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A4" w:rsidRDefault="002620A4" w:rsidP="006B3A50">
      <w:pPr>
        <w:pStyle w:val="NewsletterNormal"/>
      </w:pPr>
    </w:p>
    <w:p w:rsidR="006B3A50" w:rsidRDefault="006B3A50" w:rsidP="006B3A50">
      <w:pPr>
        <w:pStyle w:val="NewsletterNormal"/>
      </w:pPr>
    </w:p>
    <w:p w:rsidR="006B3A50" w:rsidRPr="00A36573" w:rsidRDefault="006B3A50" w:rsidP="006B3A50">
      <w:pPr>
        <w:pStyle w:val="NewsletterNormal"/>
      </w:pPr>
    </w:p>
    <w:p w:rsidR="002620A4" w:rsidRDefault="002620A4" w:rsidP="006B3A50">
      <w:pPr>
        <w:pStyle w:val="NewsletterNormal"/>
      </w:pPr>
    </w:p>
    <w:p w:rsidR="002620A4" w:rsidRPr="00A36573" w:rsidRDefault="002620A4" w:rsidP="006B3A50">
      <w:pPr>
        <w:pStyle w:val="NewsletterNormal"/>
      </w:pPr>
    </w:p>
    <w:p w:rsidR="002620A4" w:rsidRPr="00A73FFD" w:rsidRDefault="00542B5C" w:rsidP="002620A4">
      <w:pPr>
        <w:pStyle w:val="NewsletterIntroductoryCopy"/>
      </w:pPr>
      <w:r w:rsidRPr="00823E75">
        <w:t>Scope: This bi</w:t>
      </w:r>
      <w:r w:rsidR="00705EE0">
        <w:noBreakHyphen/>
      </w:r>
      <w:r w:rsidRPr="00823E75">
        <w:t xml:space="preserve">annual </w:t>
      </w:r>
      <w:r>
        <w:t>n</w:t>
      </w:r>
      <w:r w:rsidRPr="00823E75">
        <w:t xml:space="preserve">ewsletter outlines areas of particular importance in public sector financial reporting. </w:t>
      </w:r>
      <w:r>
        <w:t>The newsletter is applicable</w:t>
      </w:r>
      <w:r w:rsidRPr="00823E75">
        <w:t xml:space="preserve"> to both budget and financial reporting areas of Victorian public sector entities.</w:t>
      </w:r>
    </w:p>
    <w:p w:rsidR="002620A4" w:rsidRDefault="002620A4" w:rsidP="006B3A50">
      <w:pPr>
        <w:pStyle w:val="NewsletterNormal"/>
      </w:pPr>
    </w:p>
    <w:p w:rsidR="002620A4" w:rsidRP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6B3A50" w:rsidRDefault="006B3A50" w:rsidP="006B3A50">
      <w:pPr>
        <w:pStyle w:val="NewsletterNormal"/>
      </w:pPr>
    </w:p>
    <w:p w:rsidR="006B3A50" w:rsidRDefault="006B3A50" w:rsidP="006B3A50">
      <w:pPr>
        <w:pStyle w:val="NewsletterNormal"/>
      </w:pPr>
    </w:p>
    <w:p w:rsidR="002620A4" w:rsidRDefault="002620A4" w:rsidP="006B3A50">
      <w:pPr>
        <w:pStyle w:val="NewsletterNormal"/>
      </w:pPr>
      <w:r>
        <w:rPr>
          <w:noProof/>
        </w:rPr>
        <mc:AlternateContent>
          <mc:Choice Requires="wps">
            <w:drawing>
              <wp:anchor distT="0" distB="0" distL="114300" distR="114300" simplePos="0" relativeHeight="251659264" behindDoc="1" locked="0" layoutInCell="1" allowOverlap="1" wp14:anchorId="5F8A9A35" wp14:editId="634ACDCD">
                <wp:simplePos x="0" y="0"/>
                <wp:positionH relativeFrom="column">
                  <wp:posOffset>-134620</wp:posOffset>
                </wp:positionH>
                <wp:positionV relativeFrom="paragraph">
                  <wp:posOffset>165735</wp:posOffset>
                </wp:positionV>
                <wp:extent cx="2162175" cy="2018030"/>
                <wp:effectExtent l="0" t="0" r="9525" b="12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18030"/>
                        </a:xfrm>
                        <a:prstGeom prst="rect">
                          <a:avLst/>
                        </a:prstGeom>
                        <a:solidFill>
                          <a:srgbClr val="C4D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pt;margin-top:13.05pt;width:170.25pt;height:1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BgAIAAP0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" fillcolor="#c4dff6" stroked="f"/>
            </w:pict>
          </mc:Fallback>
        </mc:AlternateContent>
      </w:r>
    </w:p>
    <w:p w:rsidR="002620A4" w:rsidRPr="00F85F11" w:rsidRDefault="002620A4" w:rsidP="002620A4">
      <w:pPr>
        <w:pStyle w:val="NewsletterTOCheading"/>
      </w:pPr>
      <w:r>
        <w:t>Inside this edition</w:t>
      </w:r>
    </w:p>
    <w:p w:rsidR="00DE51D3" w:rsidRDefault="002620A4">
      <w:pPr>
        <w:pStyle w:val="TOC1"/>
        <w:rPr>
          <w:rFonts w:asciiTheme="minorHAnsi" w:eastAsiaTheme="minorEastAsia" w:hAnsiTheme="minorHAnsi" w:cstheme="minorBidi"/>
          <w:color w:val="auto"/>
          <w:sz w:val="22"/>
          <w:szCs w:val="22"/>
        </w:rPr>
      </w:pPr>
      <w:r w:rsidRPr="00B90E28">
        <w:fldChar w:fldCharType="begin"/>
      </w:r>
      <w:r w:rsidRPr="00B90E28">
        <w:instrText xml:space="preserve"> TOC \h \z \t "</w:instrText>
      </w:r>
      <w:r w:rsidR="00EC02E9">
        <w:instrText>Newsletter</w:instrText>
      </w:r>
      <w:r w:rsidRPr="00B90E28">
        <w:instrText xml:space="preserve"> Heading 1,1" </w:instrText>
      </w:r>
      <w:r w:rsidRPr="00B90E28">
        <w:fldChar w:fldCharType="separate"/>
      </w:r>
      <w:hyperlink w:anchor="_Toc393966083" w:history="1">
        <w:r w:rsidR="00DE51D3" w:rsidRPr="00803B7D">
          <w:rPr>
            <w:rStyle w:val="Hyperlink"/>
          </w:rPr>
          <w:t>Overview</w:t>
        </w:r>
        <w:r w:rsidR="00DE51D3">
          <w:rPr>
            <w:webHidden/>
          </w:rPr>
          <w:tab/>
        </w:r>
        <w:r w:rsidR="00DE51D3">
          <w:rPr>
            <w:webHidden/>
          </w:rPr>
          <w:fldChar w:fldCharType="begin"/>
        </w:r>
        <w:r w:rsidR="00DE51D3">
          <w:rPr>
            <w:webHidden/>
          </w:rPr>
          <w:instrText xml:space="preserve"> PAGEREF _Toc393966083 \h </w:instrText>
        </w:r>
        <w:r w:rsidR="00DE51D3">
          <w:rPr>
            <w:webHidden/>
          </w:rPr>
        </w:r>
        <w:r w:rsidR="00DE51D3">
          <w:rPr>
            <w:webHidden/>
          </w:rPr>
          <w:fldChar w:fldCharType="separate"/>
        </w:r>
        <w:r w:rsidR="001C1338">
          <w:rPr>
            <w:webHidden/>
          </w:rPr>
          <w:t>1</w:t>
        </w:r>
        <w:r w:rsidR="00DE51D3">
          <w:rPr>
            <w:webHidden/>
          </w:rPr>
          <w:fldChar w:fldCharType="end"/>
        </w:r>
      </w:hyperlink>
    </w:p>
    <w:p w:rsidR="00DE51D3" w:rsidRDefault="00311C96">
      <w:pPr>
        <w:pStyle w:val="TOC1"/>
        <w:rPr>
          <w:rFonts w:asciiTheme="minorHAnsi" w:eastAsiaTheme="minorEastAsia" w:hAnsiTheme="minorHAnsi" w:cstheme="minorBidi"/>
          <w:color w:val="auto"/>
          <w:sz w:val="22"/>
          <w:szCs w:val="22"/>
        </w:rPr>
      </w:pPr>
      <w:hyperlink w:anchor="_Toc393966084" w:history="1">
        <w:r w:rsidR="00DE51D3" w:rsidRPr="00803B7D">
          <w:rPr>
            <w:rStyle w:val="Hyperlink"/>
          </w:rPr>
          <w:t>2013</w:t>
        </w:r>
        <w:r w:rsidR="00705EE0">
          <w:rPr>
            <w:rStyle w:val="Hyperlink"/>
          </w:rPr>
          <w:noBreakHyphen/>
        </w:r>
        <w:r w:rsidR="00DE51D3" w:rsidRPr="00803B7D">
          <w:rPr>
            <w:rStyle w:val="Hyperlink"/>
          </w:rPr>
          <w:t>14 reporting year</w:t>
        </w:r>
        <w:r w:rsidR="00DE51D3">
          <w:rPr>
            <w:webHidden/>
          </w:rPr>
          <w:tab/>
        </w:r>
        <w:r w:rsidR="00DE51D3">
          <w:rPr>
            <w:webHidden/>
          </w:rPr>
          <w:fldChar w:fldCharType="begin"/>
        </w:r>
        <w:r w:rsidR="00DE51D3">
          <w:rPr>
            <w:webHidden/>
          </w:rPr>
          <w:instrText xml:space="preserve"> PAGEREF _Toc393966084 \h </w:instrText>
        </w:r>
        <w:r w:rsidR="00DE51D3">
          <w:rPr>
            <w:webHidden/>
          </w:rPr>
        </w:r>
        <w:r w:rsidR="00DE51D3">
          <w:rPr>
            <w:webHidden/>
          </w:rPr>
          <w:fldChar w:fldCharType="separate"/>
        </w:r>
        <w:r w:rsidR="001C1338">
          <w:rPr>
            <w:webHidden/>
          </w:rPr>
          <w:t>1</w:t>
        </w:r>
        <w:r w:rsidR="00DE51D3">
          <w:rPr>
            <w:webHidden/>
          </w:rPr>
          <w:fldChar w:fldCharType="end"/>
        </w:r>
      </w:hyperlink>
    </w:p>
    <w:p w:rsidR="00DE51D3" w:rsidRDefault="00311C96">
      <w:pPr>
        <w:pStyle w:val="TOC1"/>
        <w:rPr>
          <w:rFonts w:asciiTheme="minorHAnsi" w:eastAsiaTheme="minorEastAsia" w:hAnsiTheme="minorHAnsi" w:cstheme="minorBidi"/>
          <w:color w:val="auto"/>
          <w:sz w:val="22"/>
          <w:szCs w:val="22"/>
        </w:rPr>
      </w:pPr>
      <w:hyperlink w:anchor="_Toc393966085" w:history="1">
        <w:r w:rsidR="00DE51D3" w:rsidRPr="00803B7D">
          <w:rPr>
            <w:rStyle w:val="Hyperlink"/>
          </w:rPr>
          <w:t>2014</w:t>
        </w:r>
        <w:r w:rsidR="00705EE0">
          <w:rPr>
            <w:rStyle w:val="Hyperlink"/>
          </w:rPr>
          <w:noBreakHyphen/>
        </w:r>
        <w:r w:rsidR="00DE51D3" w:rsidRPr="00803B7D">
          <w:rPr>
            <w:rStyle w:val="Hyperlink"/>
          </w:rPr>
          <w:t>15 reporting year</w:t>
        </w:r>
        <w:r w:rsidR="00DE51D3">
          <w:rPr>
            <w:webHidden/>
          </w:rPr>
          <w:tab/>
        </w:r>
        <w:r w:rsidR="00DE51D3">
          <w:rPr>
            <w:webHidden/>
          </w:rPr>
          <w:fldChar w:fldCharType="begin"/>
        </w:r>
        <w:r w:rsidR="00DE51D3">
          <w:rPr>
            <w:webHidden/>
          </w:rPr>
          <w:instrText xml:space="preserve"> PAGEREF _Toc393966085 \h </w:instrText>
        </w:r>
        <w:r w:rsidR="00DE51D3">
          <w:rPr>
            <w:webHidden/>
          </w:rPr>
        </w:r>
        <w:r w:rsidR="00DE51D3">
          <w:rPr>
            <w:webHidden/>
          </w:rPr>
          <w:fldChar w:fldCharType="separate"/>
        </w:r>
        <w:r w:rsidR="001C1338">
          <w:rPr>
            <w:webHidden/>
          </w:rPr>
          <w:t>4</w:t>
        </w:r>
        <w:r w:rsidR="00DE51D3">
          <w:rPr>
            <w:webHidden/>
          </w:rPr>
          <w:fldChar w:fldCharType="end"/>
        </w:r>
      </w:hyperlink>
    </w:p>
    <w:p w:rsidR="00DE51D3" w:rsidRDefault="00311C96">
      <w:pPr>
        <w:pStyle w:val="TOC1"/>
        <w:rPr>
          <w:rFonts w:asciiTheme="minorHAnsi" w:eastAsiaTheme="minorEastAsia" w:hAnsiTheme="minorHAnsi" w:cstheme="minorBidi"/>
          <w:color w:val="auto"/>
          <w:sz w:val="22"/>
          <w:szCs w:val="22"/>
        </w:rPr>
      </w:pPr>
      <w:hyperlink w:anchor="_Toc393966086" w:history="1">
        <w:r w:rsidR="00DE51D3" w:rsidRPr="00803B7D">
          <w:rPr>
            <w:rStyle w:val="Hyperlink"/>
          </w:rPr>
          <w:t xml:space="preserve">Key </w:t>
        </w:r>
        <w:r w:rsidR="00705EE0">
          <w:rPr>
            <w:rStyle w:val="Hyperlink"/>
          </w:rPr>
          <w:t>AASB </w:t>
        </w:r>
        <w:r w:rsidR="00DE51D3" w:rsidRPr="00803B7D">
          <w:rPr>
            <w:rStyle w:val="Hyperlink"/>
          </w:rPr>
          <w:t>Standards issued but not effective for 2014</w:t>
        </w:r>
        <w:r w:rsidR="00705EE0">
          <w:rPr>
            <w:rStyle w:val="Hyperlink"/>
          </w:rPr>
          <w:noBreakHyphen/>
        </w:r>
        <w:r w:rsidR="00DE51D3" w:rsidRPr="00803B7D">
          <w:rPr>
            <w:rStyle w:val="Hyperlink"/>
          </w:rPr>
          <w:t>15</w:t>
        </w:r>
        <w:r w:rsidR="00DE51D3">
          <w:rPr>
            <w:webHidden/>
          </w:rPr>
          <w:tab/>
        </w:r>
        <w:r w:rsidR="00DE51D3">
          <w:rPr>
            <w:webHidden/>
          </w:rPr>
          <w:fldChar w:fldCharType="begin"/>
        </w:r>
        <w:r w:rsidR="00DE51D3">
          <w:rPr>
            <w:webHidden/>
          </w:rPr>
          <w:instrText xml:space="preserve"> PAGEREF _Toc393966086 \h </w:instrText>
        </w:r>
        <w:r w:rsidR="00DE51D3">
          <w:rPr>
            <w:webHidden/>
          </w:rPr>
        </w:r>
        <w:r w:rsidR="00DE51D3">
          <w:rPr>
            <w:webHidden/>
          </w:rPr>
          <w:fldChar w:fldCharType="separate"/>
        </w:r>
        <w:r w:rsidR="001C1338">
          <w:rPr>
            <w:webHidden/>
          </w:rPr>
          <w:t>6</w:t>
        </w:r>
        <w:r w:rsidR="00DE51D3">
          <w:rPr>
            <w:webHidden/>
          </w:rPr>
          <w:fldChar w:fldCharType="end"/>
        </w:r>
      </w:hyperlink>
    </w:p>
    <w:p w:rsidR="00DE51D3" w:rsidRDefault="00311C96">
      <w:pPr>
        <w:pStyle w:val="TOC1"/>
        <w:rPr>
          <w:rFonts w:asciiTheme="minorHAnsi" w:eastAsiaTheme="minorEastAsia" w:hAnsiTheme="minorHAnsi" w:cstheme="minorBidi"/>
          <w:color w:val="auto"/>
          <w:sz w:val="22"/>
          <w:szCs w:val="22"/>
        </w:rPr>
      </w:pPr>
      <w:hyperlink w:anchor="_Toc393966087" w:history="1">
        <w:r w:rsidR="00DE51D3" w:rsidRPr="00803B7D">
          <w:rPr>
            <w:rStyle w:val="Hyperlink"/>
          </w:rPr>
          <w:t>Looking forward</w:t>
        </w:r>
        <w:r w:rsidR="00DE51D3">
          <w:rPr>
            <w:webHidden/>
          </w:rPr>
          <w:tab/>
        </w:r>
        <w:r w:rsidR="00DE51D3">
          <w:rPr>
            <w:webHidden/>
          </w:rPr>
          <w:fldChar w:fldCharType="begin"/>
        </w:r>
        <w:r w:rsidR="00DE51D3">
          <w:rPr>
            <w:webHidden/>
          </w:rPr>
          <w:instrText xml:space="preserve"> PAGEREF _Toc393966087 \h </w:instrText>
        </w:r>
        <w:r w:rsidR="00DE51D3">
          <w:rPr>
            <w:webHidden/>
          </w:rPr>
        </w:r>
        <w:r w:rsidR="00DE51D3">
          <w:rPr>
            <w:webHidden/>
          </w:rPr>
          <w:fldChar w:fldCharType="separate"/>
        </w:r>
        <w:r w:rsidR="001C1338">
          <w:rPr>
            <w:webHidden/>
          </w:rPr>
          <w:t>8</w:t>
        </w:r>
        <w:r w:rsidR="00DE51D3">
          <w:rPr>
            <w:webHidden/>
          </w:rPr>
          <w:fldChar w:fldCharType="end"/>
        </w:r>
      </w:hyperlink>
    </w:p>
    <w:p w:rsidR="00DE51D3" w:rsidRDefault="00311C96">
      <w:pPr>
        <w:pStyle w:val="TOC1"/>
        <w:rPr>
          <w:rFonts w:asciiTheme="minorHAnsi" w:eastAsiaTheme="minorEastAsia" w:hAnsiTheme="minorHAnsi" w:cstheme="minorBidi"/>
          <w:color w:val="auto"/>
          <w:sz w:val="22"/>
          <w:szCs w:val="22"/>
        </w:rPr>
      </w:pPr>
      <w:hyperlink w:anchor="_Toc393966088" w:history="1">
        <w:r w:rsidR="00DE51D3" w:rsidRPr="00803B7D">
          <w:rPr>
            <w:rStyle w:val="Hyperlink"/>
          </w:rPr>
          <w:t>How to contact us</w:t>
        </w:r>
        <w:r w:rsidR="00DE51D3">
          <w:rPr>
            <w:webHidden/>
          </w:rPr>
          <w:tab/>
        </w:r>
        <w:r w:rsidR="00DE51D3">
          <w:rPr>
            <w:webHidden/>
          </w:rPr>
          <w:fldChar w:fldCharType="begin"/>
        </w:r>
        <w:r w:rsidR="00DE51D3">
          <w:rPr>
            <w:webHidden/>
          </w:rPr>
          <w:instrText xml:space="preserve"> PAGEREF _Toc393966088 \h </w:instrText>
        </w:r>
        <w:r w:rsidR="00DE51D3">
          <w:rPr>
            <w:webHidden/>
          </w:rPr>
        </w:r>
        <w:r w:rsidR="00DE51D3">
          <w:rPr>
            <w:webHidden/>
          </w:rPr>
          <w:fldChar w:fldCharType="separate"/>
        </w:r>
        <w:r w:rsidR="001C1338">
          <w:rPr>
            <w:webHidden/>
          </w:rPr>
          <w:t>10</w:t>
        </w:r>
        <w:r w:rsidR="00DE51D3">
          <w:rPr>
            <w:webHidden/>
          </w:rPr>
          <w:fldChar w:fldCharType="end"/>
        </w:r>
      </w:hyperlink>
    </w:p>
    <w:p w:rsidR="002620A4" w:rsidRDefault="002620A4" w:rsidP="00312DD3">
      <w:pPr>
        <w:pStyle w:val="TOC1"/>
      </w:pPr>
      <w:r w:rsidRPr="00B90E28">
        <w:fldChar w:fldCharType="end"/>
      </w:r>
    </w:p>
    <w:p w:rsidR="004F3CCC" w:rsidRDefault="002620A4" w:rsidP="00A07BF9">
      <w:pPr>
        <w:pStyle w:val="NewsletterHeading1"/>
      </w:pPr>
      <w:r>
        <w:br w:type="column"/>
      </w:r>
      <w:bookmarkStart w:id="0" w:name="_Toc393966083"/>
      <w:r w:rsidRPr="00401F8A">
        <w:lastRenderedPageBreak/>
        <w:t>Overview</w:t>
      </w:r>
      <w:bookmarkEnd w:id="0"/>
    </w:p>
    <w:p w:rsidR="006A0DD2" w:rsidRPr="00401F8A" w:rsidRDefault="006A0DD2" w:rsidP="006A0DD2">
      <w:pPr>
        <w:pStyle w:val="NewsletterNormal"/>
        <w:rPr>
          <w:color w:val="000000" w:themeColor="text1"/>
        </w:rPr>
      </w:pPr>
      <w:r>
        <w:t>For the 2013</w:t>
      </w:r>
      <w:r w:rsidR="00705EE0">
        <w:noBreakHyphen/>
      </w:r>
      <w:r>
        <w:t>14 financial reporting period</w:t>
      </w:r>
      <w:r w:rsidRPr="00594EA2">
        <w:t xml:space="preserve">, </w:t>
      </w:r>
      <w:r w:rsidR="006E1C0D" w:rsidRPr="005A14D8">
        <w:rPr>
          <w:color w:val="000000" w:themeColor="text1"/>
        </w:rPr>
        <w:t>the most significant reporting</w:t>
      </w:r>
      <w:r w:rsidR="009B61E3" w:rsidRPr="00401F8A">
        <w:rPr>
          <w:color w:val="000000" w:themeColor="text1"/>
        </w:rPr>
        <w:t xml:space="preserve"> changes relate to</w:t>
      </w:r>
      <w:r w:rsidR="006E1C0D" w:rsidRPr="005A14D8">
        <w:rPr>
          <w:color w:val="000000" w:themeColor="text1"/>
        </w:rPr>
        <w:t xml:space="preserve"> the implementation of</w:t>
      </w:r>
      <w:r w:rsidRPr="00401F8A">
        <w:rPr>
          <w:color w:val="000000" w:themeColor="text1"/>
        </w:rPr>
        <w:t xml:space="preserve"> </w:t>
      </w:r>
      <w:r w:rsidR="00705EE0">
        <w:rPr>
          <w:color w:val="000000" w:themeColor="text1"/>
        </w:rPr>
        <w:t>AASB </w:t>
      </w:r>
      <w:r w:rsidR="00CA5C29" w:rsidRPr="00401F8A">
        <w:rPr>
          <w:color w:val="000000" w:themeColor="text1"/>
        </w:rPr>
        <w:t xml:space="preserve">13 </w:t>
      </w:r>
      <w:r w:rsidR="00220B6F" w:rsidRPr="00401F8A">
        <w:rPr>
          <w:i/>
          <w:color w:val="000000" w:themeColor="text1"/>
        </w:rPr>
        <w:t>Fair Value Measurement</w:t>
      </w:r>
      <w:r w:rsidR="00B41E9C" w:rsidRPr="00401F8A">
        <w:rPr>
          <w:color w:val="000000" w:themeColor="text1"/>
        </w:rPr>
        <w:t xml:space="preserve"> </w:t>
      </w:r>
      <w:r w:rsidR="00CA5C29" w:rsidRPr="00401F8A">
        <w:rPr>
          <w:color w:val="000000" w:themeColor="text1"/>
        </w:rPr>
        <w:t xml:space="preserve">and </w:t>
      </w:r>
      <w:r w:rsidR="004376CF" w:rsidRPr="00401F8A">
        <w:rPr>
          <w:color w:val="000000" w:themeColor="text1"/>
        </w:rPr>
        <w:t xml:space="preserve">revised </w:t>
      </w:r>
      <w:r w:rsidR="00705EE0">
        <w:rPr>
          <w:color w:val="000000" w:themeColor="text1"/>
        </w:rPr>
        <w:t>AASB </w:t>
      </w:r>
      <w:r w:rsidR="00CA5C29" w:rsidRPr="00401F8A">
        <w:rPr>
          <w:color w:val="000000" w:themeColor="text1"/>
        </w:rPr>
        <w:t>119</w:t>
      </w:r>
      <w:r w:rsidR="00220B6F" w:rsidRPr="00401F8A">
        <w:rPr>
          <w:color w:val="000000" w:themeColor="text1"/>
        </w:rPr>
        <w:t xml:space="preserve"> </w:t>
      </w:r>
      <w:r w:rsidR="00220B6F" w:rsidRPr="00401F8A">
        <w:rPr>
          <w:i/>
          <w:color w:val="000000" w:themeColor="text1"/>
        </w:rPr>
        <w:t>Employee Benefits</w:t>
      </w:r>
      <w:r w:rsidR="00561D4C" w:rsidRPr="00401F8A">
        <w:rPr>
          <w:color w:val="000000" w:themeColor="text1"/>
        </w:rPr>
        <w:t>,</w:t>
      </w:r>
      <w:r w:rsidR="00CA5C29" w:rsidRPr="00401F8A">
        <w:rPr>
          <w:color w:val="000000" w:themeColor="text1"/>
        </w:rPr>
        <w:t xml:space="preserve"> and </w:t>
      </w:r>
      <w:r w:rsidR="00220B6F" w:rsidRPr="00401F8A">
        <w:rPr>
          <w:color w:val="000000" w:themeColor="text1"/>
        </w:rPr>
        <w:t>the associated</w:t>
      </w:r>
      <w:r w:rsidRPr="00401F8A">
        <w:rPr>
          <w:color w:val="000000" w:themeColor="text1"/>
        </w:rPr>
        <w:t xml:space="preserve"> </w:t>
      </w:r>
      <w:r w:rsidR="00B21E5B" w:rsidRPr="00401F8A">
        <w:rPr>
          <w:color w:val="000000" w:themeColor="text1"/>
        </w:rPr>
        <w:t>Financial Reporting Directions (</w:t>
      </w:r>
      <w:r w:rsidRPr="00401F8A">
        <w:rPr>
          <w:color w:val="000000" w:themeColor="text1"/>
        </w:rPr>
        <w:t>FRDs</w:t>
      </w:r>
      <w:r w:rsidR="00B21E5B" w:rsidRPr="00401F8A">
        <w:rPr>
          <w:color w:val="000000" w:themeColor="text1"/>
        </w:rPr>
        <w:t>)</w:t>
      </w:r>
      <w:r w:rsidR="00CA5C29" w:rsidRPr="00401F8A">
        <w:rPr>
          <w:color w:val="000000" w:themeColor="text1"/>
        </w:rPr>
        <w:t xml:space="preserve">. </w:t>
      </w:r>
    </w:p>
    <w:p w:rsidR="00C175BC" w:rsidRPr="00401F8A" w:rsidRDefault="009B61E3" w:rsidP="00367872">
      <w:pPr>
        <w:pStyle w:val="NewsletterNormal"/>
        <w:rPr>
          <w:color w:val="000000" w:themeColor="text1"/>
        </w:rPr>
      </w:pPr>
      <w:r w:rsidRPr="00401F8A">
        <w:rPr>
          <w:color w:val="000000" w:themeColor="text1"/>
          <w:lang w:val="en"/>
        </w:rPr>
        <w:t>As we move into the 2014</w:t>
      </w:r>
      <w:r w:rsidR="00705EE0">
        <w:rPr>
          <w:color w:val="000000" w:themeColor="text1"/>
          <w:lang w:val="en"/>
        </w:rPr>
        <w:noBreakHyphen/>
      </w:r>
      <w:r w:rsidRPr="00401F8A">
        <w:rPr>
          <w:color w:val="000000" w:themeColor="text1"/>
          <w:lang w:val="en"/>
        </w:rPr>
        <w:t>15 reporting period, t</w:t>
      </w:r>
      <w:r w:rsidR="00C175BC" w:rsidRPr="00401F8A">
        <w:rPr>
          <w:color w:val="000000" w:themeColor="text1"/>
          <w:lang w:val="en"/>
        </w:rPr>
        <w:t>he</w:t>
      </w:r>
      <w:r w:rsidR="00223283" w:rsidRPr="00401F8A">
        <w:rPr>
          <w:color w:val="000000" w:themeColor="text1"/>
          <w:lang w:val="en"/>
        </w:rPr>
        <w:t xml:space="preserve"> key changes </w:t>
      </w:r>
      <w:r w:rsidR="00220B6F" w:rsidRPr="00401F8A">
        <w:rPr>
          <w:color w:val="000000" w:themeColor="text1"/>
          <w:lang w:val="en"/>
        </w:rPr>
        <w:t>for not</w:t>
      </w:r>
      <w:r w:rsidR="00705EE0">
        <w:rPr>
          <w:color w:val="000000" w:themeColor="text1"/>
          <w:lang w:val="en"/>
        </w:rPr>
        <w:noBreakHyphen/>
      </w:r>
      <w:r w:rsidR="00220B6F" w:rsidRPr="00401F8A">
        <w:rPr>
          <w:color w:val="000000" w:themeColor="text1"/>
          <w:lang w:val="en"/>
        </w:rPr>
        <w:t>for</w:t>
      </w:r>
      <w:r w:rsidR="00705EE0">
        <w:rPr>
          <w:color w:val="000000" w:themeColor="text1"/>
          <w:lang w:val="en"/>
        </w:rPr>
        <w:noBreakHyphen/>
      </w:r>
      <w:r w:rsidR="00220B6F" w:rsidRPr="00401F8A">
        <w:rPr>
          <w:color w:val="000000" w:themeColor="text1"/>
          <w:lang w:val="en"/>
        </w:rPr>
        <w:t xml:space="preserve">profit (NFP) entities </w:t>
      </w:r>
      <w:r w:rsidR="00670B95" w:rsidRPr="00401F8A">
        <w:rPr>
          <w:color w:val="000000" w:themeColor="text1"/>
          <w:lang w:val="en"/>
        </w:rPr>
        <w:t>relate to</w:t>
      </w:r>
      <w:r w:rsidR="00C175BC" w:rsidRPr="00401F8A">
        <w:rPr>
          <w:color w:val="000000" w:themeColor="text1"/>
          <w:lang w:val="en"/>
        </w:rPr>
        <w:t xml:space="preserve"> consolidation, joint arrangements and disclosure </w:t>
      </w:r>
      <w:r w:rsidR="00220B6F" w:rsidRPr="00401F8A">
        <w:rPr>
          <w:color w:val="000000" w:themeColor="text1"/>
          <w:lang w:val="en"/>
        </w:rPr>
        <w:t>of interest in other entities</w:t>
      </w:r>
      <w:r w:rsidR="00D14FB6" w:rsidRPr="00401F8A">
        <w:rPr>
          <w:color w:val="000000" w:themeColor="text1"/>
          <w:lang w:val="en"/>
        </w:rPr>
        <w:t xml:space="preserve">. </w:t>
      </w:r>
      <w:r w:rsidR="006E1C0D" w:rsidRPr="005A14D8">
        <w:rPr>
          <w:color w:val="000000" w:themeColor="text1"/>
          <w:lang w:val="en"/>
        </w:rPr>
        <w:t>While a</w:t>
      </w:r>
      <w:r w:rsidR="00220B6F" w:rsidRPr="00401F8A">
        <w:rPr>
          <w:color w:val="000000" w:themeColor="text1"/>
          <w:lang w:val="en"/>
        </w:rPr>
        <w:t xml:space="preserve"> high lev</w:t>
      </w:r>
      <w:r w:rsidR="006E1C0D" w:rsidRPr="005A14D8">
        <w:rPr>
          <w:color w:val="000000" w:themeColor="text1"/>
          <w:lang w:val="en"/>
        </w:rPr>
        <w:t>el assessment indicates there should be</w:t>
      </w:r>
      <w:r w:rsidR="00220B6F" w:rsidRPr="00401F8A">
        <w:rPr>
          <w:color w:val="000000" w:themeColor="text1"/>
          <w:lang w:val="en"/>
        </w:rPr>
        <w:t xml:space="preserve"> no significant change</w:t>
      </w:r>
      <w:r w:rsidR="006E1C0D" w:rsidRPr="005A14D8">
        <w:rPr>
          <w:color w:val="000000" w:themeColor="text1"/>
          <w:lang w:val="en"/>
        </w:rPr>
        <w:t>s</w:t>
      </w:r>
      <w:r w:rsidR="00220B6F" w:rsidRPr="00401F8A">
        <w:rPr>
          <w:color w:val="000000" w:themeColor="text1"/>
          <w:lang w:val="en"/>
        </w:rPr>
        <w:t xml:space="preserve"> for </w:t>
      </w:r>
      <w:r w:rsidR="006E1C0D" w:rsidRPr="005A14D8">
        <w:rPr>
          <w:color w:val="000000" w:themeColor="text1"/>
          <w:lang w:val="en"/>
        </w:rPr>
        <w:t>most public sector entities</w:t>
      </w:r>
      <w:r w:rsidR="00220B6F" w:rsidRPr="00401F8A">
        <w:rPr>
          <w:color w:val="000000" w:themeColor="text1"/>
          <w:lang w:val="en"/>
        </w:rPr>
        <w:t xml:space="preserve">, </w:t>
      </w:r>
      <w:r w:rsidR="006E1C0D" w:rsidRPr="005A14D8">
        <w:rPr>
          <w:color w:val="000000" w:themeColor="text1"/>
          <w:lang w:val="en"/>
        </w:rPr>
        <w:t xml:space="preserve">entities are strongly encouraged to review </w:t>
      </w:r>
      <w:r w:rsidR="005A14D8" w:rsidRPr="00401F8A">
        <w:rPr>
          <w:lang w:val="en"/>
        </w:rPr>
        <w:t xml:space="preserve">and document </w:t>
      </w:r>
      <w:r w:rsidR="006E1C0D" w:rsidRPr="005A14D8">
        <w:rPr>
          <w:color w:val="000000" w:themeColor="text1"/>
          <w:lang w:val="en"/>
        </w:rPr>
        <w:t xml:space="preserve">their relationships with other entities </w:t>
      </w:r>
      <w:r w:rsidR="00D14FB6" w:rsidRPr="00401F8A">
        <w:rPr>
          <w:color w:val="000000" w:themeColor="text1"/>
          <w:lang w:val="en"/>
        </w:rPr>
        <w:t xml:space="preserve">to </w:t>
      </w:r>
      <w:r w:rsidR="00220B6F" w:rsidRPr="00401F8A">
        <w:rPr>
          <w:color w:val="000000" w:themeColor="text1"/>
          <w:lang w:val="en"/>
        </w:rPr>
        <w:t>assess t</w:t>
      </w:r>
      <w:r w:rsidR="00D14FB6" w:rsidRPr="00401F8A">
        <w:rPr>
          <w:color w:val="000000" w:themeColor="text1"/>
          <w:lang w:val="en"/>
        </w:rPr>
        <w:t xml:space="preserve">he impact </w:t>
      </w:r>
      <w:r w:rsidR="00220B6F" w:rsidRPr="00401F8A">
        <w:rPr>
          <w:color w:val="000000" w:themeColor="text1"/>
          <w:lang w:val="en"/>
        </w:rPr>
        <w:t>of these changes</w:t>
      </w:r>
      <w:r w:rsidR="00D14FB6" w:rsidRPr="00401F8A">
        <w:rPr>
          <w:color w:val="000000" w:themeColor="text1"/>
          <w:lang w:val="en"/>
        </w:rPr>
        <w:t>.</w:t>
      </w:r>
    </w:p>
    <w:p w:rsidR="009B61E3" w:rsidRPr="00401F8A" w:rsidRDefault="009B61E3" w:rsidP="00705EE0">
      <w:pPr>
        <w:pStyle w:val="NewsletterNormal"/>
      </w:pPr>
      <w:r w:rsidRPr="00401F8A">
        <w:t>Finally, a</w:t>
      </w:r>
      <w:r w:rsidR="00C66F0C" w:rsidRPr="00401F8A">
        <w:t>s</w:t>
      </w:r>
      <w:r w:rsidR="006A0DD2" w:rsidRPr="00401F8A">
        <w:t xml:space="preserve"> part of the</w:t>
      </w:r>
      <w:r w:rsidR="00C42259" w:rsidRPr="00401F8A">
        <w:t xml:space="preserve"> ongoing </w:t>
      </w:r>
      <w:r w:rsidR="006A0DD2" w:rsidRPr="00401F8A">
        <w:t xml:space="preserve">review and maintenance of FRDs, revisions </w:t>
      </w:r>
      <w:r w:rsidR="00C42259" w:rsidRPr="00401F8A">
        <w:t>will be made</w:t>
      </w:r>
      <w:r w:rsidR="006A0DD2" w:rsidRPr="00401F8A">
        <w:t xml:space="preserve"> </w:t>
      </w:r>
      <w:r w:rsidR="006A0DD2" w:rsidRPr="00705EE0">
        <w:t>to</w:t>
      </w:r>
      <w:r w:rsidR="006A0DD2" w:rsidRPr="00401F8A">
        <w:t xml:space="preserve"> </w:t>
      </w:r>
      <w:r w:rsidR="00F1366E" w:rsidRPr="00401F8A">
        <w:t>FR</w:t>
      </w:r>
      <w:r w:rsidR="00220B6F" w:rsidRPr="00401F8A">
        <w:t>Ds to incorporate key changes arising from revised and new</w:t>
      </w:r>
      <w:r w:rsidR="00F1366E" w:rsidRPr="00401F8A">
        <w:t xml:space="preserve"> Australian Accounting Standards (AAS) and </w:t>
      </w:r>
      <w:r w:rsidR="005168F2" w:rsidRPr="00401F8A">
        <w:t>Public Accounts and Estimates Committee (</w:t>
      </w:r>
      <w:r w:rsidR="00F1366E" w:rsidRPr="00401F8A">
        <w:t>PAEC</w:t>
      </w:r>
      <w:r w:rsidR="005168F2" w:rsidRPr="00401F8A">
        <w:t>)</w:t>
      </w:r>
      <w:r w:rsidR="00F1366E" w:rsidRPr="00401F8A">
        <w:t xml:space="preserve"> recommendations the government has committed to implement</w:t>
      </w:r>
      <w:r w:rsidRPr="00401F8A">
        <w:t xml:space="preserve"> as they arise</w:t>
      </w:r>
      <w:r w:rsidR="00F1366E" w:rsidRPr="00401F8A">
        <w:t xml:space="preserve">. </w:t>
      </w:r>
    </w:p>
    <w:p w:rsidR="00705EE0" w:rsidRPr="00374D78" w:rsidRDefault="009B61E3" w:rsidP="00705EE0">
      <w:pPr>
        <w:pStyle w:val="NewsletterNormal"/>
      </w:pPr>
      <w:r w:rsidRPr="00374D78">
        <w:t>T</w:t>
      </w:r>
      <w:r w:rsidR="006A0DD2" w:rsidRPr="00374D78">
        <w:t>he 2014</w:t>
      </w:r>
      <w:r w:rsidR="00705EE0" w:rsidRPr="00374D78">
        <w:noBreakHyphen/>
      </w:r>
      <w:r w:rsidR="006A0DD2" w:rsidRPr="00374D78">
        <w:t xml:space="preserve">15 </w:t>
      </w:r>
      <w:r w:rsidR="006A0DD2" w:rsidRPr="00374D78">
        <w:rPr>
          <w:i/>
        </w:rPr>
        <w:t>Model Report for Victorian Government Departments</w:t>
      </w:r>
      <w:r w:rsidR="00311C96">
        <w:t xml:space="preserve"> will be updated to </w:t>
      </w:r>
      <w:bookmarkStart w:id="1" w:name="_GoBack"/>
      <w:bookmarkEnd w:id="1"/>
      <w:r w:rsidRPr="00374D78">
        <w:t xml:space="preserve">reflect all significant </w:t>
      </w:r>
      <w:r w:rsidR="00B72895" w:rsidRPr="00374D78">
        <w:t xml:space="preserve">reporting changes </w:t>
      </w:r>
      <w:r w:rsidRPr="00374D78">
        <w:t>that are required to be disclosed.</w:t>
      </w:r>
      <w:bookmarkStart w:id="2" w:name="_Toc393966084"/>
    </w:p>
    <w:p w:rsidR="006E2A09" w:rsidRDefault="006A0DD2" w:rsidP="00705EE0">
      <w:pPr>
        <w:pStyle w:val="NewsletterHeading1"/>
      </w:pPr>
      <w:r>
        <w:t>2013</w:t>
      </w:r>
      <w:r w:rsidR="00705EE0">
        <w:noBreakHyphen/>
      </w:r>
      <w:r>
        <w:t>14 reporting y</w:t>
      </w:r>
      <w:r w:rsidR="006E2A09" w:rsidRPr="00536C7D">
        <w:t>ear</w:t>
      </w:r>
      <w:bookmarkEnd w:id="2"/>
    </w:p>
    <w:p w:rsidR="00AB71C8" w:rsidRPr="00873485" w:rsidRDefault="00AB71C8" w:rsidP="00AB71C8">
      <w:pPr>
        <w:pStyle w:val="NewsletterHeading2"/>
      </w:pPr>
      <w:r w:rsidRPr="00536C7D">
        <w:t>Alert</w:t>
      </w:r>
      <w:r w:rsidR="00690627">
        <w:t>s</w:t>
      </w:r>
      <w:r w:rsidRPr="00536C7D">
        <w:t xml:space="preserve"> </w:t>
      </w:r>
    </w:p>
    <w:p w:rsidR="00223283" w:rsidRPr="00401F8A" w:rsidRDefault="00705EE0" w:rsidP="00401F8A">
      <w:pPr>
        <w:pStyle w:val="NewsletterBullet1"/>
        <w:rPr>
          <w:color w:val="000000" w:themeColor="text1"/>
        </w:rPr>
      </w:pPr>
      <w:r>
        <w:rPr>
          <w:b/>
        </w:rPr>
        <w:t>FRD </w:t>
      </w:r>
      <w:r w:rsidR="00AB71C8" w:rsidRPr="00401F8A">
        <w:rPr>
          <w:b/>
        </w:rPr>
        <w:t xml:space="preserve">11A </w:t>
      </w:r>
      <w:r w:rsidR="00AB71C8" w:rsidRPr="00401F8A">
        <w:rPr>
          <w:b/>
          <w:i/>
        </w:rPr>
        <w:t>Disclosure of Ex gratia Expenses</w:t>
      </w:r>
      <w:r w:rsidR="00AB71C8" w:rsidRPr="00536C7D">
        <w:t xml:space="preserve"> </w:t>
      </w:r>
      <w:r w:rsidR="00223283" w:rsidRPr="00401F8A">
        <w:rPr>
          <w:color w:val="000000" w:themeColor="text1"/>
        </w:rPr>
        <w:t xml:space="preserve">was </w:t>
      </w:r>
      <w:r w:rsidR="00AB71C8" w:rsidRPr="00401F8A">
        <w:rPr>
          <w:color w:val="000000" w:themeColor="text1"/>
        </w:rPr>
        <w:t>released in June 2013</w:t>
      </w:r>
      <w:r w:rsidR="00223283" w:rsidRPr="00401F8A">
        <w:rPr>
          <w:color w:val="000000" w:themeColor="text1"/>
        </w:rPr>
        <w:t xml:space="preserve"> and applicable from 1 July 2013. It</w:t>
      </w:r>
      <w:r w:rsidR="00AB71C8" w:rsidRPr="00401F8A">
        <w:rPr>
          <w:color w:val="000000" w:themeColor="text1"/>
        </w:rPr>
        <w:t xml:space="preserve"> </w:t>
      </w:r>
      <w:r w:rsidR="003B1A5A" w:rsidRPr="00401F8A">
        <w:rPr>
          <w:color w:val="000000" w:themeColor="text1"/>
        </w:rPr>
        <w:t>expands the scope to capture non</w:t>
      </w:r>
      <w:r>
        <w:rPr>
          <w:color w:val="000000" w:themeColor="text1"/>
        </w:rPr>
        <w:noBreakHyphen/>
      </w:r>
      <w:r w:rsidR="003B1A5A" w:rsidRPr="00401F8A">
        <w:rPr>
          <w:color w:val="000000" w:themeColor="text1"/>
        </w:rPr>
        <w:t xml:space="preserve">monetary benefits and accrued ex gratia expenses </w:t>
      </w:r>
      <w:r w:rsidR="003B1A5A">
        <w:t xml:space="preserve">and </w:t>
      </w:r>
      <w:r w:rsidR="00AB71C8">
        <w:t>introduces</w:t>
      </w:r>
      <w:r w:rsidR="00AB71C8" w:rsidRPr="00990E7A">
        <w:t xml:space="preserve"> a materiality threshold </w:t>
      </w:r>
      <w:r w:rsidR="00AB71C8">
        <w:t>of $</w:t>
      </w:r>
      <w:r w:rsidR="00AB71C8" w:rsidRPr="00536C7D">
        <w:t>5</w:t>
      </w:r>
      <w:r w:rsidR="00C4190E">
        <w:t> </w:t>
      </w:r>
      <w:r w:rsidR="00AB71C8" w:rsidRPr="00536C7D">
        <w:t xml:space="preserve">000 for </w:t>
      </w:r>
      <w:r w:rsidR="00AB71C8" w:rsidRPr="00990E7A">
        <w:t>ex gratia</w:t>
      </w:r>
      <w:r w:rsidR="00AB71C8">
        <w:t xml:space="preserve"> expense disclosure</w:t>
      </w:r>
      <w:r w:rsidR="00AB71C8" w:rsidRPr="00536C7D">
        <w:t xml:space="preserve">. </w:t>
      </w:r>
      <w:r w:rsidR="00AB71C8" w:rsidRPr="00401F8A">
        <w:rPr>
          <w:color w:val="000000" w:themeColor="text1"/>
        </w:rPr>
        <w:t>Th</w:t>
      </w:r>
      <w:r w:rsidR="00223283" w:rsidRPr="00401F8A">
        <w:rPr>
          <w:color w:val="000000" w:themeColor="text1"/>
        </w:rPr>
        <w:t xml:space="preserve">e </w:t>
      </w:r>
      <w:r w:rsidR="00561D4C" w:rsidRPr="00401F8A">
        <w:rPr>
          <w:color w:val="000000" w:themeColor="text1"/>
        </w:rPr>
        <w:t xml:space="preserve">purpose of this </w:t>
      </w:r>
      <w:r w:rsidR="00AB71C8" w:rsidRPr="00401F8A">
        <w:rPr>
          <w:color w:val="000000" w:themeColor="text1"/>
        </w:rPr>
        <w:t xml:space="preserve">alert </w:t>
      </w:r>
      <w:r w:rsidR="00F05567" w:rsidRPr="00401F8A">
        <w:rPr>
          <w:color w:val="000000" w:themeColor="text1"/>
        </w:rPr>
        <w:t>is to</w:t>
      </w:r>
      <w:r w:rsidR="000E5812" w:rsidRPr="00401F8A">
        <w:rPr>
          <w:color w:val="000000" w:themeColor="text1"/>
        </w:rPr>
        <w:t>:</w:t>
      </w:r>
    </w:p>
    <w:p w:rsidR="00223283" w:rsidRPr="00401F8A" w:rsidRDefault="000E5812" w:rsidP="00401F8A">
      <w:pPr>
        <w:pStyle w:val="Listindent2"/>
        <w:rPr>
          <w:color w:val="000000" w:themeColor="text1"/>
        </w:rPr>
      </w:pPr>
      <w:r w:rsidRPr="001C0573">
        <w:t xml:space="preserve">a) </w:t>
      </w:r>
      <w:r w:rsidR="00C4190E">
        <w:tab/>
      </w:r>
      <w:r w:rsidRPr="001C0573">
        <w:t xml:space="preserve">draw attention that when disclosing the comparative figures of ex gratia expenses, </w:t>
      </w:r>
      <w:r w:rsidR="00013019">
        <w:t>it should be footnoted</w:t>
      </w:r>
      <w:r w:rsidR="009B61E3" w:rsidRPr="00401F8A">
        <w:t xml:space="preserve"> to reflect the </w:t>
      </w:r>
      <w:r w:rsidR="009B61E3" w:rsidRPr="00401F8A">
        <w:rPr>
          <w:color w:val="000000" w:themeColor="text1"/>
        </w:rPr>
        <w:t>change in</w:t>
      </w:r>
      <w:r w:rsidRPr="00401F8A">
        <w:rPr>
          <w:color w:val="000000" w:themeColor="text1"/>
        </w:rPr>
        <w:t xml:space="preserve"> scope</w:t>
      </w:r>
      <w:r w:rsidR="009B61E3" w:rsidRPr="00401F8A">
        <w:rPr>
          <w:color w:val="000000" w:themeColor="text1"/>
        </w:rPr>
        <w:t xml:space="preserve"> in the current reporting period</w:t>
      </w:r>
      <w:r w:rsidR="00B72895" w:rsidRPr="00401F8A">
        <w:rPr>
          <w:color w:val="000000" w:themeColor="text1"/>
        </w:rPr>
        <w:t xml:space="preserve"> and that comparatives are reported on a different basis</w:t>
      </w:r>
      <w:r w:rsidR="001D56CC">
        <w:rPr>
          <w:color w:val="000000" w:themeColor="text1"/>
        </w:rPr>
        <w:t xml:space="preserve">; </w:t>
      </w:r>
    </w:p>
    <w:p w:rsidR="00E740A9" w:rsidRPr="00401F8A" w:rsidRDefault="000E5812" w:rsidP="00401F8A">
      <w:pPr>
        <w:pStyle w:val="Listindent2"/>
      </w:pPr>
      <w:r>
        <w:t>b)</w:t>
      </w:r>
      <w:r w:rsidR="00F05567">
        <w:t xml:space="preserve"> </w:t>
      </w:r>
      <w:r w:rsidR="00C4190E">
        <w:tab/>
      </w:r>
      <w:r w:rsidR="00013019">
        <w:t>clarify</w:t>
      </w:r>
      <w:r w:rsidR="00AB71C8">
        <w:t xml:space="preserve"> that the</w:t>
      </w:r>
      <w:r w:rsidR="00AB71C8" w:rsidRPr="00536C7D">
        <w:t xml:space="preserve"> ex</w:t>
      </w:r>
      <w:r w:rsidR="00705EE0">
        <w:noBreakHyphen/>
      </w:r>
      <w:r w:rsidR="00AB71C8" w:rsidRPr="00536C7D">
        <w:t>gratia payments</w:t>
      </w:r>
      <w:r w:rsidR="00AB71C8">
        <w:t xml:space="preserve"> materiality threshold of </w:t>
      </w:r>
      <w:r w:rsidR="00AB71C8" w:rsidRPr="00536C7D">
        <w:t>$5</w:t>
      </w:r>
      <w:r w:rsidR="00C4190E">
        <w:t> </w:t>
      </w:r>
      <w:r w:rsidR="00AB71C8" w:rsidRPr="00536C7D">
        <w:t>000</w:t>
      </w:r>
      <w:r w:rsidR="00AB71C8">
        <w:t xml:space="preserve"> applies to both </w:t>
      </w:r>
      <w:r w:rsidR="00AB71C8" w:rsidRPr="00536C7D">
        <w:t xml:space="preserve">individual </w:t>
      </w:r>
      <w:r w:rsidR="00AB71C8">
        <w:t>items and</w:t>
      </w:r>
      <w:r w:rsidR="00AB71C8" w:rsidRPr="00536C7D">
        <w:t xml:space="preserve"> </w:t>
      </w:r>
      <w:r w:rsidR="006E1C0D" w:rsidRPr="005A14D8">
        <w:t>in</w:t>
      </w:r>
      <w:r w:rsidR="006E1C0D">
        <w:t xml:space="preserve"> </w:t>
      </w:r>
      <w:r w:rsidR="00AB71C8" w:rsidRPr="00536C7D">
        <w:t>aggregate</w:t>
      </w:r>
      <w:r w:rsidR="00E740A9" w:rsidRPr="006A0FC2">
        <w:t>;</w:t>
      </w:r>
    </w:p>
    <w:p w:rsidR="00E740A9" w:rsidRPr="00401F8A" w:rsidRDefault="00E740A9" w:rsidP="00401F8A">
      <w:pPr>
        <w:pStyle w:val="Listindent2"/>
      </w:pPr>
      <w:r w:rsidRPr="00401F8A">
        <w:t xml:space="preserve">c) </w:t>
      </w:r>
      <w:r w:rsidR="00C4190E">
        <w:tab/>
      </w:r>
      <w:r w:rsidRPr="00401F8A">
        <w:t xml:space="preserve">provide further guidance </w:t>
      </w:r>
      <w:r w:rsidR="00013019" w:rsidRPr="00401F8A">
        <w:t xml:space="preserve">to determine when </w:t>
      </w:r>
      <w:r w:rsidRPr="00401F8A">
        <w:t>write</w:t>
      </w:r>
      <w:r w:rsidR="00705EE0">
        <w:noBreakHyphen/>
      </w:r>
      <w:r w:rsidR="00013019" w:rsidRPr="00401F8A">
        <w:t>offs may be applicable under</w:t>
      </w:r>
      <w:r w:rsidRPr="00401F8A">
        <w:t xml:space="preserve"> </w:t>
      </w:r>
      <w:r w:rsidR="00705EE0">
        <w:t>FRD </w:t>
      </w:r>
      <w:r w:rsidRPr="00401F8A">
        <w:t xml:space="preserve">11A. </w:t>
      </w:r>
    </w:p>
    <w:p w:rsidR="00E740A9" w:rsidRPr="00401F8A" w:rsidRDefault="00E740A9" w:rsidP="00401F8A">
      <w:pPr>
        <w:pStyle w:val="NewsletterNormalindent2"/>
      </w:pPr>
      <w:r w:rsidRPr="00401F8A">
        <w:t xml:space="preserve">It is important to understand the underlying </w:t>
      </w:r>
      <w:r w:rsidR="005A14D8" w:rsidRPr="00333D5A">
        <w:t xml:space="preserve">reason for a </w:t>
      </w:r>
      <w:r w:rsidRPr="00401F8A">
        <w:t>write</w:t>
      </w:r>
      <w:r w:rsidR="00705EE0">
        <w:noBreakHyphen/>
      </w:r>
      <w:r w:rsidRPr="00401F8A">
        <w:t>off when determining whether it meets the definition of 'ex gratia' (i.e. in favour of others) for disclosure.</w:t>
      </w:r>
    </w:p>
    <w:p w:rsidR="00DE0217" w:rsidRDefault="00E740A9" w:rsidP="00401F8A">
      <w:pPr>
        <w:pStyle w:val="NewsletterNormalindent2"/>
      </w:pPr>
      <w:r w:rsidRPr="00401F8A">
        <w:t>For trade receivable write</w:t>
      </w:r>
      <w:r w:rsidR="00705EE0">
        <w:noBreakHyphen/>
      </w:r>
      <w:r w:rsidRPr="00401F8A">
        <w:t>offs,</w:t>
      </w:r>
      <w:r w:rsidR="006A0FC2" w:rsidRPr="00333D5A">
        <w:t xml:space="preserve"> while</w:t>
      </w:r>
      <w:r w:rsidRPr="00401F8A">
        <w:t xml:space="preserve"> the reduction in economic benefits (i.e. receivable) is driven by </w:t>
      </w:r>
      <w:r w:rsidR="00705EE0">
        <w:t>AASB </w:t>
      </w:r>
      <w:r w:rsidRPr="00401F8A">
        <w:t xml:space="preserve">136 </w:t>
      </w:r>
      <w:r w:rsidRPr="00401F8A">
        <w:rPr>
          <w:i/>
          <w:iCs/>
        </w:rPr>
        <w:t>Impairment of Assets</w:t>
      </w:r>
      <w:r w:rsidR="00013019" w:rsidRPr="00401F8A">
        <w:t>,</w:t>
      </w:r>
      <w:r w:rsidRPr="00401F8A">
        <w:t xml:space="preserve"> </w:t>
      </w:r>
      <w:r w:rsidR="004E36DF" w:rsidRPr="00333D5A">
        <w:t xml:space="preserve">the </w:t>
      </w:r>
      <w:r w:rsidR="004E36DF" w:rsidRPr="00112516">
        <w:t xml:space="preserve">entity needs to consider whether </w:t>
      </w:r>
      <w:r w:rsidR="005A14D8" w:rsidRPr="00953CAD">
        <w:t>there is still an</w:t>
      </w:r>
      <w:r w:rsidRPr="00401F8A">
        <w:t xml:space="preserve"> intention to pursue the recovery of the receiva</w:t>
      </w:r>
      <w:r w:rsidR="004E36DF">
        <w:t xml:space="preserve">bles from the customer. </w:t>
      </w:r>
    </w:p>
    <w:p w:rsidR="00C4190E" w:rsidRDefault="00C4190E">
      <w:pPr>
        <w:rPr>
          <w:rFonts w:cstheme="minorHAnsi"/>
          <w:color w:val="000000" w:themeColor="text1"/>
          <w:sz w:val="20"/>
        </w:rPr>
      </w:pPr>
      <w:r>
        <w:rPr>
          <w:rFonts w:cstheme="minorHAnsi"/>
          <w:color w:val="000000" w:themeColor="text1"/>
        </w:rPr>
        <w:br w:type="page"/>
      </w:r>
    </w:p>
    <w:p w:rsidR="002709FB" w:rsidRPr="00112516" w:rsidRDefault="00C4190E" w:rsidP="00401F8A">
      <w:pPr>
        <w:pStyle w:val="NewsletterNormalindent2"/>
      </w:pPr>
      <w:r>
        <w:lastRenderedPageBreak/>
        <w:br w:type="column"/>
      </w:r>
      <w:r w:rsidR="002709FB">
        <w:lastRenderedPageBreak/>
        <w:t>I</w:t>
      </w:r>
      <w:r w:rsidR="002709FB" w:rsidRPr="00F151F0">
        <w:t xml:space="preserve">f the entity writes off </w:t>
      </w:r>
      <w:r w:rsidR="005A14D8" w:rsidRPr="00333D5A">
        <w:t xml:space="preserve">a </w:t>
      </w:r>
      <w:r w:rsidR="002709FB" w:rsidRPr="00333D5A">
        <w:t>trade receivable but still has and intends to keep the legal entitlement to payment for services rendered, a write</w:t>
      </w:r>
      <w:r w:rsidR="00705EE0">
        <w:noBreakHyphen/>
      </w:r>
      <w:r w:rsidR="002709FB" w:rsidRPr="00333D5A">
        <w:t>off of debtors under such circumstances does not equate to a waiver of the debt. In this instance, trade receivable write</w:t>
      </w:r>
      <w:r w:rsidR="00705EE0">
        <w:noBreakHyphen/>
      </w:r>
      <w:r w:rsidR="002709FB" w:rsidRPr="00333D5A">
        <w:t>offs would not be c</w:t>
      </w:r>
      <w:r w:rsidR="002709FB" w:rsidRPr="00112516">
        <w:t>onsidered as 'ex gratia' expenses.</w:t>
      </w:r>
    </w:p>
    <w:p w:rsidR="00AB71C8" w:rsidRPr="00333D5A" w:rsidRDefault="00E740A9" w:rsidP="00401F8A">
      <w:pPr>
        <w:pStyle w:val="NewsletterNormalindent2"/>
      </w:pPr>
      <w:r w:rsidRPr="00401F8A">
        <w:t xml:space="preserve">Conversely, if the entity </w:t>
      </w:r>
      <w:r w:rsidR="005A14D8" w:rsidRPr="00333D5A">
        <w:t xml:space="preserve">has </w:t>
      </w:r>
      <w:r w:rsidRPr="00401F8A">
        <w:t xml:space="preserve">voluntarily </w:t>
      </w:r>
      <w:r w:rsidR="005A14D8" w:rsidRPr="00333D5A">
        <w:t xml:space="preserve">decided </w:t>
      </w:r>
      <w:r w:rsidR="004E36DF" w:rsidRPr="00333D5A">
        <w:t>to waive</w:t>
      </w:r>
      <w:r w:rsidRPr="00401F8A">
        <w:t xml:space="preserve"> the legal entitlement to the payment, i</w:t>
      </w:r>
      <w:r w:rsidR="00013019" w:rsidRPr="00401F8A">
        <w:t>t is reasonable to consider this</w:t>
      </w:r>
      <w:r w:rsidRPr="00401F8A">
        <w:t xml:space="preserve"> as a 'benefit' to the debtor, and </w:t>
      </w:r>
      <w:r w:rsidR="00013019" w:rsidRPr="00401F8A">
        <w:t xml:space="preserve">therefore </w:t>
      </w:r>
      <w:r w:rsidRPr="00401F8A">
        <w:t>such a write</w:t>
      </w:r>
      <w:r w:rsidR="00705EE0">
        <w:noBreakHyphen/>
      </w:r>
      <w:r w:rsidRPr="00401F8A">
        <w:t xml:space="preserve">off  should be disclosed as 'ex gratia' expenses for reporting purposes under </w:t>
      </w:r>
      <w:r w:rsidR="00705EE0">
        <w:t>FRD </w:t>
      </w:r>
      <w:r w:rsidRPr="00401F8A">
        <w:t>11A.</w:t>
      </w:r>
    </w:p>
    <w:p w:rsidR="00720959" w:rsidRPr="00401F8A" w:rsidRDefault="00705EE0" w:rsidP="00401F8A">
      <w:pPr>
        <w:pStyle w:val="NewsletterBullet1"/>
        <w:rPr>
          <w:b/>
        </w:rPr>
      </w:pPr>
      <w:r>
        <w:rPr>
          <w:b/>
        </w:rPr>
        <w:t>FRD </w:t>
      </w:r>
      <w:r w:rsidR="00720959" w:rsidRPr="00401F8A">
        <w:rPr>
          <w:b/>
        </w:rPr>
        <w:t xml:space="preserve">22E </w:t>
      </w:r>
      <w:r w:rsidR="00720959" w:rsidRPr="00401F8A">
        <w:rPr>
          <w:b/>
          <w:i/>
        </w:rPr>
        <w:t>Standard Disclosures in the Report of Operations</w:t>
      </w:r>
      <w:r w:rsidR="00720959" w:rsidRPr="00401F8A">
        <w:rPr>
          <w:b/>
        </w:rPr>
        <w:t xml:space="preserve"> </w:t>
      </w:r>
      <w:r w:rsidR="008B01F4" w:rsidRPr="006A0FC2">
        <w:t>now requires departments to disclose their objectives and objective indicators as stated in the budget papers for the relevant period and progress towards achievement of these objectives.</w:t>
      </w:r>
    </w:p>
    <w:p w:rsidR="00331AB8" w:rsidRDefault="006A0DD2" w:rsidP="00331AB8">
      <w:pPr>
        <w:pStyle w:val="NewsletterHeading2"/>
      </w:pPr>
      <w:r>
        <w:t>New and r</w:t>
      </w:r>
      <w:r w:rsidRPr="00823E75">
        <w:t xml:space="preserve">evised Australian </w:t>
      </w:r>
      <w:r>
        <w:t>a</w:t>
      </w:r>
      <w:r w:rsidRPr="00823E75">
        <w:t xml:space="preserve">ccounting </w:t>
      </w:r>
      <w:r>
        <w:t>s</w:t>
      </w:r>
      <w:r w:rsidRPr="00823E75">
        <w:t>tandards</w:t>
      </w:r>
    </w:p>
    <w:p w:rsidR="008C725F" w:rsidRDefault="008C725F" w:rsidP="008C725F">
      <w:pPr>
        <w:pStyle w:val="NewsletterBullet1"/>
        <w:numPr>
          <w:ilvl w:val="0"/>
          <w:numId w:val="0"/>
        </w:numPr>
      </w:pPr>
      <w:r>
        <w:t xml:space="preserve">New and revised accounting standards for the current reporting period include: </w:t>
      </w:r>
    </w:p>
    <w:p w:rsidR="008C725F" w:rsidRPr="00C4190E" w:rsidRDefault="00705EE0" w:rsidP="00C4190E">
      <w:pPr>
        <w:pStyle w:val="NewsletterBullet1"/>
      </w:pPr>
      <w:r>
        <w:t>AASB </w:t>
      </w:r>
      <w:r w:rsidR="006A332D" w:rsidRPr="00C4190E">
        <w:t>13</w:t>
      </w:r>
      <w:r w:rsidR="008C725F" w:rsidRPr="00C4190E">
        <w:t xml:space="preserve"> </w:t>
      </w:r>
      <w:r w:rsidR="006A332D" w:rsidRPr="00C4190E">
        <w:rPr>
          <w:i/>
        </w:rPr>
        <w:t>Fair Value Measurement</w:t>
      </w:r>
    </w:p>
    <w:p w:rsidR="008C725F" w:rsidRPr="00C4190E" w:rsidRDefault="00705EE0" w:rsidP="00C4190E">
      <w:pPr>
        <w:pStyle w:val="NewsletterBullet1"/>
      </w:pPr>
      <w:r>
        <w:t>AASB </w:t>
      </w:r>
      <w:r w:rsidR="006A332D" w:rsidRPr="00C4190E">
        <w:t>119</w:t>
      </w:r>
      <w:r w:rsidR="008C725F" w:rsidRPr="00C4190E">
        <w:t xml:space="preserve"> </w:t>
      </w:r>
      <w:r w:rsidR="006A332D" w:rsidRPr="00C4190E">
        <w:rPr>
          <w:i/>
        </w:rPr>
        <w:t>Employee Benefits</w:t>
      </w:r>
      <w:r w:rsidR="008C725F" w:rsidRPr="00C4190E">
        <w:t xml:space="preserve"> </w:t>
      </w:r>
    </w:p>
    <w:p w:rsidR="008C725F" w:rsidRDefault="006A332D" w:rsidP="006A332D">
      <w:pPr>
        <w:pStyle w:val="NewsletterNormal"/>
      </w:pPr>
      <w:r>
        <w:t xml:space="preserve">Amendments to a number of other standards are expected to </w:t>
      </w:r>
      <w:r w:rsidRPr="00401F8A">
        <w:rPr>
          <w:color w:val="000000" w:themeColor="text1"/>
        </w:rPr>
        <w:t>ha</w:t>
      </w:r>
      <w:r w:rsidR="001D56CC" w:rsidRPr="00401F8A">
        <w:rPr>
          <w:color w:val="000000" w:themeColor="text1"/>
        </w:rPr>
        <w:t>ve</w:t>
      </w:r>
      <w:r w:rsidR="009B61E3" w:rsidRPr="00401F8A">
        <w:rPr>
          <w:color w:val="000000" w:themeColor="text1"/>
        </w:rPr>
        <w:t xml:space="preserve"> an</w:t>
      </w:r>
      <w:r w:rsidRPr="00401F8A">
        <w:rPr>
          <w:color w:val="FF0000"/>
        </w:rPr>
        <w:t xml:space="preserve"> </w:t>
      </w:r>
      <w:r>
        <w:t xml:space="preserve">immaterial </w:t>
      </w:r>
      <w:r w:rsidRPr="001D56CC">
        <w:t xml:space="preserve">impact </w:t>
      </w:r>
      <w:r>
        <w:t>on most entities’ 2013</w:t>
      </w:r>
      <w:r w:rsidR="00705EE0">
        <w:noBreakHyphen/>
      </w:r>
      <w:r>
        <w:t>14 financial reporting. For a comprehensive list of all accounting standards applicable for the 2013</w:t>
      </w:r>
      <w:r w:rsidR="00705EE0">
        <w:noBreakHyphen/>
      </w:r>
      <w:r>
        <w:t xml:space="preserve">14 reporting period, please refer to the AASB’s website </w:t>
      </w:r>
      <w:r w:rsidRPr="003652E1">
        <w:t xml:space="preserve">at </w:t>
      </w:r>
      <w:hyperlink r:id="rId9" w:history="1">
        <w:r w:rsidR="000A5134" w:rsidRPr="00112516">
          <w:rPr>
            <w:rStyle w:val="Hyperlink"/>
            <w:color w:val="auto"/>
          </w:rPr>
          <w:t>www.aasb.gov.au</w:t>
        </w:r>
      </w:hyperlink>
      <w:r w:rsidRPr="003652E1">
        <w:t>.</w:t>
      </w:r>
    </w:p>
    <w:p w:rsidR="000A5134" w:rsidRPr="00F46A60" w:rsidRDefault="000A5134" w:rsidP="000A5134">
      <w:pPr>
        <w:pStyle w:val="NewsletterHeading2"/>
      </w:pPr>
      <w:r w:rsidRPr="002F081A">
        <w:t>F</w:t>
      </w:r>
      <w:r>
        <w:t xml:space="preserve">inancial Reporting Directions (FRDs) and guidance notes </w:t>
      </w:r>
    </w:p>
    <w:p w:rsidR="000A5134" w:rsidRPr="00A251A6" w:rsidRDefault="000A5134" w:rsidP="000A5134">
      <w:pPr>
        <w:pStyle w:val="NewsletterNormal"/>
      </w:pPr>
      <w:r w:rsidRPr="00A251A6">
        <w:t xml:space="preserve">Since the last newsletter, several FRDs have been amended </w:t>
      </w:r>
      <w:r>
        <w:t>and are applicable for the 2013</w:t>
      </w:r>
      <w:r w:rsidR="00705EE0">
        <w:noBreakHyphen/>
      </w:r>
      <w:r>
        <w:t>14 reporting year</w:t>
      </w:r>
      <w:r w:rsidRPr="00A251A6">
        <w:t>. These FRDs include:</w:t>
      </w:r>
    </w:p>
    <w:p w:rsidR="000A5134" w:rsidRPr="00953CAD" w:rsidRDefault="00705EE0" w:rsidP="000A5134">
      <w:pPr>
        <w:pStyle w:val="NewsletterBullet1"/>
      </w:pPr>
      <w:r>
        <w:t>FRD </w:t>
      </w:r>
      <w:r w:rsidR="000A5134" w:rsidRPr="00524559">
        <w:t xml:space="preserve">17B </w:t>
      </w:r>
      <w:r w:rsidR="000A5134" w:rsidRPr="00524559">
        <w:rPr>
          <w:i/>
        </w:rPr>
        <w:t>Wage Inflation and Discount Rates for Employee Benefits</w:t>
      </w:r>
      <w:r w:rsidR="000A5134">
        <w:t xml:space="preserve"> now applies</w:t>
      </w:r>
      <w:r w:rsidR="000A5134" w:rsidRPr="00524559">
        <w:t xml:space="preserve"> to </w:t>
      </w:r>
      <w:r w:rsidR="00EA1BD3" w:rsidRPr="005A14D8">
        <w:t xml:space="preserve">the measurement of other employee benefits, such as </w:t>
      </w:r>
      <w:r w:rsidR="000A5134" w:rsidRPr="005A14D8">
        <w:t>annual leave liabilities</w:t>
      </w:r>
      <w:r w:rsidR="00EA1BD3" w:rsidRPr="005A14D8">
        <w:t>, that are</w:t>
      </w:r>
      <w:r w:rsidR="000A5134" w:rsidRPr="005A14D8">
        <w:t xml:space="preserve"> </w:t>
      </w:r>
      <w:r w:rsidR="000A5134">
        <w:t xml:space="preserve">not expected to be wholly settled within 12 months as a result of </w:t>
      </w:r>
      <w:r w:rsidR="005A14D8" w:rsidRPr="00953CAD">
        <w:t xml:space="preserve">the </w:t>
      </w:r>
      <w:r w:rsidR="000A5134" w:rsidRPr="00953CAD">
        <w:t xml:space="preserve">revised </w:t>
      </w:r>
      <w:r>
        <w:t>AASB </w:t>
      </w:r>
      <w:r w:rsidR="000A5134" w:rsidRPr="00953CAD">
        <w:t>119;</w:t>
      </w:r>
    </w:p>
    <w:p w:rsidR="000A5134" w:rsidRPr="00953CAD" w:rsidRDefault="00705EE0" w:rsidP="000A5134">
      <w:pPr>
        <w:pStyle w:val="NewsletterBullet1"/>
      </w:pPr>
      <w:r>
        <w:t>FRD </w:t>
      </w:r>
      <w:r w:rsidR="000A5134" w:rsidRPr="00953CAD">
        <w:t xml:space="preserve">22E </w:t>
      </w:r>
      <w:r w:rsidR="000A5134" w:rsidRPr="00953CAD">
        <w:rPr>
          <w:i/>
        </w:rPr>
        <w:t>Standard Disclosures in the Report of Operations</w:t>
      </w:r>
      <w:r w:rsidR="000A5134" w:rsidRPr="00953CAD" w:rsidDel="001D56CC">
        <w:rPr>
          <w:i/>
        </w:rPr>
        <w:t xml:space="preserve"> </w:t>
      </w:r>
      <w:r w:rsidR="005A14D8" w:rsidRPr="00401F8A">
        <w:t>as referred above</w:t>
      </w:r>
      <w:r w:rsidR="000A5134" w:rsidRPr="00953CAD">
        <w:t>;</w:t>
      </w:r>
    </w:p>
    <w:p w:rsidR="000A5134" w:rsidRPr="00953CAD" w:rsidRDefault="00705EE0" w:rsidP="000A5134">
      <w:pPr>
        <w:pStyle w:val="NewsletterBullet1"/>
      </w:pPr>
      <w:r>
        <w:t>FRD </w:t>
      </w:r>
      <w:r w:rsidR="000A5134" w:rsidRPr="00953CAD">
        <w:t xml:space="preserve">25B </w:t>
      </w:r>
      <w:r w:rsidR="000A5134" w:rsidRPr="00953CAD">
        <w:rPr>
          <w:i/>
        </w:rPr>
        <w:t xml:space="preserve">Victorian Industry Participation Policy Disclosures in the Report of Operations </w:t>
      </w:r>
      <w:r w:rsidR="000A5134" w:rsidRPr="00953CAD">
        <w:t xml:space="preserve">aligns disclosure requirements of the </w:t>
      </w:r>
      <w:r>
        <w:t>FRD </w:t>
      </w:r>
      <w:r w:rsidR="000A5134" w:rsidRPr="00953CAD">
        <w:t>to the revised Victorian Industry Participation Policy;</w:t>
      </w:r>
    </w:p>
    <w:p w:rsidR="000A5134" w:rsidRPr="00953CAD" w:rsidRDefault="00705EE0" w:rsidP="000A5134">
      <w:pPr>
        <w:pStyle w:val="NewsletterBullet1"/>
        <w:rPr>
          <w:rFonts w:ascii="Arial" w:hAnsi="Arial" w:cs="Arial"/>
        </w:rPr>
      </w:pPr>
      <w:r>
        <w:t>FRD </w:t>
      </w:r>
      <w:r w:rsidR="000A5134" w:rsidRPr="00953CAD">
        <w:t xml:space="preserve">27C </w:t>
      </w:r>
      <w:r w:rsidR="000A5134" w:rsidRPr="00953CAD">
        <w:rPr>
          <w:i/>
        </w:rPr>
        <w:t>Presentation and Reporting of Performance Information</w:t>
      </w:r>
      <w:r w:rsidR="000A5134" w:rsidRPr="00953CAD" w:rsidDel="004B737C">
        <w:t xml:space="preserve"> </w:t>
      </w:r>
      <w:r w:rsidR="000A5134" w:rsidRPr="00953CAD">
        <w:t>now includes the three additional metropolitan water retailers to report performance information that is required</w:t>
      </w:r>
      <w:r w:rsidR="000A5134" w:rsidRPr="00953CAD">
        <w:rPr>
          <w:rFonts w:ascii="Arial" w:hAnsi="Arial" w:cs="Arial"/>
        </w:rPr>
        <w:t>;</w:t>
      </w:r>
    </w:p>
    <w:p w:rsidR="004E36DF" w:rsidRPr="00953CAD" w:rsidRDefault="00705EE0" w:rsidP="004E36DF">
      <w:pPr>
        <w:pStyle w:val="NewsletterBullet1"/>
      </w:pPr>
      <w:r>
        <w:t>FRD </w:t>
      </w:r>
      <w:r w:rsidR="004E36DF" w:rsidRPr="00953CAD">
        <w:t xml:space="preserve">112D </w:t>
      </w:r>
      <w:r w:rsidR="004E36DF" w:rsidRPr="00953CAD">
        <w:rPr>
          <w:i/>
        </w:rPr>
        <w:t>Defined Benefit Superannuation Obligation</w:t>
      </w:r>
      <w:r w:rsidR="00050004" w:rsidRPr="00953CAD">
        <w:rPr>
          <w:i/>
        </w:rPr>
        <w:t>s</w:t>
      </w:r>
      <w:r w:rsidR="003652E1" w:rsidRPr="00953CAD">
        <w:rPr>
          <w:i/>
        </w:rPr>
        <w:t>,</w:t>
      </w:r>
      <w:r w:rsidR="00050004" w:rsidRPr="00953CAD">
        <w:rPr>
          <w:i/>
        </w:rPr>
        <w:t xml:space="preserve"> </w:t>
      </w:r>
      <w:r w:rsidR="00050004" w:rsidRPr="00401F8A">
        <w:t xml:space="preserve">which has been updated to align </w:t>
      </w:r>
      <w:r w:rsidR="00E300B6">
        <w:t>with</w:t>
      </w:r>
      <w:r w:rsidR="004E36DF" w:rsidRPr="00953CAD">
        <w:t xml:space="preserve"> </w:t>
      </w:r>
      <w:r w:rsidR="00050004" w:rsidRPr="00953CAD">
        <w:t xml:space="preserve">the requirements of the </w:t>
      </w:r>
      <w:r w:rsidR="004E36DF" w:rsidRPr="00953CAD">
        <w:t xml:space="preserve">revised </w:t>
      </w:r>
      <w:r>
        <w:t>AASB </w:t>
      </w:r>
      <w:r w:rsidR="004E36DF" w:rsidRPr="00953CAD">
        <w:t>119;</w:t>
      </w:r>
    </w:p>
    <w:p w:rsidR="004E36DF" w:rsidRDefault="00705EE0" w:rsidP="004E36DF">
      <w:pPr>
        <w:pStyle w:val="NewsletterBullet1"/>
      </w:pPr>
      <w:r>
        <w:t>FRD </w:t>
      </w:r>
      <w:r w:rsidR="004E36DF" w:rsidRPr="0035743E">
        <w:t xml:space="preserve">103E </w:t>
      </w:r>
      <w:r w:rsidR="004E36DF">
        <w:rPr>
          <w:i/>
        </w:rPr>
        <w:t>Non</w:t>
      </w:r>
      <w:r>
        <w:rPr>
          <w:i/>
        </w:rPr>
        <w:noBreakHyphen/>
      </w:r>
      <w:r w:rsidR="004E36DF">
        <w:rPr>
          <w:i/>
        </w:rPr>
        <w:t>financial P</w:t>
      </w:r>
      <w:r w:rsidR="004E36DF" w:rsidRPr="0035743E">
        <w:rPr>
          <w:i/>
        </w:rPr>
        <w:t>hy</w:t>
      </w:r>
      <w:r w:rsidR="004E36DF">
        <w:rPr>
          <w:i/>
        </w:rPr>
        <w:t>sical A</w:t>
      </w:r>
      <w:r w:rsidR="004E36DF" w:rsidRPr="0035743E">
        <w:rPr>
          <w:i/>
        </w:rPr>
        <w:t>ssets</w:t>
      </w:r>
      <w:r w:rsidR="004E36DF">
        <w:rPr>
          <w:i/>
        </w:rPr>
        <w:t xml:space="preserve"> </w:t>
      </w:r>
      <w:r w:rsidR="004E36DF" w:rsidRPr="006309D1">
        <w:t xml:space="preserve">and </w:t>
      </w:r>
      <w:r>
        <w:t>FRD </w:t>
      </w:r>
      <w:r w:rsidR="004E36DF" w:rsidRPr="0035743E">
        <w:t xml:space="preserve">107A </w:t>
      </w:r>
      <w:r w:rsidR="004E36DF">
        <w:rPr>
          <w:i/>
        </w:rPr>
        <w:t>Investment P</w:t>
      </w:r>
      <w:r w:rsidR="004E36DF" w:rsidRPr="0035743E">
        <w:rPr>
          <w:i/>
        </w:rPr>
        <w:t>roperties</w:t>
      </w:r>
      <w:r w:rsidR="004E36DF">
        <w:rPr>
          <w:i/>
        </w:rPr>
        <w:t xml:space="preserve"> </w:t>
      </w:r>
      <w:r w:rsidR="004E36DF">
        <w:t xml:space="preserve">now </w:t>
      </w:r>
      <w:r w:rsidR="004E36DF" w:rsidRPr="0035743E">
        <w:t>incorporate</w:t>
      </w:r>
      <w:r w:rsidR="004E36DF">
        <w:t xml:space="preserve"> the revised fair value definition as a result of </w:t>
      </w:r>
      <w:r>
        <w:t>AASB </w:t>
      </w:r>
      <w:r w:rsidR="004E36DF">
        <w:t xml:space="preserve">13 and the impact on the fair value assessment process; </w:t>
      </w:r>
      <w:r w:rsidR="004E36DF" w:rsidRPr="0035743E">
        <w:t xml:space="preserve"> </w:t>
      </w:r>
    </w:p>
    <w:p w:rsidR="00C4190E" w:rsidRDefault="00C4190E">
      <w:pPr>
        <w:rPr>
          <w:sz w:val="20"/>
        </w:rPr>
      </w:pPr>
      <w:r>
        <w:br w:type="page"/>
      </w:r>
    </w:p>
    <w:p w:rsidR="002709FB" w:rsidRDefault="00C4190E" w:rsidP="00401F8A">
      <w:pPr>
        <w:pStyle w:val="NewsletterBullet1"/>
      </w:pPr>
      <w:r>
        <w:lastRenderedPageBreak/>
        <w:br w:type="column"/>
      </w:r>
      <w:r w:rsidR="00705EE0">
        <w:t>FRD </w:t>
      </w:r>
      <w:r w:rsidR="002709FB" w:rsidRPr="00A251A6">
        <w:t xml:space="preserve">120H </w:t>
      </w:r>
      <w:r w:rsidR="002709FB">
        <w:rPr>
          <w:i/>
        </w:rPr>
        <w:t>Accounting and R</w:t>
      </w:r>
      <w:r w:rsidR="002709FB" w:rsidRPr="00A251A6">
        <w:rPr>
          <w:i/>
        </w:rPr>
        <w:t xml:space="preserve">eporting </w:t>
      </w:r>
      <w:r w:rsidR="002709FB">
        <w:rPr>
          <w:i/>
        </w:rPr>
        <w:t>Pronouncements a</w:t>
      </w:r>
      <w:r w:rsidR="002709FB" w:rsidRPr="00A251A6">
        <w:rPr>
          <w:i/>
        </w:rPr>
        <w:t xml:space="preserve">pplicable </w:t>
      </w:r>
      <w:r w:rsidR="002709FB">
        <w:rPr>
          <w:i/>
        </w:rPr>
        <w:t>to the 2013</w:t>
      </w:r>
      <w:r w:rsidR="00705EE0">
        <w:rPr>
          <w:i/>
        </w:rPr>
        <w:noBreakHyphen/>
      </w:r>
      <w:r w:rsidR="002709FB">
        <w:rPr>
          <w:i/>
        </w:rPr>
        <w:t>14 Reporting P</w:t>
      </w:r>
      <w:r w:rsidR="002709FB" w:rsidRPr="00A251A6">
        <w:rPr>
          <w:i/>
        </w:rPr>
        <w:t>eriod</w:t>
      </w:r>
      <w:r w:rsidR="002709FB">
        <w:t xml:space="preserve"> updates</w:t>
      </w:r>
      <w:r w:rsidR="002709FB" w:rsidRPr="00A251A6">
        <w:t xml:space="preserve"> the accounting standards and other</w:t>
      </w:r>
      <w:r w:rsidR="002709FB">
        <w:t xml:space="preserve"> pronouncements applicable for </w:t>
      </w:r>
      <w:r w:rsidR="00112516">
        <w:t xml:space="preserve">the </w:t>
      </w:r>
      <w:r w:rsidR="002709FB">
        <w:t>2013</w:t>
      </w:r>
      <w:r w:rsidR="00705EE0">
        <w:noBreakHyphen/>
      </w:r>
      <w:r w:rsidR="002709FB">
        <w:t>14 reporting period and those that are issued but not yet effective for the current period.</w:t>
      </w:r>
    </w:p>
    <w:p w:rsidR="00073142" w:rsidRDefault="00073142" w:rsidP="00073142">
      <w:pPr>
        <w:pStyle w:val="NewsletterHeading2"/>
      </w:pPr>
      <w:bookmarkStart w:id="3" w:name="_Toc365553149"/>
      <w:r w:rsidRPr="00823E75">
        <w:t>201</w:t>
      </w:r>
      <w:r>
        <w:t>3</w:t>
      </w:r>
      <w:r w:rsidR="00705EE0">
        <w:noBreakHyphen/>
      </w:r>
      <w:r w:rsidRPr="00823E75">
        <w:t>1</w:t>
      </w:r>
      <w:r>
        <w:t>4</w:t>
      </w:r>
      <w:r w:rsidRPr="00823E75">
        <w:t xml:space="preserve"> financial reporting legislation</w:t>
      </w:r>
    </w:p>
    <w:p w:rsidR="00073142" w:rsidRDefault="00073142" w:rsidP="00073142">
      <w:pPr>
        <w:pStyle w:val="NewsletterBullet1"/>
      </w:pPr>
      <w:r w:rsidRPr="00792E2A">
        <w:t xml:space="preserve">The </w:t>
      </w:r>
      <w:r w:rsidRPr="00792E2A">
        <w:rPr>
          <w:i/>
        </w:rPr>
        <w:t>Financial Management Act 1994</w:t>
      </w:r>
      <w:r w:rsidRPr="00823E75">
        <w:t xml:space="preserve"> continues to be the principal legisla</w:t>
      </w:r>
      <w:r w:rsidRPr="006723F3">
        <w:t>tion governing Victorian public se</w:t>
      </w:r>
      <w:r w:rsidRPr="009A417A">
        <w:t>ctor financial reporting for</w:t>
      </w:r>
      <w:r w:rsidRPr="00EE4392">
        <w:t xml:space="preserve"> </w:t>
      </w:r>
      <w:r w:rsidRPr="00594EA2">
        <w:t>201</w:t>
      </w:r>
      <w:r>
        <w:t>3</w:t>
      </w:r>
      <w:r w:rsidR="00705EE0">
        <w:noBreakHyphen/>
      </w:r>
      <w:r w:rsidRPr="00594EA2">
        <w:t>1</w:t>
      </w:r>
      <w:r>
        <w:t>4</w:t>
      </w:r>
      <w:r w:rsidRPr="00594EA2">
        <w:t>.</w:t>
      </w:r>
    </w:p>
    <w:p w:rsidR="00B72895" w:rsidRPr="00EB3C17" w:rsidRDefault="00B72895" w:rsidP="00B72895">
      <w:pPr>
        <w:pStyle w:val="NewsletterHeading2"/>
      </w:pPr>
      <w:r w:rsidRPr="00EB3C17">
        <w:t>Other guidance</w:t>
      </w:r>
    </w:p>
    <w:p w:rsidR="000A5134" w:rsidRPr="00EB3C17" w:rsidRDefault="000A5134" w:rsidP="000A5134">
      <w:pPr>
        <w:pStyle w:val="NewsletterHeading3"/>
      </w:pPr>
      <w:r w:rsidRPr="00EB3C17">
        <w:t>Superannuation Guarantee Levy</w:t>
      </w:r>
      <w:r w:rsidR="00C4190E" w:rsidRPr="00C4190E">
        <w:rPr>
          <w:vertAlign w:val="superscript"/>
        </w:rPr>
        <w:t>1</w:t>
      </w:r>
    </w:p>
    <w:p w:rsidR="000A5134" w:rsidRPr="00EB3C17" w:rsidRDefault="000A5134" w:rsidP="000A5134">
      <w:pPr>
        <w:pStyle w:val="NewsletterNormal"/>
      </w:pPr>
      <w:r>
        <w:t>T</w:t>
      </w:r>
      <w:r w:rsidRPr="00EB3C17">
        <w:t>he Superannuation Guarantee Levy (SGL) will increase</w:t>
      </w:r>
      <w:r>
        <w:t xml:space="preserve"> </w:t>
      </w:r>
      <w:r w:rsidRPr="00D55680">
        <w:t xml:space="preserve">in stages </w:t>
      </w:r>
      <w:r w:rsidRPr="00EB3C17">
        <w:t xml:space="preserve">from </w:t>
      </w:r>
      <w:r w:rsidR="00C4190E">
        <w:t>9</w:t>
      </w:r>
      <w:r w:rsidRPr="00EB3C17">
        <w:t xml:space="preserve"> per cent to 12</w:t>
      </w:r>
      <w:r w:rsidR="00C4190E">
        <w:t> </w:t>
      </w:r>
      <w:r w:rsidRPr="00EB3C17">
        <w:t>per</w:t>
      </w:r>
      <w:r w:rsidR="00C4190E">
        <w:t> </w:t>
      </w:r>
      <w:r w:rsidRPr="00EB3C17">
        <w:t>cent from 1 July 2013 to 1 July 2019. Departments and entities should take into account these future changes when estimating and measuring their employee benefits liabilities and expenses for financial reporting and future budget estimates.</w:t>
      </w:r>
    </w:p>
    <w:tbl>
      <w:tblPr>
        <w:tblStyle w:val="TableGrid"/>
        <w:tblW w:w="6946" w:type="dxa"/>
        <w:tblInd w:w="72" w:type="dxa"/>
        <w:tblLayout w:type="fixed"/>
        <w:tblCellMar>
          <w:left w:w="72" w:type="dxa"/>
          <w:right w:w="72" w:type="dxa"/>
        </w:tblCellMar>
        <w:tblLook w:val="04A0" w:firstRow="1" w:lastRow="0" w:firstColumn="1" w:lastColumn="0" w:noHBand="0" w:noVBand="1"/>
      </w:tblPr>
      <w:tblGrid>
        <w:gridCol w:w="1800"/>
        <w:gridCol w:w="5146"/>
      </w:tblGrid>
      <w:tr w:rsidR="000A5134" w:rsidRPr="00EB3C17" w:rsidTr="008B169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 xml:space="preserve">Date </w:t>
            </w:r>
          </w:p>
        </w:tc>
        <w:tc>
          <w:tcPr>
            <w:tcW w:w="5146" w:type="dxa"/>
          </w:tcPr>
          <w:p w:rsidR="000A5134" w:rsidRPr="00EB3C17" w:rsidRDefault="000A5134" w:rsidP="007D04F9">
            <w:pPr>
              <w:pStyle w:val="TableText"/>
              <w:cnfStyle w:val="100000000000" w:firstRow="1" w:lastRow="0" w:firstColumn="0" w:lastColumn="0" w:oddVBand="0" w:evenVBand="0" w:oddHBand="0" w:evenHBand="0" w:firstRowFirstColumn="0" w:firstRowLastColumn="0" w:lastRowFirstColumn="0" w:lastRowLastColumn="0"/>
              <w:rPr>
                <w:b/>
              </w:rPr>
            </w:pPr>
            <w:r w:rsidRPr="00EB3C17">
              <w:rPr>
                <w:b/>
              </w:rPr>
              <w:t>Levy (per cent)</w:t>
            </w:r>
          </w:p>
        </w:tc>
      </w:tr>
      <w:tr w:rsidR="000A5134" w:rsidRPr="00EB3C17" w:rsidTr="008B169A">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 xml:space="preserve">1 July 2013 </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9.25</w:t>
            </w:r>
          </w:p>
        </w:tc>
      </w:tr>
      <w:tr w:rsidR="000A5134" w:rsidRPr="00EB3C17" w:rsidTr="008B169A">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2014</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9.5</w:t>
            </w:r>
            <w:r>
              <w:t>0</w:t>
            </w:r>
          </w:p>
        </w:tc>
      </w:tr>
      <w:tr w:rsidR="000A5134" w:rsidRPr="00EB3C17" w:rsidTr="008B169A">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2015</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10</w:t>
            </w:r>
            <w:r>
              <w:t>.00</w:t>
            </w:r>
          </w:p>
        </w:tc>
      </w:tr>
      <w:tr w:rsidR="000A5134" w:rsidRPr="00EB3C17" w:rsidTr="008B169A">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2016</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10.5</w:t>
            </w:r>
            <w:r>
              <w:t>0</w:t>
            </w:r>
          </w:p>
        </w:tc>
      </w:tr>
      <w:tr w:rsidR="000A5134" w:rsidRPr="00EB3C17" w:rsidTr="008B169A">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2017</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11</w:t>
            </w:r>
            <w:r>
              <w:t>.00</w:t>
            </w:r>
          </w:p>
        </w:tc>
      </w:tr>
      <w:tr w:rsidR="000A5134" w:rsidRPr="00EB3C17" w:rsidTr="008B169A">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2018</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11.5</w:t>
            </w:r>
            <w:r>
              <w:t>0</w:t>
            </w:r>
          </w:p>
        </w:tc>
      </w:tr>
      <w:tr w:rsidR="000A5134" w:rsidRPr="003E7C1C" w:rsidTr="008B169A">
        <w:trPr>
          <w:trHeight w:val="87"/>
        </w:trPr>
        <w:tc>
          <w:tcPr>
            <w:cnfStyle w:val="001000000000" w:firstRow="0" w:lastRow="0" w:firstColumn="1" w:lastColumn="0" w:oddVBand="0" w:evenVBand="0" w:oddHBand="0" w:evenHBand="0" w:firstRowFirstColumn="0" w:firstRowLastColumn="0" w:lastRowFirstColumn="0" w:lastRowLastColumn="0"/>
            <w:tcW w:w="1800" w:type="dxa"/>
          </w:tcPr>
          <w:p w:rsidR="000A5134" w:rsidRPr="00EB3C17" w:rsidRDefault="000A5134" w:rsidP="007D04F9">
            <w:pPr>
              <w:pStyle w:val="TableText"/>
              <w:rPr>
                <w:b/>
              </w:rPr>
            </w:pPr>
            <w:r w:rsidRPr="00EB3C17">
              <w:rPr>
                <w:b/>
              </w:rPr>
              <w:t>1 July 2019</w:t>
            </w:r>
          </w:p>
        </w:tc>
        <w:tc>
          <w:tcPr>
            <w:tcW w:w="5146" w:type="dxa"/>
          </w:tcPr>
          <w:p w:rsidR="000A5134" w:rsidRPr="00EB3C17" w:rsidRDefault="000A5134" w:rsidP="00C4190E">
            <w:pPr>
              <w:pStyle w:val="TableText"/>
              <w:tabs>
                <w:tab w:val="decimal" w:pos="255"/>
              </w:tabs>
              <w:cnfStyle w:val="000000000000" w:firstRow="0" w:lastRow="0" w:firstColumn="0" w:lastColumn="0" w:oddVBand="0" w:evenVBand="0" w:oddHBand="0" w:evenHBand="0" w:firstRowFirstColumn="0" w:firstRowLastColumn="0" w:lastRowFirstColumn="0" w:lastRowLastColumn="0"/>
            </w:pPr>
            <w:r w:rsidRPr="00EB3C17">
              <w:t>12</w:t>
            </w:r>
            <w:r>
              <w:t>.00</w:t>
            </w:r>
          </w:p>
        </w:tc>
      </w:tr>
    </w:tbl>
    <w:p w:rsidR="00AE38E6" w:rsidRPr="00401F8A" w:rsidRDefault="00C4190E" w:rsidP="00401F8A">
      <w:pPr>
        <w:pStyle w:val="TableNote"/>
      </w:pPr>
      <w:r>
        <w:t>1</w:t>
      </w:r>
      <w:r>
        <w:tab/>
      </w:r>
      <w:r w:rsidR="00265893" w:rsidRPr="00401F8A">
        <w:t>In the 2014</w:t>
      </w:r>
      <w:r w:rsidR="00705EE0">
        <w:noBreakHyphen/>
      </w:r>
      <w:r w:rsidR="00265893" w:rsidRPr="00401F8A">
        <w:t>15 Federal Budget, the</w:t>
      </w:r>
      <w:r w:rsidR="00050004">
        <w:t xml:space="preserve"> </w:t>
      </w:r>
      <w:r w:rsidR="00050004" w:rsidRPr="00E300B6">
        <w:t>Federal</w:t>
      </w:r>
      <w:r w:rsidR="00265893" w:rsidRPr="00401F8A">
        <w:t xml:space="preserve"> </w:t>
      </w:r>
      <w:r w:rsidR="00E300B6" w:rsidRPr="00C4190E">
        <w:t>Treasurer announced the</w:t>
      </w:r>
      <w:r w:rsidR="00265893" w:rsidRPr="00401F8A">
        <w:t xml:space="preserve"> intention to change the schedule </w:t>
      </w:r>
      <w:r w:rsidR="00AE38E6" w:rsidRPr="00333D5A">
        <w:t>for increasing the SGL to</w:t>
      </w:r>
      <w:r w:rsidR="00050004">
        <w:t xml:space="preserve"> </w:t>
      </w:r>
      <w:r w:rsidR="00265893" w:rsidRPr="00401F8A">
        <w:t xml:space="preserve">12%. The bill for the amendments, the </w:t>
      </w:r>
      <w:hyperlink r:id="rId10" w:history="1">
        <w:r w:rsidR="00265893" w:rsidRPr="00401F8A">
          <w:t>Minerals Resource Rent Tax Repeal and Other Measures Bill 2013 [No.2</w:t>
        </w:r>
      </w:hyperlink>
      <w:r w:rsidR="00265893" w:rsidRPr="00401F8A">
        <w:t>]</w:t>
      </w:r>
      <w:r w:rsidR="00AE38E6" w:rsidRPr="00401F8A">
        <w:t>, was accepted by the Senate but disagreed to by</w:t>
      </w:r>
      <w:r w:rsidR="002546BD" w:rsidRPr="00401F8A">
        <w:t xml:space="preserve"> the House of Representatives. I</w:t>
      </w:r>
      <w:r w:rsidR="00AE38E6" w:rsidRPr="00401F8A">
        <w:t xml:space="preserve">t is with the House of </w:t>
      </w:r>
      <w:r w:rsidR="003652E1">
        <w:t>R</w:t>
      </w:r>
      <w:r w:rsidR="00AE38E6" w:rsidRPr="00401F8A">
        <w:t>epresentatives</w:t>
      </w:r>
      <w:r w:rsidR="003652E1">
        <w:t xml:space="preserve"> </w:t>
      </w:r>
      <w:r w:rsidR="00AE38E6" w:rsidRPr="00401F8A">
        <w:t>to decide how to proceed.</w:t>
      </w:r>
    </w:p>
    <w:p w:rsidR="00B72895" w:rsidRDefault="00B72895" w:rsidP="00B72895">
      <w:pPr>
        <w:pStyle w:val="NewsletterNormal"/>
        <w:rPr>
          <w:b/>
        </w:rPr>
      </w:pPr>
      <w:r w:rsidRPr="00A006F8">
        <w:rPr>
          <w:b/>
        </w:rPr>
        <w:t>Wage inflation and discount rates</w:t>
      </w:r>
    </w:p>
    <w:p w:rsidR="00B72895" w:rsidRDefault="00B72895" w:rsidP="00705EE0">
      <w:pPr>
        <w:pStyle w:val="NewsletterNormal"/>
        <w:rPr>
          <w:b/>
        </w:rPr>
      </w:pPr>
      <w:r w:rsidRPr="00A006F8">
        <w:t>The wage inflation and discount rates are published quarterly (m</w:t>
      </w:r>
      <w:r w:rsidR="001D56CC">
        <w:t xml:space="preserve">onthly in the last quarter of </w:t>
      </w:r>
      <w:r w:rsidR="001D56CC" w:rsidRPr="00401F8A">
        <w:rPr>
          <w:color w:val="000000" w:themeColor="text1"/>
        </w:rPr>
        <w:t>each</w:t>
      </w:r>
      <w:r w:rsidRPr="00A006F8">
        <w:t xml:space="preserve"> financial year), to assist entities in ascertaining their financial position for the year end. </w:t>
      </w:r>
      <w:r w:rsidRPr="00F153E9">
        <w:t>The rates for 30 June 2014 have been published on the DTF website on 1 July.</w:t>
      </w:r>
      <w:r w:rsidRPr="008B01F4">
        <w:t xml:space="preserve"> The ra</w:t>
      </w:r>
      <w:r>
        <w:t xml:space="preserve">tes for 30 </w:t>
      </w:r>
      <w:r w:rsidRPr="00705EE0">
        <w:t>September</w:t>
      </w:r>
      <w:r>
        <w:t xml:space="preserve"> 2014 will be published on the DTF website at the beginning of October.</w:t>
      </w:r>
    </w:p>
    <w:p w:rsidR="00B72895" w:rsidRPr="00DE1CFD" w:rsidRDefault="00B72895" w:rsidP="00B72895">
      <w:pPr>
        <w:pStyle w:val="NewsletterNormal"/>
        <w:rPr>
          <w:b/>
        </w:rPr>
      </w:pPr>
      <w:r w:rsidRPr="00DE1CFD">
        <w:rPr>
          <w:b/>
        </w:rPr>
        <w:t>Budget and Financial Management Guidances (BFMGs)</w:t>
      </w:r>
    </w:p>
    <w:p w:rsidR="00B72895" w:rsidRPr="00050004" w:rsidRDefault="00B72895" w:rsidP="00401F8A">
      <w:pPr>
        <w:pStyle w:val="NewsletterNormal"/>
      </w:pPr>
      <w:r w:rsidRPr="00050004">
        <w:t>Note that the BFMGs are subject to revision.</w:t>
      </w:r>
    </w:p>
    <w:p w:rsidR="00C4190E" w:rsidRDefault="00C4190E" w:rsidP="00705EE0">
      <w:pPr>
        <w:pStyle w:val="NewsletterNormal"/>
      </w:pPr>
    </w:p>
    <w:p w:rsidR="00C4190E" w:rsidRDefault="00C4190E">
      <w:pPr>
        <w:rPr>
          <w:rFonts w:ascii="Calibri" w:eastAsia="Times New Roman" w:hAnsi="Calibri" w:cs="Calibri"/>
          <w:b/>
          <w:bCs/>
          <w:color w:val="1665A1"/>
          <w:sz w:val="25"/>
          <w:szCs w:val="24"/>
        </w:rPr>
      </w:pPr>
      <w:r>
        <w:br w:type="page"/>
      </w:r>
    </w:p>
    <w:p w:rsidR="00B3784C" w:rsidRDefault="00C4190E">
      <w:pPr>
        <w:pStyle w:val="NewsletterHeading1"/>
      </w:pPr>
      <w:r>
        <w:br w:type="column"/>
      </w:r>
      <w:bookmarkStart w:id="4" w:name="_Toc393966085"/>
      <w:r w:rsidR="00542B5C" w:rsidRPr="00792E2A">
        <w:t>201</w:t>
      </w:r>
      <w:r w:rsidR="003260F6">
        <w:t>4</w:t>
      </w:r>
      <w:r w:rsidR="00705EE0">
        <w:noBreakHyphen/>
      </w:r>
      <w:r w:rsidR="00542B5C" w:rsidRPr="00792E2A">
        <w:t>1</w:t>
      </w:r>
      <w:r w:rsidR="003260F6">
        <w:t>5</w:t>
      </w:r>
      <w:r w:rsidR="00542B5C" w:rsidRPr="00792E2A">
        <w:t xml:space="preserve"> reporting year</w:t>
      </w:r>
      <w:bookmarkEnd w:id="3"/>
      <w:bookmarkEnd w:id="4"/>
    </w:p>
    <w:p w:rsidR="00073142" w:rsidRDefault="00073142" w:rsidP="00073142">
      <w:pPr>
        <w:pStyle w:val="NewsletterHeading2"/>
      </w:pPr>
      <w:r>
        <w:t>New and r</w:t>
      </w:r>
      <w:r w:rsidRPr="00823E75">
        <w:t xml:space="preserve">evised Australian </w:t>
      </w:r>
      <w:r>
        <w:t>a</w:t>
      </w:r>
      <w:r w:rsidRPr="00823E75">
        <w:t xml:space="preserve">ccounting </w:t>
      </w:r>
      <w:r>
        <w:t>s</w:t>
      </w:r>
      <w:r w:rsidRPr="00823E75">
        <w:t>tandards</w:t>
      </w:r>
    </w:p>
    <w:p w:rsidR="00490E66" w:rsidRPr="00050004" w:rsidRDefault="00DE1CFD" w:rsidP="00C4190E">
      <w:pPr>
        <w:pStyle w:val="NewsletterNormal"/>
      </w:pPr>
      <w:r w:rsidRPr="00401F8A">
        <w:rPr>
          <w:color w:val="000000" w:themeColor="text1"/>
        </w:rPr>
        <w:t>The following new standards are operative</w:t>
      </w:r>
      <w:r w:rsidR="004B17B1" w:rsidRPr="00401F8A">
        <w:rPr>
          <w:color w:val="000000" w:themeColor="text1"/>
        </w:rPr>
        <w:t xml:space="preserve"> from 1 January</w:t>
      </w:r>
      <w:r w:rsidR="0069609B" w:rsidRPr="00401F8A">
        <w:rPr>
          <w:color w:val="000000" w:themeColor="text1"/>
        </w:rPr>
        <w:t xml:space="preserve"> </w:t>
      </w:r>
      <w:r w:rsidR="00864490" w:rsidRPr="00401F8A">
        <w:rPr>
          <w:color w:val="000000" w:themeColor="text1"/>
        </w:rPr>
        <w:t>2014</w:t>
      </w:r>
      <w:r w:rsidR="00ED2052" w:rsidRPr="00401F8A">
        <w:rPr>
          <w:color w:val="000000" w:themeColor="text1"/>
        </w:rPr>
        <w:t xml:space="preserve">, </w:t>
      </w:r>
      <w:r w:rsidR="00864490" w:rsidRPr="00050004">
        <w:t>with</w:t>
      </w:r>
      <w:r w:rsidR="001C0573" w:rsidRPr="00050004">
        <w:t xml:space="preserve"> an</w:t>
      </w:r>
      <w:r w:rsidR="00864490" w:rsidRPr="00050004">
        <w:t xml:space="preserve"> earlier operative date </w:t>
      </w:r>
      <w:r w:rsidR="004A6357" w:rsidRPr="00401F8A">
        <w:t xml:space="preserve">of 1 January 2013 </w:t>
      </w:r>
      <w:r w:rsidR="00112516">
        <w:t xml:space="preserve">applicable to </w:t>
      </w:r>
      <w:r w:rsidR="00864490" w:rsidRPr="00050004">
        <w:t>for</w:t>
      </w:r>
      <w:r w:rsidR="00705EE0">
        <w:noBreakHyphen/>
      </w:r>
      <w:r w:rsidR="00864490" w:rsidRPr="00050004">
        <w:t xml:space="preserve">profit entities </w:t>
      </w:r>
      <w:r w:rsidR="00016415" w:rsidRPr="00401F8A">
        <w:t xml:space="preserve">for those </w:t>
      </w:r>
      <w:r w:rsidR="00864490" w:rsidRPr="00050004">
        <w:t>marked with *</w:t>
      </w:r>
      <w:r w:rsidR="004B17B1" w:rsidRPr="00050004">
        <w:t>:</w:t>
      </w:r>
    </w:p>
    <w:p w:rsidR="00811579" w:rsidRPr="00050004" w:rsidRDefault="00705EE0" w:rsidP="00490E66">
      <w:pPr>
        <w:pStyle w:val="NewsletterBullet1"/>
        <w:numPr>
          <w:ilvl w:val="0"/>
          <w:numId w:val="3"/>
        </w:numPr>
      </w:pPr>
      <w:r>
        <w:rPr>
          <w:b/>
        </w:rPr>
        <w:t>AASB </w:t>
      </w:r>
      <w:r w:rsidR="003C32C1" w:rsidRPr="00401F8A">
        <w:rPr>
          <w:b/>
        </w:rPr>
        <w:t xml:space="preserve">10 </w:t>
      </w:r>
      <w:r w:rsidR="003C32C1" w:rsidRPr="00401F8A">
        <w:rPr>
          <w:b/>
          <w:i/>
        </w:rPr>
        <w:t>Consolidated Financial Statements</w:t>
      </w:r>
      <w:r w:rsidR="00996A0D" w:rsidRPr="00C4190E">
        <w:rPr>
          <w:b/>
          <w:i/>
          <w:vertAlign w:val="superscript"/>
        </w:rPr>
        <w:t>*</w:t>
      </w:r>
      <w:r w:rsidR="007336FE" w:rsidRPr="00050004">
        <w:t xml:space="preserve"> clarifies that it does not introduce new concepts</w:t>
      </w:r>
      <w:r w:rsidR="00601516" w:rsidRPr="00050004">
        <w:t>;</w:t>
      </w:r>
      <w:r w:rsidR="007336FE" w:rsidRPr="00050004">
        <w:t xml:space="preserve"> instead, it builds on the control guidance that existed in </w:t>
      </w:r>
      <w:r>
        <w:t>AASB </w:t>
      </w:r>
      <w:r w:rsidR="007336FE" w:rsidRPr="00050004">
        <w:t>127</w:t>
      </w:r>
      <w:r w:rsidR="004376CF" w:rsidRPr="00050004">
        <w:t xml:space="preserve"> </w:t>
      </w:r>
      <w:r w:rsidR="004376CF" w:rsidRPr="00401F8A">
        <w:rPr>
          <w:i/>
        </w:rPr>
        <w:t>Separate Financial Statements</w:t>
      </w:r>
      <w:r w:rsidR="007336FE" w:rsidRPr="00050004">
        <w:t xml:space="preserve"> and Interpretation 112</w:t>
      </w:r>
      <w:r w:rsidR="004376CF" w:rsidRPr="00050004">
        <w:t xml:space="preserve"> </w:t>
      </w:r>
      <w:r w:rsidR="004376CF" w:rsidRPr="00401F8A">
        <w:rPr>
          <w:i/>
        </w:rPr>
        <w:t>Consolidation – Special Purpose Entities</w:t>
      </w:r>
      <w:r w:rsidR="007336FE" w:rsidRPr="00050004">
        <w:t xml:space="preserve"> and adds additional context, explanation and application guidance consistent with the</w:t>
      </w:r>
      <w:r w:rsidR="004376CF" w:rsidRPr="00050004">
        <w:t xml:space="preserve"> new</w:t>
      </w:r>
      <w:r w:rsidR="007336FE" w:rsidRPr="00050004">
        <w:t xml:space="preserve"> definition of ‘control’. </w:t>
      </w:r>
      <w:r>
        <w:t>AASB </w:t>
      </w:r>
      <w:r w:rsidR="004376CF" w:rsidRPr="00050004">
        <w:t>10</w:t>
      </w:r>
      <w:r w:rsidR="007336FE" w:rsidRPr="00050004">
        <w:t xml:space="preserve"> also provides a more principles</w:t>
      </w:r>
      <w:r>
        <w:noBreakHyphen/>
      </w:r>
      <w:r w:rsidR="007336FE" w:rsidRPr="00050004">
        <w:t xml:space="preserve">based approach to the consideration of potential voting rights when assessing control, requiring that they only be considered if substantive. This typically arises in structuring </w:t>
      </w:r>
      <w:r w:rsidR="00A72F54" w:rsidRPr="00401F8A">
        <w:t xml:space="preserve">arrangements </w:t>
      </w:r>
      <w:r w:rsidR="007336FE" w:rsidRPr="00050004">
        <w:t xml:space="preserve">and is not </w:t>
      </w:r>
      <w:r w:rsidR="00ED0343" w:rsidRPr="00050004">
        <w:t xml:space="preserve">considered </w:t>
      </w:r>
      <w:r w:rsidR="007336FE" w:rsidRPr="00050004">
        <w:t xml:space="preserve">a prevalent characteristic of relationships and arrangements for public sector entities. </w:t>
      </w:r>
    </w:p>
    <w:p w:rsidR="00343086" w:rsidRPr="00050004" w:rsidRDefault="00A72F54" w:rsidP="00C4190E">
      <w:pPr>
        <w:pStyle w:val="NewsletterNormalindent"/>
        <w:rPr>
          <w:highlight w:val="yellow"/>
        </w:rPr>
      </w:pPr>
      <w:r w:rsidRPr="00401F8A">
        <w:rPr>
          <w:lang w:val="en"/>
        </w:rPr>
        <w:t>While a high level assessment indicates there should be no significant changes for most public sector entities, entities are strongly encouraged to review their relationships with other entities to assess the impact of these changes.</w:t>
      </w:r>
    </w:p>
    <w:p w:rsidR="00B72895" w:rsidRPr="00050004" w:rsidRDefault="00705EE0" w:rsidP="00C4190E">
      <w:pPr>
        <w:pStyle w:val="NewsletterNormalindent"/>
      </w:pPr>
      <w:r>
        <w:t>AASB </w:t>
      </w:r>
      <w:r w:rsidR="00B72895" w:rsidRPr="00050004">
        <w:t>2013</w:t>
      </w:r>
      <w:r>
        <w:noBreakHyphen/>
      </w:r>
      <w:r w:rsidR="00B72895" w:rsidRPr="00050004">
        <w:t xml:space="preserve">8 </w:t>
      </w:r>
      <w:r w:rsidR="00B72895" w:rsidRPr="00050004">
        <w:rPr>
          <w:i/>
        </w:rPr>
        <w:t>Australian Implementation Guidance for Not</w:t>
      </w:r>
      <w:r>
        <w:rPr>
          <w:i/>
        </w:rPr>
        <w:noBreakHyphen/>
      </w:r>
      <w:r w:rsidR="00B72895" w:rsidRPr="00050004">
        <w:rPr>
          <w:i/>
        </w:rPr>
        <w:t>for</w:t>
      </w:r>
      <w:r>
        <w:rPr>
          <w:i/>
        </w:rPr>
        <w:noBreakHyphen/>
      </w:r>
      <w:r w:rsidR="00B72895" w:rsidRPr="00050004">
        <w:rPr>
          <w:i/>
        </w:rPr>
        <w:t>Profit Entities – Control and Structured Entities</w:t>
      </w:r>
      <w:r w:rsidR="00B72895" w:rsidRPr="00050004">
        <w:t xml:space="preserve"> provides more guidance for determining whether a NFP entity controls another entity.</w:t>
      </w:r>
    </w:p>
    <w:p w:rsidR="00B72895" w:rsidRPr="00050004" w:rsidRDefault="00705EE0" w:rsidP="00B72895">
      <w:pPr>
        <w:pStyle w:val="NewsletterBullet1"/>
        <w:numPr>
          <w:ilvl w:val="0"/>
          <w:numId w:val="3"/>
        </w:numPr>
      </w:pPr>
      <w:r>
        <w:rPr>
          <w:b/>
        </w:rPr>
        <w:t>AASB </w:t>
      </w:r>
      <w:r w:rsidR="00B72895" w:rsidRPr="00050004">
        <w:rPr>
          <w:b/>
        </w:rPr>
        <w:t>11</w:t>
      </w:r>
      <w:r w:rsidR="00B72895" w:rsidRPr="00050004">
        <w:rPr>
          <w:b/>
          <w:sz w:val="22"/>
        </w:rPr>
        <w:t xml:space="preserve"> </w:t>
      </w:r>
      <w:r w:rsidR="00B72895" w:rsidRPr="00050004">
        <w:rPr>
          <w:b/>
          <w:i/>
        </w:rPr>
        <w:t>Joint Arrangements</w:t>
      </w:r>
      <w:r w:rsidR="00B72895" w:rsidRPr="00C4190E">
        <w:rPr>
          <w:b/>
          <w:i/>
          <w:vertAlign w:val="superscript"/>
        </w:rPr>
        <w:t>*</w:t>
      </w:r>
      <w:r w:rsidR="00B72895" w:rsidRPr="00050004">
        <w:rPr>
          <w:i/>
        </w:rPr>
        <w:t xml:space="preserve"> </w:t>
      </w:r>
      <w:r w:rsidR="00B72895" w:rsidRPr="00050004">
        <w:t>sets out a new principles</w:t>
      </w:r>
      <w:r>
        <w:noBreakHyphen/>
      </w:r>
      <w:r w:rsidR="00B72895" w:rsidRPr="00050004">
        <w:t>based approach for determining the type of</w:t>
      </w:r>
      <w:r w:rsidR="00ED0343" w:rsidRPr="00050004">
        <w:t xml:space="preserve"> </w:t>
      </w:r>
      <w:r w:rsidR="00B72895" w:rsidRPr="00050004">
        <w:t>joint arrangement</w:t>
      </w:r>
      <w:r w:rsidR="00ED0343" w:rsidRPr="00050004">
        <w:t>s</w:t>
      </w:r>
      <w:r w:rsidR="00B72895" w:rsidRPr="00050004">
        <w:t xml:space="preserve">. It eliminates proportionate consolidation as a method to account for joint </w:t>
      </w:r>
      <w:r w:rsidR="00ED0343" w:rsidRPr="00050004">
        <w:t>ventures</w:t>
      </w:r>
      <w:r w:rsidR="00B72895" w:rsidRPr="00050004">
        <w:t>.</w:t>
      </w:r>
    </w:p>
    <w:p w:rsidR="00741A5F" w:rsidRPr="00050004" w:rsidRDefault="00B72895" w:rsidP="00401F8A">
      <w:pPr>
        <w:pStyle w:val="NewsletterNormalindent"/>
      </w:pPr>
      <w:r w:rsidRPr="00050004">
        <w:t>It is anticipated there would be no material impact as public sector entities already apply the equity method when accounting for joint ventures.</w:t>
      </w:r>
    </w:p>
    <w:p w:rsidR="000A5134" w:rsidRPr="00050004" w:rsidRDefault="00705EE0" w:rsidP="000A5134">
      <w:pPr>
        <w:pStyle w:val="NewsletterBullet1"/>
        <w:numPr>
          <w:ilvl w:val="0"/>
          <w:numId w:val="3"/>
        </w:numPr>
      </w:pPr>
      <w:r>
        <w:rPr>
          <w:b/>
        </w:rPr>
        <w:t>AASB </w:t>
      </w:r>
      <w:r w:rsidR="000A5134" w:rsidRPr="00050004">
        <w:rPr>
          <w:b/>
        </w:rPr>
        <w:t xml:space="preserve">12 </w:t>
      </w:r>
      <w:r w:rsidR="000A5134" w:rsidRPr="00050004">
        <w:rPr>
          <w:b/>
          <w:i/>
        </w:rPr>
        <w:t>Disclosure of Interests in Other Entities</w:t>
      </w:r>
      <w:r w:rsidR="000A5134" w:rsidRPr="00C4190E">
        <w:rPr>
          <w:b/>
          <w:i/>
          <w:vertAlign w:val="superscript"/>
        </w:rPr>
        <w:t>*</w:t>
      </w:r>
      <w:r w:rsidR="000A5134" w:rsidRPr="00C4190E">
        <w:rPr>
          <w:b/>
          <w:vertAlign w:val="superscript"/>
        </w:rPr>
        <w:t xml:space="preserve"> </w:t>
      </w:r>
      <w:r w:rsidR="00A72F54" w:rsidRPr="00401F8A">
        <w:t>requires</w:t>
      </w:r>
      <w:r w:rsidR="000A5134" w:rsidRPr="00050004">
        <w:t xml:space="preserve"> extensive disclosure</w:t>
      </w:r>
      <w:r w:rsidR="00A72F54" w:rsidRPr="00401F8A">
        <w:t>s</w:t>
      </w:r>
      <w:r w:rsidR="000A5134" w:rsidRPr="00050004">
        <w:t xml:space="preserve"> to enable users of financial statements to evaluate the nature of, and risks associated with, interests in other entities and the effects of those interests on the financial statements.</w:t>
      </w:r>
    </w:p>
    <w:p w:rsidR="000A5134" w:rsidRPr="00050004" w:rsidRDefault="000A5134" w:rsidP="00C4190E">
      <w:pPr>
        <w:pStyle w:val="NewsletterNormalindent"/>
      </w:pPr>
      <w:r w:rsidRPr="00050004">
        <w:t xml:space="preserve">The new standard will require additional disclosures for reporting entities with unconsolidated structured entities. As a result, departments and entities are advised to undertake an assessment </w:t>
      </w:r>
      <w:r w:rsidR="00A72F54" w:rsidRPr="00050004">
        <w:t>of their relationships with other entities and consider whether</w:t>
      </w:r>
      <w:r w:rsidRPr="00050004">
        <w:t xml:space="preserve"> they need to </w:t>
      </w:r>
      <w:r w:rsidR="00A72F54" w:rsidRPr="00050004">
        <w:t xml:space="preserve">capture and </w:t>
      </w:r>
      <w:r w:rsidRPr="00050004">
        <w:t>provide more disclosures going forward.</w:t>
      </w:r>
    </w:p>
    <w:p w:rsidR="000A5134" w:rsidRDefault="00705EE0" w:rsidP="000A5134">
      <w:pPr>
        <w:pStyle w:val="NewsletterBullet1"/>
        <w:numPr>
          <w:ilvl w:val="0"/>
          <w:numId w:val="3"/>
        </w:numPr>
      </w:pPr>
      <w:r>
        <w:rPr>
          <w:b/>
        </w:rPr>
        <w:t>AASB </w:t>
      </w:r>
      <w:r w:rsidR="000A5134" w:rsidRPr="00D55680">
        <w:rPr>
          <w:b/>
        </w:rPr>
        <w:t xml:space="preserve">127 </w:t>
      </w:r>
      <w:r w:rsidR="000A5134" w:rsidRPr="00D55680">
        <w:rPr>
          <w:b/>
          <w:i/>
        </w:rPr>
        <w:t>Separate Financial Statements</w:t>
      </w:r>
      <w:r w:rsidR="000A5134" w:rsidRPr="00C4190E">
        <w:rPr>
          <w:b/>
          <w:i/>
          <w:vertAlign w:val="superscript"/>
        </w:rPr>
        <w:t>*</w:t>
      </w:r>
      <w:r w:rsidR="000A5134" w:rsidRPr="00C4190E">
        <w:rPr>
          <w:b/>
          <w:vertAlign w:val="superscript"/>
        </w:rPr>
        <w:t xml:space="preserve"> </w:t>
      </w:r>
      <w:r w:rsidR="000A5134" w:rsidRPr="0028438C">
        <w:t>prescribes the accounting and disclosure requirements for investments in subsidiaries, joint ventures and</w:t>
      </w:r>
      <w:r w:rsidR="000A5134">
        <w:t xml:space="preserve"> </w:t>
      </w:r>
      <w:r w:rsidR="000A5134" w:rsidRPr="0028438C">
        <w:t>associates when an entity prepares separate financial statements</w:t>
      </w:r>
      <w:r w:rsidR="000A5134">
        <w:t>, which has not substantially changed.</w:t>
      </w:r>
    </w:p>
    <w:p w:rsidR="000A5134" w:rsidRPr="00013019" w:rsidRDefault="004F3762" w:rsidP="00C4190E">
      <w:pPr>
        <w:pStyle w:val="NewsletterNormalindent"/>
      </w:pPr>
      <w:r w:rsidRPr="00013019">
        <w:t>The c</w:t>
      </w:r>
      <w:r w:rsidR="000A5134" w:rsidRPr="00013019">
        <w:t>urrent assessment indicates that there is limited impact on VPS entities.</w:t>
      </w:r>
    </w:p>
    <w:p w:rsidR="000A5134" w:rsidRPr="00401F8A" w:rsidRDefault="00705EE0" w:rsidP="000A5134">
      <w:pPr>
        <w:pStyle w:val="NewsletterBullet1"/>
        <w:numPr>
          <w:ilvl w:val="0"/>
          <w:numId w:val="3"/>
        </w:numPr>
        <w:rPr>
          <w:color w:val="000000" w:themeColor="text1"/>
        </w:rPr>
      </w:pPr>
      <w:r>
        <w:rPr>
          <w:b/>
          <w:color w:val="000000" w:themeColor="text1"/>
        </w:rPr>
        <w:t>AASB </w:t>
      </w:r>
      <w:r w:rsidR="000A5134" w:rsidRPr="00401F8A">
        <w:rPr>
          <w:b/>
          <w:color w:val="000000" w:themeColor="text1"/>
        </w:rPr>
        <w:t xml:space="preserve">128 </w:t>
      </w:r>
      <w:r w:rsidR="000A5134" w:rsidRPr="00401F8A">
        <w:rPr>
          <w:b/>
          <w:i/>
          <w:color w:val="000000" w:themeColor="text1"/>
        </w:rPr>
        <w:t>Investments in Associates and Joint Ventures</w:t>
      </w:r>
      <w:r w:rsidR="000A5134" w:rsidRPr="00401F8A">
        <w:rPr>
          <w:b/>
          <w:i/>
          <w:color w:val="000000" w:themeColor="text1"/>
          <w:vertAlign w:val="superscript"/>
        </w:rPr>
        <w:t>*</w:t>
      </w:r>
      <w:r w:rsidR="000A5134" w:rsidRPr="00401F8A">
        <w:rPr>
          <w:color w:val="000000" w:themeColor="text1"/>
        </w:rPr>
        <w:t xml:space="preserve"> sets out the requirements for the application of the equity method when accounting for investments in associates and joint ventures, which has not substantially changed.</w:t>
      </w:r>
    </w:p>
    <w:p w:rsidR="00741A5F" w:rsidRPr="00013019" w:rsidRDefault="004F3762" w:rsidP="00401F8A">
      <w:pPr>
        <w:pStyle w:val="NewsletterNormalindent"/>
      </w:pPr>
      <w:r w:rsidRPr="00013019">
        <w:t>The c</w:t>
      </w:r>
      <w:r w:rsidR="000A5134" w:rsidRPr="00013019">
        <w:t>urrent assessment indicates that there is limited impact on VPS entities.</w:t>
      </w:r>
    </w:p>
    <w:p w:rsidR="00C4190E" w:rsidRDefault="00C4190E">
      <w:pPr>
        <w:rPr>
          <w:color w:val="000000" w:themeColor="text1"/>
          <w:sz w:val="20"/>
        </w:rPr>
      </w:pPr>
    </w:p>
    <w:p w:rsidR="00DE5C57" w:rsidRDefault="00C4190E" w:rsidP="00401F8A">
      <w:pPr>
        <w:pStyle w:val="NewsletterBullet1"/>
        <w:numPr>
          <w:ilvl w:val="0"/>
          <w:numId w:val="3"/>
        </w:numPr>
      </w:pPr>
      <w:r>
        <w:rPr>
          <w:b/>
        </w:rPr>
        <w:br w:type="column"/>
      </w:r>
      <w:r w:rsidR="00705EE0">
        <w:rPr>
          <w:b/>
        </w:rPr>
        <w:t>AASB </w:t>
      </w:r>
      <w:r w:rsidR="00AB0170" w:rsidRPr="00117F23">
        <w:rPr>
          <w:b/>
        </w:rPr>
        <w:t xml:space="preserve">1031 </w:t>
      </w:r>
      <w:r w:rsidR="00AB0170" w:rsidRPr="00AB0170">
        <w:rPr>
          <w:b/>
          <w:i/>
        </w:rPr>
        <w:t>Materiality</w:t>
      </w:r>
      <w:r w:rsidR="00AB0170" w:rsidRPr="00401F8A">
        <w:t xml:space="preserve"> was revised and reissued </w:t>
      </w:r>
      <w:r w:rsidR="00AB0170">
        <w:t>a</w:t>
      </w:r>
      <w:r w:rsidR="00DE5C57" w:rsidRPr="00ED5692">
        <w:t xml:space="preserve">s an interim measure to achieve withdrawal of the contents of </w:t>
      </w:r>
      <w:r w:rsidR="00705EE0">
        <w:t>AASB </w:t>
      </w:r>
      <w:r w:rsidR="00DE5C57">
        <w:t>1031</w:t>
      </w:r>
      <w:r w:rsidR="00ED2052">
        <w:t>, applicable from 1</w:t>
      </w:r>
      <w:r>
        <w:t> </w:t>
      </w:r>
      <w:r w:rsidR="00ED2052">
        <w:t>January 2014</w:t>
      </w:r>
      <w:r w:rsidR="00DE5C57" w:rsidRPr="00ED5692">
        <w:t xml:space="preserve">. Once all references to </w:t>
      </w:r>
      <w:r w:rsidR="00705EE0">
        <w:t>AASB </w:t>
      </w:r>
      <w:r w:rsidR="00DE5C57" w:rsidRPr="00ED5692">
        <w:t xml:space="preserve">1031 </w:t>
      </w:r>
      <w:r w:rsidR="00AB0170">
        <w:t xml:space="preserve">in other Standards and Interpretations </w:t>
      </w:r>
      <w:r w:rsidR="00DE5C57" w:rsidRPr="00ED5692">
        <w:t xml:space="preserve">have been removed, </w:t>
      </w:r>
      <w:r w:rsidR="00705EE0">
        <w:t>AASB </w:t>
      </w:r>
      <w:r w:rsidR="00DE5C57" w:rsidRPr="00ED5692">
        <w:t>1031 will be completely withdrawn</w:t>
      </w:r>
      <w:r w:rsidR="005A4792">
        <w:t xml:space="preserve"> and</w:t>
      </w:r>
      <w:r w:rsidR="00DE5C57">
        <w:t xml:space="preserve"> is not expected to impact practice regarding the application of materiality in financial reporting. </w:t>
      </w:r>
    </w:p>
    <w:p w:rsidR="00251F21" w:rsidRDefault="00705EE0" w:rsidP="00251F21">
      <w:pPr>
        <w:pStyle w:val="NewsletterBullet1"/>
        <w:numPr>
          <w:ilvl w:val="0"/>
          <w:numId w:val="3"/>
        </w:numPr>
      </w:pPr>
      <w:r>
        <w:rPr>
          <w:b/>
        </w:rPr>
        <w:t>AASB </w:t>
      </w:r>
      <w:r w:rsidR="00251F21" w:rsidRPr="00401F8A">
        <w:rPr>
          <w:b/>
        </w:rPr>
        <w:t xml:space="preserve">1055 </w:t>
      </w:r>
      <w:r w:rsidR="00251F21" w:rsidRPr="00401F8A">
        <w:rPr>
          <w:b/>
          <w:i/>
        </w:rPr>
        <w:t>Budgetary Reporting</w:t>
      </w:r>
      <w:r w:rsidR="00251F21" w:rsidRPr="00251F21">
        <w:t xml:space="preserve"> </w:t>
      </w:r>
      <w:r w:rsidR="00251F21" w:rsidRPr="008207D7">
        <w:t>sets out the budgetary reporting requirements for the whole of government</w:t>
      </w:r>
      <w:r w:rsidR="007A06DF">
        <w:t xml:space="preserve"> (WoS)</w:t>
      </w:r>
      <w:r w:rsidR="00251F21" w:rsidRPr="008207D7">
        <w:t>, the general government sector</w:t>
      </w:r>
      <w:r w:rsidR="007A06DF">
        <w:t xml:space="preserve"> (GGS)</w:t>
      </w:r>
      <w:r w:rsidR="00251F21" w:rsidRPr="008207D7">
        <w:t xml:space="preserve">, as well as for NFP entities </w:t>
      </w:r>
      <w:r w:rsidR="00251F21">
        <w:t>with</w:t>
      </w:r>
      <w:r w:rsidR="00251F21" w:rsidRPr="008207D7">
        <w:t xml:space="preserve">in the general government sector to the extent that separate budgetary information is presented to Parliament. </w:t>
      </w:r>
    </w:p>
    <w:p w:rsidR="00251F21" w:rsidRPr="00C4190E" w:rsidRDefault="00251F21" w:rsidP="00C4190E">
      <w:pPr>
        <w:pStyle w:val="NewsletterNormalindent"/>
      </w:pPr>
      <w:r w:rsidRPr="00C4190E">
        <w:t xml:space="preserve">From the whole of government and general government sector’s perspective, this Standard replicates the budgetary disclosure requirements that currently exist in </w:t>
      </w:r>
      <w:r w:rsidR="00705EE0">
        <w:t>AASB </w:t>
      </w:r>
      <w:r w:rsidRPr="00C4190E">
        <w:t xml:space="preserve">1049 and therefore will not result in any impact on reporting. </w:t>
      </w:r>
    </w:p>
    <w:p w:rsidR="00B72895" w:rsidRPr="00C4190E" w:rsidRDefault="00B72895" w:rsidP="00C4190E">
      <w:pPr>
        <w:pStyle w:val="NewsletterNormalindent"/>
      </w:pPr>
      <w:r w:rsidRPr="00C4190E">
        <w:t xml:space="preserve">Where an entity </w:t>
      </w:r>
      <w:r w:rsidR="00A72F54" w:rsidRPr="00C4190E">
        <w:t xml:space="preserve">within the GGS </w:t>
      </w:r>
      <w:r w:rsidRPr="00C4190E">
        <w:t xml:space="preserve">presents </w:t>
      </w:r>
      <w:r w:rsidR="00A72F54" w:rsidRPr="00C4190E">
        <w:t xml:space="preserve">its </w:t>
      </w:r>
      <w:r w:rsidRPr="00C4190E">
        <w:t>budget separately to the Parliament, the entity will be required to restate in the financial statements the budgetary information in accordance with the presentation format prescribed in Australian Accounting Standards and explain the significant variances from the original budget.</w:t>
      </w:r>
    </w:p>
    <w:p w:rsidR="00B72895" w:rsidRPr="00C4190E" w:rsidRDefault="00B72895" w:rsidP="00C4190E">
      <w:pPr>
        <w:pStyle w:val="NewsletterNormalindent"/>
      </w:pPr>
      <w:r w:rsidRPr="00C4190E">
        <w:t>However, where no separ</w:t>
      </w:r>
      <w:r w:rsidR="00A72F54" w:rsidRPr="00C4190E">
        <w:t>ate budget is presented to P</w:t>
      </w:r>
      <w:r w:rsidRPr="00C4190E">
        <w:t>arliament, this Standard would not be applicable.</w:t>
      </w:r>
    </w:p>
    <w:p w:rsidR="001C07C0" w:rsidRPr="001C61F7" w:rsidRDefault="001C07C0" w:rsidP="00705EE0">
      <w:pPr>
        <w:pStyle w:val="NewsletterHeading2"/>
      </w:pPr>
      <w:r w:rsidRPr="002F081A">
        <w:t>201</w:t>
      </w:r>
      <w:r>
        <w:t>4</w:t>
      </w:r>
      <w:r w:rsidR="00705EE0">
        <w:noBreakHyphen/>
      </w:r>
      <w:r w:rsidRPr="002F081A">
        <w:t>1</w:t>
      </w:r>
      <w:r>
        <w:t>5</w:t>
      </w:r>
      <w:r w:rsidRPr="002F081A">
        <w:t xml:space="preserve"> Model Report for Victorian Government Departments </w:t>
      </w:r>
      <w:r w:rsidR="00C4190E">
        <w:br/>
      </w:r>
      <w:r w:rsidRPr="002F081A">
        <w:t>(201</w:t>
      </w:r>
      <w:r>
        <w:t>4</w:t>
      </w:r>
      <w:r w:rsidR="00705EE0">
        <w:noBreakHyphen/>
      </w:r>
      <w:r w:rsidRPr="002F081A">
        <w:t>1</w:t>
      </w:r>
      <w:r>
        <w:t>5</w:t>
      </w:r>
      <w:r w:rsidRPr="002F081A">
        <w:t xml:space="preserve"> Model Report)</w:t>
      </w:r>
    </w:p>
    <w:p w:rsidR="001C07C0" w:rsidRDefault="001C07C0" w:rsidP="001C07C0">
      <w:pPr>
        <w:pStyle w:val="NewsletterNormal"/>
      </w:pPr>
      <w:r w:rsidRPr="002F081A">
        <w:t>The Department of Treasury and Finance (DTF) is planning</w:t>
      </w:r>
      <w:r>
        <w:t xml:space="preserve"> the</w:t>
      </w:r>
      <w:r w:rsidRPr="002F081A">
        <w:t xml:space="preserve"> release </w:t>
      </w:r>
      <w:r>
        <w:t xml:space="preserve">of </w:t>
      </w:r>
      <w:r w:rsidRPr="002F081A">
        <w:t>the 201</w:t>
      </w:r>
      <w:r>
        <w:t>4</w:t>
      </w:r>
      <w:r w:rsidR="00705EE0">
        <w:noBreakHyphen/>
      </w:r>
      <w:r w:rsidRPr="002F081A">
        <w:t>1</w:t>
      </w:r>
      <w:r>
        <w:t>5</w:t>
      </w:r>
      <w:r w:rsidRPr="002F081A">
        <w:t xml:space="preserve"> Model Report </w:t>
      </w:r>
      <w:r w:rsidRPr="005F69CA">
        <w:t xml:space="preserve">around </w:t>
      </w:r>
      <w:r w:rsidRPr="005A4792">
        <w:t>mid</w:t>
      </w:r>
      <w:r w:rsidR="00705EE0">
        <w:noBreakHyphen/>
      </w:r>
      <w:r w:rsidRPr="005A4792">
        <w:t>April 2015.</w:t>
      </w:r>
    </w:p>
    <w:p w:rsidR="001C07C0" w:rsidRDefault="001C07C0" w:rsidP="001C07C0">
      <w:pPr>
        <w:pStyle w:val="NewsletterNormal"/>
      </w:pPr>
      <w:r w:rsidRPr="002F081A">
        <w:t>Updates to the Model will include</w:t>
      </w:r>
      <w:r>
        <w:t xml:space="preserve"> </w:t>
      </w:r>
      <w:r w:rsidRPr="002F081A">
        <w:t xml:space="preserve">illustrative examples in response to </w:t>
      </w:r>
      <w:r>
        <w:t xml:space="preserve">new </w:t>
      </w:r>
      <w:r w:rsidRPr="00401F8A">
        <w:rPr>
          <w:color w:val="000000" w:themeColor="text1"/>
        </w:rPr>
        <w:t xml:space="preserve">and </w:t>
      </w:r>
      <w:r>
        <w:t xml:space="preserve">revised </w:t>
      </w:r>
      <w:r w:rsidRPr="002F081A">
        <w:t xml:space="preserve">accounting standards and </w:t>
      </w:r>
      <w:r>
        <w:t>applicable</w:t>
      </w:r>
      <w:r w:rsidRPr="002F081A">
        <w:t xml:space="preserve"> FRDs. In addition</w:t>
      </w:r>
      <w:r>
        <w:t xml:space="preserve">, </w:t>
      </w:r>
      <w:r w:rsidRPr="002F081A">
        <w:t xml:space="preserve">consistent with previous practice, DTF’s responses to the recommendations from PAEC and </w:t>
      </w:r>
      <w:r>
        <w:t xml:space="preserve">the </w:t>
      </w:r>
      <w:r w:rsidRPr="002F081A">
        <w:t>Victorian Auditor</w:t>
      </w:r>
      <w:r w:rsidR="00705EE0">
        <w:noBreakHyphen/>
      </w:r>
      <w:r w:rsidRPr="002F081A">
        <w:t>General’s Office (VAGO) will also be considered for illustration where appropriate.</w:t>
      </w:r>
    </w:p>
    <w:p w:rsidR="001C07C0" w:rsidRDefault="001C07C0" w:rsidP="001C07C0">
      <w:pPr>
        <w:pStyle w:val="NewsletterNormal"/>
      </w:pPr>
      <w:r w:rsidRPr="002F081A">
        <w:t>More detail regarding proposed updates</w:t>
      </w:r>
      <w:r>
        <w:t xml:space="preserve"> and </w:t>
      </w:r>
      <w:r w:rsidRPr="002F081A">
        <w:t>changes for the 201</w:t>
      </w:r>
      <w:r>
        <w:t>4</w:t>
      </w:r>
      <w:r w:rsidR="00705EE0">
        <w:noBreakHyphen/>
      </w:r>
      <w:r>
        <w:t>15</w:t>
      </w:r>
      <w:r w:rsidRPr="002F081A">
        <w:t xml:space="preserve"> Model Report wil</w:t>
      </w:r>
      <w:r>
        <w:t>l be communicated in the early</w:t>
      </w:r>
      <w:r w:rsidRPr="002F081A">
        <w:t xml:space="preserve"> 201</w:t>
      </w:r>
      <w:r>
        <w:t>5</w:t>
      </w:r>
      <w:r w:rsidRPr="002F081A">
        <w:t xml:space="preserve"> </w:t>
      </w:r>
      <w:r w:rsidR="00112516">
        <w:t>n</w:t>
      </w:r>
      <w:r w:rsidRPr="002F081A">
        <w:t>ewsletter when the Model is close</w:t>
      </w:r>
      <w:r>
        <w:t>r to finalisation/m</w:t>
      </w:r>
      <w:r w:rsidRPr="002F081A">
        <w:t>inisterial approval.</w:t>
      </w:r>
    </w:p>
    <w:p w:rsidR="00C4190E" w:rsidRDefault="00C4190E">
      <w:pPr>
        <w:rPr>
          <w:rFonts w:ascii="Calibri" w:eastAsia="Times New Roman" w:hAnsi="Calibri" w:cs="Calibri"/>
          <w:b/>
          <w:bCs/>
          <w:color w:val="1665A1"/>
          <w:sz w:val="21"/>
          <w:szCs w:val="24"/>
        </w:rPr>
      </w:pPr>
      <w:r>
        <w:br w:type="page"/>
      </w:r>
    </w:p>
    <w:p w:rsidR="001C61F7" w:rsidRPr="00C00021" w:rsidRDefault="00C4190E" w:rsidP="00401F8A">
      <w:pPr>
        <w:pStyle w:val="NewsletterHeading2"/>
      </w:pPr>
      <w:r>
        <w:br w:type="column"/>
      </w:r>
      <w:bookmarkStart w:id="5" w:name="_Toc365553150"/>
      <w:r w:rsidR="001C61F7" w:rsidRPr="00C00021">
        <w:t>201</w:t>
      </w:r>
      <w:r w:rsidR="003260F6" w:rsidRPr="00C00021">
        <w:t>4</w:t>
      </w:r>
      <w:r w:rsidR="00705EE0">
        <w:noBreakHyphen/>
      </w:r>
      <w:r w:rsidR="001C61F7" w:rsidRPr="00C00021">
        <w:t>1</w:t>
      </w:r>
      <w:r w:rsidR="003260F6" w:rsidRPr="00C00021">
        <w:t>5</w:t>
      </w:r>
      <w:r w:rsidR="001C61F7" w:rsidRPr="00C00021">
        <w:t xml:space="preserve"> key financial publication dates for the State of Victoria</w:t>
      </w:r>
      <w:bookmarkEnd w:id="5"/>
    </w:p>
    <w:p w:rsidR="001C61F7" w:rsidRPr="00C00021" w:rsidRDefault="001C61F7" w:rsidP="001C61F7">
      <w:pPr>
        <w:pStyle w:val="NewsletterNormal"/>
      </w:pPr>
      <w:r w:rsidRPr="00C00021">
        <w:t>The following table shows the remaining indicative key publication tabling dates for 201</w:t>
      </w:r>
      <w:r w:rsidR="003260F6" w:rsidRPr="00C00021">
        <w:t>4</w:t>
      </w:r>
      <w:r w:rsidR="00705EE0">
        <w:noBreakHyphen/>
      </w:r>
      <w:r w:rsidRPr="00C00021">
        <w:t>1</w:t>
      </w:r>
      <w:r w:rsidR="003260F6" w:rsidRPr="00C00021">
        <w:t>5</w:t>
      </w:r>
      <w:r w:rsidRPr="00C00021">
        <w:t>.</w:t>
      </w:r>
    </w:p>
    <w:tbl>
      <w:tblPr>
        <w:tblStyle w:val="TableGrid"/>
        <w:tblW w:w="7051" w:type="dxa"/>
        <w:tblLook w:val="01E0" w:firstRow="1" w:lastRow="1" w:firstColumn="1" w:lastColumn="1" w:noHBand="0" w:noVBand="0"/>
      </w:tblPr>
      <w:tblGrid>
        <w:gridCol w:w="1319"/>
        <w:gridCol w:w="2410"/>
        <w:gridCol w:w="3322"/>
      </w:tblGrid>
      <w:tr w:rsidR="001C61F7" w:rsidRPr="003E7C1C" w:rsidTr="007E1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tcPr>
          <w:p w:rsidR="001C61F7" w:rsidRPr="00C00021" w:rsidRDefault="001C61F7" w:rsidP="001C61F7">
            <w:pPr>
              <w:pStyle w:val="TableText"/>
              <w:rPr>
                <w:b/>
              </w:rPr>
            </w:pPr>
            <w:r w:rsidRPr="00C00021">
              <w:rPr>
                <w:b/>
              </w:rPr>
              <w:t>Reporting year</w:t>
            </w:r>
          </w:p>
        </w:tc>
        <w:tc>
          <w:tcPr>
            <w:tcW w:w="2410" w:type="dxa"/>
          </w:tcPr>
          <w:p w:rsidR="001C61F7" w:rsidRPr="00CC2278" w:rsidRDefault="001C61F7" w:rsidP="001C61F7">
            <w:pPr>
              <w:pStyle w:val="TableText"/>
              <w:cnfStyle w:val="100000000000" w:firstRow="1" w:lastRow="0" w:firstColumn="0" w:lastColumn="0" w:oddVBand="0" w:evenVBand="0" w:oddHBand="0" w:evenHBand="0" w:firstRowFirstColumn="0" w:firstRowLastColumn="0" w:lastRowFirstColumn="0" w:lastRowLastColumn="0"/>
              <w:rPr>
                <w:b/>
              </w:rPr>
            </w:pPr>
            <w:r w:rsidRPr="00CC2278">
              <w:rPr>
                <w:b/>
              </w:rPr>
              <w:t>Publication</w:t>
            </w:r>
          </w:p>
        </w:tc>
        <w:tc>
          <w:tcPr>
            <w:tcW w:w="3322" w:type="dxa"/>
          </w:tcPr>
          <w:p w:rsidR="001C61F7" w:rsidRPr="001C0573" w:rsidRDefault="00114693" w:rsidP="001C61F7">
            <w:pPr>
              <w:pStyle w:val="TableText"/>
              <w:cnfStyle w:val="100000000000" w:firstRow="1" w:lastRow="0" w:firstColumn="0" w:lastColumn="0" w:oddVBand="0" w:evenVBand="0" w:oddHBand="0" w:evenHBand="0" w:firstRowFirstColumn="0" w:firstRowLastColumn="0" w:lastRowFirstColumn="0" w:lastRowLastColumn="0"/>
              <w:rPr>
                <w:b/>
              </w:rPr>
            </w:pPr>
            <w:r w:rsidRPr="001C0573">
              <w:rPr>
                <w:b/>
              </w:rPr>
              <w:t>Anticipated release dates</w:t>
            </w:r>
            <w:r w:rsidR="001C61F7" w:rsidRPr="001C0573">
              <w:rPr>
                <w:b/>
              </w:rPr>
              <w:t xml:space="preserve"> – </w:t>
            </w:r>
            <w:r w:rsidR="001C61F7" w:rsidRPr="001C0573">
              <w:rPr>
                <w:b/>
              </w:rPr>
              <w:br/>
              <w:t>actual dates to be confirmed</w:t>
            </w:r>
          </w:p>
        </w:tc>
      </w:tr>
      <w:tr w:rsidR="00741A5F"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741A5F" w:rsidRDefault="00741A5F" w:rsidP="00143829">
            <w:pPr>
              <w:pStyle w:val="TableText"/>
              <w:rPr>
                <w:b/>
              </w:rPr>
            </w:pPr>
            <w:r>
              <w:rPr>
                <w:b/>
              </w:rPr>
              <w:t>2014</w:t>
            </w:r>
            <w:r w:rsidR="00705EE0">
              <w:rPr>
                <w:b/>
              </w:rPr>
              <w:noBreakHyphen/>
            </w:r>
            <w:r>
              <w:rPr>
                <w:b/>
              </w:rPr>
              <w:t>15</w:t>
            </w:r>
          </w:p>
        </w:tc>
        <w:tc>
          <w:tcPr>
            <w:tcW w:w="2410" w:type="dxa"/>
          </w:tcPr>
          <w:p w:rsidR="00741A5F" w:rsidRPr="001C0573" w:rsidRDefault="008D7597" w:rsidP="00143829">
            <w:pPr>
              <w:pStyle w:val="TableText"/>
              <w:cnfStyle w:val="000000000000" w:firstRow="0" w:lastRow="0" w:firstColumn="0" w:lastColumn="0" w:oddVBand="0" w:evenVBand="0" w:oddHBand="0" w:evenHBand="0" w:firstRowFirstColumn="0" w:firstRowLastColumn="0" w:lastRowFirstColumn="0" w:lastRowLastColumn="0"/>
            </w:pPr>
            <w:r w:rsidRPr="00401F8A">
              <w:t>Pre</w:t>
            </w:r>
            <w:r w:rsidR="00705EE0">
              <w:noBreakHyphen/>
            </w:r>
            <w:r w:rsidRPr="00401F8A">
              <w:t>E</w:t>
            </w:r>
            <w:r w:rsidR="00741A5F" w:rsidRPr="001C0573">
              <w:t>lection Budget Update</w:t>
            </w:r>
          </w:p>
        </w:tc>
        <w:tc>
          <w:tcPr>
            <w:tcW w:w="3322" w:type="dxa"/>
          </w:tcPr>
          <w:p w:rsidR="00741A5F" w:rsidRPr="00953CAD" w:rsidRDefault="00A8673A">
            <w:pPr>
              <w:pStyle w:val="TableText"/>
              <w:cnfStyle w:val="000000000000" w:firstRow="0" w:lastRow="0" w:firstColumn="0" w:lastColumn="0" w:oddVBand="0" w:evenVBand="0" w:oddHBand="0" w:evenHBand="0" w:firstRowFirstColumn="0" w:firstRowLastColumn="0" w:lastRowFirstColumn="0" w:lastRowLastColumn="0"/>
            </w:pPr>
            <w:r w:rsidRPr="00953CAD">
              <w:t xml:space="preserve">Anticipated </w:t>
            </w:r>
            <w:r w:rsidR="006075DD" w:rsidRPr="00401F8A">
              <w:t>by 14 November 201</w:t>
            </w:r>
            <w:r w:rsidR="00050004" w:rsidRPr="00953CAD">
              <w:t>4</w:t>
            </w:r>
            <w:r w:rsidR="00741A5F" w:rsidRPr="00953CAD">
              <w:t>.</w:t>
            </w:r>
          </w:p>
        </w:tc>
      </w:tr>
      <w:tr w:rsidR="002F0305"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2F0305" w:rsidRDefault="002F0305" w:rsidP="00143829">
            <w:pPr>
              <w:pStyle w:val="TableText"/>
              <w:rPr>
                <w:b/>
              </w:rPr>
            </w:pPr>
            <w:r>
              <w:rPr>
                <w:b/>
              </w:rPr>
              <w:t>2014</w:t>
            </w:r>
            <w:r w:rsidR="00705EE0">
              <w:rPr>
                <w:b/>
              </w:rPr>
              <w:noBreakHyphen/>
            </w:r>
            <w:r>
              <w:rPr>
                <w:b/>
              </w:rPr>
              <w:t>15</w:t>
            </w:r>
          </w:p>
        </w:tc>
        <w:tc>
          <w:tcPr>
            <w:tcW w:w="2410" w:type="dxa"/>
          </w:tcPr>
          <w:p w:rsidR="002F0305" w:rsidRPr="00401F8A" w:rsidRDefault="002F0305" w:rsidP="00143829">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401F8A">
              <w:rPr>
                <w:color w:val="000000" w:themeColor="text1"/>
              </w:rPr>
              <w:t>September Quarterly Financial Report</w:t>
            </w:r>
          </w:p>
        </w:tc>
        <w:tc>
          <w:tcPr>
            <w:tcW w:w="3322" w:type="dxa"/>
          </w:tcPr>
          <w:p w:rsidR="002F0305" w:rsidRPr="00953CAD" w:rsidRDefault="002F0305">
            <w:pPr>
              <w:pStyle w:val="TableText"/>
              <w:cnfStyle w:val="000000000000" w:firstRow="0" w:lastRow="0" w:firstColumn="0" w:lastColumn="0" w:oddVBand="0" w:evenVBand="0" w:oddHBand="0" w:evenHBand="0" w:firstRowFirstColumn="0" w:firstRowLastColumn="0" w:lastRowFirstColumn="0" w:lastRowLastColumn="0"/>
            </w:pPr>
            <w:r w:rsidRPr="00953CAD">
              <w:t xml:space="preserve">Anticipated </w:t>
            </w:r>
            <w:r w:rsidR="006D3D82" w:rsidRPr="00953CAD">
              <w:t>by 15</w:t>
            </w:r>
            <w:r w:rsidR="00050004" w:rsidRPr="00401F8A">
              <w:t xml:space="preserve"> November 2014</w:t>
            </w:r>
            <w:r w:rsidRPr="00953CAD">
              <w:t>.</w:t>
            </w:r>
          </w:p>
        </w:tc>
      </w:tr>
      <w:tr w:rsidR="00741A5F"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741A5F" w:rsidRDefault="00741A5F" w:rsidP="00143829">
            <w:pPr>
              <w:pStyle w:val="TableText"/>
              <w:rPr>
                <w:b/>
              </w:rPr>
            </w:pPr>
            <w:r>
              <w:rPr>
                <w:b/>
              </w:rPr>
              <w:t>2014</w:t>
            </w:r>
            <w:r w:rsidR="00705EE0">
              <w:rPr>
                <w:b/>
              </w:rPr>
              <w:noBreakHyphen/>
            </w:r>
            <w:r>
              <w:rPr>
                <w:b/>
              </w:rPr>
              <w:t>15</w:t>
            </w:r>
          </w:p>
        </w:tc>
        <w:tc>
          <w:tcPr>
            <w:tcW w:w="2410" w:type="dxa"/>
          </w:tcPr>
          <w:p w:rsidR="00741A5F" w:rsidRPr="001C0573" w:rsidRDefault="00741A5F" w:rsidP="00143829">
            <w:pPr>
              <w:pStyle w:val="TableText"/>
              <w:cnfStyle w:val="000000000000" w:firstRow="0" w:lastRow="0" w:firstColumn="0" w:lastColumn="0" w:oddVBand="0" w:evenVBand="0" w:oddHBand="0" w:evenHBand="0" w:firstRowFirstColumn="0" w:firstRowLastColumn="0" w:lastRowFirstColumn="0" w:lastRowLastColumn="0"/>
            </w:pPr>
            <w:r w:rsidRPr="001C0573">
              <w:t>Budget Update</w:t>
            </w:r>
          </w:p>
        </w:tc>
        <w:tc>
          <w:tcPr>
            <w:tcW w:w="3322" w:type="dxa"/>
          </w:tcPr>
          <w:p w:rsidR="00741A5F" w:rsidRPr="00953CAD" w:rsidRDefault="00A8673A" w:rsidP="00143829">
            <w:pPr>
              <w:pStyle w:val="TableText"/>
              <w:cnfStyle w:val="000000000000" w:firstRow="0" w:lastRow="0" w:firstColumn="0" w:lastColumn="0" w:oddVBand="0" w:evenVBand="0" w:oddHBand="0" w:evenHBand="0" w:firstRowFirstColumn="0" w:firstRowLastColumn="0" w:lastRowFirstColumn="0" w:lastRowLastColumn="0"/>
            </w:pPr>
            <w:r w:rsidRPr="00953CAD">
              <w:t>Anticipated by</w:t>
            </w:r>
            <w:r w:rsidR="00741A5F" w:rsidRPr="00953CAD">
              <w:t xml:space="preserve"> 15 December</w:t>
            </w:r>
            <w:r w:rsidR="00050004" w:rsidRPr="00953CAD">
              <w:t xml:space="preserve"> 2014</w:t>
            </w:r>
            <w:r w:rsidR="00741A5F" w:rsidRPr="00953CAD">
              <w:t>.</w:t>
            </w:r>
          </w:p>
        </w:tc>
      </w:tr>
      <w:tr w:rsidR="00741A5F"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741A5F" w:rsidRPr="00C00021" w:rsidRDefault="00741A5F" w:rsidP="00143829">
            <w:pPr>
              <w:pStyle w:val="TableText"/>
              <w:rPr>
                <w:b/>
              </w:rPr>
            </w:pPr>
            <w:r w:rsidRPr="00C00021">
              <w:rPr>
                <w:b/>
              </w:rPr>
              <w:t>2014</w:t>
            </w:r>
            <w:r w:rsidR="00705EE0">
              <w:rPr>
                <w:b/>
              </w:rPr>
              <w:noBreakHyphen/>
            </w:r>
            <w:r w:rsidRPr="00C00021">
              <w:rPr>
                <w:b/>
              </w:rPr>
              <w:t>15</w:t>
            </w:r>
          </w:p>
        </w:tc>
        <w:tc>
          <w:tcPr>
            <w:tcW w:w="2410" w:type="dxa"/>
          </w:tcPr>
          <w:p w:rsidR="00741A5F" w:rsidRPr="00CC2278" w:rsidRDefault="00741A5F" w:rsidP="00143829">
            <w:pPr>
              <w:pStyle w:val="TableText"/>
              <w:cnfStyle w:val="000000000000" w:firstRow="0" w:lastRow="0" w:firstColumn="0" w:lastColumn="0" w:oddVBand="0" w:evenVBand="0" w:oddHBand="0" w:evenHBand="0" w:firstRowFirstColumn="0" w:firstRowLastColumn="0" w:lastRowFirstColumn="0" w:lastRowLastColumn="0"/>
            </w:pPr>
            <w:r w:rsidRPr="00CC2278">
              <w:t>Mid</w:t>
            </w:r>
            <w:r w:rsidR="00705EE0">
              <w:noBreakHyphen/>
            </w:r>
            <w:r w:rsidRPr="00CC2278">
              <w:t xml:space="preserve">Year </w:t>
            </w:r>
            <w:r w:rsidR="00112516">
              <w:t xml:space="preserve">Financial </w:t>
            </w:r>
            <w:r w:rsidRPr="00CC2278">
              <w:t>Report</w:t>
            </w:r>
          </w:p>
        </w:tc>
        <w:tc>
          <w:tcPr>
            <w:tcW w:w="3322" w:type="dxa"/>
          </w:tcPr>
          <w:p w:rsidR="00741A5F" w:rsidRPr="001C0573" w:rsidRDefault="00A8673A" w:rsidP="00143829">
            <w:pPr>
              <w:pStyle w:val="TableText"/>
              <w:cnfStyle w:val="000000000000" w:firstRow="0" w:lastRow="0" w:firstColumn="0" w:lastColumn="0" w:oddVBand="0" w:evenVBand="0" w:oddHBand="0" w:evenHBand="0" w:firstRowFirstColumn="0" w:firstRowLastColumn="0" w:lastRowFirstColumn="0" w:lastRowLastColumn="0"/>
            </w:pPr>
            <w:r w:rsidRPr="001C0573">
              <w:t>Anticipated by</w:t>
            </w:r>
            <w:r w:rsidR="00741A5F" w:rsidRPr="001C0573">
              <w:t xml:space="preserve"> 15 March 2015.</w:t>
            </w:r>
          </w:p>
        </w:tc>
      </w:tr>
      <w:tr w:rsidR="00741A5F"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741A5F" w:rsidRPr="00C00021" w:rsidRDefault="00741A5F" w:rsidP="00143829">
            <w:pPr>
              <w:pStyle w:val="TableText"/>
              <w:rPr>
                <w:b/>
              </w:rPr>
            </w:pPr>
            <w:r w:rsidRPr="00C00021">
              <w:rPr>
                <w:b/>
              </w:rPr>
              <w:t>2015</w:t>
            </w:r>
            <w:r w:rsidR="00705EE0">
              <w:rPr>
                <w:b/>
              </w:rPr>
              <w:noBreakHyphen/>
            </w:r>
            <w:r w:rsidRPr="00C00021">
              <w:rPr>
                <w:b/>
              </w:rPr>
              <w:t>16</w:t>
            </w:r>
          </w:p>
        </w:tc>
        <w:tc>
          <w:tcPr>
            <w:tcW w:w="2410" w:type="dxa"/>
          </w:tcPr>
          <w:p w:rsidR="00741A5F" w:rsidRPr="00CC2278" w:rsidRDefault="00741A5F" w:rsidP="00143829">
            <w:pPr>
              <w:pStyle w:val="TableText"/>
              <w:cnfStyle w:val="000000000000" w:firstRow="0" w:lastRow="0" w:firstColumn="0" w:lastColumn="0" w:oddVBand="0" w:evenVBand="0" w:oddHBand="0" w:evenHBand="0" w:firstRowFirstColumn="0" w:firstRowLastColumn="0" w:lastRowFirstColumn="0" w:lastRowLastColumn="0"/>
            </w:pPr>
            <w:r w:rsidRPr="00CC2278">
              <w:t>Budget papers</w:t>
            </w:r>
          </w:p>
        </w:tc>
        <w:tc>
          <w:tcPr>
            <w:tcW w:w="3322" w:type="dxa"/>
          </w:tcPr>
          <w:p w:rsidR="00741A5F" w:rsidRPr="00F50FA2" w:rsidRDefault="00741A5F">
            <w:pPr>
              <w:pStyle w:val="TableText"/>
              <w:cnfStyle w:val="000000000000" w:firstRow="0" w:lastRow="0" w:firstColumn="0" w:lastColumn="0" w:oddVBand="0" w:evenVBand="0" w:oddHBand="0" w:evenHBand="0" w:firstRowFirstColumn="0" w:firstRowLastColumn="0" w:lastRowFirstColumn="0" w:lastRowLastColumn="0"/>
            </w:pPr>
            <w:r>
              <w:t>Preliminary date is</w:t>
            </w:r>
            <w:r w:rsidR="00050004">
              <w:t xml:space="preserve"> May 2015</w:t>
            </w:r>
            <w:r w:rsidRPr="00401F8A">
              <w:t xml:space="preserve">, </w:t>
            </w:r>
            <w:r w:rsidR="00A72F54">
              <w:t>subject to approval</w:t>
            </w:r>
            <w:r>
              <w:t xml:space="preserve">. </w:t>
            </w:r>
          </w:p>
        </w:tc>
      </w:tr>
      <w:tr w:rsidR="00741A5F" w:rsidRPr="003E7C1C" w:rsidTr="007E173C">
        <w:tc>
          <w:tcPr>
            <w:cnfStyle w:val="001000000000" w:firstRow="0" w:lastRow="0" w:firstColumn="1" w:lastColumn="0" w:oddVBand="0" w:evenVBand="0" w:oddHBand="0" w:evenHBand="0" w:firstRowFirstColumn="0" w:firstRowLastColumn="0" w:lastRowFirstColumn="0" w:lastRowLastColumn="0"/>
            <w:tcW w:w="1319" w:type="dxa"/>
          </w:tcPr>
          <w:p w:rsidR="00741A5F" w:rsidRPr="00C00021" w:rsidRDefault="00741A5F" w:rsidP="00143829">
            <w:pPr>
              <w:pStyle w:val="TableText"/>
              <w:rPr>
                <w:b/>
              </w:rPr>
            </w:pPr>
            <w:r w:rsidRPr="00C00021">
              <w:rPr>
                <w:b/>
              </w:rPr>
              <w:t>2014</w:t>
            </w:r>
            <w:r w:rsidR="00705EE0">
              <w:rPr>
                <w:b/>
              </w:rPr>
              <w:noBreakHyphen/>
            </w:r>
            <w:r w:rsidRPr="00C00021">
              <w:rPr>
                <w:b/>
              </w:rPr>
              <w:t>15</w:t>
            </w:r>
          </w:p>
        </w:tc>
        <w:tc>
          <w:tcPr>
            <w:tcW w:w="2410" w:type="dxa"/>
          </w:tcPr>
          <w:p w:rsidR="00741A5F" w:rsidRPr="00CC2278" w:rsidRDefault="00741A5F" w:rsidP="00143829">
            <w:pPr>
              <w:pStyle w:val="TableText"/>
              <w:cnfStyle w:val="000000000000" w:firstRow="0" w:lastRow="0" w:firstColumn="0" w:lastColumn="0" w:oddVBand="0" w:evenVBand="0" w:oddHBand="0" w:evenHBand="0" w:firstRowFirstColumn="0" w:firstRowLastColumn="0" w:lastRowFirstColumn="0" w:lastRowLastColumn="0"/>
            </w:pPr>
            <w:r w:rsidRPr="00CC2278">
              <w:t>Annual Financial Report</w:t>
            </w:r>
          </w:p>
        </w:tc>
        <w:tc>
          <w:tcPr>
            <w:tcW w:w="3322" w:type="dxa"/>
          </w:tcPr>
          <w:p w:rsidR="00741A5F" w:rsidRPr="00401F8A" w:rsidRDefault="00741A5F">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sidRPr="00401F8A">
              <w:rPr>
                <w:color w:val="000000" w:themeColor="text1"/>
              </w:rPr>
              <w:t>Anticipated for the end of September 2015.</w:t>
            </w:r>
            <w:r w:rsidR="009B0141" w:rsidRPr="00401F8A">
              <w:rPr>
                <w:color w:val="000000" w:themeColor="text1"/>
              </w:rPr>
              <w:t xml:space="preserve"> Legislated due date is </w:t>
            </w:r>
            <w:r w:rsidR="00112516">
              <w:rPr>
                <w:color w:val="000000" w:themeColor="text1"/>
              </w:rPr>
              <w:t xml:space="preserve">by </w:t>
            </w:r>
            <w:r w:rsidR="009B0141" w:rsidRPr="00401F8A">
              <w:rPr>
                <w:color w:val="000000" w:themeColor="text1"/>
              </w:rPr>
              <w:t>15 October 2015.</w:t>
            </w:r>
          </w:p>
        </w:tc>
      </w:tr>
      <w:tr w:rsidR="00741A5F" w:rsidRPr="00522459" w:rsidTr="007E17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tcPr>
          <w:p w:rsidR="00741A5F" w:rsidRPr="00C00021" w:rsidRDefault="00741A5F" w:rsidP="00143829">
            <w:pPr>
              <w:pStyle w:val="TableText"/>
              <w:rPr>
                <w:b/>
              </w:rPr>
            </w:pPr>
            <w:r w:rsidRPr="00C00021">
              <w:rPr>
                <w:b/>
              </w:rPr>
              <w:t>2014</w:t>
            </w:r>
            <w:r w:rsidR="00705EE0">
              <w:rPr>
                <w:b/>
              </w:rPr>
              <w:noBreakHyphen/>
            </w:r>
            <w:r w:rsidRPr="00C00021">
              <w:rPr>
                <w:b/>
              </w:rPr>
              <w:t>15</w:t>
            </w:r>
          </w:p>
        </w:tc>
        <w:tc>
          <w:tcPr>
            <w:tcW w:w="2410" w:type="dxa"/>
          </w:tcPr>
          <w:p w:rsidR="00741A5F" w:rsidRPr="00CC2278" w:rsidRDefault="00741A5F" w:rsidP="00143829">
            <w:pPr>
              <w:pStyle w:val="TableText"/>
              <w:cnfStyle w:val="010000000000" w:firstRow="0" w:lastRow="1" w:firstColumn="0" w:lastColumn="0" w:oddVBand="0" w:evenVBand="0" w:oddHBand="0" w:evenHBand="0" w:firstRowFirstColumn="0" w:firstRowLastColumn="0" w:lastRowFirstColumn="0" w:lastRowLastColumn="0"/>
            </w:pPr>
            <w:r w:rsidRPr="00CC2278">
              <w:t>Department and entity reporting</w:t>
            </w:r>
          </w:p>
        </w:tc>
        <w:tc>
          <w:tcPr>
            <w:tcW w:w="3322" w:type="dxa"/>
          </w:tcPr>
          <w:p w:rsidR="00741A5F" w:rsidRPr="00401F8A" w:rsidRDefault="009B0141" w:rsidP="00143829">
            <w:pPr>
              <w:pStyle w:val="TableText"/>
              <w:cnfStyle w:val="010000000000" w:firstRow="0" w:lastRow="1" w:firstColumn="0" w:lastColumn="0" w:oddVBand="0" w:evenVBand="0" w:oddHBand="0" w:evenHBand="0" w:firstRowFirstColumn="0" w:firstRowLastColumn="0" w:lastRowFirstColumn="0" w:lastRowLastColumn="0"/>
              <w:rPr>
                <w:color w:val="000000" w:themeColor="text1"/>
              </w:rPr>
            </w:pPr>
            <w:r w:rsidRPr="00401F8A">
              <w:rPr>
                <w:color w:val="000000" w:themeColor="text1"/>
              </w:rPr>
              <w:t>Expected to be tabled progressively on or before the last sitting day in September 2015.</w:t>
            </w:r>
          </w:p>
        </w:tc>
      </w:tr>
    </w:tbl>
    <w:p w:rsidR="001C61F7" w:rsidRDefault="00E31E1D" w:rsidP="00E31E1D">
      <w:pPr>
        <w:pStyle w:val="NewsletterHeading1"/>
      </w:pPr>
      <w:bookmarkStart w:id="6" w:name="_Toc283735124"/>
      <w:bookmarkStart w:id="7" w:name="_Toc365553151"/>
      <w:bookmarkStart w:id="8" w:name="_Toc393966086"/>
      <w:r w:rsidRPr="002F081A">
        <w:t xml:space="preserve">Key </w:t>
      </w:r>
      <w:r w:rsidR="00705EE0">
        <w:t>AASB </w:t>
      </w:r>
      <w:r w:rsidRPr="002F081A">
        <w:t xml:space="preserve">Standards issued </w:t>
      </w:r>
      <w:bookmarkEnd w:id="6"/>
      <w:r w:rsidR="00143829">
        <w:t>but not effective for 2014</w:t>
      </w:r>
      <w:r w:rsidR="00705EE0">
        <w:noBreakHyphen/>
      </w:r>
      <w:r w:rsidRPr="002F081A">
        <w:t>1</w:t>
      </w:r>
      <w:bookmarkEnd w:id="7"/>
      <w:r w:rsidR="00143829">
        <w:t>5</w:t>
      </w:r>
      <w:bookmarkEnd w:id="8"/>
    </w:p>
    <w:p w:rsidR="00E31E1D" w:rsidRPr="000A4B72" w:rsidRDefault="00E31E1D" w:rsidP="00E31E1D">
      <w:pPr>
        <w:pStyle w:val="NewsletterHeading2"/>
      </w:pPr>
      <w:r w:rsidRPr="000A4B72">
        <w:t>Effective from 201</w:t>
      </w:r>
      <w:r w:rsidR="00143829" w:rsidRPr="000A4B72">
        <w:t>5</w:t>
      </w:r>
      <w:r w:rsidR="00705EE0">
        <w:noBreakHyphen/>
      </w:r>
      <w:r w:rsidRPr="000A4B72">
        <w:t>1</w:t>
      </w:r>
      <w:r w:rsidR="00143829" w:rsidRPr="000A4B72">
        <w:t>6</w:t>
      </w:r>
    </w:p>
    <w:p w:rsidR="00812C4F" w:rsidRDefault="00C11F2F" w:rsidP="007E173C">
      <w:pPr>
        <w:pStyle w:val="NewsletterNormal"/>
      </w:pPr>
      <w:r w:rsidRPr="000A4B72">
        <w:t xml:space="preserve">There are no </w:t>
      </w:r>
      <w:r w:rsidR="00705EE0">
        <w:t>AASB </w:t>
      </w:r>
      <w:r w:rsidRPr="000A4B72">
        <w:t>standard</w:t>
      </w:r>
      <w:r w:rsidR="005A784B">
        <w:t xml:space="preserve">s </w:t>
      </w:r>
      <w:r w:rsidRPr="000A4B72">
        <w:t>th</w:t>
      </w:r>
      <w:r w:rsidR="008C23B6" w:rsidRPr="000A4B72">
        <w:t>at are issued to be effective f</w:t>
      </w:r>
      <w:r w:rsidR="0063293E">
        <w:t xml:space="preserve">or </w:t>
      </w:r>
      <w:r w:rsidR="008C23B6" w:rsidRPr="000A4B72">
        <w:t>2015</w:t>
      </w:r>
      <w:r w:rsidR="00705EE0">
        <w:noBreakHyphen/>
      </w:r>
      <w:r w:rsidR="008C23B6" w:rsidRPr="000A4B72">
        <w:t xml:space="preserve">16. </w:t>
      </w:r>
    </w:p>
    <w:p w:rsidR="00125ABB" w:rsidRPr="000A4B72" w:rsidRDefault="00125ABB" w:rsidP="00125ABB">
      <w:pPr>
        <w:pStyle w:val="NewsletterHeading2"/>
        <w:jc w:val="both"/>
      </w:pPr>
      <w:r w:rsidRPr="000A4B72">
        <w:t>Effective from 2016</w:t>
      </w:r>
      <w:r w:rsidR="00705EE0">
        <w:noBreakHyphen/>
      </w:r>
      <w:r w:rsidRPr="000A4B72">
        <w:t>17</w:t>
      </w:r>
      <w:r>
        <w:t xml:space="preserve"> and beyond</w:t>
      </w:r>
    </w:p>
    <w:p w:rsidR="00125ABB" w:rsidRPr="000A4B72" w:rsidRDefault="00705EE0" w:rsidP="00125ABB">
      <w:pPr>
        <w:pStyle w:val="NewsletterHeading3"/>
      </w:pPr>
      <w:r>
        <w:t>AASB </w:t>
      </w:r>
      <w:r w:rsidR="00125ABB" w:rsidRPr="000A4B72">
        <w:t xml:space="preserve">14 </w:t>
      </w:r>
      <w:r w:rsidR="00125ABB" w:rsidRPr="000A4B72">
        <w:rPr>
          <w:i/>
        </w:rPr>
        <w:t>Regulatory Deferral Accounts</w:t>
      </w:r>
    </w:p>
    <w:p w:rsidR="00125ABB" w:rsidRPr="000A4B72" w:rsidRDefault="00125ABB" w:rsidP="007E173C">
      <w:pPr>
        <w:pStyle w:val="NewsletterNormal"/>
      </w:pPr>
      <w:r w:rsidRPr="000A4B72">
        <w:t>Operative date: 1 Jan</w:t>
      </w:r>
      <w:r>
        <w:t>uary</w:t>
      </w:r>
      <w:r w:rsidRPr="000A4B72">
        <w:t xml:space="preserve"> 2016</w:t>
      </w:r>
    </w:p>
    <w:p w:rsidR="00125ABB" w:rsidRPr="000A4B72" w:rsidRDefault="00705EE0" w:rsidP="007E173C">
      <w:pPr>
        <w:pStyle w:val="NewsletterNormal"/>
      </w:pPr>
      <w:r>
        <w:t>AASB </w:t>
      </w:r>
      <w:r w:rsidR="00125ABB" w:rsidRPr="000A4B72">
        <w:t xml:space="preserve">14 </w:t>
      </w:r>
      <w:r w:rsidR="00125ABB" w:rsidRPr="000A4B72">
        <w:rPr>
          <w:i/>
        </w:rPr>
        <w:t xml:space="preserve">Regulatory Deferral </w:t>
      </w:r>
      <w:r w:rsidR="00125ABB" w:rsidRPr="00D55680">
        <w:rPr>
          <w:i/>
          <w:color w:val="000000" w:themeColor="text1"/>
        </w:rPr>
        <w:t>Accounts</w:t>
      </w:r>
      <w:r w:rsidR="00125ABB" w:rsidRPr="00D55680">
        <w:rPr>
          <w:color w:val="000000" w:themeColor="text1"/>
        </w:rPr>
        <w:t xml:space="preserve"> provides </w:t>
      </w:r>
      <w:r w:rsidR="00125ABB" w:rsidRPr="000A4B72">
        <w:t>the financial reporting requirements for regulatory deferral account balances that arise when an entity provides goods or services to customers at a price or rate that is subject to rate regulation.</w:t>
      </w:r>
    </w:p>
    <w:p w:rsidR="00125ABB" w:rsidRPr="00401F8A" w:rsidRDefault="00125ABB" w:rsidP="007E173C">
      <w:pPr>
        <w:pStyle w:val="NewsletterNormal"/>
        <w:rPr>
          <w:color w:val="000000" w:themeColor="text1"/>
        </w:rPr>
      </w:pPr>
      <w:r w:rsidRPr="00401F8A">
        <w:rPr>
          <w:color w:val="000000" w:themeColor="text1"/>
        </w:rPr>
        <w:t xml:space="preserve">It should be noted that the Standard permits an entity to recognise regulatory deferral account balances and introduces differential reporting in the recognition of assets and liabilities. </w:t>
      </w:r>
      <w:r w:rsidR="00705EE0">
        <w:rPr>
          <w:color w:val="000000" w:themeColor="text1"/>
        </w:rPr>
        <w:t>AASB </w:t>
      </w:r>
      <w:r w:rsidRPr="00401F8A">
        <w:rPr>
          <w:color w:val="000000" w:themeColor="text1"/>
        </w:rPr>
        <w:t xml:space="preserve">14 has been issued as part of AASB’s program to converge with </w:t>
      </w:r>
      <w:r w:rsidR="00112516">
        <w:rPr>
          <w:color w:val="000000" w:themeColor="text1"/>
        </w:rPr>
        <w:t>International Financial Reporting Standards (</w:t>
      </w:r>
      <w:r w:rsidRPr="00401F8A">
        <w:rPr>
          <w:color w:val="000000" w:themeColor="text1"/>
        </w:rPr>
        <w:t>IFRS</w:t>
      </w:r>
      <w:r w:rsidR="00112516">
        <w:rPr>
          <w:color w:val="000000" w:themeColor="text1"/>
        </w:rPr>
        <w:t>)</w:t>
      </w:r>
      <w:r w:rsidRPr="00401F8A">
        <w:rPr>
          <w:color w:val="000000" w:themeColor="text1"/>
        </w:rPr>
        <w:t xml:space="preserve">. There is no known Australian application and the implications of </w:t>
      </w:r>
      <w:r w:rsidR="00705EE0">
        <w:rPr>
          <w:color w:val="000000" w:themeColor="text1"/>
        </w:rPr>
        <w:t>AASB </w:t>
      </w:r>
      <w:r w:rsidRPr="00401F8A">
        <w:rPr>
          <w:color w:val="000000" w:themeColor="text1"/>
        </w:rPr>
        <w:t>14 are expected to be minimal.</w:t>
      </w:r>
    </w:p>
    <w:p w:rsidR="007E173C" w:rsidRDefault="007E173C">
      <w:pPr>
        <w:rPr>
          <w:sz w:val="20"/>
        </w:rPr>
      </w:pPr>
      <w:r>
        <w:br w:type="page"/>
      </w:r>
    </w:p>
    <w:p w:rsidR="00564324" w:rsidRPr="00AE170C" w:rsidRDefault="007E173C" w:rsidP="00564324">
      <w:pPr>
        <w:pStyle w:val="NewsletterNormal"/>
        <w:rPr>
          <w:rStyle w:val="Hyperlink"/>
          <w:b/>
        </w:rPr>
      </w:pPr>
      <w:r>
        <w:br w:type="column"/>
      </w:r>
      <w:r w:rsidR="00705EE0">
        <w:rPr>
          <w:b/>
        </w:rPr>
        <w:t>AASB </w:t>
      </w:r>
      <w:r w:rsidR="00564324" w:rsidRPr="00AE170C">
        <w:rPr>
          <w:b/>
        </w:rPr>
        <w:t xml:space="preserve">1056 </w:t>
      </w:r>
      <w:r w:rsidR="00564324" w:rsidRPr="00AE170C">
        <w:rPr>
          <w:b/>
          <w:i/>
        </w:rPr>
        <w:t>Superannuation Entities</w:t>
      </w:r>
    </w:p>
    <w:p w:rsidR="00564324" w:rsidRPr="000A4B72" w:rsidRDefault="00564324" w:rsidP="007E173C">
      <w:pPr>
        <w:pStyle w:val="NewsletterNormal"/>
      </w:pPr>
      <w:r w:rsidRPr="000A4B72">
        <w:t>Operative date: 1 Jan</w:t>
      </w:r>
      <w:r>
        <w:t>uary</w:t>
      </w:r>
      <w:r w:rsidRPr="000A4B72">
        <w:t xml:space="preserve"> 2016</w:t>
      </w:r>
    </w:p>
    <w:p w:rsidR="009F2FB9" w:rsidRDefault="00705EE0" w:rsidP="007E173C">
      <w:pPr>
        <w:pStyle w:val="NewsletterNormal"/>
      </w:pPr>
      <w:r>
        <w:t>AASB </w:t>
      </w:r>
      <w:r w:rsidR="00564324">
        <w:t>1056 replaces AAS 25</w:t>
      </w:r>
      <w:r w:rsidR="00564324" w:rsidRPr="009E3518">
        <w:rPr>
          <w:i/>
        </w:rPr>
        <w:t xml:space="preserve"> Financial Reporting by Superannuation Plans</w:t>
      </w:r>
      <w:r w:rsidR="00564324">
        <w:t xml:space="preserve">. The standard was developed in light of changes in recent years, developments in the superannuation industry and Australia’s adoption of IFRS. </w:t>
      </w:r>
    </w:p>
    <w:p w:rsidR="00417353" w:rsidRDefault="00230D26" w:rsidP="007E173C">
      <w:pPr>
        <w:pStyle w:val="NewsletterNormal"/>
      </w:pPr>
      <w:r w:rsidRPr="00401F8A">
        <w:rPr>
          <w:color w:val="000000" w:themeColor="text1"/>
        </w:rPr>
        <w:t>The p</w:t>
      </w:r>
      <w:r w:rsidR="00D029DB" w:rsidRPr="009F2FB9">
        <w:t>reliminary assessment has not identified any material impac</w:t>
      </w:r>
      <w:r w:rsidR="009F3C6A">
        <w:t xml:space="preserve">t arising from </w:t>
      </w:r>
      <w:r w:rsidR="00705EE0">
        <w:t>AASB </w:t>
      </w:r>
      <w:r w:rsidR="009F3C6A">
        <w:t>1056. S</w:t>
      </w:r>
      <w:r w:rsidR="00417353">
        <w:t xml:space="preserve">uperannuation entities are encouraged to assess the impact of </w:t>
      </w:r>
      <w:r w:rsidR="009F2FB9">
        <w:t>the key changes, including u</w:t>
      </w:r>
      <w:r w:rsidR="00417353" w:rsidRPr="00401F8A">
        <w:t>se of fair value rather than net market value for measuring assets and liabilities</w:t>
      </w:r>
      <w:r w:rsidR="009F2FB9" w:rsidRPr="00401F8A">
        <w:t>, r</w:t>
      </w:r>
      <w:r w:rsidR="00417353" w:rsidRPr="00401F8A">
        <w:t>evised member liability recognition and measurement requirements and revised disclosure requirements</w:t>
      </w:r>
      <w:r w:rsidR="009F2FB9" w:rsidRPr="00401F8A">
        <w:t>.</w:t>
      </w:r>
    </w:p>
    <w:p w:rsidR="00677ACE" w:rsidRDefault="00705EE0" w:rsidP="001C61F7">
      <w:pPr>
        <w:pStyle w:val="NewsletterNormal"/>
        <w:rPr>
          <w:b/>
          <w:i/>
        </w:rPr>
      </w:pPr>
      <w:r>
        <w:rPr>
          <w:b/>
        </w:rPr>
        <w:t>AASB </w:t>
      </w:r>
      <w:r w:rsidR="00D83690" w:rsidRPr="00D83690">
        <w:rPr>
          <w:b/>
        </w:rPr>
        <w:t xml:space="preserve">9 </w:t>
      </w:r>
      <w:r w:rsidR="00D83690" w:rsidRPr="00D83690">
        <w:rPr>
          <w:b/>
          <w:i/>
        </w:rPr>
        <w:t>Financial Instruments</w:t>
      </w:r>
    </w:p>
    <w:p w:rsidR="005B05F3" w:rsidRPr="000A4B72" w:rsidRDefault="005B05F3" w:rsidP="007E173C">
      <w:pPr>
        <w:pStyle w:val="NewsletterNormal"/>
      </w:pPr>
      <w:r>
        <w:t>Operative date: 1 Jan</w:t>
      </w:r>
      <w:r w:rsidR="00564324">
        <w:t>uary</w:t>
      </w:r>
      <w:r>
        <w:t xml:space="preserve"> 201</w:t>
      </w:r>
      <w:r w:rsidR="0043320C">
        <w:t>8</w:t>
      </w:r>
    </w:p>
    <w:p w:rsidR="0035052F" w:rsidRPr="00401F8A" w:rsidRDefault="00705EE0" w:rsidP="007E173C">
      <w:pPr>
        <w:pStyle w:val="NewsletterNormal"/>
      </w:pPr>
      <w:r>
        <w:t>AASB </w:t>
      </w:r>
      <w:r w:rsidR="0035052F">
        <w:t xml:space="preserve">9 is ultimately intended to replace </w:t>
      </w:r>
      <w:r>
        <w:t>AASB </w:t>
      </w:r>
      <w:r w:rsidR="0035052F">
        <w:t>139 in its entirety</w:t>
      </w:r>
      <w:r w:rsidR="0063293E">
        <w:t xml:space="preserve"> as part of the </w:t>
      </w:r>
      <w:r w:rsidR="00112516">
        <w:t>International Accounting Standards Board (</w:t>
      </w:r>
      <w:r w:rsidR="0063293E">
        <w:t>IASB</w:t>
      </w:r>
      <w:r w:rsidR="00112516">
        <w:t>)</w:t>
      </w:r>
      <w:r w:rsidR="0063293E">
        <w:t xml:space="preserve"> replacement project</w:t>
      </w:r>
      <w:r w:rsidR="0035052F">
        <w:t xml:space="preserve">. </w:t>
      </w:r>
      <w:r w:rsidR="009F3C6A" w:rsidRPr="002C0E81">
        <w:rPr>
          <w:rFonts w:cstheme="minorHAnsi"/>
          <w:szCs w:val="20"/>
        </w:rPr>
        <w:t>Issuance of a complete IFRS 9, including amendments on classification and measurement and impairment, is now expect</w:t>
      </w:r>
      <w:r w:rsidR="00C86696">
        <w:rPr>
          <w:rFonts w:cstheme="minorHAnsi"/>
          <w:szCs w:val="20"/>
        </w:rPr>
        <w:t xml:space="preserve">ed to be in </w:t>
      </w:r>
      <w:r w:rsidR="009F3C6A">
        <w:rPr>
          <w:rFonts w:cstheme="minorHAnsi"/>
          <w:szCs w:val="20"/>
        </w:rPr>
        <w:t xml:space="preserve">July 2014, superseding IAS 39. </w:t>
      </w:r>
      <w:r w:rsidR="009F3C6A">
        <w:t>The</w:t>
      </w:r>
      <w:r w:rsidR="0035052F">
        <w:t xml:space="preserve"> project covers Phase 1</w:t>
      </w:r>
      <w:r>
        <w:noBreakHyphen/>
      </w:r>
      <w:r w:rsidR="0035052F" w:rsidRPr="002F081A">
        <w:rPr>
          <w:i/>
        </w:rPr>
        <w:t>Classification and measurement of financial assets and financial liabilities</w:t>
      </w:r>
      <w:r w:rsidR="0035052F">
        <w:t>, Phase 2</w:t>
      </w:r>
      <w:r>
        <w:noBreakHyphen/>
      </w:r>
      <w:r w:rsidR="0035052F" w:rsidRPr="002F081A">
        <w:rPr>
          <w:i/>
        </w:rPr>
        <w:t>Impairment methodology</w:t>
      </w:r>
      <w:r w:rsidR="00FE54A7">
        <w:t xml:space="preserve"> and Phase </w:t>
      </w:r>
      <w:r w:rsidR="008E740B">
        <w:t>3</w:t>
      </w:r>
      <w:r>
        <w:noBreakHyphen/>
      </w:r>
      <w:r w:rsidR="0035052F" w:rsidRPr="002F081A">
        <w:rPr>
          <w:i/>
        </w:rPr>
        <w:t xml:space="preserve">Hedge </w:t>
      </w:r>
      <w:r w:rsidR="0035052F">
        <w:rPr>
          <w:i/>
        </w:rPr>
        <w:t xml:space="preserve">accounting. </w:t>
      </w:r>
    </w:p>
    <w:p w:rsidR="00D029DB" w:rsidRPr="00401F8A" w:rsidRDefault="00D029DB" w:rsidP="00401F8A">
      <w:pPr>
        <w:pStyle w:val="NewsletterBullet1"/>
        <w:rPr>
          <w:b/>
        </w:rPr>
      </w:pPr>
      <w:r w:rsidRPr="00401F8A">
        <w:rPr>
          <w:b/>
        </w:rPr>
        <w:t>Phase 1</w:t>
      </w:r>
      <w:r w:rsidR="00705EE0">
        <w:rPr>
          <w:b/>
        </w:rPr>
        <w:noBreakHyphen/>
      </w:r>
      <w:r w:rsidRPr="00401F8A">
        <w:rPr>
          <w:b/>
          <w:i/>
        </w:rPr>
        <w:t>Classification and measurement of financial assets and financial liabilities</w:t>
      </w:r>
    </w:p>
    <w:p w:rsidR="0035052F" w:rsidRDefault="0035052F" w:rsidP="00401F8A">
      <w:pPr>
        <w:pStyle w:val="NewsletterNormalindent"/>
      </w:pPr>
      <w:r>
        <w:t>The key change introduced in Phase 1 of the project is to simplify and rationalise the categories of financial assets</w:t>
      </w:r>
      <w:r w:rsidR="009F3C6A">
        <w:t xml:space="preserve"> to amortised cost or </w:t>
      </w:r>
      <w:r>
        <w:t xml:space="preserve">fair value. </w:t>
      </w:r>
    </w:p>
    <w:p w:rsidR="009F322F" w:rsidRPr="007E173C" w:rsidRDefault="009F322F" w:rsidP="007E173C">
      <w:pPr>
        <w:pStyle w:val="NewsletterBullet1"/>
        <w:rPr>
          <w:b/>
        </w:rPr>
      </w:pPr>
      <w:r w:rsidRPr="007E173C">
        <w:rPr>
          <w:b/>
        </w:rPr>
        <w:t>Phase 2</w:t>
      </w:r>
      <w:r w:rsidR="00705EE0">
        <w:rPr>
          <w:b/>
        </w:rPr>
        <w:noBreakHyphen/>
      </w:r>
      <w:r w:rsidRPr="007E173C">
        <w:rPr>
          <w:b/>
          <w:i/>
        </w:rPr>
        <w:t>Impairment methodology</w:t>
      </w:r>
    </w:p>
    <w:p w:rsidR="009F322F" w:rsidRDefault="009F322F" w:rsidP="007E173C">
      <w:pPr>
        <w:pStyle w:val="NewsletterNormalindent"/>
      </w:pPr>
      <w:r>
        <w:rPr>
          <w:rFonts w:cstheme="minorHAnsi"/>
          <w:szCs w:val="20"/>
        </w:rPr>
        <w:t>The</w:t>
      </w:r>
      <w:r>
        <w:t xml:space="preserve"> main proposal is to consider an ‘expected loss model’, </w:t>
      </w:r>
      <w:r>
        <w:rPr>
          <w:lang w:val="en"/>
        </w:rPr>
        <w:t>where the expected losses are recognised throughout the life of a loan or other financial asset measured at amortised cost, and not only after a loss event has been identified. Under the expected loss approach, losses are recognised earlier than the currently adopted incurred loss model.</w:t>
      </w:r>
    </w:p>
    <w:p w:rsidR="009F322F" w:rsidRPr="00401F8A" w:rsidRDefault="009F322F" w:rsidP="00401F8A">
      <w:pPr>
        <w:pStyle w:val="NewsletterNormalindent"/>
        <w:rPr>
          <w:b/>
          <w:i/>
        </w:rPr>
      </w:pPr>
      <w:r>
        <w:rPr>
          <w:rFonts w:cstheme="minorHAnsi"/>
          <w:szCs w:val="20"/>
        </w:rPr>
        <w:t>A</w:t>
      </w:r>
      <w:r w:rsidRPr="00CD3BFE">
        <w:rPr>
          <w:rFonts w:cstheme="minorHAnsi"/>
          <w:szCs w:val="20"/>
        </w:rPr>
        <w:t xml:space="preserve"> finalised IFRS</w:t>
      </w:r>
      <w:r>
        <w:rPr>
          <w:rFonts w:cstheme="minorHAnsi"/>
          <w:szCs w:val="20"/>
        </w:rPr>
        <w:t xml:space="preserve"> on impairment</w:t>
      </w:r>
      <w:r w:rsidRPr="00CD3BFE">
        <w:rPr>
          <w:rFonts w:cstheme="minorHAnsi"/>
          <w:szCs w:val="20"/>
        </w:rPr>
        <w:t xml:space="preserve"> is now expected in the </w:t>
      </w:r>
      <w:r>
        <w:rPr>
          <w:rFonts w:cstheme="minorHAnsi"/>
          <w:szCs w:val="20"/>
        </w:rPr>
        <w:t>Q3</w:t>
      </w:r>
      <w:r w:rsidRPr="00CD3BFE">
        <w:rPr>
          <w:rFonts w:cstheme="minorHAnsi"/>
          <w:szCs w:val="20"/>
        </w:rPr>
        <w:t xml:space="preserve"> 2014.</w:t>
      </w:r>
    </w:p>
    <w:p w:rsidR="00D029DB" w:rsidRPr="007E173C" w:rsidRDefault="008E740B" w:rsidP="00401F8A">
      <w:pPr>
        <w:pStyle w:val="NewsletterBullet1"/>
        <w:rPr>
          <w:b/>
        </w:rPr>
      </w:pPr>
      <w:r w:rsidRPr="007E173C">
        <w:rPr>
          <w:b/>
        </w:rPr>
        <w:t>Phase 3</w:t>
      </w:r>
      <w:r w:rsidR="00705EE0">
        <w:rPr>
          <w:b/>
        </w:rPr>
        <w:noBreakHyphen/>
      </w:r>
      <w:r w:rsidRPr="00401F8A">
        <w:rPr>
          <w:b/>
          <w:i/>
        </w:rPr>
        <w:t>Hedge accounting</w:t>
      </w:r>
    </w:p>
    <w:p w:rsidR="00EF71BC" w:rsidRDefault="008E740B" w:rsidP="00401F8A">
      <w:pPr>
        <w:pStyle w:val="NewsletterNormalindent"/>
        <w:rPr>
          <w:lang w:val="en"/>
        </w:rPr>
      </w:pPr>
      <w:r w:rsidRPr="00401F8A">
        <w:t xml:space="preserve">This phase was completed in November 2013 with the </w:t>
      </w:r>
      <w:hyperlink r:id="rId11" w:history="1">
        <w:r w:rsidRPr="00401F8A">
          <w:t xml:space="preserve">publication of IFRS 9 </w:t>
        </w:r>
        <w:r w:rsidRPr="00401F8A">
          <w:rPr>
            <w:i/>
          </w:rPr>
          <w:t>Financial Instruments (2013)</w:t>
        </w:r>
      </w:hyperlink>
      <w:r w:rsidR="00750DD3">
        <w:t xml:space="preserve">, </w:t>
      </w:r>
      <w:r w:rsidR="00230D26">
        <w:rPr>
          <w:lang w:val="en"/>
        </w:rPr>
        <w:t xml:space="preserve">incorporating </w:t>
      </w:r>
      <w:r w:rsidR="00230D26" w:rsidRPr="001C07C0">
        <w:rPr>
          <w:lang w:val="en"/>
        </w:rPr>
        <w:t>the</w:t>
      </w:r>
      <w:r w:rsidR="00750DD3">
        <w:rPr>
          <w:lang w:val="en"/>
        </w:rPr>
        <w:t xml:space="preserve"> new general hedge accounting model.</w:t>
      </w:r>
      <w:r w:rsidR="00230D26">
        <w:rPr>
          <w:lang w:val="en"/>
        </w:rPr>
        <w:t xml:space="preserve"> Under the new model</w:t>
      </w:r>
      <w:r w:rsidR="00750DD3">
        <w:rPr>
          <w:lang w:val="en"/>
        </w:rPr>
        <w:t xml:space="preserve">, </w:t>
      </w:r>
      <w:r w:rsidR="002B0DFC">
        <w:rPr>
          <w:lang w:val="en"/>
        </w:rPr>
        <w:t>there will no longer be a</w:t>
      </w:r>
      <w:r w:rsidR="00750DD3">
        <w:rPr>
          <w:lang w:val="en"/>
        </w:rPr>
        <w:t xml:space="preserve"> quantitative threshold for hedge effectiveness</w:t>
      </w:r>
      <w:r w:rsidR="00230D26">
        <w:rPr>
          <w:lang w:val="en"/>
        </w:rPr>
        <w:t xml:space="preserve">, </w:t>
      </w:r>
      <w:r w:rsidR="00230D26" w:rsidRPr="00401F8A">
        <w:rPr>
          <w:color w:val="000000" w:themeColor="text1"/>
          <w:lang w:val="en"/>
        </w:rPr>
        <w:t xml:space="preserve">and </w:t>
      </w:r>
      <w:r w:rsidR="00750DD3" w:rsidRPr="00401F8A">
        <w:rPr>
          <w:color w:val="000000" w:themeColor="text1"/>
          <w:lang w:val="en"/>
        </w:rPr>
        <w:t>increased eligibility of hedged items and hedging instruments</w:t>
      </w:r>
      <w:r w:rsidR="00867567" w:rsidRPr="00401F8A">
        <w:rPr>
          <w:color w:val="000000" w:themeColor="text1"/>
          <w:lang w:val="en"/>
        </w:rPr>
        <w:t xml:space="preserve"> </w:t>
      </w:r>
      <w:r w:rsidR="00230D26" w:rsidRPr="00401F8A">
        <w:rPr>
          <w:color w:val="000000" w:themeColor="text1"/>
          <w:lang w:val="en"/>
        </w:rPr>
        <w:t xml:space="preserve">is introduced. </w:t>
      </w:r>
      <w:r w:rsidR="006A0FC2">
        <w:rPr>
          <w:color w:val="000000" w:themeColor="text1"/>
          <w:lang w:val="en"/>
        </w:rPr>
        <w:t>However</w:t>
      </w:r>
      <w:r w:rsidR="00230D26" w:rsidRPr="00401F8A">
        <w:rPr>
          <w:color w:val="000000" w:themeColor="text1"/>
          <w:lang w:val="en"/>
        </w:rPr>
        <w:t xml:space="preserve">, </w:t>
      </w:r>
      <w:r w:rsidR="006A0FC2">
        <w:rPr>
          <w:color w:val="000000" w:themeColor="text1"/>
          <w:lang w:val="en"/>
        </w:rPr>
        <w:t xml:space="preserve">note that </w:t>
      </w:r>
      <w:r w:rsidR="006A0FC2">
        <w:rPr>
          <w:lang w:val="en"/>
        </w:rPr>
        <w:t>the Standard will require</w:t>
      </w:r>
      <w:r w:rsidR="00867567" w:rsidRPr="001C07C0">
        <w:rPr>
          <w:lang w:val="en"/>
        </w:rPr>
        <w:t xml:space="preserve"> increased </w:t>
      </w:r>
      <w:r w:rsidR="00867567">
        <w:rPr>
          <w:lang w:val="en"/>
        </w:rPr>
        <w:t>hedge accounting disclosures.</w:t>
      </w:r>
      <w:r w:rsidR="00EF71BC">
        <w:rPr>
          <w:lang w:val="en"/>
        </w:rPr>
        <w:t xml:space="preserve"> </w:t>
      </w:r>
    </w:p>
    <w:p w:rsidR="004E36DF" w:rsidRDefault="004E36DF" w:rsidP="007E173C">
      <w:pPr>
        <w:pStyle w:val="NewsletterNormalindent"/>
        <w:rPr>
          <w:lang w:val="en"/>
        </w:rPr>
      </w:pPr>
      <w:r>
        <w:rPr>
          <w:lang w:val="en"/>
        </w:rPr>
        <w:t>It should be noted that m</w:t>
      </w:r>
      <w:r w:rsidRPr="00F151F0">
        <w:rPr>
          <w:lang w:val="en"/>
        </w:rPr>
        <w:t>acro hedge accounting has been scoped out</w:t>
      </w:r>
      <w:r w:rsidR="00FE54A7">
        <w:rPr>
          <w:lang w:val="en"/>
        </w:rPr>
        <w:t xml:space="preserve"> of the IFRS </w:t>
      </w:r>
      <w:r w:rsidRPr="00F151F0">
        <w:rPr>
          <w:lang w:val="en"/>
        </w:rPr>
        <w:t>9 project</w:t>
      </w:r>
      <w:r>
        <w:rPr>
          <w:lang w:val="en"/>
        </w:rPr>
        <w:t xml:space="preserve"> and a discussion paper has been issued separately by the IASB due to its complexity.</w:t>
      </w:r>
    </w:p>
    <w:p w:rsidR="00705EE0" w:rsidRDefault="004E36DF" w:rsidP="007E173C">
      <w:pPr>
        <w:pStyle w:val="NewsletterNormal"/>
      </w:pPr>
      <w:r w:rsidRPr="00A61248">
        <w:t xml:space="preserve">Due to the significant changes expected from this project, entities are encouraged to monitor the development of the </w:t>
      </w:r>
      <w:r w:rsidR="00705EE0">
        <w:t>AASB </w:t>
      </w:r>
      <w:r w:rsidRPr="00A61248">
        <w:t>9 project, including the assessment of the potential implications where relevant.</w:t>
      </w:r>
      <w:bookmarkStart w:id="9" w:name="_Toc393966087"/>
    </w:p>
    <w:p w:rsidR="007E173C" w:rsidRPr="00705EE0" w:rsidRDefault="007E173C" w:rsidP="00705EE0">
      <w:pPr>
        <w:pStyle w:val="NewsletterNormal"/>
      </w:pPr>
    </w:p>
    <w:p w:rsidR="002B0DFC" w:rsidRDefault="007E173C" w:rsidP="002B0DFC">
      <w:pPr>
        <w:pStyle w:val="NewsletterHeading1"/>
      </w:pPr>
      <w:r>
        <w:br w:type="column"/>
      </w:r>
      <w:r w:rsidR="002B0DFC" w:rsidRPr="002F081A">
        <w:t>Looking forward</w:t>
      </w:r>
      <w:bookmarkEnd w:id="9"/>
    </w:p>
    <w:p w:rsidR="002B0DFC" w:rsidRPr="00677ACE" w:rsidRDefault="002B0DFC" w:rsidP="002B0DFC">
      <w:pPr>
        <w:pStyle w:val="NewsletterHeading2"/>
      </w:pPr>
      <w:r w:rsidRPr="00677ACE">
        <w:t>International projects</w:t>
      </w:r>
    </w:p>
    <w:p w:rsidR="002B0DFC" w:rsidRDefault="002B0DFC" w:rsidP="002B0DFC">
      <w:pPr>
        <w:pStyle w:val="NewsletterHeading3"/>
      </w:pPr>
      <w:r w:rsidRPr="00677ACE">
        <w:t>Revenue from contracts with customer</w:t>
      </w:r>
    </w:p>
    <w:p w:rsidR="002B0DFC" w:rsidRPr="00401F8A" w:rsidRDefault="002B0DFC" w:rsidP="007E173C">
      <w:pPr>
        <w:pStyle w:val="NewsletterNormal"/>
        <w:rPr>
          <w:vanish/>
          <w:lang w:val="en"/>
          <w:specVanish/>
        </w:rPr>
      </w:pPr>
      <w:r w:rsidRPr="00A00E84">
        <w:t xml:space="preserve">IFRS 15 </w:t>
      </w:r>
      <w:r w:rsidRPr="00A00E84">
        <w:rPr>
          <w:i/>
        </w:rPr>
        <w:t xml:space="preserve">Revenue from Contracts with Customers </w:t>
      </w:r>
      <w:r w:rsidRPr="00A0376B">
        <w:t>was</w:t>
      </w:r>
      <w:r>
        <w:t xml:space="preserve"> recently</w:t>
      </w:r>
      <w:r w:rsidRPr="00A0376B">
        <w:t xml:space="preserve"> issued</w:t>
      </w:r>
      <w:r w:rsidRPr="00A00E84">
        <w:t>, superseding</w:t>
      </w:r>
      <w:r w:rsidRPr="00A00E84">
        <w:rPr>
          <w:i/>
        </w:rPr>
        <w:t xml:space="preserve"> </w:t>
      </w:r>
      <w:hyperlink r:id="rId12" w:tgtFrame="_self" w:history="1">
        <w:r w:rsidR="00C80E15">
          <w:rPr>
            <w:rFonts w:eastAsiaTheme="minorHAnsi"/>
            <w:lang w:eastAsia="en-US"/>
          </w:rPr>
          <w:t>IAS </w:t>
        </w:r>
        <w:r w:rsidRPr="00A00E84">
          <w:rPr>
            <w:rFonts w:eastAsiaTheme="minorHAnsi"/>
            <w:lang w:eastAsia="en-US"/>
          </w:rPr>
          <w:t>11</w:t>
        </w:r>
      </w:hyperlink>
      <w:r w:rsidRPr="00A00E84">
        <w:rPr>
          <w:rFonts w:eastAsiaTheme="minorHAnsi"/>
          <w:i/>
          <w:lang w:eastAsia="en-US"/>
        </w:rPr>
        <w:t xml:space="preserve"> Construction contract</w:t>
      </w:r>
      <w:r w:rsidRPr="00A00E84">
        <w:rPr>
          <w:rFonts w:eastAsia="Times New Roman"/>
          <w:i/>
          <w:lang w:val="en"/>
        </w:rPr>
        <w:t xml:space="preserve">, </w:t>
      </w:r>
      <w:r w:rsidRPr="00A00E84">
        <w:rPr>
          <w:rFonts w:eastAsia="Times New Roman"/>
          <w:lang w:val="en"/>
        </w:rPr>
        <w:t>IAS 18</w:t>
      </w:r>
      <w:r w:rsidRPr="00A00E84">
        <w:rPr>
          <w:rFonts w:eastAsia="Times New Roman"/>
          <w:i/>
          <w:lang w:val="en"/>
        </w:rPr>
        <w:t xml:space="preserve"> Revenue </w:t>
      </w:r>
      <w:r w:rsidRPr="00A0376B">
        <w:rPr>
          <w:rFonts w:eastAsia="Times New Roman"/>
          <w:lang w:val="en"/>
        </w:rPr>
        <w:t>and related interpretations</w:t>
      </w:r>
      <w:r>
        <w:rPr>
          <w:rFonts w:eastAsia="Times New Roman"/>
          <w:i/>
          <w:lang w:val="en"/>
        </w:rPr>
        <w:t xml:space="preserve">. </w:t>
      </w:r>
      <w:r>
        <w:rPr>
          <w:lang w:val="en"/>
        </w:rPr>
        <w:t>This Standard is applicable to the</w:t>
      </w:r>
      <w:r w:rsidRPr="00A00E84">
        <w:rPr>
          <w:lang w:val="en"/>
        </w:rPr>
        <w:t xml:space="preserve"> annual reporting period </w:t>
      </w:r>
      <w:r w:rsidR="00C80E15">
        <w:rPr>
          <w:lang w:val="en"/>
        </w:rPr>
        <w:t>beginning on or after 1 January</w:t>
      </w:r>
      <w:r w:rsidR="007E173C">
        <w:rPr>
          <w:lang w:val="en"/>
        </w:rPr>
        <w:t> </w:t>
      </w:r>
      <w:r w:rsidRPr="00A00E84">
        <w:rPr>
          <w:lang w:val="en"/>
        </w:rPr>
        <w:t>2017.</w:t>
      </w:r>
    </w:p>
    <w:p w:rsidR="00A31521" w:rsidRDefault="002B2BA9" w:rsidP="007E173C">
      <w:pPr>
        <w:pStyle w:val="NewsletterNormal"/>
      </w:pPr>
      <w:r>
        <w:t xml:space="preserve"> </w:t>
      </w:r>
    </w:p>
    <w:p w:rsidR="002B0DFC" w:rsidRPr="00A00E84" w:rsidRDefault="002B0DFC" w:rsidP="007E173C">
      <w:pPr>
        <w:pStyle w:val="NewsletterNormal"/>
      </w:pPr>
      <w:r>
        <w:t>The core principle of IFRS 15 i</w:t>
      </w:r>
      <w:r w:rsidRPr="00A00E84">
        <w:t xml:space="preserve">s that an entity will </w:t>
      </w:r>
      <w:r>
        <w:t xml:space="preserve">only </w:t>
      </w:r>
      <w:r w:rsidRPr="00A00E84">
        <w:t xml:space="preserve">recognise revenue </w:t>
      </w:r>
      <w:r>
        <w:t>upon</w:t>
      </w:r>
      <w:r w:rsidRPr="00A00E84">
        <w:t xml:space="preserve"> the transfer of promised goods or services to customers in an amount that reflects the consideration to which the entity expects to be entitled in exchange for those goods or services. </w:t>
      </w:r>
      <w:r w:rsidRPr="001C07C0">
        <w:t>Entities</w:t>
      </w:r>
      <w:r w:rsidRPr="001C07C0">
        <w:rPr>
          <w:lang w:val="en"/>
        </w:rPr>
        <w:t xml:space="preserve"> </w:t>
      </w:r>
      <w:r w:rsidR="00230D26" w:rsidRPr="001C07C0">
        <w:rPr>
          <w:lang w:val="en"/>
        </w:rPr>
        <w:t xml:space="preserve">will </w:t>
      </w:r>
      <w:r w:rsidRPr="001C07C0">
        <w:rPr>
          <w:lang w:val="en"/>
        </w:rPr>
        <w:t xml:space="preserve">need </w:t>
      </w:r>
      <w:r>
        <w:rPr>
          <w:lang w:val="en"/>
        </w:rPr>
        <w:t>to allocate the transaction price to different performance obligati</w:t>
      </w:r>
      <w:r w:rsidR="008D7597">
        <w:rPr>
          <w:lang w:val="en"/>
        </w:rPr>
        <w:t>ons in the contract and recogni</w:t>
      </w:r>
      <w:r w:rsidR="008D7597" w:rsidRPr="00401F8A">
        <w:rPr>
          <w:color w:val="000000" w:themeColor="text1"/>
          <w:lang w:val="en"/>
        </w:rPr>
        <w:t>s</w:t>
      </w:r>
      <w:r>
        <w:rPr>
          <w:lang w:val="en"/>
        </w:rPr>
        <w:t xml:space="preserve">e revenue only when they satisfy a performance obligation. </w:t>
      </w:r>
      <w:r>
        <w:t>This</w:t>
      </w:r>
      <w:r w:rsidRPr="00A00E84">
        <w:t xml:space="preserve"> may result in substantial changes in the timing of revenue recognition for some entities.</w:t>
      </w:r>
    </w:p>
    <w:p w:rsidR="002B0DFC" w:rsidRDefault="002B0DFC" w:rsidP="007E173C">
      <w:pPr>
        <w:pStyle w:val="NewsletterNormal"/>
      </w:pPr>
      <w:r w:rsidRPr="00A00E84">
        <w:t xml:space="preserve">The </w:t>
      </w:r>
      <w:r w:rsidR="00705EE0">
        <w:t>AASB </w:t>
      </w:r>
      <w:r w:rsidRPr="00A00E84">
        <w:t>expects to issue the corresponding Aust</w:t>
      </w:r>
      <w:r w:rsidR="00C80E15">
        <w:t xml:space="preserve">ralian Accounting Standard </w:t>
      </w:r>
      <w:r w:rsidR="00705EE0">
        <w:t>AASB </w:t>
      </w:r>
      <w:r w:rsidRPr="00A00E84">
        <w:t xml:space="preserve">15 </w:t>
      </w:r>
      <w:r w:rsidRPr="00A00E84">
        <w:rPr>
          <w:i/>
        </w:rPr>
        <w:t xml:space="preserve">Revenue from Contracts with Customers </w:t>
      </w:r>
      <w:r>
        <w:t>in Q4</w:t>
      </w:r>
      <w:r w:rsidRPr="00A00E84">
        <w:t xml:space="preserve"> 2014.</w:t>
      </w:r>
      <w:r w:rsidR="00A31521">
        <w:t xml:space="preserve"> </w:t>
      </w:r>
    </w:p>
    <w:p w:rsidR="00085F6F" w:rsidRPr="00261A30" w:rsidRDefault="00085F6F" w:rsidP="00085F6F">
      <w:pPr>
        <w:pStyle w:val="NewsletterBullet1"/>
        <w:numPr>
          <w:ilvl w:val="0"/>
          <w:numId w:val="0"/>
        </w:numPr>
        <w:rPr>
          <w:b/>
        </w:rPr>
      </w:pPr>
      <w:r w:rsidRPr="00261A30">
        <w:rPr>
          <w:b/>
        </w:rPr>
        <w:t xml:space="preserve">Clarification of acceptable methods of depreciation and amortisation </w:t>
      </w:r>
    </w:p>
    <w:p w:rsidR="002B0DFC" w:rsidRPr="002C1688" w:rsidRDefault="00085F6F" w:rsidP="007E173C">
      <w:pPr>
        <w:pStyle w:val="NewsletterNormal"/>
      </w:pPr>
      <w:r>
        <w:t xml:space="preserve">The amendments </w:t>
      </w:r>
      <w:r w:rsidRPr="00401F8A">
        <w:rPr>
          <w:color w:val="000000" w:themeColor="text1"/>
        </w:rPr>
        <w:t xml:space="preserve">to </w:t>
      </w:r>
      <w:r w:rsidRPr="00401F8A">
        <w:rPr>
          <w:color w:val="000000" w:themeColor="text1"/>
          <w:lang w:val="en"/>
        </w:rPr>
        <w:t xml:space="preserve">IAS 16 </w:t>
      </w:r>
      <w:r w:rsidRPr="00401F8A">
        <w:rPr>
          <w:i/>
          <w:color w:val="000000" w:themeColor="text1"/>
          <w:lang w:val="en"/>
        </w:rPr>
        <w:t>Property, Plant and Equipment</w:t>
      </w:r>
      <w:r w:rsidRPr="00401F8A">
        <w:rPr>
          <w:color w:val="000000" w:themeColor="text1"/>
          <w:lang w:val="en"/>
        </w:rPr>
        <w:t xml:space="preserve"> and IAS 38 </w:t>
      </w:r>
      <w:r w:rsidRPr="00401F8A">
        <w:rPr>
          <w:i/>
          <w:color w:val="000000" w:themeColor="text1"/>
          <w:lang w:val="en"/>
        </w:rPr>
        <w:t>Intangible Assets</w:t>
      </w:r>
      <w:r w:rsidRPr="00401F8A">
        <w:rPr>
          <w:color w:val="000000" w:themeColor="text1"/>
          <w:lang w:val="en"/>
        </w:rPr>
        <w:t xml:space="preserve"> </w:t>
      </w:r>
      <w:r w:rsidRPr="00401F8A">
        <w:rPr>
          <w:color w:val="000000" w:themeColor="text1"/>
        </w:rPr>
        <w:t>clarify that revenue</w:t>
      </w:r>
      <w:r w:rsidR="00705EE0">
        <w:noBreakHyphen/>
      </w:r>
      <w:r>
        <w:t>based depreciation/amortisation is not allowed.</w:t>
      </w:r>
      <w:r w:rsidRPr="00E94E73">
        <w:t xml:space="preserve"> They are effective for annual </w:t>
      </w:r>
      <w:r>
        <w:t xml:space="preserve">reporting </w:t>
      </w:r>
      <w:r w:rsidRPr="00E94E73">
        <w:t>periods beginning on or after 1 January 2016, with earlier application being permitted.</w:t>
      </w:r>
    </w:p>
    <w:p w:rsidR="00D93423" w:rsidRPr="00677ACE" w:rsidRDefault="00D93423" w:rsidP="00D93423">
      <w:pPr>
        <w:pStyle w:val="NewsletterHeading2"/>
        <w:jc w:val="both"/>
      </w:pPr>
      <w:r w:rsidRPr="00677ACE">
        <w:t>Domestic projects</w:t>
      </w:r>
    </w:p>
    <w:p w:rsidR="00D93423" w:rsidRDefault="00D93423" w:rsidP="00D93423">
      <w:pPr>
        <w:pStyle w:val="NewsletterHeading3"/>
      </w:pPr>
      <w:r>
        <w:t>Related party disclosure for NFP public sector entities</w:t>
      </w:r>
    </w:p>
    <w:p w:rsidR="00D93423" w:rsidRPr="0037004D" w:rsidRDefault="00D93423" w:rsidP="007E173C">
      <w:pPr>
        <w:pStyle w:val="NewsletterNormal"/>
      </w:pPr>
      <w:r>
        <w:t>T</w:t>
      </w:r>
      <w:r w:rsidRPr="0037004D">
        <w:t xml:space="preserve">he </w:t>
      </w:r>
      <w:r w:rsidR="00705EE0">
        <w:t>AASB </w:t>
      </w:r>
      <w:r w:rsidRPr="0037004D">
        <w:t xml:space="preserve">meeting in May 2014 broadly confirmed extending the scope of </w:t>
      </w:r>
      <w:r w:rsidR="00705EE0">
        <w:t>AASB </w:t>
      </w:r>
      <w:r w:rsidRPr="0037004D">
        <w:t xml:space="preserve">124 </w:t>
      </w:r>
      <w:r w:rsidRPr="0037004D">
        <w:rPr>
          <w:i/>
        </w:rPr>
        <w:t>Related Party Disclosures</w:t>
      </w:r>
      <w:r w:rsidRPr="0037004D">
        <w:t xml:space="preserve"> to </w:t>
      </w:r>
      <w:r>
        <w:t>NFP</w:t>
      </w:r>
      <w:r w:rsidRPr="0037004D">
        <w:t xml:space="preserve"> public sector entities. </w:t>
      </w:r>
    </w:p>
    <w:p w:rsidR="00D93423" w:rsidRPr="00D55680" w:rsidRDefault="00D93423" w:rsidP="007E173C">
      <w:pPr>
        <w:pStyle w:val="NewsletterNormal"/>
        <w:rPr>
          <w:color w:val="000000" w:themeColor="text1"/>
        </w:rPr>
      </w:pPr>
      <w:r>
        <w:t xml:space="preserve">The project proposes that </w:t>
      </w:r>
      <w:r w:rsidRPr="00D55680">
        <w:t>key management personnel (</w:t>
      </w:r>
      <w:r w:rsidRPr="00CE2BB9">
        <w:t>KMP</w:t>
      </w:r>
      <w:r w:rsidRPr="00D34176">
        <w:t>)</w:t>
      </w:r>
      <w:r w:rsidRPr="00B21E5B">
        <w:t xml:space="preserve"> remuneration</w:t>
      </w:r>
      <w:r>
        <w:t xml:space="preserve"> will only be</w:t>
      </w:r>
      <w:r w:rsidRPr="00D55680">
        <w:t xml:space="preserve"> required </w:t>
      </w:r>
      <w:r>
        <w:t>for disclosure</w:t>
      </w:r>
      <w:r w:rsidRPr="00D55680">
        <w:t xml:space="preserve"> in the annual report of the central agency</w:t>
      </w:r>
      <w:r>
        <w:t xml:space="preserve"> that </w:t>
      </w:r>
      <w:r w:rsidR="000A00D6" w:rsidRPr="00401F8A">
        <w:rPr>
          <w:color w:val="000000" w:themeColor="text1"/>
        </w:rPr>
        <w:t>remunerate</w:t>
      </w:r>
      <w:r w:rsidRPr="00401F8A">
        <w:rPr>
          <w:color w:val="000000" w:themeColor="text1"/>
        </w:rPr>
        <w:t>s</w:t>
      </w:r>
      <w:r w:rsidRPr="00401F8A">
        <w:rPr>
          <w:color w:val="FF0000"/>
        </w:rPr>
        <w:t xml:space="preserve"> </w:t>
      </w:r>
      <w:r>
        <w:t xml:space="preserve">the Ministers. As a result, </w:t>
      </w:r>
      <w:r w:rsidRPr="00D55680">
        <w:rPr>
          <w:color w:val="000000" w:themeColor="text1"/>
        </w:rPr>
        <w:t>disclosures on ministerial remuneration would be made to the annu</w:t>
      </w:r>
      <w:r w:rsidR="00E300B6">
        <w:rPr>
          <w:color w:val="000000" w:themeColor="text1"/>
        </w:rPr>
        <w:t>al reports of GGS sector and WoS</w:t>
      </w:r>
      <w:r w:rsidRPr="00D55680">
        <w:rPr>
          <w:color w:val="000000" w:themeColor="text1"/>
        </w:rPr>
        <w:t xml:space="preserve">. </w:t>
      </w:r>
    </w:p>
    <w:p w:rsidR="00D93423" w:rsidRPr="00D55680" w:rsidRDefault="00D93423" w:rsidP="007E173C">
      <w:pPr>
        <w:pStyle w:val="NewsletterNormal"/>
        <w:rPr>
          <w:color w:val="000000" w:themeColor="text1"/>
        </w:rPr>
      </w:pPr>
      <w:r w:rsidRPr="00D55680">
        <w:rPr>
          <w:color w:val="000000" w:themeColor="text1"/>
        </w:rPr>
        <w:t xml:space="preserve">What still remains unclear is how the definition of KMP for the public sector extends to other </w:t>
      </w:r>
      <w:r w:rsidR="00DD7959" w:rsidRPr="00401F8A">
        <w:t>agency</w:t>
      </w:r>
      <w:r w:rsidR="00DD7959" w:rsidRPr="00401F8A">
        <w:rPr>
          <w:color w:val="FF0000"/>
        </w:rPr>
        <w:t xml:space="preserve"> </w:t>
      </w:r>
      <w:r w:rsidRPr="00401F8A">
        <w:t xml:space="preserve">executives </w:t>
      </w:r>
      <w:r w:rsidR="00DD7959">
        <w:t xml:space="preserve">(e.g., </w:t>
      </w:r>
      <w:r w:rsidRPr="00401F8A">
        <w:t xml:space="preserve">Secretary or Deputy Secretary). </w:t>
      </w:r>
    </w:p>
    <w:p w:rsidR="00D93423" w:rsidRPr="00D55680" w:rsidRDefault="00D93423" w:rsidP="007E173C">
      <w:pPr>
        <w:pStyle w:val="NewsletterNormal"/>
        <w:rPr>
          <w:color w:val="000000" w:themeColor="text1"/>
        </w:rPr>
      </w:pPr>
      <w:r w:rsidRPr="00D55680">
        <w:rPr>
          <w:color w:val="000000" w:themeColor="text1"/>
        </w:rPr>
        <w:t xml:space="preserve">The amended Standard is expected to be released in Q4 2014 and is expected to be applicable for annual reporting periods beginning on or after 1 July 2016. </w:t>
      </w:r>
    </w:p>
    <w:p w:rsidR="007E173C" w:rsidRDefault="007E173C">
      <w:pPr>
        <w:rPr>
          <w:b/>
          <w:sz w:val="20"/>
        </w:rPr>
      </w:pPr>
      <w:r>
        <w:br w:type="page"/>
      </w:r>
    </w:p>
    <w:p w:rsidR="001E1526" w:rsidRPr="00401F8A" w:rsidRDefault="007E173C" w:rsidP="001E1526">
      <w:pPr>
        <w:pStyle w:val="NewsletterHeading3"/>
        <w:rPr>
          <w:color w:val="000000" w:themeColor="text1"/>
        </w:rPr>
      </w:pPr>
      <w:r>
        <w:br w:type="column"/>
      </w:r>
      <w:r w:rsidR="001E1526" w:rsidRPr="00401F8A">
        <w:rPr>
          <w:color w:val="000000" w:themeColor="text1"/>
        </w:rPr>
        <w:t xml:space="preserve">Income from transactions of </w:t>
      </w:r>
      <w:r w:rsidR="00AD5BFE" w:rsidRPr="00401F8A">
        <w:rPr>
          <w:color w:val="000000" w:themeColor="text1"/>
        </w:rPr>
        <w:t>NFP</w:t>
      </w:r>
      <w:r w:rsidR="001E1526" w:rsidRPr="00401F8A">
        <w:rPr>
          <w:color w:val="000000" w:themeColor="text1"/>
        </w:rPr>
        <w:t xml:space="preserve"> entities</w:t>
      </w:r>
    </w:p>
    <w:p w:rsidR="00AD5BFE" w:rsidRPr="00705EE0" w:rsidRDefault="00AD5BFE" w:rsidP="00705EE0">
      <w:pPr>
        <w:pStyle w:val="NewsletterNormal"/>
      </w:pPr>
      <w:r w:rsidRPr="00401F8A">
        <w:rPr>
          <w:color w:val="000000" w:themeColor="text1"/>
        </w:rPr>
        <w:t>‘N</w:t>
      </w:r>
      <w:r w:rsidR="006C7ECF" w:rsidRPr="00401F8A">
        <w:rPr>
          <w:color w:val="000000" w:themeColor="text1"/>
        </w:rPr>
        <w:t>on</w:t>
      </w:r>
      <w:r w:rsidR="00705EE0">
        <w:rPr>
          <w:b/>
          <w:color w:val="000000" w:themeColor="text1"/>
        </w:rPr>
        <w:noBreakHyphen/>
      </w:r>
      <w:r w:rsidR="006C7ECF" w:rsidRPr="00401F8A">
        <w:rPr>
          <w:color w:val="000000" w:themeColor="text1"/>
        </w:rPr>
        <w:t xml:space="preserve">reciprocal transfers’ </w:t>
      </w:r>
      <w:r w:rsidRPr="00401F8A">
        <w:rPr>
          <w:color w:val="000000" w:themeColor="text1"/>
        </w:rPr>
        <w:t xml:space="preserve">of NFP entities that are </w:t>
      </w:r>
      <w:r w:rsidR="006C7ECF" w:rsidRPr="00401F8A">
        <w:rPr>
          <w:color w:val="000000" w:themeColor="text1"/>
        </w:rPr>
        <w:t xml:space="preserve">accounted for under </w:t>
      </w:r>
      <w:r w:rsidR="00705EE0">
        <w:rPr>
          <w:b/>
          <w:color w:val="000000" w:themeColor="text1"/>
        </w:rPr>
        <w:t>AASB </w:t>
      </w:r>
      <w:r w:rsidR="006C7ECF" w:rsidRPr="00401F8A">
        <w:rPr>
          <w:color w:val="000000" w:themeColor="text1"/>
        </w:rPr>
        <w:t>1</w:t>
      </w:r>
      <w:r w:rsidRPr="00401F8A">
        <w:rPr>
          <w:color w:val="000000" w:themeColor="text1"/>
        </w:rPr>
        <w:t>004</w:t>
      </w:r>
      <w:r w:rsidR="004A374B">
        <w:rPr>
          <w:color w:val="000000" w:themeColor="text1"/>
        </w:rPr>
        <w:t xml:space="preserve"> </w:t>
      </w:r>
      <w:r w:rsidR="004A374B" w:rsidRPr="00401F8A">
        <w:rPr>
          <w:i/>
        </w:rPr>
        <w:t>Contributions</w:t>
      </w:r>
      <w:r w:rsidRPr="00DD7959">
        <w:t xml:space="preserve"> would be accounted for </w:t>
      </w:r>
      <w:r w:rsidR="006C7ECF" w:rsidRPr="00401F8A">
        <w:t xml:space="preserve">differently under </w:t>
      </w:r>
      <w:r w:rsidRPr="00DD7959">
        <w:t xml:space="preserve">the proposed </w:t>
      </w:r>
      <w:r w:rsidR="00F17163" w:rsidRPr="00401F8A">
        <w:t>Exposure Draft (ED)</w:t>
      </w:r>
      <w:r w:rsidR="002B2BA9" w:rsidRPr="00DD7959">
        <w:t xml:space="preserve"> if they give rise to a performance obligation</w:t>
      </w:r>
      <w:r w:rsidR="008D7597" w:rsidRPr="00401F8A">
        <w:t xml:space="preserve"> (enforceable obligation to provide specific goods or services)</w:t>
      </w:r>
      <w:r w:rsidR="006C7ECF" w:rsidRPr="00401F8A">
        <w:t xml:space="preserve">. Instead of being recognised as income immediately, they would be </w:t>
      </w:r>
      <w:r w:rsidRPr="00DD7959">
        <w:t xml:space="preserve">deferred and </w:t>
      </w:r>
      <w:r w:rsidR="006C7ECF" w:rsidRPr="00401F8A">
        <w:t xml:space="preserve">recognised as liabilities, with </w:t>
      </w:r>
      <w:r w:rsidRPr="00DD7959">
        <w:t>the income only</w:t>
      </w:r>
      <w:r w:rsidR="006C7ECF" w:rsidRPr="00401F8A">
        <w:t xml:space="preserve"> recognised</w:t>
      </w:r>
      <w:r w:rsidRPr="00DD7959">
        <w:t xml:space="preserve"> when</w:t>
      </w:r>
      <w:r w:rsidR="006C7ECF" w:rsidRPr="00401F8A">
        <w:t xml:space="preserve"> the performance obligations are </w:t>
      </w:r>
      <w:r w:rsidR="006C7ECF" w:rsidRPr="00DD7959">
        <w:t xml:space="preserve">satisfied. </w:t>
      </w:r>
      <w:r w:rsidR="006A0FC2" w:rsidRPr="00DD7959">
        <w:t>This will be</w:t>
      </w:r>
      <w:r w:rsidR="0072074A" w:rsidRPr="00DD7959">
        <w:t xml:space="preserve"> a significant change for public sector entities</w:t>
      </w:r>
      <w:r w:rsidR="00644812" w:rsidRPr="00DD7959">
        <w:t xml:space="preserve"> with grants and appropriations with enforceable stipulations</w:t>
      </w:r>
      <w:r w:rsidR="0072074A" w:rsidRPr="00DD7959">
        <w:t>.</w:t>
      </w:r>
      <w:r w:rsidR="00644812" w:rsidRPr="00DD7959">
        <w:t xml:space="preserve"> </w:t>
      </w:r>
      <w:r w:rsidR="00C94097" w:rsidRPr="00DD7959">
        <w:t>In contrast, the treatment of grants and appropriations without enforceable stipulations, and rates and taxes, are expected to generally remain unchanged from the present treatment.</w:t>
      </w:r>
      <w:r w:rsidR="00644812" w:rsidRPr="00DD7959">
        <w:t xml:space="preserve"> </w:t>
      </w:r>
    </w:p>
    <w:p w:rsidR="00702EEB" w:rsidRPr="007B743E" w:rsidRDefault="00702EEB" w:rsidP="00702EEB">
      <w:pPr>
        <w:pStyle w:val="NewsletterBullet1"/>
        <w:numPr>
          <w:ilvl w:val="0"/>
          <w:numId w:val="0"/>
        </w:numPr>
        <w:rPr>
          <w:rFonts w:cstheme="minorHAnsi"/>
          <w:szCs w:val="20"/>
        </w:rPr>
      </w:pPr>
      <w:r>
        <w:rPr>
          <w:rFonts w:cstheme="minorHAnsi"/>
          <w:szCs w:val="20"/>
        </w:rPr>
        <w:t>A</w:t>
      </w:r>
      <w:r w:rsidR="00F17163">
        <w:rPr>
          <w:rFonts w:cstheme="minorHAnsi"/>
          <w:szCs w:val="20"/>
        </w:rPr>
        <w:t>n ED</w:t>
      </w:r>
      <w:r w:rsidRPr="007B743E">
        <w:rPr>
          <w:rFonts w:cstheme="minorHAnsi"/>
          <w:szCs w:val="20"/>
        </w:rPr>
        <w:t xml:space="preserve"> on Income from Transactions of </w:t>
      </w:r>
      <w:r w:rsidR="00636F43">
        <w:rPr>
          <w:rFonts w:cstheme="minorHAnsi"/>
          <w:szCs w:val="20"/>
        </w:rPr>
        <w:t xml:space="preserve">NFP Entities </w:t>
      </w:r>
      <w:r w:rsidRPr="007B743E">
        <w:rPr>
          <w:rFonts w:cstheme="minorHAnsi"/>
          <w:szCs w:val="20"/>
        </w:rPr>
        <w:t xml:space="preserve">is targeted for issue </w:t>
      </w:r>
      <w:r w:rsidR="00FE54A7">
        <w:rPr>
          <w:rFonts w:cstheme="minorHAnsi"/>
          <w:szCs w:val="20"/>
        </w:rPr>
        <w:t xml:space="preserve">in </w:t>
      </w:r>
      <w:r w:rsidR="00FE54A7" w:rsidRPr="00953CAD">
        <w:rPr>
          <w:rFonts w:cstheme="minorHAnsi"/>
          <w:szCs w:val="20"/>
        </w:rPr>
        <w:t>Q4</w:t>
      </w:r>
      <w:r w:rsidRPr="00953CAD">
        <w:rPr>
          <w:rFonts w:cstheme="minorHAnsi"/>
          <w:szCs w:val="20"/>
        </w:rPr>
        <w:t xml:space="preserve"> </w:t>
      </w:r>
      <w:r w:rsidRPr="007B743E">
        <w:rPr>
          <w:rFonts w:cstheme="minorHAnsi"/>
          <w:szCs w:val="20"/>
        </w:rPr>
        <w:t>2014.</w:t>
      </w:r>
    </w:p>
    <w:p w:rsidR="00524559" w:rsidRPr="00524559" w:rsidRDefault="00677ACE" w:rsidP="00812C4F">
      <w:pPr>
        <w:pStyle w:val="NewsletterHeading3"/>
      </w:pPr>
      <w:r>
        <w:t>Service concession arrangements: grantor</w:t>
      </w:r>
    </w:p>
    <w:p w:rsidR="00827942" w:rsidRDefault="00AD5BFE" w:rsidP="00827942">
      <w:pPr>
        <w:pStyle w:val="NewsletterNormal"/>
      </w:pPr>
      <w:r>
        <w:t>T</w:t>
      </w:r>
      <w:r w:rsidR="00827942" w:rsidRPr="006C4F46">
        <w:t xml:space="preserve">he </w:t>
      </w:r>
      <w:r w:rsidR="00705EE0">
        <w:t>AASB </w:t>
      </w:r>
      <w:r>
        <w:t>has</w:t>
      </w:r>
      <w:r w:rsidR="00827942" w:rsidRPr="006C4F46">
        <w:t xml:space="preserve"> </w:t>
      </w:r>
      <w:r w:rsidR="00827942" w:rsidRPr="00CA787C">
        <w:t xml:space="preserve">considered </w:t>
      </w:r>
      <w:r w:rsidR="00827942" w:rsidRPr="006C4F46">
        <w:t>the</w:t>
      </w:r>
      <w:r w:rsidR="00827942">
        <w:t xml:space="preserve"> </w:t>
      </w:r>
      <w:r w:rsidR="00F17163">
        <w:t>I</w:t>
      </w:r>
      <w:r w:rsidR="00827942" w:rsidRPr="006C4F46">
        <w:t xml:space="preserve">nternational </w:t>
      </w:r>
      <w:r w:rsidR="00F17163">
        <w:t>P</w:t>
      </w:r>
      <w:r w:rsidR="00827942" w:rsidRPr="006C4F46">
        <w:t xml:space="preserve">ublic </w:t>
      </w:r>
      <w:r w:rsidR="00F17163">
        <w:t>S</w:t>
      </w:r>
      <w:r w:rsidR="00827942" w:rsidRPr="006C4F46">
        <w:t xml:space="preserve">ector </w:t>
      </w:r>
      <w:r w:rsidR="00F17163">
        <w:t>Accounting S</w:t>
      </w:r>
      <w:r w:rsidR="00827942" w:rsidRPr="006C4F46">
        <w:t>tandard</w:t>
      </w:r>
      <w:r w:rsidR="00827942" w:rsidRPr="00CA787C">
        <w:t xml:space="preserve"> </w:t>
      </w:r>
      <w:r w:rsidR="00F17163">
        <w:t>(</w:t>
      </w:r>
      <w:r w:rsidR="00827942" w:rsidRPr="00CA787C">
        <w:t>IPSAS</w:t>
      </w:r>
      <w:r w:rsidR="00F17163">
        <w:t>)</w:t>
      </w:r>
      <w:r w:rsidR="008D7597">
        <w:t> </w:t>
      </w:r>
      <w:r w:rsidR="00827942" w:rsidRPr="00CA787C">
        <w:t xml:space="preserve">32 </w:t>
      </w:r>
      <w:r w:rsidR="00827942" w:rsidRPr="00CA787C">
        <w:rPr>
          <w:i/>
        </w:rPr>
        <w:t>Service Concession Arrangements: Grantor</w:t>
      </w:r>
      <w:r w:rsidR="00827942" w:rsidRPr="00CA787C">
        <w:t xml:space="preserve"> </w:t>
      </w:r>
      <w:r w:rsidR="00827942">
        <w:t xml:space="preserve">as </w:t>
      </w:r>
      <w:r w:rsidR="00827942" w:rsidRPr="006C4F46">
        <w:t xml:space="preserve">basis for a Standard in Australia, </w:t>
      </w:r>
      <w:r w:rsidR="00E15ED4">
        <w:t xml:space="preserve">with </w:t>
      </w:r>
      <w:r w:rsidR="00827942" w:rsidRPr="006C4F46">
        <w:t xml:space="preserve">some modifications </w:t>
      </w:r>
      <w:r w:rsidR="00827942">
        <w:t>w</w:t>
      </w:r>
      <w:r w:rsidR="00E15ED4">
        <w:t xml:space="preserve">here </w:t>
      </w:r>
      <w:r w:rsidR="00827942">
        <w:t xml:space="preserve">necessary. </w:t>
      </w:r>
    </w:p>
    <w:p w:rsidR="00526DB5" w:rsidRPr="00401F8A" w:rsidRDefault="00E011C4" w:rsidP="00705EE0">
      <w:pPr>
        <w:pStyle w:val="NewsletterNormal"/>
      </w:pPr>
      <w:r w:rsidRPr="00401F8A">
        <w:t>A c</w:t>
      </w:r>
      <w:r w:rsidR="002B2BA9" w:rsidRPr="00401F8A">
        <w:t>ontrol</w:t>
      </w:r>
      <w:r w:rsidR="00705EE0">
        <w:noBreakHyphen/>
      </w:r>
      <w:r w:rsidR="002B2BA9" w:rsidRPr="00401F8A">
        <w:t xml:space="preserve">based approach </w:t>
      </w:r>
      <w:r w:rsidR="00526DB5" w:rsidRPr="00401F8A">
        <w:t>to determine the timing of recognition</w:t>
      </w:r>
      <w:r w:rsidR="008D7597" w:rsidRPr="00401F8A">
        <w:t xml:space="preserve"> of assets and liabilities</w:t>
      </w:r>
      <w:r w:rsidRPr="00401F8A">
        <w:t xml:space="preserve"> will</w:t>
      </w:r>
      <w:r w:rsidR="00526DB5" w:rsidRPr="00401F8A">
        <w:t xml:space="preserve"> result in </w:t>
      </w:r>
      <w:r w:rsidR="00B72895" w:rsidRPr="00401F8A">
        <w:t xml:space="preserve">the </w:t>
      </w:r>
      <w:r w:rsidR="00526DB5" w:rsidRPr="00401F8A">
        <w:t>earlier recognition on a grantor’s balance sheet than under the risk and rewards approach currently adopted</w:t>
      </w:r>
      <w:r w:rsidR="002B2BA9" w:rsidRPr="00401F8A">
        <w:t>.</w:t>
      </w:r>
      <w:r w:rsidR="00526DB5" w:rsidRPr="00401F8A">
        <w:t xml:space="preserve"> </w:t>
      </w:r>
    </w:p>
    <w:p w:rsidR="00085F6F" w:rsidRDefault="00085F6F" w:rsidP="00085F6F">
      <w:pPr>
        <w:pStyle w:val="NewsletterNormal"/>
      </w:pPr>
      <w:r w:rsidRPr="00401F8A">
        <w:rPr>
          <w:color w:val="000000" w:themeColor="text1"/>
        </w:rPr>
        <w:t xml:space="preserve">The </w:t>
      </w:r>
      <w:r w:rsidR="00705EE0">
        <w:rPr>
          <w:color w:val="000000" w:themeColor="text1"/>
        </w:rPr>
        <w:t>AASB </w:t>
      </w:r>
      <w:r w:rsidRPr="00401F8A">
        <w:rPr>
          <w:color w:val="000000" w:themeColor="text1"/>
        </w:rPr>
        <w:t xml:space="preserve">has tentatively decided that there is a need </w:t>
      </w:r>
      <w:r w:rsidR="001C07C0" w:rsidRPr="00401F8A">
        <w:rPr>
          <w:color w:val="000000" w:themeColor="text1"/>
        </w:rPr>
        <w:t>to develop</w:t>
      </w:r>
      <w:r w:rsidRPr="00401F8A">
        <w:rPr>
          <w:color w:val="000000" w:themeColor="text1"/>
        </w:rPr>
        <w:t xml:space="preserve"> additional guidance on whether a grantor controls a service concession asset in circumstances </w:t>
      </w:r>
      <w:r>
        <w:t>in which a third</w:t>
      </w:r>
      <w:r w:rsidR="00705EE0">
        <w:noBreakHyphen/>
      </w:r>
      <w:r>
        <w:t>party regulator is involved.</w:t>
      </w:r>
      <w:r w:rsidR="00142370" w:rsidRPr="00401F8A">
        <w:rPr>
          <w:color w:val="FF0000"/>
        </w:rPr>
        <w:t xml:space="preserve"> </w:t>
      </w:r>
      <w:r w:rsidRPr="00401F8A">
        <w:rPr>
          <w:color w:val="000000" w:themeColor="text1"/>
        </w:rPr>
        <w:t xml:space="preserve">It will also </w:t>
      </w:r>
      <w:r>
        <w:t xml:space="preserve">consider </w:t>
      </w:r>
      <w:r w:rsidRPr="006C4F46">
        <w:t xml:space="preserve">consistency </w:t>
      </w:r>
      <w:r>
        <w:t>with</w:t>
      </w:r>
      <w:r w:rsidRPr="006C4F46">
        <w:t xml:space="preserve"> </w:t>
      </w:r>
      <w:r>
        <w:t>the requirements of IPSAS 32 and IFRS 15</w:t>
      </w:r>
      <w:r w:rsidRPr="006C4F46">
        <w:t xml:space="preserve">. </w:t>
      </w:r>
    </w:p>
    <w:p w:rsidR="00741A5F" w:rsidRDefault="00085F6F" w:rsidP="00401F8A">
      <w:pPr>
        <w:pStyle w:val="NewsletterNormal"/>
      </w:pPr>
      <w:r w:rsidRPr="00F153E9">
        <w:t xml:space="preserve">The Board is planning to issue an ED in Q4 </w:t>
      </w:r>
      <w:r w:rsidRPr="00953CAD">
        <w:t>2014</w:t>
      </w:r>
      <w:r w:rsidR="00FE54A7" w:rsidRPr="00953CAD">
        <w:t xml:space="preserve"> or Q1 2015</w:t>
      </w:r>
      <w:r w:rsidRPr="00F153E9">
        <w:t>.</w:t>
      </w:r>
    </w:p>
    <w:p w:rsidR="00085F6F" w:rsidRPr="00524559" w:rsidRDefault="00085F6F" w:rsidP="00085F6F">
      <w:pPr>
        <w:pStyle w:val="NewsletterHeading3"/>
      </w:pPr>
      <w:r>
        <w:t>Borrowing costs</w:t>
      </w:r>
    </w:p>
    <w:p w:rsidR="00085F6F" w:rsidRDefault="00085F6F" w:rsidP="00401F8A">
      <w:pPr>
        <w:pStyle w:val="NewsletterNormal"/>
        <w:tabs>
          <w:tab w:val="left" w:pos="567"/>
        </w:tabs>
      </w:pPr>
      <w:r>
        <w:t xml:space="preserve">The project proposes to extend application of </w:t>
      </w:r>
      <w:r w:rsidR="00705EE0">
        <w:t>AASB </w:t>
      </w:r>
      <w:r w:rsidRPr="008568B8">
        <w:t xml:space="preserve">123 </w:t>
      </w:r>
      <w:r w:rsidRPr="008568B8">
        <w:rPr>
          <w:i/>
        </w:rPr>
        <w:t>Borrowing Costs</w:t>
      </w:r>
      <w:r w:rsidRPr="008568B8">
        <w:t xml:space="preserve"> </w:t>
      </w:r>
      <w:r>
        <w:t>to NFP public sector entities for</w:t>
      </w:r>
      <w:r w:rsidRPr="008568B8">
        <w:t xml:space="preserve"> capitalising borrowing costs that are directly attributable to the acquisition, construction or production of a qualifying asset as part of the cost of the asset.</w:t>
      </w:r>
      <w:r>
        <w:t xml:space="preserve"> As a result, borrowing cost in relation to qualifying assets will need to be capitalised as part of the original cost.</w:t>
      </w:r>
      <w:r w:rsidR="006A0FC2">
        <w:t xml:space="preserve"> Note that we currently expense borrowing costs.</w:t>
      </w:r>
    </w:p>
    <w:p w:rsidR="00741A5F" w:rsidRDefault="00085F6F" w:rsidP="00401F8A">
      <w:pPr>
        <w:pStyle w:val="NewsletterNormal"/>
      </w:pPr>
      <w:r>
        <w:t>An ED is expected to be issued in Q3 2014.</w:t>
      </w:r>
    </w:p>
    <w:p w:rsidR="008B169A" w:rsidRDefault="008B169A">
      <w:pPr>
        <w:rPr>
          <w:rFonts w:ascii="Calibri" w:eastAsia="Times New Roman" w:hAnsi="Calibri" w:cs="Calibri"/>
          <w:b/>
          <w:bCs/>
          <w:color w:val="1665A1"/>
          <w:sz w:val="25"/>
          <w:szCs w:val="24"/>
          <w:highlight w:val="yellow"/>
        </w:rPr>
      </w:pPr>
      <w:r>
        <w:rPr>
          <w:highlight w:val="yellow"/>
        </w:rPr>
        <w:br w:type="page"/>
      </w:r>
    </w:p>
    <w:p w:rsidR="000C7C38" w:rsidRPr="00812C4F" w:rsidRDefault="00312DD3" w:rsidP="00D71351">
      <w:pPr>
        <w:pStyle w:val="NewsletterHeading1"/>
      </w:pPr>
      <w:r>
        <w:br w:type="column"/>
      </w:r>
      <w:bookmarkStart w:id="10" w:name="_Toc393966088"/>
      <w:r w:rsidR="000C7C38" w:rsidRPr="00812C4F">
        <w:t>How to contact us</w:t>
      </w:r>
      <w:bookmarkEnd w:id="10"/>
    </w:p>
    <w:p w:rsidR="00AB0A40" w:rsidRDefault="000C7C38" w:rsidP="000C7C38">
      <w:pPr>
        <w:pStyle w:val="NewsletterHeading2"/>
      </w:pPr>
      <w:r>
        <w:t xml:space="preserve">AccPol </w:t>
      </w:r>
      <w:r w:rsidR="008D493D">
        <w:t>mail</w:t>
      </w:r>
      <w:r>
        <w:t xml:space="preserve"> box</w:t>
      </w:r>
    </w:p>
    <w:p w:rsidR="00280E59" w:rsidRDefault="00280E59" w:rsidP="00280E59">
      <w:pPr>
        <w:pStyle w:val="NewsletterNormal"/>
        <w:rPr>
          <w:rFonts w:eastAsiaTheme="minorHAnsi"/>
          <w:lang w:eastAsia="en-US"/>
        </w:rPr>
      </w:pPr>
      <w:r>
        <w:rPr>
          <w:rFonts w:eastAsiaTheme="minorHAnsi"/>
          <w:lang w:eastAsia="en-US"/>
        </w:rPr>
        <w:t xml:space="preserve">When </w:t>
      </w:r>
      <w:r w:rsidRPr="00280E59">
        <w:t xml:space="preserve">directing accounting policy enquiries to DTF at </w:t>
      </w:r>
      <w:hyperlink r:id="rId13" w:history="1">
        <w:r w:rsidRPr="005A7B78">
          <w:rPr>
            <w:rStyle w:val="Hyperlink"/>
          </w:rPr>
          <w:t>accpol@dtf.vic.gov.au</w:t>
        </w:r>
      </w:hyperlink>
      <w:r w:rsidRPr="00280E59">
        <w:t>,</w:t>
      </w:r>
      <w:r>
        <w:rPr>
          <w:rFonts w:eastAsiaTheme="minorHAnsi"/>
          <w:lang w:eastAsia="en-US"/>
        </w:rPr>
        <w:t xml:space="preserve"> </w:t>
      </w:r>
      <w:r>
        <w:rPr>
          <w:rFonts w:eastAsiaTheme="minorHAnsi"/>
          <w:b/>
          <w:bCs/>
          <w:lang w:eastAsia="en-US"/>
        </w:rPr>
        <w:t>Departments</w:t>
      </w:r>
      <w:r>
        <w:rPr>
          <w:rFonts w:eastAsiaTheme="minorHAnsi"/>
          <w:lang w:eastAsia="en-US"/>
        </w:rPr>
        <w:t xml:space="preserve"> are requested to support their questions with the facts and with clear referencing to Accounting Standards, FRDs and </w:t>
      </w:r>
      <w:r w:rsidRPr="00280E59">
        <w:t>other</w:t>
      </w:r>
      <w:r>
        <w:rPr>
          <w:rFonts w:eastAsiaTheme="minorHAnsi"/>
          <w:lang w:eastAsia="en-US"/>
        </w:rPr>
        <w:t xml:space="preserve"> authoritative pronouncements related to their queries. </w:t>
      </w:r>
    </w:p>
    <w:p w:rsidR="00580749" w:rsidRPr="00280E59" w:rsidRDefault="00280E59" w:rsidP="00280E59">
      <w:pPr>
        <w:pStyle w:val="NewsletterNormal"/>
      </w:pPr>
      <w:r>
        <w:rPr>
          <w:rFonts w:eastAsiaTheme="minorHAnsi"/>
          <w:b/>
          <w:bCs/>
          <w:lang w:eastAsia="en-US"/>
        </w:rPr>
        <w:t>Other entities</w:t>
      </w:r>
      <w:r>
        <w:rPr>
          <w:rFonts w:eastAsiaTheme="minorHAnsi"/>
          <w:lang w:eastAsia="en-US"/>
        </w:rPr>
        <w:t xml:space="preserve"> are requested to contact their portfolio department in the first instance to resolve any accounting policy issues</w:t>
      </w:r>
      <w:r w:rsidR="00312DD3">
        <w:rPr>
          <w:rFonts w:eastAsiaTheme="minorHAnsi"/>
          <w:lang w:eastAsia="en-US"/>
        </w:rPr>
        <w:t>.</w:t>
      </w:r>
    </w:p>
    <w:p w:rsidR="007735A0" w:rsidRDefault="007735A0" w:rsidP="000C7C38">
      <w:pPr>
        <w:pStyle w:val="NewsletterNormal"/>
      </w:pPr>
    </w:p>
    <w:p w:rsidR="000C7C38" w:rsidRDefault="000C7C38" w:rsidP="000C7C38">
      <w:pPr>
        <w:pStyle w:val="NewsletterHeading2"/>
      </w:pPr>
      <w:r>
        <w:t>Useful websites</w:t>
      </w:r>
    </w:p>
    <w:p w:rsidR="000C7C38" w:rsidRDefault="00705EE0" w:rsidP="000C7C38">
      <w:pPr>
        <w:pStyle w:val="NewsletterNormal"/>
      </w:pPr>
      <w:r>
        <w:rPr>
          <w:b/>
        </w:rPr>
        <w:t>AASB </w:t>
      </w:r>
      <w:r w:rsidR="000C7C38">
        <w:t xml:space="preserve">– </w:t>
      </w:r>
      <w:hyperlink r:id="rId14" w:history="1">
        <w:r w:rsidR="006C0896" w:rsidRPr="00386F38">
          <w:rPr>
            <w:rStyle w:val="Hyperlink"/>
          </w:rPr>
          <w:t>www.aasb.gov.au</w:t>
        </w:r>
      </w:hyperlink>
      <w:r w:rsidR="000C7C38">
        <w:t xml:space="preserve"> for information on </w:t>
      </w:r>
      <w:r>
        <w:t>AASB </w:t>
      </w:r>
      <w:r w:rsidR="000C7C38">
        <w:t>pronouncements, discussion papers and ED publications.</w:t>
      </w:r>
    </w:p>
    <w:p w:rsidR="000C7C38" w:rsidRDefault="000C7C38" w:rsidP="000C7C38">
      <w:pPr>
        <w:pStyle w:val="NewsletterNormal"/>
      </w:pPr>
      <w:r w:rsidRPr="000C7C38">
        <w:rPr>
          <w:b/>
        </w:rPr>
        <w:t>International Public Sector Accounting Standards Board</w:t>
      </w:r>
      <w:r>
        <w:t xml:space="preserve"> (IPSASB) – </w:t>
      </w:r>
      <w:hyperlink r:id="rId15" w:history="1">
        <w:r w:rsidRPr="00342D61">
          <w:rPr>
            <w:rStyle w:val="Hyperlink"/>
          </w:rPr>
          <w:t>www.ifac.org/PublicSector/</w:t>
        </w:r>
      </w:hyperlink>
      <w:r>
        <w:t xml:space="preserve"> for information on IPSASB and IPSASB </w:t>
      </w:r>
      <w:r w:rsidRPr="000C7C38">
        <w:t>pronouncements</w:t>
      </w:r>
      <w:r>
        <w:t xml:space="preserve">. </w:t>
      </w:r>
    </w:p>
    <w:p w:rsidR="000C7C38" w:rsidRPr="000C7C38" w:rsidRDefault="000C7C38" w:rsidP="000C7C38">
      <w:pPr>
        <w:pStyle w:val="NewsletterNormal"/>
      </w:pPr>
    </w:p>
    <w:p w:rsidR="000C7C38" w:rsidRDefault="000C7C38" w:rsidP="000C7C38">
      <w:pPr>
        <w:pStyle w:val="NewsletterHeading2"/>
      </w:pPr>
      <w:r>
        <w:t>DTF website</w:t>
      </w:r>
      <w:r w:rsidR="00867F04">
        <w:t xml:space="preserve"> </w:t>
      </w:r>
    </w:p>
    <w:p w:rsidR="00867F04" w:rsidRDefault="00867F04" w:rsidP="00867F04">
      <w:pPr>
        <w:pStyle w:val="NewsletterNormal"/>
      </w:pPr>
      <w:r>
        <w:rPr>
          <w:b/>
        </w:rPr>
        <w:t xml:space="preserve">The </w:t>
      </w:r>
      <w:r w:rsidRPr="00867F04">
        <w:rPr>
          <w:b/>
        </w:rPr>
        <w:t xml:space="preserve">DTF </w:t>
      </w:r>
      <w:r>
        <w:rPr>
          <w:b/>
        </w:rPr>
        <w:t xml:space="preserve">website </w:t>
      </w:r>
      <w:r w:rsidRPr="00867F04">
        <w:rPr>
          <w:b/>
        </w:rPr>
        <w:t>(for all internet users)</w:t>
      </w:r>
      <w:r>
        <w:t xml:space="preserve"> – </w:t>
      </w:r>
      <w:hyperlink r:id="rId16" w:history="1">
        <w:r w:rsidRPr="005A7B78">
          <w:rPr>
            <w:rStyle w:val="Hyperlink"/>
          </w:rPr>
          <w:t>http://www.dtf.vic.gov.au</w:t>
        </w:r>
      </w:hyperlink>
      <w:r>
        <w:t>, covers FRDs and guidance, the Model Report, accounting policy updates, long service leave discount rates. From the menu on the top of the home page, users should select Government Financial Management, then Financial Reporting Policy.</w:t>
      </w:r>
    </w:p>
    <w:p w:rsidR="00867F04" w:rsidRDefault="00867F04" w:rsidP="00867F04">
      <w:pPr>
        <w:pStyle w:val="NewsletterNormal"/>
      </w:pPr>
      <w:r w:rsidRPr="00867F04">
        <w:rPr>
          <w:b/>
        </w:rPr>
        <w:t>VPS users</w:t>
      </w:r>
      <w:r>
        <w:t xml:space="preserve"> should contact their portfolio department in the first instance for the login details to access the information relating to the 2008 LSL Model, the Valuer</w:t>
      </w:r>
      <w:r w:rsidR="00705EE0">
        <w:noBreakHyphen/>
      </w:r>
      <w:r>
        <w:t xml:space="preserve">General Building and Land Indices. </w:t>
      </w:r>
    </w:p>
    <w:p w:rsidR="00867F04" w:rsidRDefault="00867F04" w:rsidP="00867F04">
      <w:pPr>
        <w:pStyle w:val="NewsletterNormal"/>
      </w:pPr>
      <w:r>
        <w:t xml:space="preserve">For assistance with technical difficulties using the DTF website, e.g. broken links, please contact the DTF web team via email at </w:t>
      </w:r>
      <w:hyperlink r:id="rId17" w:history="1">
        <w:r w:rsidRPr="005A7B78">
          <w:rPr>
            <w:rStyle w:val="Hyperlink"/>
          </w:rPr>
          <w:t>dtfweb@dtf.vic.gov.au</w:t>
        </w:r>
      </w:hyperlink>
      <w:r w:rsidR="003C446A">
        <w:rPr>
          <w:rStyle w:val="Hyperlink"/>
        </w:rPr>
        <w:t>.</w:t>
      </w:r>
    </w:p>
    <w:p w:rsidR="00867F04" w:rsidRPr="000C7C38" w:rsidRDefault="00867F04" w:rsidP="000C7C38">
      <w:pPr>
        <w:pStyle w:val="NewsletterNormal"/>
      </w:pPr>
    </w:p>
    <w:p w:rsidR="000C7C38" w:rsidRDefault="000C7C38" w:rsidP="000C7C38">
      <w:pPr>
        <w:pStyle w:val="NewsletterHeading2"/>
      </w:pPr>
      <w:r>
        <w:t>About the Accounting Policy Update</w:t>
      </w:r>
    </w:p>
    <w:p w:rsidR="000C7C38" w:rsidRDefault="00867F04" w:rsidP="000C7C38">
      <w:pPr>
        <w:pStyle w:val="NewsletterNormal"/>
      </w:pPr>
      <w:r w:rsidRPr="00823E75">
        <w:t>Accou</w:t>
      </w:r>
      <w:r>
        <w:t>nting Policy Update is published</w:t>
      </w:r>
      <w:r w:rsidRPr="00823E75">
        <w:t xml:space="preserve"> by the Accounting Policy team of </w:t>
      </w:r>
      <w:r w:rsidRPr="00594EA2">
        <w:t>DTF</w:t>
      </w:r>
      <w:r>
        <w:t xml:space="preserve"> twice a year. The aim of the n</w:t>
      </w:r>
      <w:r w:rsidRPr="00594EA2">
        <w:t>ewsletter is to highlight changes in financial reporting requirements affecting public sector entities, outlining any financial reporting related policy decisions reached by</w:t>
      </w:r>
      <w:r>
        <w:t xml:space="preserve"> </w:t>
      </w:r>
      <w:r w:rsidRPr="00781F3D">
        <w:t>DTF and to inform readers of other developments that are under consideration by the AASB.</w:t>
      </w:r>
    </w:p>
    <w:p w:rsidR="00AB0A40" w:rsidRDefault="00AB0A40" w:rsidP="000C7C38">
      <w:pPr>
        <w:pStyle w:val="NewsletterNormal"/>
      </w:pPr>
    </w:p>
    <w:p w:rsidR="00AB0A40" w:rsidRDefault="00AB0A40" w:rsidP="000C7C38">
      <w:pPr>
        <w:pStyle w:val="NewsletterNormal"/>
      </w:pPr>
    </w:p>
    <w:p w:rsidR="005D3320" w:rsidRPr="008B169A" w:rsidRDefault="005D3320" w:rsidP="008B169A">
      <w:pPr>
        <w:pStyle w:val="NewsletterNormal"/>
      </w:pPr>
    </w:p>
    <w:p w:rsidR="00AB0A40" w:rsidRDefault="00867F04" w:rsidP="008B169A">
      <w:pPr>
        <w:pStyle w:val="NewsletterNormal"/>
        <w:pBdr>
          <w:top w:val="single" w:sz="4" w:space="1" w:color="1665A1"/>
          <w:bottom w:val="single" w:sz="4" w:space="1" w:color="1665A1"/>
        </w:pBdr>
        <w:spacing w:after="0"/>
      </w:pPr>
      <w:r w:rsidRPr="00823E75">
        <w:rPr>
          <w:b/>
        </w:rPr>
        <w:t>Disclaimer:</w:t>
      </w:r>
      <w:r w:rsidRPr="006723F3">
        <w:t xml:space="preserve"> No responsibility is taken for any action(s) taken on the basis of information contained </w:t>
      </w:r>
      <w:r>
        <w:t xml:space="preserve">in this Newsletter </w:t>
      </w:r>
      <w:r w:rsidRPr="006723F3">
        <w:t>nor for any errors or omissions in that information.</w:t>
      </w:r>
    </w:p>
    <w:sectPr w:rsidR="00AB0A40" w:rsidSect="008B169A">
      <w:headerReference w:type="default" r:id="rId18"/>
      <w:footerReference w:type="default" r:id="rId19"/>
      <w:headerReference w:type="first" r:id="rId20"/>
      <w:footerReference w:type="first" r:id="rId21"/>
      <w:pgSz w:w="11906" w:h="16838" w:code="9"/>
      <w:pgMar w:top="2970" w:right="706" w:bottom="1800" w:left="706" w:header="562" w:footer="633" w:gutter="0"/>
      <w:cols w:num="2" w:space="461" w:equalWidth="0">
        <w:col w:w="3067" w:space="461"/>
        <w:col w:w="696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16" w:rsidRDefault="00112516" w:rsidP="002620A4">
      <w:pPr>
        <w:spacing w:after="0" w:line="240" w:lineRule="auto"/>
      </w:pPr>
      <w:r>
        <w:separator/>
      </w:r>
    </w:p>
  </w:endnote>
  <w:endnote w:type="continuationSeparator" w:id="0">
    <w:p w:rsidR="00112516" w:rsidRDefault="00112516" w:rsidP="0026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16" w:rsidRDefault="00112516" w:rsidP="00BE3677">
    <w:pPr>
      <w:pStyle w:val="Footer"/>
    </w:pPr>
    <w:r w:rsidRPr="00BE3677">
      <mc:AlternateContent>
        <mc:Choice Requires="wps">
          <w:drawing>
            <wp:anchor distT="0" distB="0" distL="114300" distR="114300" simplePos="0" relativeHeight="251663360" behindDoc="1" locked="0" layoutInCell="1" allowOverlap="1" wp14:anchorId="659DD400" wp14:editId="72DB02ED">
              <wp:simplePos x="0" y="0"/>
              <wp:positionH relativeFrom="page">
                <wp:posOffset>0</wp:posOffset>
              </wp:positionH>
              <wp:positionV relativeFrom="page">
                <wp:posOffset>9620250</wp:posOffset>
              </wp:positionV>
              <wp:extent cx="7562088" cy="1078992"/>
              <wp:effectExtent l="0" t="0" r="1270" b="6985"/>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5pt;width:595.45pt;height:8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54TuFI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Pr="00BE3677">
      <w:t xml:space="preserve">Page </w:t>
    </w:r>
    <w:r w:rsidRPr="00BE3677">
      <w:fldChar w:fldCharType="begin"/>
    </w:r>
    <w:r w:rsidRPr="00BE3677">
      <w:instrText xml:space="preserve"> page </w:instrText>
    </w:r>
    <w:r w:rsidRPr="00BE3677">
      <w:fldChar w:fldCharType="separate"/>
    </w:r>
    <w:r w:rsidR="00311C96">
      <w:t>6</w:t>
    </w:r>
    <w:r w:rsidRPr="00BE3677">
      <w:fldChar w:fldCharType="end"/>
    </w:r>
    <w:r>
      <mc:AlternateContent>
        <mc:Choice Requires="wpg">
          <w:drawing>
            <wp:anchor distT="0" distB="0" distL="114300" distR="114300" simplePos="0" relativeHeight="251662336" behindDoc="0" locked="0" layoutInCell="1" allowOverlap="1" wp14:anchorId="570C32C3" wp14:editId="0A0435A4">
              <wp:simplePos x="0" y="0"/>
              <wp:positionH relativeFrom="page">
                <wp:posOffset>-2790825</wp:posOffset>
              </wp:positionH>
              <wp:positionV relativeFrom="page">
                <wp:posOffset>9420225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19.75pt;margin-top:741.75pt;width:436.5pt;height:124.4pt;z-index:2516623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16" w:rsidRDefault="00112516">
    <w:pPr>
      <w:pStyle w:val="Footer"/>
    </w:pPr>
    <w:r>
      <w:drawing>
        <wp:anchor distT="0" distB="0" distL="114300" distR="114300" simplePos="0" relativeHeight="251670528" behindDoc="0" locked="0" layoutInCell="1" allowOverlap="1" wp14:anchorId="5EB25757" wp14:editId="7ACD8B1B">
          <wp:simplePos x="0" y="0"/>
          <wp:positionH relativeFrom="column">
            <wp:posOffset>5908675</wp:posOffset>
          </wp:positionH>
          <wp:positionV relativeFrom="page">
            <wp:posOffset>9926320</wp:posOffset>
          </wp:positionV>
          <wp:extent cx="758952" cy="438912"/>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438912"/>
                  </a:xfrm>
                  <a:prstGeom prst="rect">
                    <a:avLst/>
                  </a:prstGeom>
                </pic:spPr>
              </pic:pic>
            </a:graphicData>
          </a:graphic>
          <wp14:sizeRelH relativeFrom="margin">
            <wp14:pctWidth>0</wp14:pctWidth>
          </wp14:sizeRelH>
          <wp14:sizeRelV relativeFrom="margin">
            <wp14:pctHeight>0</wp14:pctHeight>
          </wp14:sizeRelV>
        </wp:anchor>
      </w:drawing>
    </w:r>
    <w:r w:rsidRPr="00BE3677">
      <mc:AlternateContent>
        <mc:Choice Requires="wps">
          <w:drawing>
            <wp:anchor distT="0" distB="0" distL="114300" distR="114300" simplePos="0" relativeHeight="251669504" behindDoc="1" locked="0" layoutInCell="1" allowOverlap="1" wp14:anchorId="3A5E773B" wp14:editId="5510E5FA">
              <wp:simplePos x="0" y="0"/>
              <wp:positionH relativeFrom="page">
                <wp:posOffset>0</wp:posOffset>
              </wp:positionH>
              <wp:positionV relativeFrom="page">
                <wp:posOffset>9620250</wp:posOffset>
              </wp:positionV>
              <wp:extent cx="7562088" cy="1078992"/>
              <wp:effectExtent l="0" t="0" r="1270" b="6985"/>
              <wp:wrapNone/>
              <wp:docPr id="10" name="Rectangle 10"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ver Coloured Footer Section - Description: Cover Coloured Footer Section" style="position:absolute;margin-left:0;margin-top:757.5pt;width:595.45pt;height:8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Ikd9vo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mc:AlternateContent>
        <mc:Choice Requires="wpg">
          <w:drawing>
            <wp:anchor distT="0" distB="0" distL="114300" distR="114300" simplePos="0" relativeHeight="251668480" behindDoc="0" locked="0" layoutInCell="1" allowOverlap="1" wp14:anchorId="045395F8" wp14:editId="15ACFF06">
              <wp:simplePos x="0" y="0"/>
              <wp:positionH relativeFrom="page">
                <wp:posOffset>-2790825</wp:posOffset>
              </wp:positionH>
              <wp:positionV relativeFrom="page">
                <wp:posOffset>9420225</wp:posOffset>
              </wp:positionV>
              <wp:extent cx="5543550" cy="1579880"/>
              <wp:effectExtent l="0" t="0" r="19050" b="203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5"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6"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7"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8"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19"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0"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1"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2"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3"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6"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7"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8"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9"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0"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1"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24"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5"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6"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7"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19.75pt;margin-top:741.75pt;width:436.5pt;height:124.4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PmsIAAADbAAAADwAAAGRycy9kb3ducmV2LnhtbERPTWvCQBC9C/6HZYTezMZAbUldpSiF&#10;FqRQE8h1mh2T2OxszG5N/PduQehtHu9zVpvRtOJCvWssK1hEMQji0uqGKwV59jZ/BuE8ssbWMim4&#10;koPNejpZYartwF90OfhKhBB2KSqove9SKV1Zk0EX2Y44cEfbG/QB9pXUPQ4h3LQyieOlNNhwaKix&#10;o21N5c/h1yj4Lp6KT3bkPoryLPePycnk2U6ph9n4+gLC0+j/xXf3uw7zE/j7JRw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HPmsIAAADbAAAADwAAAAAAAAAAAAAA&#10;AAChAgAAZHJzL2Rvd25yZXYueG1sUEsFBgAAAAAEAAQA+QAAAJA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MQAAADcAAAADwAAAGRycy9kb3ducmV2LnhtbESP3YrCMBSE74V9h3AWvNPUgj9Uo8gu&#10;goIIq0Jvj82xrTYntYla394sLOzlMDPfMLNFayrxoMaVlhUM+hEI4szqknMFx8OqNwHhPLLGyjIp&#10;eJGDxfyjM8NE2yf/0GPvcxEg7BJUUHhfJ1K6rCCDrm9r4uCdbWPQB9nkUjf4DHBTyTiKRtJgyWGh&#10;wJq+Csqu+7tRcErH6Y4duU2a3eR2GF/M8fCtVPezXU5BeGr9f/ivvdYK4ngMv2fC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YkkxAAAANwAAAAPAAAAAAAAAAAA&#10;AAAAAKECAABkcnMvZG93bnJldi54bWxQSwUGAAAAAAQABAD5AAAAkgM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16" w:rsidRDefault="00112516" w:rsidP="002620A4">
      <w:pPr>
        <w:spacing w:after="0" w:line="240" w:lineRule="auto"/>
      </w:pPr>
      <w:r>
        <w:separator/>
      </w:r>
    </w:p>
  </w:footnote>
  <w:footnote w:type="continuationSeparator" w:id="0">
    <w:p w:rsidR="00112516" w:rsidRDefault="00112516" w:rsidP="00262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16" w:rsidRDefault="00112516" w:rsidP="002620A4">
    <w:pPr>
      <w:pStyle w:val="Header"/>
      <w:ind w:right="41"/>
      <w:jc w:val="right"/>
    </w:pPr>
    <w:r>
      <w:rPr>
        <w:noProof/>
      </w:rPr>
      <mc:AlternateContent>
        <mc:Choice Requires="wps">
          <w:drawing>
            <wp:anchor distT="0" distB="0" distL="114300" distR="114300" simplePos="0" relativeHeight="251660288" behindDoc="0" locked="1" layoutInCell="1" allowOverlap="1" wp14:anchorId="074054DB" wp14:editId="4A040D4E">
              <wp:simplePos x="0" y="0"/>
              <wp:positionH relativeFrom="page">
                <wp:posOffset>414655</wp:posOffset>
              </wp:positionH>
              <wp:positionV relativeFrom="page">
                <wp:posOffset>340995</wp:posOffset>
              </wp:positionV>
              <wp:extent cx="6228715" cy="720725"/>
              <wp:effectExtent l="0" t="0" r="0" b="0"/>
              <wp:wrapNone/>
              <wp:docPr id="2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2516" w:rsidRPr="00333D5A" w:rsidRDefault="00112516" w:rsidP="002620A4">
                          <w:pPr>
                            <w:pStyle w:val="NewsletterTitle"/>
                            <w:rPr>
                              <w:kern w:val="0"/>
                            </w:rPr>
                          </w:pPr>
                          <w:r w:rsidRPr="00333D5A">
                            <w:rPr>
                              <w:kern w:val="0"/>
                            </w:rPr>
                            <w:t>Accounting policy update</w:t>
                          </w:r>
                        </w:p>
                        <w:p w:rsidR="00112516" w:rsidRPr="00333D5A" w:rsidRDefault="00112516" w:rsidP="002620A4">
                          <w:pPr>
                            <w:pStyle w:val="NewsletterSubtitle"/>
                            <w:rPr>
                              <w:kern w:val="0"/>
                            </w:rPr>
                          </w:pPr>
                          <w:r w:rsidRPr="00333D5A">
                            <w:rPr>
                              <w:kern w:val="0"/>
                            </w:rPr>
                            <w:t>Newsletter – Edition No. 26, July 2014</w:t>
                          </w:r>
                        </w:p>
                        <w:p w:rsidR="00112516" w:rsidRPr="00333D5A" w:rsidRDefault="00112516"/>
                        <w:p w:rsidR="00112516" w:rsidRPr="00333D5A" w:rsidRDefault="00112516" w:rsidP="002620A4">
                          <w:pPr>
                            <w:pStyle w:val="NewsletterTitle"/>
                            <w:rPr>
                              <w:kern w:val="0"/>
                            </w:rPr>
                          </w:pPr>
                          <w:r w:rsidRPr="00333D5A">
                            <w:rPr>
                              <w:kern w:val="0"/>
                            </w:rPr>
                            <w:t>Accounting policy update</w:t>
                          </w:r>
                        </w:p>
                        <w:p w:rsidR="00112516" w:rsidRPr="00333D5A" w:rsidRDefault="00112516" w:rsidP="002620A4">
                          <w:pPr>
                            <w:pStyle w:val="NewsletterSubtitle"/>
                            <w:rPr>
                              <w:kern w:val="0"/>
                            </w:rPr>
                          </w:pPr>
                          <w:r w:rsidRPr="00333D5A">
                            <w:rPr>
                              <w:kern w:val="0"/>
                            </w:rPr>
                            <w:t xml:space="preserve">Newsletter </w:t>
                          </w:r>
                          <w:r w:rsidR="00705EE0">
                            <w:rPr>
                              <w:kern w:val="0"/>
                            </w:rPr>
                            <w:noBreakHyphen/>
                          </w:r>
                          <w:r w:rsidRPr="00333D5A">
                            <w:rPr>
                              <w:kern w:val="0"/>
                            </w:rPr>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65pt;margin-top:26.85pt;width:490.45pt;height:5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VQ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" filled="f" stroked="f" strokeweight=".5pt">
              <v:textbox inset="0,0,0,0">
                <w:txbxContent>
                  <w:p w:rsidR="00112516" w:rsidRPr="00333D5A" w:rsidRDefault="00112516" w:rsidP="002620A4">
                    <w:pPr>
                      <w:pStyle w:val="NewsletterTitle"/>
                      <w:rPr>
                        <w:kern w:val="0"/>
                      </w:rPr>
                    </w:pPr>
                    <w:r w:rsidRPr="00333D5A">
                      <w:rPr>
                        <w:kern w:val="0"/>
                      </w:rPr>
                      <w:t>Accounting policy update</w:t>
                    </w:r>
                  </w:p>
                  <w:p w:rsidR="00112516" w:rsidRPr="00333D5A" w:rsidRDefault="00112516" w:rsidP="002620A4">
                    <w:pPr>
                      <w:pStyle w:val="NewsletterSubtitle"/>
                      <w:rPr>
                        <w:kern w:val="0"/>
                      </w:rPr>
                    </w:pPr>
                    <w:r w:rsidRPr="00333D5A">
                      <w:rPr>
                        <w:kern w:val="0"/>
                      </w:rPr>
                      <w:t>Newsletter – Edition No. 26, July 2014</w:t>
                    </w:r>
                  </w:p>
                  <w:p w:rsidR="00112516" w:rsidRPr="00333D5A" w:rsidRDefault="00112516"/>
                  <w:p w:rsidR="00112516" w:rsidRPr="00333D5A" w:rsidRDefault="00112516" w:rsidP="002620A4">
                    <w:pPr>
                      <w:pStyle w:val="NewsletterTitle"/>
                      <w:rPr>
                        <w:kern w:val="0"/>
                      </w:rPr>
                    </w:pPr>
                    <w:r w:rsidRPr="00333D5A">
                      <w:rPr>
                        <w:kern w:val="0"/>
                      </w:rPr>
                      <w:t>Accounting policy update</w:t>
                    </w:r>
                  </w:p>
                  <w:p w:rsidR="00112516" w:rsidRPr="00333D5A" w:rsidRDefault="00112516" w:rsidP="002620A4">
                    <w:pPr>
                      <w:pStyle w:val="NewsletterSubtitle"/>
                      <w:rPr>
                        <w:kern w:val="0"/>
                      </w:rPr>
                    </w:pPr>
                    <w:r w:rsidRPr="00333D5A">
                      <w:rPr>
                        <w:kern w:val="0"/>
                      </w:rPr>
                      <w:t xml:space="preserve">Newsletter </w:t>
                    </w:r>
                    <w:r w:rsidR="00705EE0">
                      <w:rPr>
                        <w:kern w:val="0"/>
                      </w:rPr>
                      <w:noBreakHyphen/>
                    </w:r>
                    <w:r w:rsidRPr="00333D5A">
                      <w:rPr>
                        <w:kern w:val="0"/>
                      </w:rPr>
                      <w:t xml:space="preserve"> Edition No. xx, Month 2013</w:t>
                    </w:r>
                  </w:p>
                </w:txbxContent>
              </v:textbox>
              <w10:wrap anchorx="page" anchory="page"/>
              <w10:anchorlock/>
            </v:shape>
          </w:pict>
        </mc:Fallback>
      </mc:AlternateContent>
    </w:r>
    <w:r>
      <w:rPr>
        <w:noProof/>
      </w:rPr>
      <w:drawing>
        <wp:inline distT="0" distB="0" distL="0" distR="0" wp14:anchorId="187F4893" wp14:editId="660FDDB5">
          <wp:extent cx="2162175" cy="133350"/>
          <wp:effectExtent l="0" t="0" r="9525"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09B94C56" wp14:editId="24B24215">
          <wp:simplePos x="0" y="0"/>
          <wp:positionH relativeFrom="page">
            <wp:posOffset>528955</wp:posOffset>
          </wp:positionH>
          <wp:positionV relativeFrom="page">
            <wp:posOffset>1194435</wp:posOffset>
          </wp:positionV>
          <wp:extent cx="7205345" cy="605790"/>
          <wp:effectExtent l="0" t="0" r="0" b="3810"/>
          <wp:wrapNone/>
          <wp:docPr id="35"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2516" w:rsidRDefault="00112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16" w:rsidRDefault="00112516" w:rsidP="003F31CE">
    <w:pPr>
      <w:pStyle w:val="Header"/>
      <w:ind w:right="41"/>
      <w:jc w:val="right"/>
    </w:pPr>
    <w:r>
      <w:rPr>
        <w:noProof/>
      </w:rPr>
      <mc:AlternateContent>
        <mc:Choice Requires="wps">
          <w:drawing>
            <wp:anchor distT="0" distB="0" distL="114300" distR="114300" simplePos="0" relativeHeight="251666432" behindDoc="0" locked="1" layoutInCell="1" allowOverlap="1" wp14:anchorId="5E8A7D0A" wp14:editId="01EBC5C6">
              <wp:simplePos x="0" y="0"/>
              <wp:positionH relativeFrom="page">
                <wp:posOffset>414655</wp:posOffset>
              </wp:positionH>
              <wp:positionV relativeFrom="page">
                <wp:posOffset>340995</wp:posOffset>
              </wp:positionV>
              <wp:extent cx="6228715" cy="7207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2516" w:rsidRPr="00333D5A" w:rsidRDefault="00112516" w:rsidP="003F31CE">
                          <w:pPr>
                            <w:pStyle w:val="NewsletterTitle"/>
                            <w:rPr>
                              <w:kern w:val="0"/>
                            </w:rPr>
                          </w:pPr>
                          <w:r w:rsidRPr="00333D5A">
                            <w:rPr>
                              <w:kern w:val="0"/>
                            </w:rPr>
                            <w:t>Accounting policy update</w:t>
                          </w:r>
                        </w:p>
                        <w:p w:rsidR="00112516" w:rsidRPr="00333D5A" w:rsidRDefault="00112516" w:rsidP="003F31CE">
                          <w:pPr>
                            <w:pStyle w:val="NewsletterSubtitle"/>
                            <w:rPr>
                              <w:kern w:val="0"/>
                            </w:rPr>
                          </w:pPr>
                          <w:r w:rsidRPr="00333D5A">
                            <w:rPr>
                              <w:kern w:val="0"/>
                            </w:rPr>
                            <w:t>Newsletter – Edition No. 26, July 2014</w:t>
                          </w:r>
                        </w:p>
                        <w:p w:rsidR="00112516" w:rsidRPr="00333D5A" w:rsidRDefault="00112516"/>
                        <w:p w:rsidR="00112516" w:rsidRPr="00333D5A" w:rsidRDefault="00112516" w:rsidP="003F31CE">
                          <w:pPr>
                            <w:pStyle w:val="NewsletterTitle"/>
                            <w:rPr>
                              <w:kern w:val="0"/>
                            </w:rPr>
                          </w:pPr>
                          <w:r w:rsidRPr="00333D5A">
                            <w:rPr>
                              <w:kern w:val="0"/>
                            </w:rPr>
                            <w:t>Accounting policy update</w:t>
                          </w:r>
                        </w:p>
                        <w:p w:rsidR="00112516" w:rsidRPr="00333D5A" w:rsidRDefault="00112516" w:rsidP="003F31CE">
                          <w:pPr>
                            <w:pStyle w:val="NewsletterSubtitle"/>
                            <w:rPr>
                              <w:kern w:val="0"/>
                            </w:rPr>
                          </w:pPr>
                          <w:r w:rsidRPr="00333D5A">
                            <w:rPr>
                              <w:kern w:val="0"/>
                            </w:rPr>
                            <w:t xml:space="preserve">Newsletter </w:t>
                          </w:r>
                          <w:r w:rsidR="00705EE0">
                            <w:rPr>
                              <w:kern w:val="0"/>
                            </w:rPr>
                            <w:noBreakHyphen/>
                          </w:r>
                          <w:r w:rsidRPr="00333D5A">
                            <w:rPr>
                              <w:kern w:val="0"/>
                            </w:rPr>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65pt;margin-top:26.85pt;width:490.45pt;height:5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cusgIAALA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" filled="f" stroked="f" strokeweight=".5pt">
              <v:textbox inset="0,0,0,0">
                <w:txbxContent>
                  <w:p w:rsidR="00112516" w:rsidRPr="00333D5A" w:rsidRDefault="00112516" w:rsidP="003F31CE">
                    <w:pPr>
                      <w:pStyle w:val="NewsletterTitle"/>
                      <w:rPr>
                        <w:kern w:val="0"/>
                      </w:rPr>
                    </w:pPr>
                    <w:r w:rsidRPr="00333D5A">
                      <w:rPr>
                        <w:kern w:val="0"/>
                      </w:rPr>
                      <w:t>Accounting policy update</w:t>
                    </w:r>
                  </w:p>
                  <w:p w:rsidR="00112516" w:rsidRPr="00333D5A" w:rsidRDefault="00112516" w:rsidP="003F31CE">
                    <w:pPr>
                      <w:pStyle w:val="NewsletterSubtitle"/>
                      <w:rPr>
                        <w:kern w:val="0"/>
                      </w:rPr>
                    </w:pPr>
                    <w:r w:rsidRPr="00333D5A">
                      <w:rPr>
                        <w:kern w:val="0"/>
                      </w:rPr>
                      <w:t>Newsletter – Edition No. 26, July 2014</w:t>
                    </w:r>
                  </w:p>
                  <w:p w:rsidR="00112516" w:rsidRPr="00333D5A" w:rsidRDefault="00112516"/>
                  <w:p w:rsidR="00112516" w:rsidRPr="00333D5A" w:rsidRDefault="00112516" w:rsidP="003F31CE">
                    <w:pPr>
                      <w:pStyle w:val="NewsletterTitle"/>
                      <w:rPr>
                        <w:kern w:val="0"/>
                      </w:rPr>
                    </w:pPr>
                    <w:r w:rsidRPr="00333D5A">
                      <w:rPr>
                        <w:kern w:val="0"/>
                      </w:rPr>
                      <w:t>Accounting policy update</w:t>
                    </w:r>
                  </w:p>
                  <w:p w:rsidR="00112516" w:rsidRPr="00333D5A" w:rsidRDefault="00112516" w:rsidP="003F31CE">
                    <w:pPr>
                      <w:pStyle w:val="NewsletterSubtitle"/>
                      <w:rPr>
                        <w:kern w:val="0"/>
                      </w:rPr>
                    </w:pPr>
                    <w:r w:rsidRPr="00333D5A">
                      <w:rPr>
                        <w:kern w:val="0"/>
                      </w:rPr>
                      <w:t xml:space="preserve">Newsletter </w:t>
                    </w:r>
                    <w:r w:rsidR="00705EE0">
                      <w:rPr>
                        <w:kern w:val="0"/>
                      </w:rPr>
                      <w:noBreakHyphen/>
                    </w:r>
                    <w:r w:rsidRPr="00333D5A">
                      <w:rPr>
                        <w:kern w:val="0"/>
                      </w:rPr>
                      <w:t xml:space="preserve"> Edition No. xx, Month 2013</w:t>
                    </w:r>
                  </w:p>
                </w:txbxContent>
              </v:textbox>
              <w10:wrap anchorx="page" anchory="page"/>
              <w10:anchorlock/>
            </v:shape>
          </w:pict>
        </mc:Fallback>
      </mc:AlternateContent>
    </w:r>
    <w:r>
      <w:rPr>
        <w:noProof/>
      </w:rPr>
      <w:drawing>
        <wp:inline distT="0" distB="0" distL="0" distR="0" wp14:anchorId="4D0EE7F0" wp14:editId="4FE4C612">
          <wp:extent cx="2162175" cy="133350"/>
          <wp:effectExtent l="0" t="0" r="9525"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168F6FE4" wp14:editId="17C43F05">
          <wp:simplePos x="0" y="0"/>
          <wp:positionH relativeFrom="page">
            <wp:posOffset>528955</wp:posOffset>
          </wp:positionH>
          <wp:positionV relativeFrom="page">
            <wp:posOffset>1194435</wp:posOffset>
          </wp:positionV>
          <wp:extent cx="7205345" cy="605790"/>
          <wp:effectExtent l="0" t="0" r="0" b="3810"/>
          <wp:wrapNone/>
          <wp:docPr id="37" name="Picture 37"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2516" w:rsidRDefault="00112516" w:rsidP="003F31CE">
    <w:pPr>
      <w:pStyle w:val="Header"/>
    </w:pPr>
  </w:p>
  <w:p w:rsidR="00112516" w:rsidRDefault="00112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6EE272"/>
    <w:lvl w:ilvl="0">
      <w:numFmt w:val="bullet"/>
      <w:lvlText w:val="*"/>
      <w:lvlJc w:val="left"/>
    </w:lvl>
  </w:abstractNum>
  <w:abstractNum w:abstractNumId="1">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
    <w:nsid w:val="2A565449"/>
    <w:multiLevelType w:val="hybridMultilevel"/>
    <w:tmpl w:val="8E8CF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6D3A6A"/>
    <w:multiLevelType w:val="multilevel"/>
    <w:tmpl w:val="CA42BB1A"/>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4">
    <w:nsid w:val="46F60B1D"/>
    <w:multiLevelType w:val="hybridMultilevel"/>
    <w:tmpl w:val="F782D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D95F89"/>
    <w:multiLevelType w:val="hybridMultilevel"/>
    <w:tmpl w:val="C0DE9370"/>
    <w:lvl w:ilvl="0" w:tplc="0C09000D">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53093A70"/>
    <w:multiLevelType w:val="multilevel"/>
    <w:tmpl w:val="486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56782"/>
    <w:multiLevelType w:val="multilevel"/>
    <w:tmpl w:val="8266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74947"/>
    <w:multiLevelType w:val="hybridMultilevel"/>
    <w:tmpl w:val="90462FE2"/>
    <w:lvl w:ilvl="0" w:tplc="457409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
  </w:num>
  <w:num w:numId="28">
    <w:abstractNumId w:val="3"/>
  </w:num>
  <w:num w:numId="29">
    <w:abstractNumId w:val="7"/>
  </w:num>
  <w:num w:numId="30">
    <w:abstractNumId w:val="3"/>
  </w:num>
  <w:num w:numId="31">
    <w:abstractNumId w:val="3"/>
  </w:num>
  <w:num w:numId="32">
    <w:abstractNumId w:val="8"/>
  </w:num>
  <w:num w:numId="33">
    <w:abstractNumId w:val="0"/>
    <w:lvlOverride w:ilvl="0">
      <w:lvl w:ilvl="0">
        <w:numFmt w:val="bullet"/>
        <w:lvlText w:val=""/>
        <w:legacy w:legacy="1" w:legacySpace="0" w:legacyIndent="0"/>
        <w:lvlJc w:val="left"/>
        <w:rPr>
          <w:rFonts w:ascii="Symbol" w:hAnsi="Symbol" w:hint="default"/>
          <w:sz w:val="22"/>
        </w:rPr>
      </w:lvl>
    </w:lvlOverride>
  </w:num>
  <w:num w:numId="34">
    <w:abstractNumId w:val="5"/>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005BE"/>
    <w:rsid w:val="00004DD1"/>
    <w:rsid w:val="00013019"/>
    <w:rsid w:val="00015695"/>
    <w:rsid w:val="00016415"/>
    <w:rsid w:val="00020839"/>
    <w:rsid w:val="00022CEB"/>
    <w:rsid w:val="00050004"/>
    <w:rsid w:val="00056E07"/>
    <w:rsid w:val="000622F3"/>
    <w:rsid w:val="0007073E"/>
    <w:rsid w:val="0007275C"/>
    <w:rsid w:val="00073142"/>
    <w:rsid w:val="00085F6F"/>
    <w:rsid w:val="000A00D6"/>
    <w:rsid w:val="000A4B72"/>
    <w:rsid w:val="000A5134"/>
    <w:rsid w:val="000A6242"/>
    <w:rsid w:val="000C4B14"/>
    <w:rsid w:val="000C7C38"/>
    <w:rsid w:val="000D2D68"/>
    <w:rsid w:val="000E5812"/>
    <w:rsid w:val="00101DCF"/>
    <w:rsid w:val="00102FAB"/>
    <w:rsid w:val="00110880"/>
    <w:rsid w:val="00112516"/>
    <w:rsid w:val="00114693"/>
    <w:rsid w:val="00125ABB"/>
    <w:rsid w:val="00136A22"/>
    <w:rsid w:val="00142370"/>
    <w:rsid w:val="00143829"/>
    <w:rsid w:val="00144145"/>
    <w:rsid w:val="00145167"/>
    <w:rsid w:val="00154BAE"/>
    <w:rsid w:val="0016022F"/>
    <w:rsid w:val="0016260D"/>
    <w:rsid w:val="0017264F"/>
    <w:rsid w:val="00174F43"/>
    <w:rsid w:val="00196590"/>
    <w:rsid w:val="001A459C"/>
    <w:rsid w:val="001B49F3"/>
    <w:rsid w:val="001C0573"/>
    <w:rsid w:val="001C07C0"/>
    <w:rsid w:val="001C1338"/>
    <w:rsid w:val="001C61F7"/>
    <w:rsid w:val="001C76F4"/>
    <w:rsid w:val="001D56CC"/>
    <w:rsid w:val="001E1526"/>
    <w:rsid w:val="00220B6F"/>
    <w:rsid w:val="00223283"/>
    <w:rsid w:val="00226EC8"/>
    <w:rsid w:val="00230D26"/>
    <w:rsid w:val="00246CDA"/>
    <w:rsid w:val="00251F21"/>
    <w:rsid w:val="0025204B"/>
    <w:rsid w:val="002546BD"/>
    <w:rsid w:val="0026093D"/>
    <w:rsid w:val="00261A30"/>
    <w:rsid w:val="002620A4"/>
    <w:rsid w:val="0026349D"/>
    <w:rsid w:val="00265893"/>
    <w:rsid w:val="002709FB"/>
    <w:rsid w:val="00280E59"/>
    <w:rsid w:val="00281F4A"/>
    <w:rsid w:val="00284340"/>
    <w:rsid w:val="00287272"/>
    <w:rsid w:val="002A515A"/>
    <w:rsid w:val="002B0DFC"/>
    <w:rsid w:val="002B2BA9"/>
    <w:rsid w:val="002B5039"/>
    <w:rsid w:val="002C0E81"/>
    <w:rsid w:val="002C1688"/>
    <w:rsid w:val="002C7AB1"/>
    <w:rsid w:val="002D61E4"/>
    <w:rsid w:val="002E3B6E"/>
    <w:rsid w:val="002E4541"/>
    <w:rsid w:val="002E6CB9"/>
    <w:rsid w:val="002F0305"/>
    <w:rsid w:val="002F66E6"/>
    <w:rsid w:val="003037F9"/>
    <w:rsid w:val="00304BE2"/>
    <w:rsid w:val="00311C96"/>
    <w:rsid w:val="00312DD3"/>
    <w:rsid w:val="00322950"/>
    <w:rsid w:val="00325E5D"/>
    <w:rsid w:val="003260F6"/>
    <w:rsid w:val="00331AB8"/>
    <w:rsid w:val="00333AF5"/>
    <w:rsid w:val="00333D5A"/>
    <w:rsid w:val="00343086"/>
    <w:rsid w:val="0035052F"/>
    <w:rsid w:val="0035167F"/>
    <w:rsid w:val="0035743E"/>
    <w:rsid w:val="00360823"/>
    <w:rsid w:val="0036494F"/>
    <w:rsid w:val="003652E1"/>
    <w:rsid w:val="00367872"/>
    <w:rsid w:val="0037004D"/>
    <w:rsid w:val="00373643"/>
    <w:rsid w:val="00374D78"/>
    <w:rsid w:val="003926EA"/>
    <w:rsid w:val="003968C0"/>
    <w:rsid w:val="003A62DC"/>
    <w:rsid w:val="003B1A5A"/>
    <w:rsid w:val="003C0D7A"/>
    <w:rsid w:val="003C32C1"/>
    <w:rsid w:val="003C446A"/>
    <w:rsid w:val="003C65E4"/>
    <w:rsid w:val="003D6CD4"/>
    <w:rsid w:val="003E7C1C"/>
    <w:rsid w:val="003F03B3"/>
    <w:rsid w:val="003F085C"/>
    <w:rsid w:val="003F1CB0"/>
    <w:rsid w:val="003F31CE"/>
    <w:rsid w:val="00401F8A"/>
    <w:rsid w:val="0040230A"/>
    <w:rsid w:val="00411ED6"/>
    <w:rsid w:val="00415A6A"/>
    <w:rsid w:val="004171A2"/>
    <w:rsid w:val="00417353"/>
    <w:rsid w:val="00421402"/>
    <w:rsid w:val="004227D9"/>
    <w:rsid w:val="004228F9"/>
    <w:rsid w:val="00430F16"/>
    <w:rsid w:val="0043320C"/>
    <w:rsid w:val="00434242"/>
    <w:rsid w:val="00436C3F"/>
    <w:rsid w:val="004376CF"/>
    <w:rsid w:val="0044120D"/>
    <w:rsid w:val="00444573"/>
    <w:rsid w:val="004572FA"/>
    <w:rsid w:val="00460351"/>
    <w:rsid w:val="0046427D"/>
    <w:rsid w:val="004749BC"/>
    <w:rsid w:val="00490E66"/>
    <w:rsid w:val="0049765F"/>
    <w:rsid w:val="004A374B"/>
    <w:rsid w:val="004A6357"/>
    <w:rsid w:val="004B166E"/>
    <w:rsid w:val="004B17B1"/>
    <w:rsid w:val="004B4EFB"/>
    <w:rsid w:val="004B737C"/>
    <w:rsid w:val="004C676C"/>
    <w:rsid w:val="004D40C9"/>
    <w:rsid w:val="004E17E7"/>
    <w:rsid w:val="004E36DF"/>
    <w:rsid w:val="004E7DF4"/>
    <w:rsid w:val="004F3762"/>
    <w:rsid w:val="004F3CCC"/>
    <w:rsid w:val="0050534F"/>
    <w:rsid w:val="0051126B"/>
    <w:rsid w:val="00511B4B"/>
    <w:rsid w:val="005168F2"/>
    <w:rsid w:val="00523E09"/>
    <w:rsid w:val="00524559"/>
    <w:rsid w:val="00524C11"/>
    <w:rsid w:val="00526DB5"/>
    <w:rsid w:val="00536C7D"/>
    <w:rsid w:val="00542B5C"/>
    <w:rsid w:val="0055568A"/>
    <w:rsid w:val="0056048C"/>
    <w:rsid w:val="00561D4C"/>
    <w:rsid w:val="00564324"/>
    <w:rsid w:val="00580749"/>
    <w:rsid w:val="00583827"/>
    <w:rsid w:val="0059798D"/>
    <w:rsid w:val="005A14D8"/>
    <w:rsid w:val="005A4792"/>
    <w:rsid w:val="005A4B86"/>
    <w:rsid w:val="005A784B"/>
    <w:rsid w:val="005B05F3"/>
    <w:rsid w:val="005B36D7"/>
    <w:rsid w:val="005C0D35"/>
    <w:rsid w:val="005C69A3"/>
    <w:rsid w:val="005D3320"/>
    <w:rsid w:val="005D6EF3"/>
    <w:rsid w:val="005E14B3"/>
    <w:rsid w:val="00601516"/>
    <w:rsid w:val="006075DD"/>
    <w:rsid w:val="00607F3D"/>
    <w:rsid w:val="0061456C"/>
    <w:rsid w:val="00621132"/>
    <w:rsid w:val="006309D1"/>
    <w:rsid w:val="0063293E"/>
    <w:rsid w:val="00632DAE"/>
    <w:rsid w:val="00636F43"/>
    <w:rsid w:val="00644812"/>
    <w:rsid w:val="006461E9"/>
    <w:rsid w:val="006533C1"/>
    <w:rsid w:val="00665A4B"/>
    <w:rsid w:val="00670B95"/>
    <w:rsid w:val="00672ED6"/>
    <w:rsid w:val="00672F5A"/>
    <w:rsid w:val="00677ACE"/>
    <w:rsid w:val="006852F6"/>
    <w:rsid w:val="0068706A"/>
    <w:rsid w:val="00690627"/>
    <w:rsid w:val="0069609B"/>
    <w:rsid w:val="006A0DD2"/>
    <w:rsid w:val="006A0FC2"/>
    <w:rsid w:val="006A332D"/>
    <w:rsid w:val="006B0B07"/>
    <w:rsid w:val="006B278D"/>
    <w:rsid w:val="006B3A50"/>
    <w:rsid w:val="006C0896"/>
    <w:rsid w:val="006C77F3"/>
    <w:rsid w:val="006C7ECF"/>
    <w:rsid w:val="006D3D82"/>
    <w:rsid w:val="006D5CEE"/>
    <w:rsid w:val="006D7B8E"/>
    <w:rsid w:val="006E1C0D"/>
    <w:rsid w:val="006E2A09"/>
    <w:rsid w:val="006E5089"/>
    <w:rsid w:val="006F6B0E"/>
    <w:rsid w:val="0070033F"/>
    <w:rsid w:val="00702EEB"/>
    <w:rsid w:val="00705EE0"/>
    <w:rsid w:val="0072074A"/>
    <w:rsid w:val="00720959"/>
    <w:rsid w:val="00727BC0"/>
    <w:rsid w:val="00727D57"/>
    <w:rsid w:val="007328FD"/>
    <w:rsid w:val="007336FE"/>
    <w:rsid w:val="00741A5F"/>
    <w:rsid w:val="00750DD3"/>
    <w:rsid w:val="00750FB2"/>
    <w:rsid w:val="00754E18"/>
    <w:rsid w:val="00756AA5"/>
    <w:rsid w:val="007647BE"/>
    <w:rsid w:val="007735A0"/>
    <w:rsid w:val="00786C07"/>
    <w:rsid w:val="00786DA2"/>
    <w:rsid w:val="00791403"/>
    <w:rsid w:val="007A06DF"/>
    <w:rsid w:val="007A5D01"/>
    <w:rsid w:val="007B3776"/>
    <w:rsid w:val="007B743E"/>
    <w:rsid w:val="007D04F9"/>
    <w:rsid w:val="007D77E3"/>
    <w:rsid w:val="007E0CA1"/>
    <w:rsid w:val="007E173C"/>
    <w:rsid w:val="007E2267"/>
    <w:rsid w:val="007E6E15"/>
    <w:rsid w:val="007F0211"/>
    <w:rsid w:val="007F102D"/>
    <w:rsid w:val="00811579"/>
    <w:rsid w:val="00812C4F"/>
    <w:rsid w:val="00813D61"/>
    <w:rsid w:val="008204E1"/>
    <w:rsid w:val="00822649"/>
    <w:rsid w:val="00827942"/>
    <w:rsid w:val="008448EA"/>
    <w:rsid w:val="00861BDA"/>
    <w:rsid w:val="00864490"/>
    <w:rsid w:val="00867567"/>
    <w:rsid w:val="00867F04"/>
    <w:rsid w:val="00873485"/>
    <w:rsid w:val="0087738B"/>
    <w:rsid w:val="00886F48"/>
    <w:rsid w:val="00896EE5"/>
    <w:rsid w:val="008A1E8F"/>
    <w:rsid w:val="008A3CDC"/>
    <w:rsid w:val="008B01F4"/>
    <w:rsid w:val="008B112B"/>
    <w:rsid w:val="008B169A"/>
    <w:rsid w:val="008B75EC"/>
    <w:rsid w:val="008C23B6"/>
    <w:rsid w:val="008C409E"/>
    <w:rsid w:val="008C725F"/>
    <w:rsid w:val="008D493D"/>
    <w:rsid w:val="008D7597"/>
    <w:rsid w:val="008E740B"/>
    <w:rsid w:val="008F1D0A"/>
    <w:rsid w:val="00911F60"/>
    <w:rsid w:val="0091315E"/>
    <w:rsid w:val="009135DB"/>
    <w:rsid w:val="00916E85"/>
    <w:rsid w:val="009225F0"/>
    <w:rsid w:val="009226E1"/>
    <w:rsid w:val="00927391"/>
    <w:rsid w:val="00936B5E"/>
    <w:rsid w:val="0093738A"/>
    <w:rsid w:val="00950AF8"/>
    <w:rsid w:val="00950DBB"/>
    <w:rsid w:val="0095190C"/>
    <w:rsid w:val="00953CAD"/>
    <w:rsid w:val="009658B9"/>
    <w:rsid w:val="00991BD9"/>
    <w:rsid w:val="0099290F"/>
    <w:rsid w:val="0099384D"/>
    <w:rsid w:val="00996A0D"/>
    <w:rsid w:val="009A1DB7"/>
    <w:rsid w:val="009A39C7"/>
    <w:rsid w:val="009A4160"/>
    <w:rsid w:val="009B0141"/>
    <w:rsid w:val="009B61E3"/>
    <w:rsid w:val="009C5EC8"/>
    <w:rsid w:val="009D2E89"/>
    <w:rsid w:val="009D6933"/>
    <w:rsid w:val="009E0387"/>
    <w:rsid w:val="009F2FB9"/>
    <w:rsid w:val="009F322F"/>
    <w:rsid w:val="009F3BFC"/>
    <w:rsid w:val="009F3C6A"/>
    <w:rsid w:val="009F5349"/>
    <w:rsid w:val="009F69D0"/>
    <w:rsid w:val="00A006F8"/>
    <w:rsid w:val="00A00E84"/>
    <w:rsid w:val="00A07BF9"/>
    <w:rsid w:val="00A20256"/>
    <w:rsid w:val="00A20306"/>
    <w:rsid w:val="00A2257B"/>
    <w:rsid w:val="00A251A6"/>
    <w:rsid w:val="00A25A0F"/>
    <w:rsid w:val="00A26FC4"/>
    <w:rsid w:val="00A31521"/>
    <w:rsid w:val="00A322D8"/>
    <w:rsid w:val="00A3346A"/>
    <w:rsid w:val="00A34B1D"/>
    <w:rsid w:val="00A445C0"/>
    <w:rsid w:val="00A52DDD"/>
    <w:rsid w:val="00A63511"/>
    <w:rsid w:val="00A71A9D"/>
    <w:rsid w:val="00A72F54"/>
    <w:rsid w:val="00A8673A"/>
    <w:rsid w:val="00A94BF6"/>
    <w:rsid w:val="00A97041"/>
    <w:rsid w:val="00AB0170"/>
    <w:rsid w:val="00AB0A40"/>
    <w:rsid w:val="00AB2309"/>
    <w:rsid w:val="00AB71C8"/>
    <w:rsid w:val="00AD2EEC"/>
    <w:rsid w:val="00AD4EB4"/>
    <w:rsid w:val="00AD5BFE"/>
    <w:rsid w:val="00AE170C"/>
    <w:rsid w:val="00AE1B53"/>
    <w:rsid w:val="00AE2B9E"/>
    <w:rsid w:val="00AE304D"/>
    <w:rsid w:val="00AE38E6"/>
    <w:rsid w:val="00AE4E0D"/>
    <w:rsid w:val="00AF1744"/>
    <w:rsid w:val="00B02B93"/>
    <w:rsid w:val="00B035BC"/>
    <w:rsid w:val="00B21E5B"/>
    <w:rsid w:val="00B3085E"/>
    <w:rsid w:val="00B30F2D"/>
    <w:rsid w:val="00B31167"/>
    <w:rsid w:val="00B34B3B"/>
    <w:rsid w:val="00B357F5"/>
    <w:rsid w:val="00B3784C"/>
    <w:rsid w:val="00B40D97"/>
    <w:rsid w:val="00B41E9C"/>
    <w:rsid w:val="00B52BA1"/>
    <w:rsid w:val="00B545BF"/>
    <w:rsid w:val="00B63888"/>
    <w:rsid w:val="00B72895"/>
    <w:rsid w:val="00B8289D"/>
    <w:rsid w:val="00B863DF"/>
    <w:rsid w:val="00B917B2"/>
    <w:rsid w:val="00B96575"/>
    <w:rsid w:val="00BA5A11"/>
    <w:rsid w:val="00BB6731"/>
    <w:rsid w:val="00BB7F21"/>
    <w:rsid w:val="00BE074D"/>
    <w:rsid w:val="00BE3677"/>
    <w:rsid w:val="00C00021"/>
    <w:rsid w:val="00C06B6D"/>
    <w:rsid w:val="00C11E3D"/>
    <w:rsid w:val="00C11F2F"/>
    <w:rsid w:val="00C175BC"/>
    <w:rsid w:val="00C24E0D"/>
    <w:rsid w:val="00C30359"/>
    <w:rsid w:val="00C3421F"/>
    <w:rsid w:val="00C4190E"/>
    <w:rsid w:val="00C42259"/>
    <w:rsid w:val="00C51D82"/>
    <w:rsid w:val="00C5379A"/>
    <w:rsid w:val="00C55D13"/>
    <w:rsid w:val="00C66F0C"/>
    <w:rsid w:val="00C80E15"/>
    <w:rsid w:val="00C86696"/>
    <w:rsid w:val="00C876F7"/>
    <w:rsid w:val="00C90E50"/>
    <w:rsid w:val="00C94097"/>
    <w:rsid w:val="00C96776"/>
    <w:rsid w:val="00CA5C29"/>
    <w:rsid w:val="00CA65A7"/>
    <w:rsid w:val="00CB2A75"/>
    <w:rsid w:val="00CC2278"/>
    <w:rsid w:val="00CC461E"/>
    <w:rsid w:val="00CC6B9C"/>
    <w:rsid w:val="00CD38C4"/>
    <w:rsid w:val="00CD3BFE"/>
    <w:rsid w:val="00CE2BB9"/>
    <w:rsid w:val="00CE41B6"/>
    <w:rsid w:val="00CF63BD"/>
    <w:rsid w:val="00D0032A"/>
    <w:rsid w:val="00D017AB"/>
    <w:rsid w:val="00D02622"/>
    <w:rsid w:val="00D029DB"/>
    <w:rsid w:val="00D0778A"/>
    <w:rsid w:val="00D14658"/>
    <w:rsid w:val="00D14FB6"/>
    <w:rsid w:val="00D22E5A"/>
    <w:rsid w:val="00D246CC"/>
    <w:rsid w:val="00D32DFD"/>
    <w:rsid w:val="00D34176"/>
    <w:rsid w:val="00D37247"/>
    <w:rsid w:val="00D53F2B"/>
    <w:rsid w:val="00D62CB5"/>
    <w:rsid w:val="00D63E48"/>
    <w:rsid w:val="00D71351"/>
    <w:rsid w:val="00D73061"/>
    <w:rsid w:val="00D83690"/>
    <w:rsid w:val="00D8370D"/>
    <w:rsid w:val="00D93423"/>
    <w:rsid w:val="00D944EE"/>
    <w:rsid w:val="00D96A2B"/>
    <w:rsid w:val="00DB0E62"/>
    <w:rsid w:val="00DB7751"/>
    <w:rsid w:val="00DD1435"/>
    <w:rsid w:val="00DD5F1F"/>
    <w:rsid w:val="00DD7959"/>
    <w:rsid w:val="00DE0217"/>
    <w:rsid w:val="00DE1CFD"/>
    <w:rsid w:val="00DE3042"/>
    <w:rsid w:val="00DE51D3"/>
    <w:rsid w:val="00DE5C57"/>
    <w:rsid w:val="00DE68C3"/>
    <w:rsid w:val="00DF5D0D"/>
    <w:rsid w:val="00E011C4"/>
    <w:rsid w:val="00E01CE3"/>
    <w:rsid w:val="00E046B7"/>
    <w:rsid w:val="00E15ED4"/>
    <w:rsid w:val="00E241C9"/>
    <w:rsid w:val="00E300B6"/>
    <w:rsid w:val="00E31E1D"/>
    <w:rsid w:val="00E3373F"/>
    <w:rsid w:val="00E36ABC"/>
    <w:rsid w:val="00E4155D"/>
    <w:rsid w:val="00E42E0A"/>
    <w:rsid w:val="00E4321B"/>
    <w:rsid w:val="00E4360C"/>
    <w:rsid w:val="00E56AD3"/>
    <w:rsid w:val="00E70CBA"/>
    <w:rsid w:val="00E740A9"/>
    <w:rsid w:val="00E80ECC"/>
    <w:rsid w:val="00E8643F"/>
    <w:rsid w:val="00E94E73"/>
    <w:rsid w:val="00E95776"/>
    <w:rsid w:val="00EA1BD3"/>
    <w:rsid w:val="00EA2410"/>
    <w:rsid w:val="00EB3C17"/>
    <w:rsid w:val="00EB4D8A"/>
    <w:rsid w:val="00EC02E9"/>
    <w:rsid w:val="00EC30F1"/>
    <w:rsid w:val="00EC3438"/>
    <w:rsid w:val="00ED0343"/>
    <w:rsid w:val="00ED2052"/>
    <w:rsid w:val="00ED5692"/>
    <w:rsid w:val="00EE2618"/>
    <w:rsid w:val="00EF407D"/>
    <w:rsid w:val="00EF71BC"/>
    <w:rsid w:val="00F00552"/>
    <w:rsid w:val="00F05567"/>
    <w:rsid w:val="00F108E3"/>
    <w:rsid w:val="00F1366E"/>
    <w:rsid w:val="00F1696A"/>
    <w:rsid w:val="00F17163"/>
    <w:rsid w:val="00F26244"/>
    <w:rsid w:val="00F33317"/>
    <w:rsid w:val="00F37371"/>
    <w:rsid w:val="00F3753E"/>
    <w:rsid w:val="00F46A60"/>
    <w:rsid w:val="00F50FA2"/>
    <w:rsid w:val="00F522E5"/>
    <w:rsid w:val="00F552B3"/>
    <w:rsid w:val="00F65FE5"/>
    <w:rsid w:val="00F8086E"/>
    <w:rsid w:val="00F91B2C"/>
    <w:rsid w:val="00F93E6A"/>
    <w:rsid w:val="00FB398B"/>
    <w:rsid w:val="00FC54A3"/>
    <w:rsid w:val="00FE3602"/>
    <w:rsid w:val="00FE5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annotation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6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49"/>
    <w:semiHidden/>
    <w:unhideWhenUsed/>
    <w:rsid w:val="003E7C1C"/>
    <w:pPr>
      <w:spacing w:line="240" w:lineRule="auto"/>
    </w:pPr>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semiHidden/>
    <w:qFormat/>
    <w:rsid w:val="007647BE"/>
    <w:pPr>
      <w:ind w:left="720"/>
      <w:contextualSpacing/>
    </w:pPr>
  </w:style>
  <w:style w:type="character" w:styleId="Emphasis">
    <w:name w:val="Emphasis"/>
    <w:basedOn w:val="DefaultParagraphFont"/>
    <w:uiPriority w:val="20"/>
    <w:qFormat/>
    <w:rsid w:val="00583827"/>
    <w:rPr>
      <w:i/>
      <w:iCs/>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qFormat/>
    <w:rsid w:val="00C4190E"/>
    <w:pPr>
      <w:numPr>
        <w:numId w:val="0"/>
      </w:numPr>
      <w:ind w:left="568" w:hanging="284"/>
    </w:pPr>
  </w:style>
  <w:style w:type="paragraph" w:customStyle="1" w:styleId="NewsletterNormalindent2">
    <w:name w:val="Newsletter Normal indent 2"/>
    <w:basedOn w:val="NewsletterNormalindent"/>
    <w:qFormat/>
    <w:rsid w:val="00C4190E"/>
    <w:pPr>
      <w:ind w:left="567"/>
    </w:pPr>
    <w:rPr>
      <w:color w:val="000000" w:themeColor="text1"/>
    </w:rPr>
  </w:style>
  <w:style w:type="paragraph" w:customStyle="1" w:styleId="TableNote">
    <w:name w:val="Table Note"/>
    <w:basedOn w:val="NewsletterNormal"/>
    <w:qFormat/>
    <w:rsid w:val="00C4190E"/>
    <w:pPr>
      <w:ind w:left="284" w:hanging="284"/>
    </w:pPr>
    <w:rPr>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annotation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6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49"/>
    <w:semiHidden/>
    <w:unhideWhenUsed/>
    <w:rsid w:val="003E7C1C"/>
    <w:pPr>
      <w:spacing w:line="240" w:lineRule="auto"/>
    </w:pPr>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semiHidden/>
    <w:qFormat/>
    <w:rsid w:val="007647BE"/>
    <w:pPr>
      <w:ind w:left="720"/>
      <w:contextualSpacing/>
    </w:pPr>
  </w:style>
  <w:style w:type="character" w:styleId="Emphasis">
    <w:name w:val="Emphasis"/>
    <w:basedOn w:val="DefaultParagraphFont"/>
    <w:uiPriority w:val="20"/>
    <w:qFormat/>
    <w:rsid w:val="00583827"/>
    <w:rPr>
      <w:i/>
      <w:iCs/>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qFormat/>
    <w:rsid w:val="00C4190E"/>
    <w:pPr>
      <w:numPr>
        <w:numId w:val="0"/>
      </w:numPr>
      <w:ind w:left="568" w:hanging="284"/>
    </w:pPr>
  </w:style>
  <w:style w:type="paragraph" w:customStyle="1" w:styleId="NewsletterNormalindent2">
    <w:name w:val="Newsletter Normal indent 2"/>
    <w:basedOn w:val="NewsletterNormalindent"/>
    <w:qFormat/>
    <w:rsid w:val="00C4190E"/>
    <w:pPr>
      <w:ind w:left="567"/>
    </w:pPr>
    <w:rPr>
      <w:color w:val="000000" w:themeColor="text1"/>
    </w:rPr>
  </w:style>
  <w:style w:type="paragraph" w:customStyle="1" w:styleId="TableNote">
    <w:name w:val="Table Note"/>
    <w:basedOn w:val="NewsletterNormal"/>
    <w:qFormat/>
    <w:rsid w:val="00C4190E"/>
    <w:pPr>
      <w:ind w:left="284" w:hanging="284"/>
    </w:pPr>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888">
      <w:bodyDiv w:val="1"/>
      <w:marLeft w:val="0"/>
      <w:marRight w:val="0"/>
      <w:marTop w:val="0"/>
      <w:marBottom w:val="0"/>
      <w:divBdr>
        <w:top w:val="none" w:sz="0" w:space="0" w:color="auto"/>
        <w:left w:val="none" w:sz="0" w:space="0" w:color="auto"/>
        <w:bottom w:val="none" w:sz="0" w:space="0" w:color="auto"/>
        <w:right w:val="none" w:sz="0" w:space="0" w:color="auto"/>
      </w:divBdr>
      <w:divsChild>
        <w:div w:id="1824160273">
          <w:marLeft w:val="0"/>
          <w:marRight w:val="0"/>
          <w:marTop w:val="0"/>
          <w:marBottom w:val="320"/>
          <w:divBdr>
            <w:top w:val="none" w:sz="0" w:space="0" w:color="auto"/>
            <w:left w:val="none" w:sz="0" w:space="0" w:color="auto"/>
            <w:bottom w:val="none" w:sz="0" w:space="0" w:color="auto"/>
            <w:right w:val="none" w:sz="0" w:space="0" w:color="auto"/>
          </w:divBdr>
          <w:divsChild>
            <w:div w:id="1370033699">
              <w:marLeft w:val="0"/>
              <w:marRight w:val="0"/>
              <w:marTop w:val="0"/>
              <w:marBottom w:val="0"/>
              <w:divBdr>
                <w:top w:val="none" w:sz="0" w:space="0" w:color="auto"/>
                <w:left w:val="none" w:sz="0" w:space="0" w:color="auto"/>
                <w:bottom w:val="none" w:sz="0" w:space="0" w:color="auto"/>
                <w:right w:val="none" w:sz="0" w:space="0" w:color="auto"/>
              </w:divBdr>
              <w:divsChild>
                <w:div w:id="788427292">
                  <w:marLeft w:val="0"/>
                  <w:marRight w:val="0"/>
                  <w:marTop w:val="0"/>
                  <w:marBottom w:val="0"/>
                  <w:divBdr>
                    <w:top w:val="none" w:sz="0" w:space="0" w:color="auto"/>
                    <w:left w:val="none" w:sz="0" w:space="0" w:color="auto"/>
                    <w:bottom w:val="none" w:sz="0" w:space="0" w:color="auto"/>
                    <w:right w:val="none" w:sz="0" w:space="0" w:color="auto"/>
                  </w:divBdr>
                  <w:divsChild>
                    <w:div w:id="281377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1886">
      <w:bodyDiv w:val="1"/>
      <w:marLeft w:val="0"/>
      <w:marRight w:val="0"/>
      <w:marTop w:val="0"/>
      <w:marBottom w:val="0"/>
      <w:divBdr>
        <w:top w:val="none" w:sz="0" w:space="0" w:color="auto"/>
        <w:left w:val="none" w:sz="0" w:space="0" w:color="auto"/>
        <w:bottom w:val="none" w:sz="0" w:space="0" w:color="auto"/>
        <w:right w:val="none" w:sz="0" w:space="0" w:color="auto"/>
      </w:divBdr>
      <w:divsChild>
        <w:div w:id="2081753509">
          <w:marLeft w:val="0"/>
          <w:marRight w:val="0"/>
          <w:marTop w:val="0"/>
          <w:marBottom w:val="0"/>
          <w:divBdr>
            <w:top w:val="none" w:sz="0" w:space="0" w:color="auto"/>
            <w:left w:val="none" w:sz="0" w:space="0" w:color="auto"/>
            <w:bottom w:val="none" w:sz="0" w:space="0" w:color="auto"/>
            <w:right w:val="none" w:sz="0" w:space="0" w:color="auto"/>
          </w:divBdr>
          <w:divsChild>
            <w:div w:id="160707320">
              <w:marLeft w:val="0"/>
              <w:marRight w:val="0"/>
              <w:marTop w:val="0"/>
              <w:marBottom w:val="0"/>
              <w:divBdr>
                <w:top w:val="none" w:sz="0" w:space="0" w:color="auto"/>
                <w:left w:val="none" w:sz="0" w:space="0" w:color="auto"/>
                <w:bottom w:val="none" w:sz="0" w:space="0" w:color="auto"/>
                <w:right w:val="none" w:sz="0" w:space="0" w:color="auto"/>
              </w:divBdr>
              <w:divsChild>
                <w:div w:id="907770055">
                  <w:marLeft w:val="0"/>
                  <w:marRight w:val="0"/>
                  <w:marTop w:val="0"/>
                  <w:marBottom w:val="0"/>
                  <w:divBdr>
                    <w:top w:val="none" w:sz="0" w:space="0" w:color="auto"/>
                    <w:left w:val="none" w:sz="0" w:space="0" w:color="auto"/>
                    <w:bottom w:val="none" w:sz="0" w:space="0" w:color="auto"/>
                    <w:right w:val="none" w:sz="0" w:space="0" w:color="auto"/>
                  </w:divBdr>
                  <w:divsChild>
                    <w:div w:id="1159075062">
                      <w:marLeft w:val="0"/>
                      <w:marRight w:val="0"/>
                      <w:marTop w:val="0"/>
                      <w:marBottom w:val="0"/>
                      <w:divBdr>
                        <w:top w:val="none" w:sz="0" w:space="0" w:color="auto"/>
                        <w:left w:val="none" w:sz="0" w:space="0" w:color="auto"/>
                        <w:bottom w:val="none" w:sz="0" w:space="0" w:color="auto"/>
                        <w:right w:val="none" w:sz="0" w:space="0" w:color="auto"/>
                      </w:divBdr>
                      <w:divsChild>
                        <w:div w:id="435710982">
                          <w:marLeft w:val="0"/>
                          <w:marRight w:val="0"/>
                          <w:marTop w:val="0"/>
                          <w:marBottom w:val="0"/>
                          <w:divBdr>
                            <w:top w:val="none" w:sz="0" w:space="0" w:color="auto"/>
                            <w:left w:val="none" w:sz="0" w:space="0" w:color="auto"/>
                            <w:bottom w:val="none" w:sz="0" w:space="0" w:color="auto"/>
                            <w:right w:val="none" w:sz="0" w:space="0" w:color="auto"/>
                          </w:divBdr>
                          <w:divsChild>
                            <w:div w:id="1610894379">
                              <w:marLeft w:val="0"/>
                              <w:marRight w:val="0"/>
                              <w:marTop w:val="0"/>
                              <w:marBottom w:val="0"/>
                              <w:divBdr>
                                <w:top w:val="none" w:sz="0" w:space="0" w:color="auto"/>
                                <w:left w:val="none" w:sz="0" w:space="0" w:color="auto"/>
                                <w:bottom w:val="none" w:sz="0" w:space="0" w:color="auto"/>
                                <w:right w:val="none" w:sz="0" w:space="0" w:color="auto"/>
                              </w:divBdr>
                              <w:divsChild>
                                <w:div w:id="2033726814">
                                  <w:marLeft w:val="0"/>
                                  <w:marRight w:val="0"/>
                                  <w:marTop w:val="0"/>
                                  <w:marBottom w:val="0"/>
                                  <w:divBdr>
                                    <w:top w:val="none" w:sz="0" w:space="0" w:color="auto"/>
                                    <w:left w:val="none" w:sz="0" w:space="0" w:color="auto"/>
                                    <w:bottom w:val="none" w:sz="0" w:space="0" w:color="auto"/>
                                    <w:right w:val="none" w:sz="0" w:space="0" w:color="auto"/>
                                  </w:divBdr>
                                  <w:divsChild>
                                    <w:div w:id="378551787">
                                      <w:marLeft w:val="0"/>
                                      <w:marRight w:val="0"/>
                                      <w:marTop w:val="0"/>
                                      <w:marBottom w:val="0"/>
                                      <w:divBdr>
                                        <w:top w:val="none" w:sz="0" w:space="0" w:color="auto"/>
                                        <w:left w:val="none" w:sz="0" w:space="0" w:color="auto"/>
                                        <w:bottom w:val="none" w:sz="0" w:space="0" w:color="auto"/>
                                        <w:right w:val="none" w:sz="0" w:space="0" w:color="auto"/>
                                      </w:divBdr>
                                      <w:divsChild>
                                        <w:div w:id="1054701397">
                                          <w:marLeft w:val="0"/>
                                          <w:marRight w:val="0"/>
                                          <w:marTop w:val="0"/>
                                          <w:marBottom w:val="0"/>
                                          <w:divBdr>
                                            <w:top w:val="none" w:sz="0" w:space="0" w:color="auto"/>
                                            <w:left w:val="none" w:sz="0" w:space="0" w:color="auto"/>
                                            <w:bottom w:val="none" w:sz="0" w:space="0" w:color="auto"/>
                                            <w:right w:val="none" w:sz="0" w:space="0" w:color="auto"/>
                                          </w:divBdr>
                                          <w:divsChild>
                                            <w:div w:id="1044060767">
                                              <w:marLeft w:val="0"/>
                                              <w:marRight w:val="0"/>
                                              <w:marTop w:val="0"/>
                                              <w:marBottom w:val="0"/>
                                              <w:divBdr>
                                                <w:top w:val="none" w:sz="0" w:space="0" w:color="auto"/>
                                                <w:left w:val="none" w:sz="0" w:space="0" w:color="auto"/>
                                                <w:bottom w:val="none" w:sz="0" w:space="0" w:color="auto"/>
                                                <w:right w:val="none" w:sz="0" w:space="0" w:color="auto"/>
                                              </w:divBdr>
                                              <w:divsChild>
                                                <w:div w:id="483471942">
                                                  <w:marLeft w:val="0"/>
                                                  <w:marRight w:val="0"/>
                                                  <w:marTop w:val="0"/>
                                                  <w:marBottom w:val="0"/>
                                                  <w:divBdr>
                                                    <w:top w:val="none" w:sz="0" w:space="0" w:color="auto"/>
                                                    <w:left w:val="none" w:sz="0" w:space="0" w:color="auto"/>
                                                    <w:bottom w:val="none" w:sz="0" w:space="0" w:color="auto"/>
                                                    <w:right w:val="none" w:sz="0" w:space="0" w:color="auto"/>
                                                  </w:divBdr>
                                                  <w:divsChild>
                                                    <w:div w:id="2104373883">
                                                      <w:marLeft w:val="0"/>
                                                      <w:marRight w:val="0"/>
                                                      <w:marTop w:val="0"/>
                                                      <w:marBottom w:val="0"/>
                                                      <w:divBdr>
                                                        <w:top w:val="none" w:sz="0" w:space="0" w:color="auto"/>
                                                        <w:left w:val="none" w:sz="0" w:space="0" w:color="auto"/>
                                                        <w:bottom w:val="none" w:sz="0" w:space="0" w:color="auto"/>
                                                        <w:right w:val="none" w:sz="0" w:space="0" w:color="auto"/>
                                                      </w:divBdr>
                                                      <w:divsChild>
                                                        <w:div w:id="2115703746">
                                                          <w:marLeft w:val="0"/>
                                                          <w:marRight w:val="0"/>
                                                          <w:marTop w:val="0"/>
                                                          <w:marBottom w:val="0"/>
                                                          <w:divBdr>
                                                            <w:top w:val="none" w:sz="0" w:space="0" w:color="auto"/>
                                                            <w:left w:val="none" w:sz="0" w:space="0" w:color="auto"/>
                                                            <w:bottom w:val="none" w:sz="0" w:space="0" w:color="auto"/>
                                                            <w:right w:val="none" w:sz="0" w:space="0" w:color="auto"/>
                                                          </w:divBdr>
                                                          <w:divsChild>
                                                            <w:div w:id="1395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21968">
      <w:bodyDiv w:val="1"/>
      <w:marLeft w:val="0"/>
      <w:marRight w:val="0"/>
      <w:marTop w:val="0"/>
      <w:marBottom w:val="0"/>
      <w:divBdr>
        <w:top w:val="none" w:sz="0" w:space="0" w:color="auto"/>
        <w:left w:val="none" w:sz="0" w:space="0" w:color="auto"/>
        <w:bottom w:val="none" w:sz="0" w:space="0" w:color="auto"/>
        <w:right w:val="none" w:sz="0" w:space="0" w:color="auto"/>
      </w:divBdr>
      <w:divsChild>
        <w:div w:id="2022929840">
          <w:marLeft w:val="0"/>
          <w:marRight w:val="0"/>
          <w:marTop w:val="0"/>
          <w:marBottom w:val="0"/>
          <w:divBdr>
            <w:top w:val="none" w:sz="0" w:space="0" w:color="auto"/>
            <w:left w:val="none" w:sz="0" w:space="0" w:color="auto"/>
            <w:bottom w:val="none" w:sz="0" w:space="0" w:color="auto"/>
            <w:right w:val="none" w:sz="0" w:space="0" w:color="auto"/>
          </w:divBdr>
          <w:divsChild>
            <w:div w:id="1498612285">
              <w:marLeft w:val="0"/>
              <w:marRight w:val="0"/>
              <w:marTop w:val="0"/>
              <w:marBottom w:val="0"/>
              <w:divBdr>
                <w:top w:val="none" w:sz="0" w:space="0" w:color="auto"/>
                <w:left w:val="none" w:sz="0" w:space="0" w:color="auto"/>
                <w:bottom w:val="none" w:sz="0" w:space="0" w:color="auto"/>
                <w:right w:val="none" w:sz="0" w:space="0" w:color="auto"/>
              </w:divBdr>
              <w:divsChild>
                <w:div w:id="1206605462">
                  <w:marLeft w:val="0"/>
                  <w:marRight w:val="0"/>
                  <w:marTop w:val="0"/>
                  <w:marBottom w:val="0"/>
                  <w:divBdr>
                    <w:top w:val="none" w:sz="0" w:space="0" w:color="auto"/>
                    <w:left w:val="none" w:sz="0" w:space="0" w:color="auto"/>
                    <w:bottom w:val="none" w:sz="0" w:space="0" w:color="auto"/>
                    <w:right w:val="none" w:sz="0" w:space="0" w:color="auto"/>
                  </w:divBdr>
                  <w:divsChild>
                    <w:div w:id="254365837">
                      <w:marLeft w:val="0"/>
                      <w:marRight w:val="0"/>
                      <w:marTop w:val="0"/>
                      <w:marBottom w:val="0"/>
                      <w:divBdr>
                        <w:top w:val="none" w:sz="0" w:space="0" w:color="auto"/>
                        <w:left w:val="none" w:sz="0" w:space="0" w:color="auto"/>
                        <w:bottom w:val="none" w:sz="0" w:space="0" w:color="auto"/>
                        <w:right w:val="none" w:sz="0" w:space="0" w:color="auto"/>
                      </w:divBdr>
                      <w:divsChild>
                        <w:div w:id="1911189469">
                          <w:marLeft w:val="0"/>
                          <w:marRight w:val="0"/>
                          <w:marTop w:val="0"/>
                          <w:marBottom w:val="0"/>
                          <w:divBdr>
                            <w:top w:val="none" w:sz="0" w:space="0" w:color="auto"/>
                            <w:left w:val="none" w:sz="0" w:space="0" w:color="auto"/>
                            <w:bottom w:val="none" w:sz="0" w:space="0" w:color="auto"/>
                            <w:right w:val="none" w:sz="0" w:space="0" w:color="auto"/>
                          </w:divBdr>
                          <w:divsChild>
                            <w:div w:id="616520223">
                              <w:marLeft w:val="0"/>
                              <w:marRight w:val="0"/>
                              <w:marTop w:val="0"/>
                              <w:marBottom w:val="0"/>
                              <w:divBdr>
                                <w:top w:val="none" w:sz="0" w:space="0" w:color="auto"/>
                                <w:left w:val="none" w:sz="0" w:space="0" w:color="auto"/>
                                <w:bottom w:val="none" w:sz="0" w:space="0" w:color="auto"/>
                                <w:right w:val="none" w:sz="0" w:space="0" w:color="auto"/>
                              </w:divBdr>
                              <w:divsChild>
                                <w:div w:id="1375888866">
                                  <w:marLeft w:val="0"/>
                                  <w:marRight w:val="0"/>
                                  <w:marTop w:val="0"/>
                                  <w:marBottom w:val="0"/>
                                  <w:divBdr>
                                    <w:top w:val="none" w:sz="0" w:space="0" w:color="auto"/>
                                    <w:left w:val="none" w:sz="0" w:space="0" w:color="auto"/>
                                    <w:bottom w:val="none" w:sz="0" w:space="0" w:color="auto"/>
                                    <w:right w:val="none" w:sz="0" w:space="0" w:color="auto"/>
                                  </w:divBdr>
                                  <w:divsChild>
                                    <w:div w:id="1368096305">
                                      <w:marLeft w:val="0"/>
                                      <w:marRight w:val="0"/>
                                      <w:marTop w:val="0"/>
                                      <w:marBottom w:val="0"/>
                                      <w:divBdr>
                                        <w:top w:val="none" w:sz="0" w:space="0" w:color="auto"/>
                                        <w:left w:val="none" w:sz="0" w:space="0" w:color="auto"/>
                                        <w:bottom w:val="none" w:sz="0" w:space="0" w:color="auto"/>
                                        <w:right w:val="none" w:sz="0" w:space="0" w:color="auto"/>
                                      </w:divBdr>
                                      <w:divsChild>
                                        <w:div w:id="1876116597">
                                          <w:marLeft w:val="0"/>
                                          <w:marRight w:val="0"/>
                                          <w:marTop w:val="0"/>
                                          <w:marBottom w:val="0"/>
                                          <w:divBdr>
                                            <w:top w:val="none" w:sz="0" w:space="0" w:color="auto"/>
                                            <w:left w:val="none" w:sz="0" w:space="0" w:color="auto"/>
                                            <w:bottom w:val="none" w:sz="0" w:space="0" w:color="auto"/>
                                            <w:right w:val="none" w:sz="0" w:space="0" w:color="auto"/>
                                          </w:divBdr>
                                          <w:divsChild>
                                            <w:div w:id="1909343890">
                                              <w:marLeft w:val="0"/>
                                              <w:marRight w:val="0"/>
                                              <w:marTop w:val="0"/>
                                              <w:marBottom w:val="0"/>
                                              <w:divBdr>
                                                <w:top w:val="none" w:sz="0" w:space="0" w:color="auto"/>
                                                <w:left w:val="none" w:sz="0" w:space="0" w:color="auto"/>
                                                <w:bottom w:val="none" w:sz="0" w:space="0" w:color="auto"/>
                                                <w:right w:val="none" w:sz="0" w:space="0" w:color="auto"/>
                                              </w:divBdr>
                                              <w:divsChild>
                                                <w:div w:id="120538824">
                                                  <w:marLeft w:val="0"/>
                                                  <w:marRight w:val="0"/>
                                                  <w:marTop w:val="0"/>
                                                  <w:marBottom w:val="0"/>
                                                  <w:divBdr>
                                                    <w:top w:val="none" w:sz="0" w:space="0" w:color="auto"/>
                                                    <w:left w:val="none" w:sz="0" w:space="0" w:color="auto"/>
                                                    <w:bottom w:val="none" w:sz="0" w:space="0" w:color="auto"/>
                                                    <w:right w:val="none" w:sz="0" w:space="0" w:color="auto"/>
                                                  </w:divBdr>
                                                  <w:divsChild>
                                                    <w:div w:id="227159033">
                                                      <w:marLeft w:val="0"/>
                                                      <w:marRight w:val="0"/>
                                                      <w:marTop w:val="0"/>
                                                      <w:marBottom w:val="0"/>
                                                      <w:divBdr>
                                                        <w:top w:val="none" w:sz="0" w:space="0" w:color="auto"/>
                                                        <w:left w:val="none" w:sz="0" w:space="0" w:color="auto"/>
                                                        <w:bottom w:val="none" w:sz="0" w:space="0" w:color="auto"/>
                                                        <w:right w:val="none" w:sz="0" w:space="0" w:color="auto"/>
                                                      </w:divBdr>
                                                      <w:divsChild>
                                                        <w:div w:id="14644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057246">
      <w:bodyDiv w:val="1"/>
      <w:marLeft w:val="0"/>
      <w:marRight w:val="0"/>
      <w:marTop w:val="0"/>
      <w:marBottom w:val="0"/>
      <w:divBdr>
        <w:top w:val="none" w:sz="0" w:space="0" w:color="auto"/>
        <w:left w:val="none" w:sz="0" w:space="0" w:color="auto"/>
        <w:bottom w:val="none" w:sz="0" w:space="0" w:color="auto"/>
        <w:right w:val="none" w:sz="0" w:space="0" w:color="auto"/>
      </w:divBdr>
      <w:divsChild>
        <w:div w:id="849489473">
          <w:marLeft w:val="0"/>
          <w:marRight w:val="0"/>
          <w:marTop w:val="0"/>
          <w:marBottom w:val="0"/>
          <w:divBdr>
            <w:top w:val="none" w:sz="0" w:space="0" w:color="auto"/>
            <w:left w:val="none" w:sz="0" w:space="0" w:color="auto"/>
            <w:bottom w:val="none" w:sz="0" w:space="0" w:color="auto"/>
            <w:right w:val="none" w:sz="0" w:space="0" w:color="auto"/>
          </w:divBdr>
          <w:divsChild>
            <w:div w:id="1105267534">
              <w:marLeft w:val="0"/>
              <w:marRight w:val="0"/>
              <w:marTop w:val="0"/>
              <w:marBottom w:val="0"/>
              <w:divBdr>
                <w:top w:val="none" w:sz="0" w:space="0" w:color="auto"/>
                <w:left w:val="none" w:sz="0" w:space="0" w:color="auto"/>
                <w:bottom w:val="none" w:sz="0" w:space="0" w:color="auto"/>
                <w:right w:val="none" w:sz="0" w:space="0" w:color="auto"/>
              </w:divBdr>
              <w:divsChild>
                <w:div w:id="688796804">
                  <w:marLeft w:val="0"/>
                  <w:marRight w:val="0"/>
                  <w:marTop w:val="0"/>
                  <w:marBottom w:val="0"/>
                  <w:divBdr>
                    <w:top w:val="none" w:sz="0" w:space="0" w:color="auto"/>
                    <w:left w:val="none" w:sz="0" w:space="0" w:color="auto"/>
                    <w:bottom w:val="none" w:sz="0" w:space="0" w:color="auto"/>
                    <w:right w:val="none" w:sz="0" w:space="0" w:color="auto"/>
                  </w:divBdr>
                  <w:divsChild>
                    <w:div w:id="1894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752">
      <w:bodyDiv w:val="1"/>
      <w:marLeft w:val="0"/>
      <w:marRight w:val="0"/>
      <w:marTop w:val="0"/>
      <w:marBottom w:val="0"/>
      <w:divBdr>
        <w:top w:val="none" w:sz="0" w:space="0" w:color="auto"/>
        <w:left w:val="none" w:sz="0" w:space="0" w:color="auto"/>
        <w:bottom w:val="none" w:sz="0" w:space="0" w:color="auto"/>
        <w:right w:val="none" w:sz="0" w:space="0" w:color="auto"/>
      </w:divBdr>
      <w:divsChild>
        <w:div w:id="1776902038">
          <w:marLeft w:val="0"/>
          <w:marRight w:val="0"/>
          <w:marTop w:val="0"/>
          <w:marBottom w:val="0"/>
          <w:divBdr>
            <w:top w:val="none" w:sz="0" w:space="0" w:color="auto"/>
            <w:left w:val="none" w:sz="0" w:space="0" w:color="auto"/>
            <w:bottom w:val="none" w:sz="0" w:space="0" w:color="auto"/>
            <w:right w:val="none" w:sz="0" w:space="0" w:color="auto"/>
          </w:divBdr>
          <w:divsChild>
            <w:div w:id="1980301465">
              <w:marLeft w:val="0"/>
              <w:marRight w:val="0"/>
              <w:marTop w:val="0"/>
              <w:marBottom w:val="0"/>
              <w:divBdr>
                <w:top w:val="none" w:sz="0" w:space="0" w:color="auto"/>
                <w:left w:val="none" w:sz="0" w:space="0" w:color="auto"/>
                <w:bottom w:val="none" w:sz="0" w:space="0" w:color="auto"/>
                <w:right w:val="none" w:sz="0" w:space="0" w:color="auto"/>
              </w:divBdr>
              <w:divsChild>
                <w:div w:id="810295281">
                  <w:marLeft w:val="0"/>
                  <w:marRight w:val="0"/>
                  <w:marTop w:val="0"/>
                  <w:marBottom w:val="0"/>
                  <w:divBdr>
                    <w:top w:val="none" w:sz="0" w:space="0" w:color="auto"/>
                    <w:left w:val="none" w:sz="0" w:space="0" w:color="auto"/>
                    <w:bottom w:val="none" w:sz="0" w:space="0" w:color="auto"/>
                    <w:right w:val="none" w:sz="0" w:space="0" w:color="auto"/>
                  </w:divBdr>
                  <w:divsChild>
                    <w:div w:id="268700227">
                      <w:marLeft w:val="0"/>
                      <w:marRight w:val="0"/>
                      <w:marTop w:val="0"/>
                      <w:marBottom w:val="0"/>
                      <w:divBdr>
                        <w:top w:val="none" w:sz="0" w:space="0" w:color="auto"/>
                        <w:left w:val="none" w:sz="0" w:space="0" w:color="auto"/>
                        <w:bottom w:val="none" w:sz="0" w:space="0" w:color="auto"/>
                        <w:right w:val="none" w:sz="0" w:space="0" w:color="auto"/>
                      </w:divBdr>
                      <w:divsChild>
                        <w:div w:id="2076735500">
                          <w:marLeft w:val="0"/>
                          <w:marRight w:val="0"/>
                          <w:marTop w:val="0"/>
                          <w:marBottom w:val="0"/>
                          <w:divBdr>
                            <w:top w:val="none" w:sz="0" w:space="0" w:color="auto"/>
                            <w:left w:val="none" w:sz="0" w:space="0" w:color="auto"/>
                            <w:bottom w:val="none" w:sz="0" w:space="0" w:color="auto"/>
                            <w:right w:val="none" w:sz="0" w:space="0" w:color="auto"/>
                          </w:divBdr>
                          <w:divsChild>
                            <w:div w:id="1149636142">
                              <w:marLeft w:val="0"/>
                              <w:marRight w:val="0"/>
                              <w:marTop w:val="0"/>
                              <w:marBottom w:val="0"/>
                              <w:divBdr>
                                <w:top w:val="none" w:sz="0" w:space="0" w:color="auto"/>
                                <w:left w:val="none" w:sz="0" w:space="0" w:color="auto"/>
                                <w:bottom w:val="none" w:sz="0" w:space="0" w:color="auto"/>
                                <w:right w:val="none" w:sz="0" w:space="0" w:color="auto"/>
                              </w:divBdr>
                              <w:divsChild>
                                <w:div w:id="1746685502">
                                  <w:marLeft w:val="0"/>
                                  <w:marRight w:val="0"/>
                                  <w:marTop w:val="0"/>
                                  <w:marBottom w:val="0"/>
                                  <w:divBdr>
                                    <w:top w:val="none" w:sz="0" w:space="0" w:color="auto"/>
                                    <w:left w:val="none" w:sz="0" w:space="0" w:color="auto"/>
                                    <w:bottom w:val="none" w:sz="0" w:space="0" w:color="auto"/>
                                    <w:right w:val="none" w:sz="0" w:space="0" w:color="auto"/>
                                  </w:divBdr>
                                  <w:divsChild>
                                    <w:div w:id="1611625663">
                                      <w:marLeft w:val="0"/>
                                      <w:marRight w:val="0"/>
                                      <w:marTop w:val="0"/>
                                      <w:marBottom w:val="0"/>
                                      <w:divBdr>
                                        <w:top w:val="none" w:sz="0" w:space="0" w:color="auto"/>
                                        <w:left w:val="none" w:sz="0" w:space="0" w:color="auto"/>
                                        <w:bottom w:val="none" w:sz="0" w:space="0" w:color="auto"/>
                                        <w:right w:val="none" w:sz="0" w:space="0" w:color="auto"/>
                                      </w:divBdr>
                                      <w:divsChild>
                                        <w:div w:id="667758004">
                                          <w:marLeft w:val="0"/>
                                          <w:marRight w:val="0"/>
                                          <w:marTop w:val="0"/>
                                          <w:marBottom w:val="0"/>
                                          <w:divBdr>
                                            <w:top w:val="none" w:sz="0" w:space="0" w:color="auto"/>
                                            <w:left w:val="none" w:sz="0" w:space="0" w:color="auto"/>
                                            <w:bottom w:val="none" w:sz="0" w:space="0" w:color="auto"/>
                                            <w:right w:val="none" w:sz="0" w:space="0" w:color="auto"/>
                                          </w:divBdr>
                                          <w:divsChild>
                                            <w:div w:id="703486183">
                                              <w:marLeft w:val="0"/>
                                              <w:marRight w:val="0"/>
                                              <w:marTop w:val="0"/>
                                              <w:marBottom w:val="0"/>
                                              <w:divBdr>
                                                <w:top w:val="none" w:sz="0" w:space="0" w:color="auto"/>
                                                <w:left w:val="none" w:sz="0" w:space="0" w:color="auto"/>
                                                <w:bottom w:val="none" w:sz="0" w:space="0" w:color="auto"/>
                                                <w:right w:val="none" w:sz="0" w:space="0" w:color="auto"/>
                                              </w:divBdr>
                                              <w:divsChild>
                                                <w:div w:id="1969117531">
                                                  <w:marLeft w:val="0"/>
                                                  <w:marRight w:val="0"/>
                                                  <w:marTop w:val="0"/>
                                                  <w:marBottom w:val="0"/>
                                                  <w:divBdr>
                                                    <w:top w:val="none" w:sz="0" w:space="0" w:color="auto"/>
                                                    <w:left w:val="none" w:sz="0" w:space="0" w:color="auto"/>
                                                    <w:bottom w:val="none" w:sz="0" w:space="0" w:color="auto"/>
                                                    <w:right w:val="none" w:sz="0" w:space="0" w:color="auto"/>
                                                  </w:divBdr>
                                                  <w:divsChild>
                                                    <w:div w:id="1312634700">
                                                      <w:marLeft w:val="0"/>
                                                      <w:marRight w:val="0"/>
                                                      <w:marTop w:val="0"/>
                                                      <w:marBottom w:val="0"/>
                                                      <w:divBdr>
                                                        <w:top w:val="none" w:sz="0" w:space="0" w:color="auto"/>
                                                        <w:left w:val="none" w:sz="0" w:space="0" w:color="auto"/>
                                                        <w:bottom w:val="none" w:sz="0" w:space="0" w:color="auto"/>
                                                        <w:right w:val="none" w:sz="0" w:space="0" w:color="auto"/>
                                                      </w:divBdr>
                                                      <w:divsChild>
                                                        <w:div w:id="74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423942">
      <w:bodyDiv w:val="1"/>
      <w:marLeft w:val="0"/>
      <w:marRight w:val="0"/>
      <w:marTop w:val="0"/>
      <w:marBottom w:val="0"/>
      <w:divBdr>
        <w:top w:val="none" w:sz="0" w:space="0" w:color="auto"/>
        <w:left w:val="none" w:sz="0" w:space="0" w:color="auto"/>
        <w:bottom w:val="none" w:sz="0" w:space="0" w:color="auto"/>
        <w:right w:val="none" w:sz="0" w:space="0" w:color="auto"/>
      </w:divBdr>
      <w:divsChild>
        <w:div w:id="66616006">
          <w:marLeft w:val="0"/>
          <w:marRight w:val="0"/>
          <w:marTop w:val="0"/>
          <w:marBottom w:val="0"/>
          <w:divBdr>
            <w:top w:val="none" w:sz="0" w:space="0" w:color="auto"/>
            <w:left w:val="none" w:sz="0" w:space="0" w:color="auto"/>
            <w:bottom w:val="none" w:sz="0" w:space="0" w:color="auto"/>
            <w:right w:val="none" w:sz="0" w:space="0" w:color="auto"/>
          </w:divBdr>
          <w:divsChild>
            <w:div w:id="887494971">
              <w:marLeft w:val="0"/>
              <w:marRight w:val="0"/>
              <w:marTop w:val="150"/>
              <w:marBottom w:val="0"/>
              <w:divBdr>
                <w:top w:val="none" w:sz="0" w:space="0" w:color="auto"/>
                <w:left w:val="none" w:sz="0" w:space="0" w:color="auto"/>
                <w:bottom w:val="none" w:sz="0" w:space="0" w:color="auto"/>
                <w:right w:val="none" w:sz="0" w:space="0" w:color="auto"/>
              </w:divBdr>
              <w:divsChild>
                <w:div w:id="284845965">
                  <w:marLeft w:val="0"/>
                  <w:marRight w:val="0"/>
                  <w:marTop w:val="0"/>
                  <w:marBottom w:val="0"/>
                  <w:divBdr>
                    <w:top w:val="none" w:sz="0" w:space="0" w:color="auto"/>
                    <w:left w:val="none" w:sz="0" w:space="0" w:color="auto"/>
                    <w:bottom w:val="none" w:sz="0" w:space="0" w:color="auto"/>
                    <w:right w:val="none" w:sz="0" w:space="0" w:color="auto"/>
                  </w:divBdr>
                  <w:divsChild>
                    <w:div w:id="242880350">
                      <w:marLeft w:val="0"/>
                      <w:marRight w:val="0"/>
                      <w:marTop w:val="0"/>
                      <w:marBottom w:val="0"/>
                      <w:divBdr>
                        <w:top w:val="none" w:sz="0" w:space="0" w:color="auto"/>
                        <w:left w:val="none" w:sz="0" w:space="0" w:color="auto"/>
                        <w:bottom w:val="none" w:sz="0" w:space="0" w:color="auto"/>
                        <w:right w:val="none" w:sz="0" w:space="0" w:color="auto"/>
                      </w:divBdr>
                      <w:divsChild>
                        <w:div w:id="408112003">
                          <w:marLeft w:val="0"/>
                          <w:marRight w:val="0"/>
                          <w:marTop w:val="0"/>
                          <w:marBottom w:val="0"/>
                          <w:divBdr>
                            <w:top w:val="none" w:sz="0" w:space="0" w:color="auto"/>
                            <w:left w:val="none" w:sz="0" w:space="0" w:color="auto"/>
                            <w:bottom w:val="none" w:sz="0" w:space="0" w:color="auto"/>
                            <w:right w:val="none" w:sz="0" w:space="0" w:color="auto"/>
                          </w:divBdr>
                          <w:divsChild>
                            <w:div w:id="1166439593">
                              <w:marLeft w:val="0"/>
                              <w:marRight w:val="0"/>
                              <w:marTop w:val="0"/>
                              <w:marBottom w:val="0"/>
                              <w:divBdr>
                                <w:top w:val="none" w:sz="0" w:space="0" w:color="auto"/>
                                <w:left w:val="none" w:sz="0" w:space="0" w:color="auto"/>
                                <w:bottom w:val="none" w:sz="0" w:space="0" w:color="auto"/>
                                <w:right w:val="none" w:sz="0" w:space="0" w:color="auto"/>
                              </w:divBdr>
                              <w:divsChild>
                                <w:div w:id="493760657">
                                  <w:marLeft w:val="0"/>
                                  <w:marRight w:val="0"/>
                                  <w:marTop w:val="0"/>
                                  <w:marBottom w:val="0"/>
                                  <w:divBdr>
                                    <w:top w:val="none" w:sz="0" w:space="0" w:color="auto"/>
                                    <w:left w:val="none" w:sz="0" w:space="0" w:color="auto"/>
                                    <w:bottom w:val="none" w:sz="0" w:space="0" w:color="auto"/>
                                    <w:right w:val="none" w:sz="0" w:space="0" w:color="auto"/>
                                  </w:divBdr>
                                  <w:divsChild>
                                    <w:div w:id="862406175">
                                      <w:marLeft w:val="0"/>
                                      <w:marRight w:val="0"/>
                                      <w:marTop w:val="0"/>
                                      <w:marBottom w:val="0"/>
                                      <w:divBdr>
                                        <w:top w:val="none" w:sz="0" w:space="0" w:color="auto"/>
                                        <w:left w:val="none" w:sz="0" w:space="0" w:color="auto"/>
                                        <w:bottom w:val="none" w:sz="0" w:space="0" w:color="auto"/>
                                        <w:right w:val="none" w:sz="0" w:space="0" w:color="auto"/>
                                      </w:divBdr>
                                      <w:divsChild>
                                        <w:div w:id="714350502">
                                          <w:marLeft w:val="0"/>
                                          <w:marRight w:val="0"/>
                                          <w:marTop w:val="0"/>
                                          <w:marBottom w:val="0"/>
                                          <w:divBdr>
                                            <w:top w:val="none" w:sz="0" w:space="0" w:color="auto"/>
                                            <w:left w:val="none" w:sz="0" w:space="0" w:color="auto"/>
                                            <w:bottom w:val="none" w:sz="0" w:space="0" w:color="auto"/>
                                            <w:right w:val="none" w:sz="0" w:space="0" w:color="auto"/>
                                          </w:divBdr>
                                          <w:divsChild>
                                            <w:div w:id="687374199">
                                              <w:marLeft w:val="0"/>
                                              <w:marRight w:val="0"/>
                                              <w:marTop w:val="0"/>
                                              <w:marBottom w:val="0"/>
                                              <w:divBdr>
                                                <w:top w:val="none" w:sz="0" w:space="0" w:color="auto"/>
                                                <w:left w:val="none" w:sz="0" w:space="0" w:color="auto"/>
                                                <w:bottom w:val="none" w:sz="0" w:space="0" w:color="auto"/>
                                                <w:right w:val="none" w:sz="0" w:space="0" w:color="auto"/>
                                              </w:divBdr>
                                              <w:divsChild>
                                                <w:div w:id="178279324">
                                                  <w:marLeft w:val="0"/>
                                                  <w:marRight w:val="0"/>
                                                  <w:marTop w:val="0"/>
                                                  <w:marBottom w:val="0"/>
                                                  <w:divBdr>
                                                    <w:top w:val="none" w:sz="0" w:space="0" w:color="auto"/>
                                                    <w:left w:val="none" w:sz="0" w:space="0" w:color="auto"/>
                                                    <w:bottom w:val="none" w:sz="0" w:space="0" w:color="auto"/>
                                                    <w:right w:val="none" w:sz="0" w:space="0" w:color="auto"/>
                                                  </w:divBdr>
                                                  <w:divsChild>
                                                    <w:div w:id="1281306734">
                                                      <w:marLeft w:val="0"/>
                                                      <w:marRight w:val="0"/>
                                                      <w:marTop w:val="0"/>
                                                      <w:marBottom w:val="0"/>
                                                      <w:divBdr>
                                                        <w:top w:val="none" w:sz="0" w:space="0" w:color="auto"/>
                                                        <w:left w:val="none" w:sz="0" w:space="0" w:color="auto"/>
                                                        <w:bottom w:val="none" w:sz="0" w:space="0" w:color="auto"/>
                                                        <w:right w:val="none" w:sz="0" w:space="0" w:color="auto"/>
                                                      </w:divBdr>
                                                      <w:divsChild>
                                                        <w:div w:id="737702765">
                                                          <w:marLeft w:val="0"/>
                                                          <w:marRight w:val="0"/>
                                                          <w:marTop w:val="0"/>
                                                          <w:marBottom w:val="0"/>
                                                          <w:divBdr>
                                                            <w:top w:val="none" w:sz="0" w:space="0" w:color="auto"/>
                                                            <w:left w:val="none" w:sz="0" w:space="0" w:color="auto"/>
                                                            <w:bottom w:val="none" w:sz="0" w:space="0" w:color="auto"/>
                                                            <w:right w:val="none" w:sz="0" w:space="0" w:color="auto"/>
                                                          </w:divBdr>
                                                          <w:divsChild>
                                                            <w:div w:id="256905435">
                                                              <w:marLeft w:val="0"/>
                                                              <w:marRight w:val="0"/>
                                                              <w:marTop w:val="0"/>
                                                              <w:marBottom w:val="0"/>
                                                              <w:divBdr>
                                                                <w:top w:val="none" w:sz="0" w:space="0" w:color="auto"/>
                                                                <w:left w:val="none" w:sz="0" w:space="0" w:color="auto"/>
                                                                <w:bottom w:val="none" w:sz="0" w:space="0" w:color="auto"/>
                                                                <w:right w:val="none" w:sz="0" w:space="0" w:color="auto"/>
                                                              </w:divBdr>
                                                              <w:divsChild>
                                                                <w:div w:id="7898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590021">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7">
          <w:marLeft w:val="0"/>
          <w:marRight w:val="0"/>
          <w:marTop w:val="0"/>
          <w:marBottom w:val="320"/>
          <w:divBdr>
            <w:top w:val="none" w:sz="0" w:space="0" w:color="auto"/>
            <w:left w:val="none" w:sz="0" w:space="0" w:color="auto"/>
            <w:bottom w:val="none" w:sz="0" w:space="0" w:color="auto"/>
            <w:right w:val="none" w:sz="0" w:space="0" w:color="auto"/>
          </w:divBdr>
          <w:divsChild>
            <w:div w:id="680159179">
              <w:marLeft w:val="0"/>
              <w:marRight w:val="0"/>
              <w:marTop w:val="0"/>
              <w:marBottom w:val="0"/>
              <w:divBdr>
                <w:top w:val="none" w:sz="0" w:space="0" w:color="auto"/>
                <w:left w:val="none" w:sz="0" w:space="0" w:color="auto"/>
                <w:bottom w:val="none" w:sz="0" w:space="0" w:color="auto"/>
                <w:right w:val="none" w:sz="0" w:space="0" w:color="auto"/>
              </w:divBdr>
              <w:divsChild>
                <w:div w:id="1676223668">
                  <w:marLeft w:val="0"/>
                  <w:marRight w:val="0"/>
                  <w:marTop w:val="0"/>
                  <w:marBottom w:val="0"/>
                  <w:divBdr>
                    <w:top w:val="none" w:sz="0" w:space="0" w:color="auto"/>
                    <w:left w:val="none" w:sz="0" w:space="0" w:color="auto"/>
                    <w:bottom w:val="none" w:sz="0" w:space="0" w:color="auto"/>
                    <w:right w:val="none" w:sz="0" w:space="0" w:color="auto"/>
                  </w:divBdr>
                  <w:divsChild>
                    <w:div w:id="302735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980">
      <w:bodyDiv w:val="1"/>
      <w:marLeft w:val="0"/>
      <w:marRight w:val="0"/>
      <w:marTop w:val="0"/>
      <w:marBottom w:val="0"/>
      <w:divBdr>
        <w:top w:val="none" w:sz="0" w:space="0" w:color="auto"/>
        <w:left w:val="none" w:sz="0" w:space="0" w:color="auto"/>
        <w:bottom w:val="none" w:sz="0" w:space="0" w:color="auto"/>
        <w:right w:val="none" w:sz="0" w:space="0" w:color="auto"/>
      </w:divBdr>
      <w:divsChild>
        <w:div w:id="518158266">
          <w:marLeft w:val="0"/>
          <w:marRight w:val="0"/>
          <w:marTop w:val="0"/>
          <w:marBottom w:val="0"/>
          <w:divBdr>
            <w:top w:val="none" w:sz="0" w:space="0" w:color="auto"/>
            <w:left w:val="none" w:sz="0" w:space="0" w:color="auto"/>
            <w:bottom w:val="none" w:sz="0" w:space="0" w:color="auto"/>
            <w:right w:val="none" w:sz="0" w:space="0" w:color="auto"/>
          </w:divBdr>
          <w:divsChild>
            <w:div w:id="108361163">
              <w:marLeft w:val="0"/>
              <w:marRight w:val="0"/>
              <w:marTop w:val="0"/>
              <w:marBottom w:val="0"/>
              <w:divBdr>
                <w:top w:val="none" w:sz="0" w:space="0" w:color="auto"/>
                <w:left w:val="none" w:sz="0" w:space="0" w:color="auto"/>
                <w:bottom w:val="none" w:sz="0" w:space="0" w:color="auto"/>
                <w:right w:val="none" w:sz="0" w:space="0" w:color="auto"/>
              </w:divBdr>
              <w:divsChild>
                <w:div w:id="443623554">
                  <w:marLeft w:val="0"/>
                  <w:marRight w:val="0"/>
                  <w:marTop w:val="0"/>
                  <w:marBottom w:val="0"/>
                  <w:divBdr>
                    <w:top w:val="none" w:sz="0" w:space="0" w:color="auto"/>
                    <w:left w:val="none" w:sz="0" w:space="0" w:color="auto"/>
                    <w:bottom w:val="none" w:sz="0" w:space="0" w:color="auto"/>
                    <w:right w:val="none" w:sz="0" w:space="0" w:color="auto"/>
                  </w:divBdr>
                  <w:divsChild>
                    <w:div w:id="2005665960">
                      <w:marLeft w:val="0"/>
                      <w:marRight w:val="0"/>
                      <w:marTop w:val="0"/>
                      <w:marBottom w:val="0"/>
                      <w:divBdr>
                        <w:top w:val="none" w:sz="0" w:space="0" w:color="auto"/>
                        <w:left w:val="none" w:sz="0" w:space="0" w:color="auto"/>
                        <w:bottom w:val="none" w:sz="0" w:space="0" w:color="auto"/>
                        <w:right w:val="none" w:sz="0" w:space="0" w:color="auto"/>
                      </w:divBdr>
                      <w:divsChild>
                        <w:div w:id="411203055">
                          <w:marLeft w:val="0"/>
                          <w:marRight w:val="0"/>
                          <w:marTop w:val="0"/>
                          <w:marBottom w:val="0"/>
                          <w:divBdr>
                            <w:top w:val="none" w:sz="0" w:space="0" w:color="auto"/>
                            <w:left w:val="none" w:sz="0" w:space="0" w:color="auto"/>
                            <w:bottom w:val="none" w:sz="0" w:space="0" w:color="auto"/>
                            <w:right w:val="none" w:sz="0" w:space="0" w:color="auto"/>
                          </w:divBdr>
                          <w:divsChild>
                            <w:div w:id="1813329044">
                              <w:marLeft w:val="0"/>
                              <w:marRight w:val="0"/>
                              <w:marTop w:val="0"/>
                              <w:marBottom w:val="0"/>
                              <w:divBdr>
                                <w:top w:val="none" w:sz="0" w:space="0" w:color="auto"/>
                                <w:left w:val="none" w:sz="0" w:space="0" w:color="auto"/>
                                <w:bottom w:val="none" w:sz="0" w:space="0" w:color="auto"/>
                                <w:right w:val="none" w:sz="0" w:space="0" w:color="auto"/>
                              </w:divBdr>
                              <w:divsChild>
                                <w:div w:id="950624489">
                                  <w:marLeft w:val="0"/>
                                  <w:marRight w:val="0"/>
                                  <w:marTop w:val="0"/>
                                  <w:marBottom w:val="0"/>
                                  <w:divBdr>
                                    <w:top w:val="none" w:sz="0" w:space="0" w:color="auto"/>
                                    <w:left w:val="none" w:sz="0" w:space="0" w:color="auto"/>
                                    <w:bottom w:val="none" w:sz="0" w:space="0" w:color="auto"/>
                                    <w:right w:val="none" w:sz="0" w:space="0" w:color="auto"/>
                                  </w:divBdr>
                                  <w:divsChild>
                                    <w:div w:id="1433434796">
                                      <w:marLeft w:val="0"/>
                                      <w:marRight w:val="0"/>
                                      <w:marTop w:val="0"/>
                                      <w:marBottom w:val="0"/>
                                      <w:divBdr>
                                        <w:top w:val="none" w:sz="0" w:space="0" w:color="auto"/>
                                        <w:left w:val="none" w:sz="0" w:space="0" w:color="auto"/>
                                        <w:bottom w:val="none" w:sz="0" w:space="0" w:color="auto"/>
                                        <w:right w:val="none" w:sz="0" w:space="0" w:color="auto"/>
                                      </w:divBdr>
                                      <w:divsChild>
                                        <w:div w:id="1832914320">
                                          <w:marLeft w:val="0"/>
                                          <w:marRight w:val="0"/>
                                          <w:marTop w:val="0"/>
                                          <w:marBottom w:val="0"/>
                                          <w:divBdr>
                                            <w:top w:val="none" w:sz="0" w:space="0" w:color="auto"/>
                                            <w:left w:val="none" w:sz="0" w:space="0" w:color="auto"/>
                                            <w:bottom w:val="none" w:sz="0" w:space="0" w:color="auto"/>
                                            <w:right w:val="none" w:sz="0" w:space="0" w:color="auto"/>
                                          </w:divBdr>
                                          <w:divsChild>
                                            <w:div w:id="1195577451">
                                              <w:marLeft w:val="0"/>
                                              <w:marRight w:val="0"/>
                                              <w:marTop w:val="0"/>
                                              <w:marBottom w:val="0"/>
                                              <w:divBdr>
                                                <w:top w:val="none" w:sz="0" w:space="0" w:color="auto"/>
                                                <w:left w:val="none" w:sz="0" w:space="0" w:color="auto"/>
                                                <w:bottom w:val="none" w:sz="0" w:space="0" w:color="auto"/>
                                                <w:right w:val="none" w:sz="0" w:space="0" w:color="auto"/>
                                              </w:divBdr>
                                              <w:divsChild>
                                                <w:div w:id="894126964">
                                                  <w:marLeft w:val="0"/>
                                                  <w:marRight w:val="0"/>
                                                  <w:marTop w:val="0"/>
                                                  <w:marBottom w:val="0"/>
                                                  <w:divBdr>
                                                    <w:top w:val="none" w:sz="0" w:space="0" w:color="auto"/>
                                                    <w:left w:val="none" w:sz="0" w:space="0" w:color="auto"/>
                                                    <w:bottom w:val="none" w:sz="0" w:space="0" w:color="auto"/>
                                                    <w:right w:val="none" w:sz="0" w:space="0" w:color="auto"/>
                                                  </w:divBdr>
                                                  <w:divsChild>
                                                    <w:div w:id="1336221733">
                                                      <w:marLeft w:val="0"/>
                                                      <w:marRight w:val="0"/>
                                                      <w:marTop w:val="0"/>
                                                      <w:marBottom w:val="0"/>
                                                      <w:divBdr>
                                                        <w:top w:val="none" w:sz="0" w:space="0" w:color="auto"/>
                                                        <w:left w:val="none" w:sz="0" w:space="0" w:color="auto"/>
                                                        <w:bottom w:val="none" w:sz="0" w:space="0" w:color="auto"/>
                                                        <w:right w:val="none" w:sz="0" w:space="0" w:color="auto"/>
                                                      </w:divBdr>
                                                      <w:divsChild>
                                                        <w:div w:id="1957132642">
                                                          <w:marLeft w:val="0"/>
                                                          <w:marRight w:val="0"/>
                                                          <w:marTop w:val="0"/>
                                                          <w:marBottom w:val="0"/>
                                                          <w:divBdr>
                                                            <w:top w:val="none" w:sz="0" w:space="0" w:color="auto"/>
                                                            <w:left w:val="none" w:sz="0" w:space="0" w:color="auto"/>
                                                            <w:bottom w:val="none" w:sz="0" w:space="0" w:color="auto"/>
                                                            <w:right w:val="none" w:sz="0" w:space="0" w:color="auto"/>
                                                          </w:divBdr>
                                                          <w:divsChild>
                                                            <w:div w:id="1659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5838">
      <w:bodyDiv w:val="1"/>
      <w:marLeft w:val="0"/>
      <w:marRight w:val="0"/>
      <w:marTop w:val="0"/>
      <w:marBottom w:val="0"/>
      <w:divBdr>
        <w:top w:val="none" w:sz="0" w:space="0" w:color="auto"/>
        <w:left w:val="none" w:sz="0" w:space="0" w:color="auto"/>
        <w:bottom w:val="none" w:sz="0" w:space="0" w:color="auto"/>
        <w:right w:val="none" w:sz="0" w:space="0" w:color="auto"/>
      </w:divBdr>
      <w:divsChild>
        <w:div w:id="1271158528">
          <w:marLeft w:val="0"/>
          <w:marRight w:val="0"/>
          <w:marTop w:val="0"/>
          <w:marBottom w:val="0"/>
          <w:divBdr>
            <w:top w:val="none" w:sz="0" w:space="0" w:color="auto"/>
            <w:left w:val="none" w:sz="0" w:space="0" w:color="auto"/>
            <w:bottom w:val="none" w:sz="0" w:space="0" w:color="auto"/>
            <w:right w:val="none" w:sz="0" w:space="0" w:color="auto"/>
          </w:divBdr>
          <w:divsChild>
            <w:div w:id="247081121">
              <w:marLeft w:val="0"/>
              <w:marRight w:val="0"/>
              <w:marTop w:val="0"/>
              <w:marBottom w:val="0"/>
              <w:divBdr>
                <w:top w:val="none" w:sz="0" w:space="0" w:color="auto"/>
                <w:left w:val="none" w:sz="0" w:space="0" w:color="auto"/>
                <w:bottom w:val="none" w:sz="0" w:space="0" w:color="auto"/>
                <w:right w:val="none" w:sz="0" w:space="0" w:color="auto"/>
              </w:divBdr>
              <w:divsChild>
                <w:div w:id="906233556">
                  <w:marLeft w:val="0"/>
                  <w:marRight w:val="0"/>
                  <w:marTop w:val="0"/>
                  <w:marBottom w:val="0"/>
                  <w:divBdr>
                    <w:top w:val="none" w:sz="0" w:space="0" w:color="auto"/>
                    <w:left w:val="none" w:sz="0" w:space="0" w:color="auto"/>
                    <w:bottom w:val="none" w:sz="0" w:space="0" w:color="auto"/>
                    <w:right w:val="none" w:sz="0" w:space="0" w:color="auto"/>
                  </w:divBdr>
                  <w:divsChild>
                    <w:div w:id="878736043">
                      <w:marLeft w:val="0"/>
                      <w:marRight w:val="0"/>
                      <w:marTop w:val="0"/>
                      <w:marBottom w:val="0"/>
                      <w:divBdr>
                        <w:top w:val="none" w:sz="0" w:space="0" w:color="auto"/>
                        <w:left w:val="none" w:sz="0" w:space="0" w:color="auto"/>
                        <w:bottom w:val="none" w:sz="0" w:space="0" w:color="auto"/>
                        <w:right w:val="none" w:sz="0" w:space="0" w:color="auto"/>
                      </w:divBdr>
                      <w:divsChild>
                        <w:div w:id="1973752698">
                          <w:marLeft w:val="0"/>
                          <w:marRight w:val="0"/>
                          <w:marTop w:val="0"/>
                          <w:marBottom w:val="0"/>
                          <w:divBdr>
                            <w:top w:val="none" w:sz="0" w:space="0" w:color="auto"/>
                            <w:left w:val="none" w:sz="0" w:space="0" w:color="auto"/>
                            <w:bottom w:val="none" w:sz="0" w:space="0" w:color="auto"/>
                            <w:right w:val="none" w:sz="0" w:space="0" w:color="auto"/>
                          </w:divBdr>
                          <w:divsChild>
                            <w:div w:id="1408071251">
                              <w:marLeft w:val="0"/>
                              <w:marRight w:val="0"/>
                              <w:marTop w:val="0"/>
                              <w:marBottom w:val="0"/>
                              <w:divBdr>
                                <w:top w:val="none" w:sz="0" w:space="0" w:color="auto"/>
                                <w:left w:val="none" w:sz="0" w:space="0" w:color="auto"/>
                                <w:bottom w:val="none" w:sz="0" w:space="0" w:color="auto"/>
                                <w:right w:val="none" w:sz="0" w:space="0" w:color="auto"/>
                              </w:divBdr>
                              <w:divsChild>
                                <w:div w:id="1923444876">
                                  <w:marLeft w:val="0"/>
                                  <w:marRight w:val="0"/>
                                  <w:marTop w:val="0"/>
                                  <w:marBottom w:val="0"/>
                                  <w:divBdr>
                                    <w:top w:val="none" w:sz="0" w:space="0" w:color="auto"/>
                                    <w:left w:val="none" w:sz="0" w:space="0" w:color="auto"/>
                                    <w:bottom w:val="none" w:sz="0" w:space="0" w:color="auto"/>
                                    <w:right w:val="none" w:sz="0" w:space="0" w:color="auto"/>
                                  </w:divBdr>
                                  <w:divsChild>
                                    <w:div w:id="1525901489">
                                      <w:marLeft w:val="0"/>
                                      <w:marRight w:val="0"/>
                                      <w:marTop w:val="0"/>
                                      <w:marBottom w:val="0"/>
                                      <w:divBdr>
                                        <w:top w:val="none" w:sz="0" w:space="0" w:color="auto"/>
                                        <w:left w:val="none" w:sz="0" w:space="0" w:color="auto"/>
                                        <w:bottom w:val="none" w:sz="0" w:space="0" w:color="auto"/>
                                        <w:right w:val="none" w:sz="0" w:space="0" w:color="auto"/>
                                      </w:divBdr>
                                      <w:divsChild>
                                        <w:div w:id="1903130494">
                                          <w:marLeft w:val="0"/>
                                          <w:marRight w:val="0"/>
                                          <w:marTop w:val="0"/>
                                          <w:marBottom w:val="0"/>
                                          <w:divBdr>
                                            <w:top w:val="none" w:sz="0" w:space="0" w:color="auto"/>
                                            <w:left w:val="none" w:sz="0" w:space="0" w:color="auto"/>
                                            <w:bottom w:val="none" w:sz="0" w:space="0" w:color="auto"/>
                                            <w:right w:val="none" w:sz="0" w:space="0" w:color="auto"/>
                                          </w:divBdr>
                                          <w:divsChild>
                                            <w:div w:id="1450130282">
                                              <w:marLeft w:val="0"/>
                                              <w:marRight w:val="0"/>
                                              <w:marTop w:val="0"/>
                                              <w:marBottom w:val="0"/>
                                              <w:divBdr>
                                                <w:top w:val="none" w:sz="0" w:space="0" w:color="auto"/>
                                                <w:left w:val="none" w:sz="0" w:space="0" w:color="auto"/>
                                                <w:bottom w:val="none" w:sz="0" w:space="0" w:color="auto"/>
                                                <w:right w:val="none" w:sz="0" w:space="0" w:color="auto"/>
                                              </w:divBdr>
                                              <w:divsChild>
                                                <w:div w:id="1603294363">
                                                  <w:marLeft w:val="0"/>
                                                  <w:marRight w:val="0"/>
                                                  <w:marTop w:val="0"/>
                                                  <w:marBottom w:val="0"/>
                                                  <w:divBdr>
                                                    <w:top w:val="none" w:sz="0" w:space="0" w:color="auto"/>
                                                    <w:left w:val="none" w:sz="0" w:space="0" w:color="auto"/>
                                                    <w:bottom w:val="none" w:sz="0" w:space="0" w:color="auto"/>
                                                    <w:right w:val="none" w:sz="0" w:space="0" w:color="auto"/>
                                                  </w:divBdr>
                                                  <w:divsChild>
                                                    <w:div w:id="1498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156867">
      <w:bodyDiv w:val="1"/>
      <w:marLeft w:val="0"/>
      <w:marRight w:val="0"/>
      <w:marTop w:val="0"/>
      <w:marBottom w:val="0"/>
      <w:divBdr>
        <w:top w:val="none" w:sz="0" w:space="0" w:color="auto"/>
        <w:left w:val="none" w:sz="0" w:space="0" w:color="auto"/>
        <w:bottom w:val="none" w:sz="0" w:space="0" w:color="auto"/>
        <w:right w:val="none" w:sz="0" w:space="0" w:color="auto"/>
      </w:divBdr>
      <w:divsChild>
        <w:div w:id="2130082300">
          <w:marLeft w:val="0"/>
          <w:marRight w:val="0"/>
          <w:marTop w:val="0"/>
          <w:marBottom w:val="320"/>
          <w:divBdr>
            <w:top w:val="none" w:sz="0" w:space="0" w:color="auto"/>
            <w:left w:val="none" w:sz="0" w:space="0" w:color="auto"/>
            <w:bottom w:val="none" w:sz="0" w:space="0" w:color="auto"/>
            <w:right w:val="none" w:sz="0" w:space="0" w:color="auto"/>
          </w:divBdr>
          <w:divsChild>
            <w:div w:id="248538816">
              <w:marLeft w:val="0"/>
              <w:marRight w:val="0"/>
              <w:marTop w:val="0"/>
              <w:marBottom w:val="0"/>
              <w:divBdr>
                <w:top w:val="none" w:sz="0" w:space="0" w:color="auto"/>
                <w:left w:val="none" w:sz="0" w:space="0" w:color="auto"/>
                <w:bottom w:val="none" w:sz="0" w:space="0" w:color="auto"/>
                <w:right w:val="none" w:sz="0" w:space="0" w:color="auto"/>
              </w:divBdr>
              <w:divsChild>
                <w:div w:id="1973250189">
                  <w:marLeft w:val="0"/>
                  <w:marRight w:val="0"/>
                  <w:marTop w:val="0"/>
                  <w:marBottom w:val="0"/>
                  <w:divBdr>
                    <w:top w:val="none" w:sz="0" w:space="0" w:color="auto"/>
                    <w:left w:val="none" w:sz="0" w:space="0" w:color="auto"/>
                    <w:bottom w:val="none" w:sz="0" w:space="0" w:color="auto"/>
                    <w:right w:val="none" w:sz="0" w:space="0" w:color="auto"/>
                  </w:divBdr>
                  <w:divsChild>
                    <w:div w:id="1183087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68">
      <w:bodyDiv w:val="1"/>
      <w:marLeft w:val="0"/>
      <w:marRight w:val="0"/>
      <w:marTop w:val="0"/>
      <w:marBottom w:val="0"/>
      <w:divBdr>
        <w:top w:val="none" w:sz="0" w:space="0" w:color="auto"/>
        <w:left w:val="none" w:sz="0" w:space="0" w:color="auto"/>
        <w:bottom w:val="none" w:sz="0" w:space="0" w:color="auto"/>
        <w:right w:val="none" w:sz="0" w:space="0" w:color="auto"/>
      </w:divBdr>
      <w:divsChild>
        <w:div w:id="1662267822">
          <w:marLeft w:val="0"/>
          <w:marRight w:val="0"/>
          <w:marTop w:val="600"/>
          <w:marBottom w:val="0"/>
          <w:divBdr>
            <w:top w:val="none" w:sz="0" w:space="0" w:color="auto"/>
            <w:left w:val="none" w:sz="0" w:space="0" w:color="auto"/>
            <w:bottom w:val="none" w:sz="0" w:space="0" w:color="auto"/>
            <w:right w:val="none" w:sz="0" w:space="0" w:color="auto"/>
          </w:divBdr>
          <w:divsChild>
            <w:div w:id="1604191662">
              <w:marLeft w:val="0"/>
              <w:marRight w:val="0"/>
              <w:marTop w:val="0"/>
              <w:marBottom w:val="0"/>
              <w:divBdr>
                <w:top w:val="none" w:sz="0" w:space="0" w:color="auto"/>
                <w:left w:val="none" w:sz="0" w:space="0" w:color="auto"/>
                <w:bottom w:val="none" w:sz="0" w:space="0" w:color="auto"/>
                <w:right w:val="none" w:sz="0" w:space="0" w:color="auto"/>
              </w:divBdr>
              <w:divsChild>
                <w:div w:id="20209436">
                  <w:marLeft w:val="0"/>
                  <w:marRight w:val="0"/>
                  <w:marTop w:val="0"/>
                  <w:marBottom w:val="0"/>
                  <w:divBdr>
                    <w:top w:val="none" w:sz="0" w:space="0" w:color="auto"/>
                    <w:left w:val="none" w:sz="0" w:space="0" w:color="auto"/>
                    <w:bottom w:val="none" w:sz="0" w:space="0" w:color="auto"/>
                    <w:right w:val="none" w:sz="0" w:space="0" w:color="auto"/>
                  </w:divBdr>
                  <w:divsChild>
                    <w:div w:id="701200519">
                      <w:marLeft w:val="0"/>
                      <w:marRight w:val="0"/>
                      <w:marTop w:val="0"/>
                      <w:marBottom w:val="0"/>
                      <w:divBdr>
                        <w:top w:val="none" w:sz="0" w:space="0" w:color="auto"/>
                        <w:left w:val="none" w:sz="0" w:space="0" w:color="auto"/>
                        <w:bottom w:val="none" w:sz="0" w:space="0" w:color="auto"/>
                        <w:right w:val="none" w:sz="0" w:space="0" w:color="auto"/>
                      </w:divBdr>
                      <w:divsChild>
                        <w:div w:id="1128402459">
                          <w:marLeft w:val="0"/>
                          <w:marRight w:val="0"/>
                          <w:marTop w:val="0"/>
                          <w:marBottom w:val="0"/>
                          <w:divBdr>
                            <w:top w:val="none" w:sz="0" w:space="0" w:color="auto"/>
                            <w:left w:val="none" w:sz="0" w:space="0" w:color="auto"/>
                            <w:bottom w:val="none" w:sz="0" w:space="0" w:color="auto"/>
                            <w:right w:val="none" w:sz="0" w:space="0" w:color="auto"/>
                          </w:divBdr>
                          <w:divsChild>
                            <w:div w:id="30765386">
                              <w:marLeft w:val="0"/>
                              <w:marRight w:val="0"/>
                              <w:marTop w:val="0"/>
                              <w:marBottom w:val="0"/>
                              <w:divBdr>
                                <w:top w:val="none" w:sz="0" w:space="0" w:color="auto"/>
                                <w:left w:val="none" w:sz="0" w:space="0" w:color="auto"/>
                                <w:bottom w:val="none" w:sz="0" w:space="0" w:color="auto"/>
                                <w:right w:val="none" w:sz="0" w:space="0" w:color="auto"/>
                              </w:divBdr>
                              <w:divsChild>
                                <w:div w:id="1968391396">
                                  <w:marLeft w:val="0"/>
                                  <w:marRight w:val="0"/>
                                  <w:marTop w:val="0"/>
                                  <w:marBottom w:val="0"/>
                                  <w:divBdr>
                                    <w:top w:val="none" w:sz="0" w:space="0" w:color="auto"/>
                                    <w:left w:val="none" w:sz="0" w:space="0" w:color="auto"/>
                                    <w:bottom w:val="none" w:sz="0" w:space="0" w:color="auto"/>
                                    <w:right w:val="none" w:sz="0" w:space="0" w:color="auto"/>
                                  </w:divBdr>
                                  <w:divsChild>
                                    <w:div w:id="53893089">
                                      <w:marLeft w:val="0"/>
                                      <w:marRight w:val="0"/>
                                      <w:marTop w:val="0"/>
                                      <w:marBottom w:val="0"/>
                                      <w:divBdr>
                                        <w:top w:val="none" w:sz="0" w:space="0" w:color="auto"/>
                                        <w:left w:val="none" w:sz="0" w:space="0" w:color="auto"/>
                                        <w:bottom w:val="none" w:sz="0" w:space="0" w:color="auto"/>
                                        <w:right w:val="none" w:sz="0" w:space="0" w:color="auto"/>
                                      </w:divBdr>
                                      <w:divsChild>
                                        <w:div w:id="1892882464">
                                          <w:marLeft w:val="0"/>
                                          <w:marRight w:val="0"/>
                                          <w:marTop w:val="0"/>
                                          <w:marBottom w:val="0"/>
                                          <w:divBdr>
                                            <w:top w:val="none" w:sz="0" w:space="0" w:color="auto"/>
                                            <w:left w:val="none" w:sz="0" w:space="0" w:color="auto"/>
                                            <w:bottom w:val="none" w:sz="0" w:space="0" w:color="auto"/>
                                            <w:right w:val="none" w:sz="0" w:space="0" w:color="auto"/>
                                          </w:divBdr>
                                          <w:divsChild>
                                            <w:div w:id="1779788674">
                                              <w:marLeft w:val="0"/>
                                              <w:marRight w:val="0"/>
                                              <w:marTop w:val="0"/>
                                              <w:marBottom w:val="0"/>
                                              <w:divBdr>
                                                <w:top w:val="none" w:sz="0" w:space="0" w:color="auto"/>
                                                <w:left w:val="none" w:sz="0" w:space="0" w:color="auto"/>
                                                <w:bottom w:val="none" w:sz="0" w:space="0" w:color="auto"/>
                                                <w:right w:val="none" w:sz="0" w:space="0" w:color="auto"/>
                                              </w:divBdr>
                                              <w:divsChild>
                                                <w:div w:id="351761806">
                                                  <w:marLeft w:val="0"/>
                                                  <w:marRight w:val="0"/>
                                                  <w:marTop w:val="0"/>
                                                  <w:marBottom w:val="0"/>
                                                  <w:divBdr>
                                                    <w:top w:val="none" w:sz="0" w:space="0" w:color="auto"/>
                                                    <w:left w:val="none" w:sz="0" w:space="0" w:color="auto"/>
                                                    <w:bottom w:val="none" w:sz="0" w:space="0" w:color="auto"/>
                                                    <w:right w:val="none" w:sz="0" w:space="0" w:color="auto"/>
                                                  </w:divBdr>
                                                  <w:divsChild>
                                                    <w:div w:id="1138299782">
                                                      <w:marLeft w:val="0"/>
                                                      <w:marRight w:val="0"/>
                                                      <w:marTop w:val="0"/>
                                                      <w:marBottom w:val="0"/>
                                                      <w:divBdr>
                                                        <w:top w:val="none" w:sz="0" w:space="0" w:color="auto"/>
                                                        <w:left w:val="none" w:sz="0" w:space="0" w:color="auto"/>
                                                        <w:bottom w:val="none" w:sz="0" w:space="0" w:color="auto"/>
                                                        <w:right w:val="none" w:sz="0" w:space="0" w:color="auto"/>
                                                      </w:divBdr>
                                                      <w:divsChild>
                                                        <w:div w:id="814612688">
                                                          <w:marLeft w:val="0"/>
                                                          <w:marRight w:val="0"/>
                                                          <w:marTop w:val="0"/>
                                                          <w:marBottom w:val="0"/>
                                                          <w:divBdr>
                                                            <w:top w:val="none" w:sz="0" w:space="0" w:color="auto"/>
                                                            <w:left w:val="none" w:sz="0" w:space="0" w:color="auto"/>
                                                            <w:bottom w:val="none" w:sz="0" w:space="0" w:color="auto"/>
                                                            <w:right w:val="none" w:sz="0" w:space="0" w:color="auto"/>
                                                          </w:divBdr>
                                                          <w:divsChild>
                                                            <w:div w:id="609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990545">
      <w:bodyDiv w:val="1"/>
      <w:marLeft w:val="0"/>
      <w:marRight w:val="0"/>
      <w:marTop w:val="0"/>
      <w:marBottom w:val="0"/>
      <w:divBdr>
        <w:top w:val="none" w:sz="0" w:space="0" w:color="auto"/>
        <w:left w:val="none" w:sz="0" w:space="0" w:color="auto"/>
        <w:bottom w:val="none" w:sz="0" w:space="0" w:color="auto"/>
        <w:right w:val="none" w:sz="0" w:space="0" w:color="auto"/>
      </w:divBdr>
      <w:divsChild>
        <w:div w:id="2141264200">
          <w:marLeft w:val="0"/>
          <w:marRight w:val="0"/>
          <w:marTop w:val="0"/>
          <w:marBottom w:val="0"/>
          <w:divBdr>
            <w:top w:val="none" w:sz="0" w:space="0" w:color="auto"/>
            <w:left w:val="none" w:sz="0" w:space="0" w:color="auto"/>
            <w:bottom w:val="none" w:sz="0" w:space="0" w:color="auto"/>
            <w:right w:val="none" w:sz="0" w:space="0" w:color="auto"/>
          </w:divBdr>
          <w:divsChild>
            <w:div w:id="1900629981">
              <w:marLeft w:val="0"/>
              <w:marRight w:val="0"/>
              <w:marTop w:val="0"/>
              <w:marBottom w:val="0"/>
              <w:divBdr>
                <w:top w:val="none" w:sz="0" w:space="0" w:color="auto"/>
                <w:left w:val="none" w:sz="0" w:space="0" w:color="auto"/>
                <w:bottom w:val="none" w:sz="0" w:space="0" w:color="auto"/>
                <w:right w:val="none" w:sz="0" w:space="0" w:color="auto"/>
              </w:divBdr>
              <w:divsChild>
                <w:div w:id="920993329">
                  <w:marLeft w:val="0"/>
                  <w:marRight w:val="0"/>
                  <w:marTop w:val="0"/>
                  <w:marBottom w:val="0"/>
                  <w:divBdr>
                    <w:top w:val="none" w:sz="0" w:space="0" w:color="auto"/>
                    <w:left w:val="none" w:sz="0" w:space="0" w:color="auto"/>
                    <w:bottom w:val="none" w:sz="0" w:space="0" w:color="auto"/>
                    <w:right w:val="none" w:sz="0" w:space="0" w:color="auto"/>
                  </w:divBdr>
                  <w:divsChild>
                    <w:div w:id="956909601">
                      <w:marLeft w:val="0"/>
                      <w:marRight w:val="0"/>
                      <w:marTop w:val="0"/>
                      <w:marBottom w:val="0"/>
                      <w:divBdr>
                        <w:top w:val="none" w:sz="0" w:space="0" w:color="auto"/>
                        <w:left w:val="none" w:sz="0" w:space="0" w:color="auto"/>
                        <w:bottom w:val="none" w:sz="0" w:space="0" w:color="auto"/>
                        <w:right w:val="none" w:sz="0" w:space="0" w:color="auto"/>
                      </w:divBdr>
                      <w:divsChild>
                        <w:div w:id="67459630">
                          <w:marLeft w:val="0"/>
                          <w:marRight w:val="0"/>
                          <w:marTop w:val="0"/>
                          <w:marBottom w:val="0"/>
                          <w:divBdr>
                            <w:top w:val="none" w:sz="0" w:space="0" w:color="auto"/>
                            <w:left w:val="none" w:sz="0" w:space="0" w:color="auto"/>
                            <w:bottom w:val="none" w:sz="0" w:space="0" w:color="auto"/>
                            <w:right w:val="none" w:sz="0" w:space="0" w:color="auto"/>
                          </w:divBdr>
                          <w:divsChild>
                            <w:div w:id="1326667642">
                              <w:marLeft w:val="0"/>
                              <w:marRight w:val="0"/>
                              <w:marTop w:val="0"/>
                              <w:marBottom w:val="0"/>
                              <w:divBdr>
                                <w:top w:val="none" w:sz="0" w:space="0" w:color="auto"/>
                                <w:left w:val="none" w:sz="0" w:space="0" w:color="auto"/>
                                <w:bottom w:val="none" w:sz="0" w:space="0" w:color="auto"/>
                                <w:right w:val="none" w:sz="0" w:space="0" w:color="auto"/>
                              </w:divBdr>
                              <w:divsChild>
                                <w:div w:id="1753695152">
                                  <w:marLeft w:val="0"/>
                                  <w:marRight w:val="0"/>
                                  <w:marTop w:val="0"/>
                                  <w:marBottom w:val="0"/>
                                  <w:divBdr>
                                    <w:top w:val="none" w:sz="0" w:space="0" w:color="auto"/>
                                    <w:left w:val="none" w:sz="0" w:space="0" w:color="auto"/>
                                    <w:bottom w:val="none" w:sz="0" w:space="0" w:color="auto"/>
                                    <w:right w:val="none" w:sz="0" w:space="0" w:color="auto"/>
                                  </w:divBdr>
                                  <w:divsChild>
                                    <w:div w:id="1921019821">
                                      <w:marLeft w:val="0"/>
                                      <w:marRight w:val="0"/>
                                      <w:marTop w:val="0"/>
                                      <w:marBottom w:val="0"/>
                                      <w:divBdr>
                                        <w:top w:val="none" w:sz="0" w:space="0" w:color="auto"/>
                                        <w:left w:val="none" w:sz="0" w:space="0" w:color="auto"/>
                                        <w:bottom w:val="none" w:sz="0" w:space="0" w:color="auto"/>
                                        <w:right w:val="none" w:sz="0" w:space="0" w:color="auto"/>
                                      </w:divBdr>
                                      <w:divsChild>
                                        <w:div w:id="1328709007">
                                          <w:marLeft w:val="0"/>
                                          <w:marRight w:val="0"/>
                                          <w:marTop w:val="0"/>
                                          <w:marBottom w:val="0"/>
                                          <w:divBdr>
                                            <w:top w:val="none" w:sz="0" w:space="0" w:color="auto"/>
                                            <w:left w:val="none" w:sz="0" w:space="0" w:color="auto"/>
                                            <w:bottom w:val="none" w:sz="0" w:space="0" w:color="auto"/>
                                            <w:right w:val="none" w:sz="0" w:space="0" w:color="auto"/>
                                          </w:divBdr>
                                          <w:divsChild>
                                            <w:div w:id="521482475">
                                              <w:marLeft w:val="0"/>
                                              <w:marRight w:val="0"/>
                                              <w:marTop w:val="0"/>
                                              <w:marBottom w:val="0"/>
                                              <w:divBdr>
                                                <w:top w:val="none" w:sz="0" w:space="0" w:color="auto"/>
                                                <w:left w:val="none" w:sz="0" w:space="0" w:color="auto"/>
                                                <w:bottom w:val="none" w:sz="0" w:space="0" w:color="auto"/>
                                                <w:right w:val="none" w:sz="0" w:space="0" w:color="auto"/>
                                              </w:divBdr>
                                              <w:divsChild>
                                                <w:div w:id="798300012">
                                                  <w:marLeft w:val="0"/>
                                                  <w:marRight w:val="0"/>
                                                  <w:marTop w:val="0"/>
                                                  <w:marBottom w:val="0"/>
                                                  <w:divBdr>
                                                    <w:top w:val="none" w:sz="0" w:space="0" w:color="auto"/>
                                                    <w:left w:val="none" w:sz="0" w:space="0" w:color="auto"/>
                                                    <w:bottom w:val="none" w:sz="0" w:space="0" w:color="auto"/>
                                                    <w:right w:val="none" w:sz="0" w:space="0" w:color="auto"/>
                                                  </w:divBdr>
                                                  <w:divsChild>
                                                    <w:div w:id="1508981638">
                                                      <w:marLeft w:val="0"/>
                                                      <w:marRight w:val="0"/>
                                                      <w:marTop w:val="0"/>
                                                      <w:marBottom w:val="0"/>
                                                      <w:divBdr>
                                                        <w:top w:val="none" w:sz="0" w:space="0" w:color="auto"/>
                                                        <w:left w:val="none" w:sz="0" w:space="0" w:color="auto"/>
                                                        <w:bottom w:val="none" w:sz="0" w:space="0" w:color="auto"/>
                                                        <w:right w:val="none" w:sz="0" w:space="0" w:color="auto"/>
                                                      </w:divBdr>
                                                      <w:divsChild>
                                                        <w:div w:id="1046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pol@dtf.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asplus.com/en/standards/ias/ias11" TargetMode="External"/><Relationship Id="rId17" Type="http://schemas.openxmlformats.org/officeDocument/2006/relationships/hyperlink" Target="mailto:dtfweb@dtf.vic.gov.au" TargetMode="External"/><Relationship Id="rId2" Type="http://schemas.openxmlformats.org/officeDocument/2006/relationships/numbering" Target="numbering.xml"/><Relationship Id="rId16" Type="http://schemas.openxmlformats.org/officeDocument/2006/relationships/hyperlink" Target="http://www.dtf.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lerts/ProjectUpdate/Pages/IASB-completes-important-steps-in-reform-of-financial-instruments-accounting-November-2013.aspx" TargetMode="External"/><Relationship Id="rId5" Type="http://schemas.openxmlformats.org/officeDocument/2006/relationships/settings" Target="settings.xml"/><Relationship Id="rId15" Type="http://schemas.openxmlformats.org/officeDocument/2006/relationships/hyperlink" Target="http://www.ifac.org/PublicSector/" TargetMode="External"/><Relationship Id="rId23" Type="http://schemas.openxmlformats.org/officeDocument/2006/relationships/theme" Target="theme/theme1.xml"/><Relationship Id="rId10" Type="http://schemas.openxmlformats.org/officeDocument/2006/relationships/hyperlink" Target="http://www.comlaw.gov.au/Details/C2013B0018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asb.gov.au" TargetMode="External"/><Relationship Id="rId14" Type="http://schemas.openxmlformats.org/officeDocument/2006/relationships/hyperlink" Target="http://www.aasb.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_Templates\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6665-E025-432C-AAC3-76F2E5D8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Newsletter_AccPol.dotx</Template>
  <TotalTime>5</TotalTime>
  <Pages>10</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6</cp:revision>
  <cp:lastPrinted>2014-07-25T02:13:00Z</cp:lastPrinted>
  <dcterms:created xsi:type="dcterms:W3CDTF">2014-07-25T02:08:00Z</dcterms:created>
  <dcterms:modified xsi:type="dcterms:W3CDTF">2014-07-25T04:18:00Z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160770cd-f486-40a1-ba45-2ee418309674</vt:lpwstr>
  </property>
  <property fmtid="{D5CDD505-2E9C-101B-9397-08002B2CF9AE}" pid="3" name="PSPFClassification">
    <vt:lpwstr>Do Not Mark</vt:lpwstr>
  </property>
</Properties>
</file>