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A036A8" w14:textId="77777777" w:rsidR="009B61F1" w:rsidRPr="002A795D" w:rsidRDefault="001A22FA" w:rsidP="001A22FA">
      <w:pPr>
        <w:pStyle w:val="Title"/>
      </w:pPr>
      <w:r w:rsidRPr="002A795D">
        <w:t>Asset Management Accountability Framework</w:t>
      </w:r>
    </w:p>
    <w:p w14:paraId="495D9ECD" w14:textId="04BBAA5E" w:rsidR="00750CBE" w:rsidRPr="002A795D" w:rsidRDefault="00BE4D37" w:rsidP="001A22FA">
      <w:pPr>
        <w:pStyle w:val="Subtitle"/>
      </w:pPr>
      <w:r w:rsidRPr="002A795D">
        <w:t>Implementation Guidance</w:t>
      </w:r>
      <w:r w:rsidR="00A15539" w:rsidRPr="002A795D">
        <w:t xml:space="preserve"> </w:t>
      </w:r>
      <w:r w:rsidR="007A7F33" w:rsidRPr="002A795D">
        <w:t>–</w:t>
      </w:r>
      <w:r w:rsidR="009E3896" w:rsidRPr="002A795D">
        <w:t xml:space="preserve"> </w:t>
      </w:r>
      <w:r w:rsidR="0006272C" w:rsidRPr="002A795D">
        <w:t>March</w:t>
      </w:r>
      <w:r w:rsidR="002525EA" w:rsidRPr="002A795D">
        <w:t xml:space="preserve"> 2017</w:t>
      </w:r>
      <w:r w:rsidR="00E37B78">
        <w:t xml:space="preserve"> (Updated)</w:t>
      </w:r>
    </w:p>
    <w:p w14:paraId="27A1FB29" w14:textId="77777777" w:rsidR="00966115" w:rsidRPr="002A795D" w:rsidRDefault="00966115" w:rsidP="00D0633E">
      <w:pPr>
        <w:pStyle w:val="TertiaryTitle"/>
      </w:pPr>
    </w:p>
    <w:p w14:paraId="0C2D21D3" w14:textId="77777777" w:rsidR="00750CBE" w:rsidRPr="002A795D" w:rsidRDefault="00750CBE">
      <w:r w:rsidRPr="002A795D">
        <w:br w:type="page"/>
      </w:r>
    </w:p>
    <w:p w14:paraId="3A774B88" w14:textId="77777777" w:rsidR="00750CBE" w:rsidRPr="002A795D" w:rsidRDefault="00750CBE" w:rsidP="00E26B32">
      <w:pPr>
        <w:pStyle w:val="Insidecoverspacer"/>
      </w:pPr>
    </w:p>
    <w:p w14:paraId="0D997CDF" w14:textId="77777777" w:rsidR="00CC2644" w:rsidRDefault="00CC2644" w:rsidP="008D0281">
      <w:pPr>
        <w:pStyle w:val="NormalTight"/>
      </w:pPr>
    </w:p>
    <w:p w14:paraId="54583008" w14:textId="77777777" w:rsidR="00CC2644" w:rsidRDefault="00CC2644" w:rsidP="008D0281">
      <w:pPr>
        <w:pStyle w:val="NormalTight"/>
      </w:pPr>
    </w:p>
    <w:p w14:paraId="56378583" w14:textId="77777777" w:rsidR="00CC2644" w:rsidRDefault="00CC2644" w:rsidP="008D0281">
      <w:pPr>
        <w:pStyle w:val="NormalTight"/>
      </w:pPr>
    </w:p>
    <w:p w14:paraId="2B09CDEE" w14:textId="77777777" w:rsidR="00CC2644" w:rsidRDefault="00CC2644" w:rsidP="008D0281">
      <w:pPr>
        <w:pStyle w:val="NormalTight"/>
      </w:pPr>
    </w:p>
    <w:p w14:paraId="322DE70C" w14:textId="77777777" w:rsidR="00CC2644" w:rsidRDefault="00CC2644" w:rsidP="008D0281">
      <w:pPr>
        <w:pStyle w:val="NormalTight"/>
      </w:pPr>
    </w:p>
    <w:p w14:paraId="26058B0E" w14:textId="77777777" w:rsidR="00CC2644" w:rsidRDefault="00CC2644" w:rsidP="008D0281">
      <w:pPr>
        <w:pStyle w:val="NormalTight"/>
      </w:pPr>
    </w:p>
    <w:p w14:paraId="3DB46DCE" w14:textId="77777777" w:rsidR="00CC2644" w:rsidRDefault="00CC2644" w:rsidP="008D0281">
      <w:pPr>
        <w:pStyle w:val="NormalTight"/>
      </w:pPr>
    </w:p>
    <w:p w14:paraId="4DE549E2" w14:textId="77777777" w:rsidR="00CC2644" w:rsidRDefault="00CC2644" w:rsidP="008D0281">
      <w:pPr>
        <w:pStyle w:val="NormalTight"/>
      </w:pPr>
    </w:p>
    <w:p w14:paraId="705038F7" w14:textId="77777777" w:rsidR="00CC2644" w:rsidRDefault="00CC2644" w:rsidP="008D0281">
      <w:pPr>
        <w:pStyle w:val="NormalTight"/>
      </w:pPr>
    </w:p>
    <w:p w14:paraId="50A66214" w14:textId="77777777" w:rsidR="00CC2644" w:rsidRDefault="00CC2644" w:rsidP="008D0281">
      <w:pPr>
        <w:pStyle w:val="NormalTight"/>
      </w:pPr>
    </w:p>
    <w:p w14:paraId="1A0D66F8" w14:textId="77777777" w:rsidR="00CC2644" w:rsidRDefault="00CC2644" w:rsidP="008D0281">
      <w:pPr>
        <w:pStyle w:val="NormalTight"/>
      </w:pPr>
    </w:p>
    <w:p w14:paraId="0F33F96F" w14:textId="77777777" w:rsidR="00CC2644" w:rsidRDefault="00CC2644" w:rsidP="008D0281">
      <w:pPr>
        <w:pStyle w:val="NormalTight"/>
      </w:pPr>
    </w:p>
    <w:p w14:paraId="57F4D9C9" w14:textId="77777777" w:rsidR="00CC2644" w:rsidRDefault="00CC2644" w:rsidP="008D0281">
      <w:pPr>
        <w:pStyle w:val="NormalTight"/>
      </w:pPr>
    </w:p>
    <w:p w14:paraId="6753D247" w14:textId="77777777" w:rsidR="00CC2644" w:rsidRDefault="00CC2644" w:rsidP="008D0281">
      <w:pPr>
        <w:pStyle w:val="NormalTight"/>
      </w:pPr>
    </w:p>
    <w:p w14:paraId="15B6DAF7" w14:textId="77777777" w:rsidR="00CC2644" w:rsidRDefault="00CC2644" w:rsidP="008D0281">
      <w:pPr>
        <w:pStyle w:val="NormalTight"/>
      </w:pPr>
    </w:p>
    <w:p w14:paraId="22FB0229" w14:textId="77777777" w:rsidR="00CC2644" w:rsidRDefault="00CC2644" w:rsidP="008D0281">
      <w:pPr>
        <w:pStyle w:val="NormalTight"/>
      </w:pPr>
    </w:p>
    <w:p w14:paraId="7B592BD7" w14:textId="77777777" w:rsidR="00CC2644" w:rsidRDefault="00CC2644" w:rsidP="008D0281">
      <w:pPr>
        <w:pStyle w:val="NormalTight"/>
      </w:pPr>
    </w:p>
    <w:p w14:paraId="26F3CEEB" w14:textId="77777777" w:rsidR="00CC2644" w:rsidRDefault="00CC2644" w:rsidP="008D0281">
      <w:pPr>
        <w:pStyle w:val="NormalTight"/>
      </w:pPr>
    </w:p>
    <w:p w14:paraId="7255D1EE" w14:textId="77777777" w:rsidR="00CC2644" w:rsidRDefault="00CC2644" w:rsidP="008D0281">
      <w:pPr>
        <w:pStyle w:val="NormalTight"/>
      </w:pPr>
    </w:p>
    <w:p w14:paraId="61637904" w14:textId="77777777" w:rsidR="00CC2644" w:rsidRDefault="00CC2644" w:rsidP="008D0281">
      <w:pPr>
        <w:pStyle w:val="NormalTight"/>
      </w:pPr>
    </w:p>
    <w:p w14:paraId="40267B79" w14:textId="77777777" w:rsidR="00CC2644" w:rsidRDefault="00CC2644" w:rsidP="008D0281">
      <w:pPr>
        <w:pStyle w:val="NormalTight"/>
      </w:pPr>
    </w:p>
    <w:p w14:paraId="1F5BB5D0" w14:textId="77777777" w:rsidR="00CC2644" w:rsidRDefault="00CC2644" w:rsidP="008D0281">
      <w:pPr>
        <w:pStyle w:val="NormalTight"/>
      </w:pPr>
    </w:p>
    <w:p w14:paraId="1C5AB2C6" w14:textId="77777777" w:rsidR="00750CBE" w:rsidRPr="002A795D" w:rsidRDefault="00750CBE" w:rsidP="008D0281">
      <w:pPr>
        <w:pStyle w:val="NormalTight"/>
      </w:pPr>
      <w:r w:rsidRPr="002A795D">
        <w:t>The Secretary</w:t>
      </w:r>
    </w:p>
    <w:p w14:paraId="5E8910F9" w14:textId="77777777" w:rsidR="00750CBE" w:rsidRPr="002A795D" w:rsidRDefault="00750CBE" w:rsidP="008D0281">
      <w:pPr>
        <w:pStyle w:val="NormalTight"/>
      </w:pPr>
      <w:r w:rsidRPr="002A795D">
        <w:t>Department of Treasury and Finance</w:t>
      </w:r>
    </w:p>
    <w:p w14:paraId="4B5CFF64" w14:textId="77777777" w:rsidR="00750CBE" w:rsidRPr="002A795D" w:rsidRDefault="00750CBE" w:rsidP="008D0281">
      <w:pPr>
        <w:pStyle w:val="NormalTight"/>
      </w:pPr>
      <w:r w:rsidRPr="002A795D">
        <w:t>1 Treasury Place</w:t>
      </w:r>
    </w:p>
    <w:p w14:paraId="49BE7E7D" w14:textId="77777777" w:rsidR="00750CBE" w:rsidRPr="002A795D" w:rsidRDefault="00750CBE" w:rsidP="008D0281">
      <w:pPr>
        <w:pStyle w:val="NormalTight"/>
      </w:pPr>
      <w:r w:rsidRPr="002A795D">
        <w:t>Melbourne Victoria 3002</w:t>
      </w:r>
    </w:p>
    <w:p w14:paraId="2C074F1D" w14:textId="77777777" w:rsidR="00750CBE" w:rsidRPr="002A795D" w:rsidRDefault="00750CBE" w:rsidP="008D0281">
      <w:pPr>
        <w:pStyle w:val="NormalTight"/>
      </w:pPr>
      <w:r w:rsidRPr="002A795D">
        <w:t>Australia</w:t>
      </w:r>
    </w:p>
    <w:p w14:paraId="2F72CCE0" w14:textId="77777777" w:rsidR="00750CBE" w:rsidRPr="002A795D" w:rsidRDefault="00750CBE" w:rsidP="008D0281">
      <w:pPr>
        <w:pStyle w:val="NormalTight"/>
      </w:pPr>
      <w:r w:rsidRPr="002A795D">
        <w:t>Telephone: +61 3 9651 5111</w:t>
      </w:r>
    </w:p>
    <w:p w14:paraId="622A6FD6" w14:textId="77777777" w:rsidR="00750CBE" w:rsidRPr="002A795D" w:rsidRDefault="00750CBE" w:rsidP="008D0281">
      <w:pPr>
        <w:pStyle w:val="NormalTight"/>
      </w:pPr>
      <w:r w:rsidRPr="002A795D">
        <w:t>Facsimile: +61 3 9651 2062</w:t>
      </w:r>
    </w:p>
    <w:p w14:paraId="11114301" w14:textId="77777777" w:rsidR="00750CBE" w:rsidRPr="002A795D" w:rsidRDefault="00750CBE" w:rsidP="008D0281">
      <w:pPr>
        <w:pStyle w:val="NormalTight"/>
      </w:pPr>
      <w:r w:rsidRPr="002A795D">
        <w:t>dtf.vic.gov.au</w:t>
      </w:r>
    </w:p>
    <w:p w14:paraId="5E44442B" w14:textId="77777777" w:rsidR="00750CBE" w:rsidRPr="002A795D" w:rsidRDefault="00750CBE" w:rsidP="008D0281">
      <w:pPr>
        <w:pStyle w:val="NormalTight"/>
      </w:pPr>
    </w:p>
    <w:p w14:paraId="7BF81868" w14:textId="77777777" w:rsidR="00750CBE" w:rsidRPr="002A795D" w:rsidRDefault="00750CBE" w:rsidP="008D0281">
      <w:pPr>
        <w:pStyle w:val="NormalTight"/>
      </w:pPr>
      <w:r w:rsidRPr="002A795D">
        <w:t>Authorised by the Victorian Government</w:t>
      </w:r>
    </w:p>
    <w:p w14:paraId="77CD5878" w14:textId="77777777" w:rsidR="00750CBE" w:rsidRPr="002A795D" w:rsidRDefault="00750CBE" w:rsidP="008D0281">
      <w:pPr>
        <w:pStyle w:val="NormalTight"/>
      </w:pPr>
      <w:r w:rsidRPr="002A795D">
        <w:t>1 Treasury Place, Melbourne, 3002</w:t>
      </w:r>
    </w:p>
    <w:p w14:paraId="1BC7FC31" w14:textId="77777777" w:rsidR="00750CBE" w:rsidRPr="002A795D" w:rsidRDefault="00750CBE" w:rsidP="008D0281">
      <w:pPr>
        <w:pStyle w:val="NormalTight"/>
      </w:pPr>
    </w:p>
    <w:p w14:paraId="62229C5F" w14:textId="7CDBA600" w:rsidR="00750CBE" w:rsidRPr="002A795D" w:rsidRDefault="006D2F8F" w:rsidP="006F6693">
      <w:pPr>
        <w:ind w:right="1826"/>
        <w:rPr>
          <w:rFonts w:cstheme="minorHAnsi"/>
          <w:spacing w:val="0"/>
          <w:sz w:val="19"/>
          <w:szCs w:val="19"/>
        </w:rPr>
      </w:pPr>
      <w:r w:rsidRPr="002A795D">
        <w:rPr>
          <w:rFonts w:cstheme="minorHAnsi"/>
          <w:spacing w:val="0"/>
          <w:sz w:val="19"/>
          <w:szCs w:val="19"/>
        </w:rPr>
        <w:t>© State of Victoria 201</w:t>
      </w:r>
      <w:r w:rsidR="00E37B78">
        <w:rPr>
          <w:rFonts w:cstheme="minorHAnsi"/>
          <w:spacing w:val="0"/>
          <w:sz w:val="19"/>
          <w:szCs w:val="19"/>
        </w:rPr>
        <w:t>9</w:t>
      </w:r>
    </w:p>
    <w:p w14:paraId="64D5C7AB" w14:textId="77777777" w:rsidR="00750CBE" w:rsidRPr="002A795D" w:rsidRDefault="00750CBE" w:rsidP="006F6693">
      <w:pPr>
        <w:ind w:right="1826"/>
        <w:rPr>
          <w:rFonts w:cstheme="minorHAnsi"/>
          <w:spacing w:val="0"/>
          <w:sz w:val="19"/>
          <w:szCs w:val="19"/>
        </w:rPr>
      </w:pPr>
      <w:r w:rsidRPr="002A795D">
        <w:rPr>
          <w:rFonts w:cstheme="minorHAnsi"/>
          <w:noProof/>
          <w:spacing w:val="0"/>
          <w:sz w:val="19"/>
          <w:szCs w:val="19"/>
        </w:rPr>
        <w:drawing>
          <wp:inline distT="0" distB="0" distL="0" distR="0" wp14:anchorId="745F13BE" wp14:editId="7E854566">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2A795D">
        <w:rPr>
          <w:rFonts w:cstheme="minorHAnsi"/>
          <w:spacing w:val="0"/>
          <w:sz w:val="19"/>
          <w:szCs w:val="19"/>
        </w:rPr>
        <w:t xml:space="preserve"> </w:t>
      </w:r>
    </w:p>
    <w:p w14:paraId="7859DF2F" w14:textId="77777777" w:rsidR="00750CBE" w:rsidRPr="002A795D" w:rsidRDefault="00750CBE" w:rsidP="008D0281">
      <w:pPr>
        <w:pStyle w:val="NormalTight"/>
      </w:pPr>
      <w:r w:rsidRPr="002A795D">
        <w:t xml:space="preserve">You are free to re-use this work under a </w:t>
      </w:r>
      <w:hyperlink r:id="rId11" w:history="1">
        <w:r w:rsidRPr="002A795D">
          <w:rPr>
            <w:rStyle w:val="Hyperlink"/>
          </w:rPr>
          <w:t>Creative Commons Attribution 4.0 licence</w:t>
        </w:r>
      </w:hyperlink>
      <w:r w:rsidRPr="002A795D">
        <w:rPr>
          <w:rStyle w:val="Hyperlink"/>
        </w:rPr>
        <w:t>,</w:t>
      </w:r>
      <w:r w:rsidRPr="002A795D">
        <w:t xml:space="preserve"> provided you credit the State of Victoria (Department of Treasury and Finance) as author, indicate if changes were made and comply with the other licence terms. The licence does not apply to any branding, including Government logos.</w:t>
      </w:r>
    </w:p>
    <w:p w14:paraId="2AD3F5C7" w14:textId="77777777" w:rsidR="006F6693" w:rsidRPr="002A795D" w:rsidRDefault="006F6693" w:rsidP="008D0281">
      <w:pPr>
        <w:pStyle w:val="NormalTight"/>
      </w:pPr>
    </w:p>
    <w:p w14:paraId="208895C2" w14:textId="77777777" w:rsidR="00750CBE" w:rsidRPr="002A795D" w:rsidRDefault="00750CBE" w:rsidP="008D0281">
      <w:pPr>
        <w:pStyle w:val="NormalTight"/>
      </w:pPr>
      <w:r w:rsidRPr="002A795D">
        <w:t xml:space="preserve">Copyright queries may be directed to </w:t>
      </w:r>
      <w:hyperlink r:id="rId12" w:history="1">
        <w:r w:rsidRPr="002A795D">
          <w:rPr>
            <w:rStyle w:val="Hyperlink"/>
            <w:rFonts w:cstheme="minorHAnsi"/>
          </w:rPr>
          <w:t>IPpolicy@dtf.vic.gov.au</w:t>
        </w:r>
      </w:hyperlink>
    </w:p>
    <w:p w14:paraId="32E5EB60" w14:textId="77777777" w:rsidR="00750CBE" w:rsidRPr="002A795D" w:rsidRDefault="00750CBE" w:rsidP="008D0281">
      <w:pPr>
        <w:pStyle w:val="NormalTight"/>
      </w:pPr>
    </w:p>
    <w:p w14:paraId="398388AF" w14:textId="77777777" w:rsidR="00750CBE" w:rsidRPr="002A795D" w:rsidRDefault="00B64A81" w:rsidP="008D0281">
      <w:pPr>
        <w:pStyle w:val="NormalTight"/>
      </w:pPr>
      <w:r w:rsidRPr="002A795D">
        <w:t>ISBN 978-1-922222-93-0 (pdf/online)</w:t>
      </w:r>
    </w:p>
    <w:p w14:paraId="061F6E01" w14:textId="5D1EFAEE" w:rsidR="00750CBE" w:rsidRDefault="00420214" w:rsidP="008D0281">
      <w:pPr>
        <w:pStyle w:val="NormalTight"/>
      </w:pPr>
      <w:r>
        <w:t>First p</w:t>
      </w:r>
      <w:r w:rsidR="00D65D77" w:rsidRPr="002A795D">
        <w:t xml:space="preserve">ublished </w:t>
      </w:r>
      <w:r w:rsidR="0006272C" w:rsidRPr="002A795D">
        <w:t>March 2017</w:t>
      </w:r>
    </w:p>
    <w:p w14:paraId="2FC5266D" w14:textId="253AFEB2" w:rsidR="00420214" w:rsidRPr="002A795D" w:rsidRDefault="00420214" w:rsidP="008D0281">
      <w:pPr>
        <w:pStyle w:val="NormalTight"/>
      </w:pPr>
      <w:r>
        <w:t>Updated October 2018</w:t>
      </w:r>
      <w:r w:rsidR="00E37B78">
        <w:t xml:space="preserve"> and December 2019</w:t>
      </w:r>
    </w:p>
    <w:p w14:paraId="7ECBDA53" w14:textId="77777777" w:rsidR="00750CBE" w:rsidRPr="002A795D" w:rsidRDefault="00750CBE" w:rsidP="008D0281">
      <w:pPr>
        <w:pStyle w:val="NormalTight"/>
      </w:pPr>
    </w:p>
    <w:p w14:paraId="6D83AAAB" w14:textId="77777777" w:rsidR="00750CBE" w:rsidRPr="002A795D" w:rsidRDefault="00750CBE" w:rsidP="008D0281">
      <w:pPr>
        <w:pStyle w:val="NormalTight"/>
      </w:pPr>
      <w:r w:rsidRPr="002A795D">
        <w:t>If you would like to receive this publication in an accessible format please</w:t>
      </w:r>
      <w:r w:rsidR="000A0F50" w:rsidRPr="002A795D">
        <w:t xml:space="preserve"> </w:t>
      </w:r>
      <w:r w:rsidRPr="002A795D">
        <w:t xml:space="preserve">email </w:t>
      </w:r>
      <w:hyperlink r:id="rId13" w:history="1">
        <w:r w:rsidRPr="002A795D">
          <w:t>information@dtf.vic.gov.au</w:t>
        </w:r>
      </w:hyperlink>
      <w:r w:rsidRPr="002A795D">
        <w:t xml:space="preserve"> </w:t>
      </w:r>
    </w:p>
    <w:p w14:paraId="6F376086" w14:textId="77777777" w:rsidR="006F6693" w:rsidRPr="002A795D" w:rsidRDefault="006F6693" w:rsidP="008D0281">
      <w:pPr>
        <w:pStyle w:val="NormalTight"/>
      </w:pPr>
    </w:p>
    <w:p w14:paraId="3A7EDF01" w14:textId="77777777" w:rsidR="00750CBE" w:rsidRPr="005927FC" w:rsidRDefault="00750CBE" w:rsidP="005927FC">
      <w:pPr>
        <w:pStyle w:val="NormalTight"/>
      </w:pPr>
      <w:r w:rsidRPr="002A795D">
        <w:t xml:space="preserve">This document is also available in Word and PDF format at </w:t>
      </w:r>
      <w:hyperlink r:id="rId14" w:history="1">
        <w:r w:rsidRPr="002A795D">
          <w:rPr>
            <w:rStyle w:val="Hyperlink"/>
          </w:rPr>
          <w:t>dtf.vic.gov.au</w:t>
        </w:r>
      </w:hyperlink>
    </w:p>
    <w:p w14:paraId="303DF99D" w14:textId="38195F95" w:rsidR="00CC2644" w:rsidRDefault="00CC2644" w:rsidP="00CC2644">
      <w:pPr>
        <w:pStyle w:val="Heading4NoNum"/>
        <w:ind w:left="0"/>
        <w:rPr>
          <w:rStyle w:val="Hyperlink"/>
        </w:rPr>
      </w:pPr>
      <w:r>
        <w:rPr>
          <w:rStyle w:val="Hyperlink"/>
        </w:rPr>
        <w:t xml:space="preserve">Summary of technical changes as at </w:t>
      </w:r>
      <w:r w:rsidR="00E37B78">
        <w:rPr>
          <w:rStyle w:val="Hyperlink"/>
        </w:rPr>
        <w:t>December</w:t>
      </w:r>
      <w:r>
        <w:rPr>
          <w:rStyle w:val="Hyperlink"/>
        </w:rPr>
        <w:t xml:space="preserve"> 201</w:t>
      </w:r>
      <w:r w:rsidR="00E37B78">
        <w:rPr>
          <w:rStyle w:val="Hyperlink"/>
        </w:rPr>
        <w:t>9</w:t>
      </w:r>
    </w:p>
    <w:tbl>
      <w:tblPr>
        <w:tblStyle w:val="TableGrid"/>
        <w:tblW w:w="0" w:type="auto"/>
        <w:tblInd w:w="57" w:type="dxa"/>
        <w:tblLook w:val="04A0" w:firstRow="1" w:lastRow="0" w:firstColumn="1" w:lastColumn="0" w:noHBand="0" w:noVBand="1"/>
      </w:tblPr>
      <w:tblGrid>
        <w:gridCol w:w="5812"/>
        <w:gridCol w:w="3271"/>
      </w:tblGrid>
      <w:tr w:rsidR="00CC2644" w14:paraId="2797D1AA" w14:textId="77777777" w:rsidTr="00CC2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BFBFBF" w:themeFill="background1" w:themeFillShade="BF"/>
          </w:tcPr>
          <w:p w14:paraId="549DC41E" w14:textId="77777777" w:rsidR="00CC2644" w:rsidRPr="00CC2644" w:rsidRDefault="00CC2644" w:rsidP="00CC2644">
            <w:pPr>
              <w:pStyle w:val="NormalTight"/>
              <w:rPr>
                <w:b/>
                <w:color w:val="000000" w:themeColor="text1"/>
              </w:rPr>
            </w:pPr>
            <w:r w:rsidRPr="00CC2644">
              <w:rPr>
                <w:b/>
                <w:color w:val="000000" w:themeColor="text1"/>
              </w:rPr>
              <w:t>Description of change</w:t>
            </w:r>
          </w:p>
        </w:tc>
        <w:tc>
          <w:tcPr>
            <w:tcW w:w="3271" w:type="dxa"/>
            <w:shd w:val="clear" w:color="auto" w:fill="BFBFBF" w:themeFill="background1" w:themeFillShade="BF"/>
          </w:tcPr>
          <w:p w14:paraId="437982B2" w14:textId="77777777" w:rsidR="00CC2644" w:rsidRPr="00CC2644" w:rsidRDefault="00CC2644" w:rsidP="00CC2644">
            <w:pPr>
              <w:pStyle w:val="NormalTight"/>
              <w:cnfStyle w:val="100000000000" w:firstRow="1" w:lastRow="0" w:firstColumn="0" w:lastColumn="0" w:oddVBand="0" w:evenVBand="0" w:oddHBand="0" w:evenHBand="0" w:firstRowFirstColumn="0" w:firstRowLastColumn="0" w:lastRowFirstColumn="0" w:lastRowLastColumn="0"/>
              <w:rPr>
                <w:b/>
                <w:color w:val="000000" w:themeColor="text1"/>
              </w:rPr>
            </w:pPr>
            <w:r w:rsidRPr="00CC2644">
              <w:rPr>
                <w:b/>
                <w:color w:val="000000" w:themeColor="text1"/>
              </w:rPr>
              <w:t>Page No.</w:t>
            </w:r>
          </w:p>
        </w:tc>
      </w:tr>
      <w:tr w:rsidR="00CC2644" w14:paraId="541F848D" w14:textId="77777777" w:rsidTr="00CC2644">
        <w:tc>
          <w:tcPr>
            <w:cnfStyle w:val="001000000000" w:firstRow="0" w:lastRow="0" w:firstColumn="1" w:lastColumn="0" w:oddVBand="0" w:evenVBand="0" w:oddHBand="0" w:evenHBand="0" w:firstRowFirstColumn="0" w:firstRowLastColumn="0" w:lastRowFirstColumn="0" w:lastRowLastColumn="0"/>
            <w:tcW w:w="5812" w:type="dxa"/>
          </w:tcPr>
          <w:p w14:paraId="065328EC" w14:textId="77777777" w:rsidR="00CC2644" w:rsidRPr="00A80705" w:rsidRDefault="00271144" w:rsidP="00CC2644">
            <w:pPr>
              <w:pStyle w:val="NormalTight"/>
              <w:rPr>
                <w:sz w:val="20"/>
                <w:szCs w:val="20"/>
              </w:rPr>
            </w:pPr>
            <w:r>
              <w:rPr>
                <w:sz w:val="20"/>
                <w:szCs w:val="20"/>
              </w:rPr>
              <w:t>Appendix E</w:t>
            </w:r>
            <w:r w:rsidR="00CC2644">
              <w:rPr>
                <w:sz w:val="20"/>
                <w:szCs w:val="20"/>
              </w:rPr>
              <w:t xml:space="preserve"> updated to provide additional detail on alignment between </w:t>
            </w:r>
            <w:r w:rsidR="005927FC">
              <w:rPr>
                <w:sz w:val="20"/>
                <w:szCs w:val="20"/>
              </w:rPr>
              <w:t>AMAF and ISO 55000</w:t>
            </w:r>
          </w:p>
        </w:tc>
        <w:tc>
          <w:tcPr>
            <w:tcW w:w="3271" w:type="dxa"/>
          </w:tcPr>
          <w:p w14:paraId="3F55A81F" w14:textId="77777777" w:rsidR="00CC2644" w:rsidRPr="00963A87" w:rsidRDefault="00271144" w:rsidP="00271144">
            <w:pPr>
              <w:pStyle w:val="NormalTight"/>
              <w:ind w:right="1796"/>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77 - 82</w:t>
            </w:r>
          </w:p>
        </w:tc>
      </w:tr>
      <w:tr w:rsidR="00E37B78" w14:paraId="7C021692" w14:textId="77777777" w:rsidTr="00CC2644">
        <w:tc>
          <w:tcPr>
            <w:cnfStyle w:val="001000000000" w:firstRow="0" w:lastRow="0" w:firstColumn="1" w:lastColumn="0" w:oddVBand="0" w:evenVBand="0" w:oddHBand="0" w:evenHBand="0" w:firstRowFirstColumn="0" w:firstRowLastColumn="0" w:lastRowFirstColumn="0" w:lastRowLastColumn="0"/>
            <w:tcW w:w="5812" w:type="dxa"/>
          </w:tcPr>
          <w:p w14:paraId="0579888D" w14:textId="59F68C45" w:rsidR="00E37B78" w:rsidRDefault="00E37B78" w:rsidP="00CC2644">
            <w:pPr>
              <w:pStyle w:val="NormalTight"/>
              <w:rPr>
                <w:sz w:val="20"/>
                <w:szCs w:val="20"/>
              </w:rPr>
            </w:pPr>
            <w:r>
              <w:rPr>
                <w:sz w:val="20"/>
                <w:szCs w:val="20"/>
              </w:rPr>
              <w:t>Appendix D updated to reflect DTF guidance on Real Options Analysis</w:t>
            </w:r>
          </w:p>
        </w:tc>
        <w:tc>
          <w:tcPr>
            <w:tcW w:w="3271" w:type="dxa"/>
          </w:tcPr>
          <w:p w14:paraId="22784BD6" w14:textId="58C41F9C" w:rsidR="00E37B78" w:rsidRDefault="00E37B78" w:rsidP="00E37B78">
            <w:pPr>
              <w:pStyle w:val="NormalTight"/>
              <w:ind w:right="1796"/>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74-77</w:t>
            </w:r>
          </w:p>
        </w:tc>
      </w:tr>
    </w:tbl>
    <w:p w14:paraId="582D0683" w14:textId="77777777" w:rsidR="00750CBE" w:rsidRPr="002A795D" w:rsidRDefault="00750CBE" w:rsidP="00D2312F">
      <w:pPr>
        <w:sectPr w:rsidR="00750CBE" w:rsidRPr="002A795D" w:rsidSect="006B47B2">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14:paraId="525FC201" w14:textId="77777777" w:rsidR="00750CBE" w:rsidRPr="002A795D" w:rsidRDefault="00D44953" w:rsidP="00562F3C">
      <w:pPr>
        <w:pStyle w:val="TOCHeading"/>
      </w:pPr>
      <w:r w:rsidRPr="002A795D">
        <w:lastRenderedPageBreak/>
        <w:t>Contents</w:t>
      </w:r>
    </w:p>
    <w:p w14:paraId="340D4A65" w14:textId="4931989A" w:rsidR="002455EB" w:rsidRDefault="000A3675">
      <w:pPr>
        <w:pStyle w:val="TOC1"/>
        <w:tabs>
          <w:tab w:val="left" w:pos="446"/>
        </w:tabs>
        <w:rPr>
          <w:noProof/>
          <w:spacing w:val="0"/>
          <w:sz w:val="22"/>
          <w:szCs w:val="22"/>
        </w:rPr>
      </w:pPr>
      <w:r w:rsidRPr="002A795D">
        <w:rPr>
          <w:color w:val="404040"/>
          <w:sz w:val="28"/>
          <w:szCs w:val="28"/>
          <w:lang w:eastAsia="en-US"/>
        </w:rPr>
        <w:fldChar w:fldCharType="begin"/>
      </w:r>
      <w:r w:rsidRPr="002A795D">
        <w:rPr>
          <w:color w:val="404040"/>
          <w:sz w:val="28"/>
          <w:szCs w:val="28"/>
          <w:lang w:eastAsia="en-US"/>
        </w:rPr>
        <w:instrText xml:space="preserve"> TOC \h \z \t "Heading 1,1,Heading 1 numbered,1,Heading 2 numbered,2" </w:instrText>
      </w:r>
      <w:r w:rsidRPr="002A795D">
        <w:rPr>
          <w:color w:val="404040"/>
          <w:sz w:val="28"/>
          <w:szCs w:val="28"/>
          <w:lang w:eastAsia="en-US"/>
        </w:rPr>
        <w:fldChar w:fldCharType="separate"/>
      </w:r>
      <w:hyperlink w:anchor="_Toc27472669" w:history="1">
        <w:r w:rsidR="002455EB" w:rsidRPr="00CE7788">
          <w:rPr>
            <w:rStyle w:val="Hyperlink"/>
            <w:noProof/>
          </w:rPr>
          <w:t>1.</w:t>
        </w:r>
        <w:r w:rsidR="002455EB">
          <w:rPr>
            <w:noProof/>
            <w:spacing w:val="0"/>
            <w:sz w:val="22"/>
            <w:szCs w:val="22"/>
          </w:rPr>
          <w:tab/>
        </w:r>
        <w:r w:rsidR="002455EB" w:rsidRPr="00CE7788">
          <w:rPr>
            <w:rStyle w:val="Hyperlink"/>
            <w:noProof/>
          </w:rPr>
          <w:t>Introduction</w:t>
        </w:r>
        <w:r w:rsidR="002455EB">
          <w:rPr>
            <w:noProof/>
            <w:webHidden/>
          </w:rPr>
          <w:tab/>
        </w:r>
        <w:r w:rsidR="002455EB">
          <w:rPr>
            <w:noProof/>
            <w:webHidden/>
          </w:rPr>
          <w:fldChar w:fldCharType="begin"/>
        </w:r>
        <w:r w:rsidR="002455EB">
          <w:rPr>
            <w:noProof/>
            <w:webHidden/>
          </w:rPr>
          <w:instrText xml:space="preserve"> PAGEREF _Toc27472669 \h </w:instrText>
        </w:r>
        <w:r w:rsidR="002455EB">
          <w:rPr>
            <w:noProof/>
            <w:webHidden/>
          </w:rPr>
        </w:r>
        <w:r w:rsidR="002455EB">
          <w:rPr>
            <w:noProof/>
            <w:webHidden/>
          </w:rPr>
          <w:fldChar w:fldCharType="separate"/>
        </w:r>
        <w:r w:rsidR="002455EB">
          <w:rPr>
            <w:noProof/>
            <w:webHidden/>
          </w:rPr>
          <w:t>1</w:t>
        </w:r>
        <w:r w:rsidR="002455EB">
          <w:rPr>
            <w:noProof/>
            <w:webHidden/>
          </w:rPr>
          <w:fldChar w:fldCharType="end"/>
        </w:r>
      </w:hyperlink>
    </w:p>
    <w:p w14:paraId="7CEBDB3B" w14:textId="780B6D7B" w:rsidR="002455EB" w:rsidRDefault="00B62633">
      <w:pPr>
        <w:pStyle w:val="TOC2"/>
        <w:tabs>
          <w:tab w:val="left" w:pos="1080"/>
        </w:tabs>
        <w:rPr>
          <w:spacing w:val="0"/>
          <w:sz w:val="22"/>
          <w:szCs w:val="22"/>
        </w:rPr>
      </w:pPr>
      <w:hyperlink w:anchor="_Toc27472670" w:history="1">
        <w:r w:rsidR="002455EB" w:rsidRPr="00CE7788">
          <w:rPr>
            <w:rStyle w:val="Hyperlink"/>
          </w:rPr>
          <w:t>1.1</w:t>
        </w:r>
        <w:r w:rsidR="002455EB">
          <w:rPr>
            <w:spacing w:val="0"/>
            <w:sz w:val="22"/>
            <w:szCs w:val="22"/>
          </w:rPr>
          <w:tab/>
        </w:r>
        <w:r w:rsidR="002455EB" w:rsidRPr="00CE7788">
          <w:rPr>
            <w:rStyle w:val="Hyperlink"/>
          </w:rPr>
          <w:t>About this Guidance</w:t>
        </w:r>
        <w:r w:rsidR="002455EB">
          <w:rPr>
            <w:webHidden/>
          </w:rPr>
          <w:tab/>
        </w:r>
        <w:r w:rsidR="002455EB">
          <w:rPr>
            <w:webHidden/>
          </w:rPr>
          <w:fldChar w:fldCharType="begin"/>
        </w:r>
        <w:r w:rsidR="002455EB">
          <w:rPr>
            <w:webHidden/>
          </w:rPr>
          <w:instrText xml:space="preserve"> PAGEREF _Toc27472670 \h </w:instrText>
        </w:r>
        <w:r w:rsidR="002455EB">
          <w:rPr>
            <w:webHidden/>
          </w:rPr>
        </w:r>
        <w:r w:rsidR="002455EB">
          <w:rPr>
            <w:webHidden/>
          </w:rPr>
          <w:fldChar w:fldCharType="separate"/>
        </w:r>
        <w:r w:rsidR="002455EB">
          <w:rPr>
            <w:webHidden/>
          </w:rPr>
          <w:t>1</w:t>
        </w:r>
        <w:r w:rsidR="002455EB">
          <w:rPr>
            <w:webHidden/>
          </w:rPr>
          <w:fldChar w:fldCharType="end"/>
        </w:r>
      </w:hyperlink>
    </w:p>
    <w:p w14:paraId="7F465EC4" w14:textId="06822CEF" w:rsidR="002455EB" w:rsidRDefault="00B62633">
      <w:pPr>
        <w:pStyle w:val="TOC2"/>
        <w:tabs>
          <w:tab w:val="left" w:pos="1080"/>
        </w:tabs>
        <w:rPr>
          <w:spacing w:val="0"/>
          <w:sz w:val="22"/>
          <w:szCs w:val="22"/>
        </w:rPr>
      </w:pPr>
      <w:hyperlink w:anchor="_Toc27472671" w:history="1">
        <w:r w:rsidR="002455EB" w:rsidRPr="00CE7788">
          <w:rPr>
            <w:rStyle w:val="Hyperlink"/>
          </w:rPr>
          <w:t>1.2</w:t>
        </w:r>
        <w:r w:rsidR="002455EB">
          <w:rPr>
            <w:spacing w:val="0"/>
            <w:sz w:val="22"/>
            <w:szCs w:val="22"/>
          </w:rPr>
          <w:tab/>
        </w:r>
        <w:r w:rsidR="002455EB" w:rsidRPr="00CE7788">
          <w:rPr>
            <w:rStyle w:val="Hyperlink"/>
          </w:rPr>
          <w:t>What is the Asset Management Accountability Framework?</w:t>
        </w:r>
        <w:r w:rsidR="002455EB">
          <w:rPr>
            <w:webHidden/>
          </w:rPr>
          <w:tab/>
        </w:r>
        <w:r w:rsidR="002455EB">
          <w:rPr>
            <w:webHidden/>
          </w:rPr>
          <w:fldChar w:fldCharType="begin"/>
        </w:r>
        <w:r w:rsidR="002455EB">
          <w:rPr>
            <w:webHidden/>
          </w:rPr>
          <w:instrText xml:space="preserve"> PAGEREF _Toc27472671 \h </w:instrText>
        </w:r>
        <w:r w:rsidR="002455EB">
          <w:rPr>
            <w:webHidden/>
          </w:rPr>
        </w:r>
        <w:r w:rsidR="002455EB">
          <w:rPr>
            <w:webHidden/>
          </w:rPr>
          <w:fldChar w:fldCharType="separate"/>
        </w:r>
        <w:r w:rsidR="002455EB">
          <w:rPr>
            <w:webHidden/>
          </w:rPr>
          <w:t>1</w:t>
        </w:r>
        <w:r w:rsidR="002455EB">
          <w:rPr>
            <w:webHidden/>
          </w:rPr>
          <w:fldChar w:fldCharType="end"/>
        </w:r>
      </w:hyperlink>
    </w:p>
    <w:p w14:paraId="49AE7A9E" w14:textId="4EA076BC" w:rsidR="002455EB" w:rsidRDefault="00B62633">
      <w:pPr>
        <w:pStyle w:val="TOC1"/>
        <w:tabs>
          <w:tab w:val="left" w:pos="446"/>
        </w:tabs>
        <w:rPr>
          <w:noProof/>
          <w:spacing w:val="0"/>
          <w:sz w:val="22"/>
          <w:szCs w:val="22"/>
        </w:rPr>
      </w:pPr>
      <w:hyperlink w:anchor="_Toc27472672" w:history="1">
        <w:r w:rsidR="002455EB" w:rsidRPr="00CE7788">
          <w:rPr>
            <w:rStyle w:val="Hyperlink"/>
            <w:noProof/>
          </w:rPr>
          <w:t>2.</w:t>
        </w:r>
        <w:r w:rsidR="002455EB">
          <w:rPr>
            <w:noProof/>
            <w:spacing w:val="0"/>
            <w:sz w:val="22"/>
            <w:szCs w:val="22"/>
          </w:rPr>
          <w:tab/>
        </w:r>
        <w:r w:rsidR="002455EB" w:rsidRPr="00CE7788">
          <w:rPr>
            <w:rStyle w:val="Hyperlink"/>
            <w:noProof/>
          </w:rPr>
          <w:t>How to use this guidance</w:t>
        </w:r>
        <w:r w:rsidR="002455EB">
          <w:rPr>
            <w:noProof/>
            <w:webHidden/>
          </w:rPr>
          <w:tab/>
        </w:r>
        <w:r w:rsidR="002455EB">
          <w:rPr>
            <w:noProof/>
            <w:webHidden/>
          </w:rPr>
          <w:fldChar w:fldCharType="begin"/>
        </w:r>
        <w:r w:rsidR="002455EB">
          <w:rPr>
            <w:noProof/>
            <w:webHidden/>
          </w:rPr>
          <w:instrText xml:space="preserve"> PAGEREF _Toc27472672 \h </w:instrText>
        </w:r>
        <w:r w:rsidR="002455EB">
          <w:rPr>
            <w:noProof/>
            <w:webHidden/>
          </w:rPr>
        </w:r>
        <w:r w:rsidR="002455EB">
          <w:rPr>
            <w:noProof/>
            <w:webHidden/>
          </w:rPr>
          <w:fldChar w:fldCharType="separate"/>
        </w:r>
        <w:r w:rsidR="002455EB">
          <w:rPr>
            <w:noProof/>
            <w:webHidden/>
          </w:rPr>
          <w:t>2</w:t>
        </w:r>
        <w:r w:rsidR="002455EB">
          <w:rPr>
            <w:noProof/>
            <w:webHidden/>
          </w:rPr>
          <w:fldChar w:fldCharType="end"/>
        </w:r>
      </w:hyperlink>
    </w:p>
    <w:p w14:paraId="45A2CB27" w14:textId="6C94F9AD" w:rsidR="002455EB" w:rsidRDefault="00B62633">
      <w:pPr>
        <w:pStyle w:val="TOC2"/>
        <w:tabs>
          <w:tab w:val="left" w:pos="1080"/>
        </w:tabs>
        <w:rPr>
          <w:spacing w:val="0"/>
          <w:sz w:val="22"/>
          <w:szCs w:val="22"/>
        </w:rPr>
      </w:pPr>
      <w:hyperlink w:anchor="_Toc27472673" w:history="1">
        <w:r w:rsidR="002455EB" w:rsidRPr="00CE7788">
          <w:rPr>
            <w:rStyle w:val="Hyperlink"/>
          </w:rPr>
          <w:t>2.1</w:t>
        </w:r>
        <w:r w:rsidR="002455EB">
          <w:rPr>
            <w:spacing w:val="0"/>
            <w:sz w:val="22"/>
            <w:szCs w:val="22"/>
          </w:rPr>
          <w:tab/>
        </w:r>
        <w:r w:rsidR="002455EB" w:rsidRPr="00CE7788">
          <w:rPr>
            <w:rStyle w:val="Hyperlink"/>
          </w:rPr>
          <w:t>Context</w:t>
        </w:r>
        <w:r w:rsidR="002455EB">
          <w:rPr>
            <w:webHidden/>
          </w:rPr>
          <w:tab/>
        </w:r>
        <w:r w:rsidR="002455EB">
          <w:rPr>
            <w:webHidden/>
          </w:rPr>
          <w:fldChar w:fldCharType="begin"/>
        </w:r>
        <w:r w:rsidR="002455EB">
          <w:rPr>
            <w:webHidden/>
          </w:rPr>
          <w:instrText xml:space="preserve"> PAGEREF _Toc27472673 \h </w:instrText>
        </w:r>
        <w:r w:rsidR="002455EB">
          <w:rPr>
            <w:webHidden/>
          </w:rPr>
        </w:r>
        <w:r w:rsidR="002455EB">
          <w:rPr>
            <w:webHidden/>
          </w:rPr>
          <w:fldChar w:fldCharType="separate"/>
        </w:r>
        <w:r w:rsidR="002455EB">
          <w:rPr>
            <w:webHidden/>
          </w:rPr>
          <w:t>2</w:t>
        </w:r>
        <w:r w:rsidR="002455EB">
          <w:rPr>
            <w:webHidden/>
          </w:rPr>
          <w:fldChar w:fldCharType="end"/>
        </w:r>
      </w:hyperlink>
    </w:p>
    <w:p w14:paraId="11586326" w14:textId="1A32CA2C" w:rsidR="002455EB" w:rsidRDefault="00B62633">
      <w:pPr>
        <w:pStyle w:val="TOC2"/>
        <w:tabs>
          <w:tab w:val="left" w:pos="1080"/>
        </w:tabs>
        <w:rPr>
          <w:spacing w:val="0"/>
          <w:sz w:val="22"/>
          <w:szCs w:val="22"/>
        </w:rPr>
      </w:pPr>
      <w:hyperlink w:anchor="_Toc27472674" w:history="1">
        <w:r w:rsidR="002455EB" w:rsidRPr="00CE7788">
          <w:rPr>
            <w:rStyle w:val="Hyperlink"/>
          </w:rPr>
          <w:t>2.2</w:t>
        </w:r>
        <w:r w:rsidR="002455EB">
          <w:rPr>
            <w:spacing w:val="0"/>
            <w:sz w:val="22"/>
            <w:szCs w:val="22"/>
          </w:rPr>
          <w:tab/>
        </w:r>
        <w:r w:rsidR="002455EB" w:rsidRPr="00CE7788">
          <w:rPr>
            <w:rStyle w:val="Hyperlink"/>
          </w:rPr>
          <w:t>Purpose</w:t>
        </w:r>
        <w:r w:rsidR="002455EB">
          <w:rPr>
            <w:webHidden/>
          </w:rPr>
          <w:tab/>
        </w:r>
        <w:r w:rsidR="002455EB">
          <w:rPr>
            <w:webHidden/>
          </w:rPr>
          <w:fldChar w:fldCharType="begin"/>
        </w:r>
        <w:r w:rsidR="002455EB">
          <w:rPr>
            <w:webHidden/>
          </w:rPr>
          <w:instrText xml:space="preserve"> PAGEREF _Toc27472674 \h </w:instrText>
        </w:r>
        <w:r w:rsidR="002455EB">
          <w:rPr>
            <w:webHidden/>
          </w:rPr>
        </w:r>
        <w:r w:rsidR="002455EB">
          <w:rPr>
            <w:webHidden/>
          </w:rPr>
          <w:fldChar w:fldCharType="separate"/>
        </w:r>
        <w:r w:rsidR="002455EB">
          <w:rPr>
            <w:webHidden/>
          </w:rPr>
          <w:t>2</w:t>
        </w:r>
        <w:r w:rsidR="002455EB">
          <w:rPr>
            <w:webHidden/>
          </w:rPr>
          <w:fldChar w:fldCharType="end"/>
        </w:r>
      </w:hyperlink>
    </w:p>
    <w:p w14:paraId="06E06354" w14:textId="1B91A39A" w:rsidR="002455EB" w:rsidRDefault="00B62633">
      <w:pPr>
        <w:pStyle w:val="TOC2"/>
        <w:tabs>
          <w:tab w:val="left" w:pos="1080"/>
        </w:tabs>
        <w:rPr>
          <w:spacing w:val="0"/>
          <w:sz w:val="22"/>
          <w:szCs w:val="22"/>
        </w:rPr>
      </w:pPr>
      <w:hyperlink w:anchor="_Toc27472675" w:history="1">
        <w:r w:rsidR="002455EB" w:rsidRPr="00CE7788">
          <w:rPr>
            <w:rStyle w:val="Hyperlink"/>
            <w:rFonts w:eastAsia="Times New Roman"/>
          </w:rPr>
          <w:t>2.3</w:t>
        </w:r>
        <w:r w:rsidR="002455EB">
          <w:rPr>
            <w:spacing w:val="0"/>
            <w:sz w:val="22"/>
            <w:szCs w:val="22"/>
          </w:rPr>
          <w:tab/>
        </w:r>
        <w:r w:rsidR="002455EB" w:rsidRPr="00CE7788">
          <w:rPr>
            <w:rStyle w:val="Hyperlink"/>
          </w:rPr>
          <w:t>Audience</w:t>
        </w:r>
        <w:r w:rsidR="002455EB">
          <w:rPr>
            <w:webHidden/>
          </w:rPr>
          <w:tab/>
        </w:r>
        <w:r w:rsidR="002455EB">
          <w:rPr>
            <w:webHidden/>
          </w:rPr>
          <w:fldChar w:fldCharType="begin"/>
        </w:r>
        <w:r w:rsidR="002455EB">
          <w:rPr>
            <w:webHidden/>
          </w:rPr>
          <w:instrText xml:space="preserve"> PAGEREF _Toc27472675 \h </w:instrText>
        </w:r>
        <w:r w:rsidR="002455EB">
          <w:rPr>
            <w:webHidden/>
          </w:rPr>
        </w:r>
        <w:r w:rsidR="002455EB">
          <w:rPr>
            <w:webHidden/>
          </w:rPr>
          <w:fldChar w:fldCharType="separate"/>
        </w:r>
        <w:r w:rsidR="002455EB">
          <w:rPr>
            <w:webHidden/>
          </w:rPr>
          <w:t>4</w:t>
        </w:r>
        <w:r w:rsidR="002455EB">
          <w:rPr>
            <w:webHidden/>
          </w:rPr>
          <w:fldChar w:fldCharType="end"/>
        </w:r>
      </w:hyperlink>
    </w:p>
    <w:p w14:paraId="694F3BAB" w14:textId="366DB188" w:rsidR="002455EB" w:rsidRDefault="00B62633">
      <w:pPr>
        <w:pStyle w:val="TOC2"/>
        <w:tabs>
          <w:tab w:val="left" w:pos="1080"/>
        </w:tabs>
        <w:rPr>
          <w:spacing w:val="0"/>
          <w:sz w:val="22"/>
          <w:szCs w:val="22"/>
        </w:rPr>
      </w:pPr>
      <w:hyperlink w:anchor="_Toc27472676" w:history="1">
        <w:r w:rsidR="002455EB" w:rsidRPr="00CE7788">
          <w:rPr>
            <w:rStyle w:val="Hyperlink"/>
          </w:rPr>
          <w:t>2.4</w:t>
        </w:r>
        <w:r w:rsidR="002455EB">
          <w:rPr>
            <w:spacing w:val="0"/>
            <w:sz w:val="22"/>
            <w:szCs w:val="22"/>
          </w:rPr>
          <w:tab/>
        </w:r>
        <w:r w:rsidR="002455EB" w:rsidRPr="00CE7788">
          <w:rPr>
            <w:rStyle w:val="Hyperlink"/>
          </w:rPr>
          <w:t>Guidance structure</w:t>
        </w:r>
        <w:r w:rsidR="002455EB">
          <w:rPr>
            <w:webHidden/>
          </w:rPr>
          <w:tab/>
        </w:r>
        <w:r w:rsidR="002455EB">
          <w:rPr>
            <w:webHidden/>
          </w:rPr>
          <w:fldChar w:fldCharType="begin"/>
        </w:r>
        <w:r w:rsidR="002455EB">
          <w:rPr>
            <w:webHidden/>
          </w:rPr>
          <w:instrText xml:space="preserve"> PAGEREF _Toc27472676 \h </w:instrText>
        </w:r>
        <w:r w:rsidR="002455EB">
          <w:rPr>
            <w:webHidden/>
          </w:rPr>
        </w:r>
        <w:r w:rsidR="002455EB">
          <w:rPr>
            <w:webHidden/>
          </w:rPr>
          <w:fldChar w:fldCharType="separate"/>
        </w:r>
        <w:r w:rsidR="002455EB">
          <w:rPr>
            <w:webHidden/>
          </w:rPr>
          <w:t>5</w:t>
        </w:r>
        <w:r w:rsidR="002455EB">
          <w:rPr>
            <w:webHidden/>
          </w:rPr>
          <w:fldChar w:fldCharType="end"/>
        </w:r>
      </w:hyperlink>
    </w:p>
    <w:p w14:paraId="1FB10B21" w14:textId="2F6171C9" w:rsidR="002455EB" w:rsidRDefault="00B62633">
      <w:pPr>
        <w:pStyle w:val="TOC2"/>
        <w:tabs>
          <w:tab w:val="left" w:pos="1080"/>
        </w:tabs>
        <w:rPr>
          <w:spacing w:val="0"/>
          <w:sz w:val="22"/>
          <w:szCs w:val="22"/>
        </w:rPr>
      </w:pPr>
      <w:hyperlink w:anchor="_Toc27472677" w:history="1">
        <w:r w:rsidR="002455EB" w:rsidRPr="00CE7788">
          <w:rPr>
            <w:rStyle w:val="Hyperlink"/>
          </w:rPr>
          <w:t>2.5</w:t>
        </w:r>
        <w:r w:rsidR="002455EB">
          <w:rPr>
            <w:spacing w:val="0"/>
            <w:sz w:val="22"/>
            <w:szCs w:val="22"/>
          </w:rPr>
          <w:tab/>
        </w:r>
        <w:r w:rsidR="002455EB" w:rsidRPr="00CE7788">
          <w:rPr>
            <w:rStyle w:val="Hyperlink"/>
          </w:rPr>
          <w:t>Getting started</w:t>
        </w:r>
        <w:r w:rsidR="002455EB">
          <w:rPr>
            <w:webHidden/>
          </w:rPr>
          <w:tab/>
        </w:r>
        <w:r w:rsidR="002455EB">
          <w:rPr>
            <w:webHidden/>
          </w:rPr>
          <w:fldChar w:fldCharType="begin"/>
        </w:r>
        <w:r w:rsidR="002455EB">
          <w:rPr>
            <w:webHidden/>
          </w:rPr>
          <w:instrText xml:space="preserve"> PAGEREF _Toc27472677 \h </w:instrText>
        </w:r>
        <w:r w:rsidR="002455EB">
          <w:rPr>
            <w:webHidden/>
          </w:rPr>
        </w:r>
        <w:r w:rsidR="002455EB">
          <w:rPr>
            <w:webHidden/>
          </w:rPr>
          <w:fldChar w:fldCharType="separate"/>
        </w:r>
        <w:r w:rsidR="002455EB">
          <w:rPr>
            <w:webHidden/>
          </w:rPr>
          <w:t>6</w:t>
        </w:r>
        <w:r w:rsidR="002455EB">
          <w:rPr>
            <w:webHidden/>
          </w:rPr>
          <w:fldChar w:fldCharType="end"/>
        </w:r>
      </w:hyperlink>
    </w:p>
    <w:p w14:paraId="6604BC10" w14:textId="42A40CFA" w:rsidR="002455EB" w:rsidRDefault="00B62633">
      <w:pPr>
        <w:pStyle w:val="TOC1"/>
        <w:tabs>
          <w:tab w:val="left" w:pos="446"/>
        </w:tabs>
        <w:rPr>
          <w:noProof/>
          <w:spacing w:val="0"/>
          <w:sz w:val="22"/>
          <w:szCs w:val="22"/>
        </w:rPr>
      </w:pPr>
      <w:hyperlink w:anchor="_Toc27472678" w:history="1">
        <w:r w:rsidR="002455EB" w:rsidRPr="00CE7788">
          <w:rPr>
            <w:rStyle w:val="Hyperlink"/>
            <w:noProof/>
          </w:rPr>
          <w:t>3.</w:t>
        </w:r>
        <w:r w:rsidR="002455EB">
          <w:rPr>
            <w:noProof/>
            <w:spacing w:val="0"/>
            <w:sz w:val="22"/>
            <w:szCs w:val="22"/>
          </w:rPr>
          <w:tab/>
        </w:r>
        <w:r w:rsidR="002455EB" w:rsidRPr="00CE7788">
          <w:rPr>
            <w:rStyle w:val="Hyperlink"/>
            <w:noProof/>
          </w:rPr>
          <w:t>Asset management and the AMAF operating environment</w:t>
        </w:r>
        <w:r w:rsidR="002455EB">
          <w:rPr>
            <w:noProof/>
            <w:webHidden/>
          </w:rPr>
          <w:tab/>
        </w:r>
        <w:r w:rsidR="002455EB">
          <w:rPr>
            <w:noProof/>
            <w:webHidden/>
          </w:rPr>
          <w:fldChar w:fldCharType="begin"/>
        </w:r>
        <w:r w:rsidR="002455EB">
          <w:rPr>
            <w:noProof/>
            <w:webHidden/>
          </w:rPr>
          <w:instrText xml:space="preserve"> PAGEREF _Toc27472678 \h </w:instrText>
        </w:r>
        <w:r w:rsidR="002455EB">
          <w:rPr>
            <w:noProof/>
            <w:webHidden/>
          </w:rPr>
        </w:r>
        <w:r w:rsidR="002455EB">
          <w:rPr>
            <w:noProof/>
            <w:webHidden/>
          </w:rPr>
          <w:fldChar w:fldCharType="separate"/>
        </w:r>
        <w:r w:rsidR="002455EB">
          <w:rPr>
            <w:noProof/>
            <w:webHidden/>
          </w:rPr>
          <w:t>9</w:t>
        </w:r>
        <w:r w:rsidR="002455EB">
          <w:rPr>
            <w:noProof/>
            <w:webHidden/>
          </w:rPr>
          <w:fldChar w:fldCharType="end"/>
        </w:r>
      </w:hyperlink>
    </w:p>
    <w:p w14:paraId="5EAFB22A" w14:textId="618073C9" w:rsidR="002455EB" w:rsidRDefault="00B62633">
      <w:pPr>
        <w:pStyle w:val="TOC2"/>
        <w:tabs>
          <w:tab w:val="left" w:pos="1080"/>
        </w:tabs>
        <w:rPr>
          <w:spacing w:val="0"/>
          <w:sz w:val="22"/>
          <w:szCs w:val="22"/>
        </w:rPr>
      </w:pPr>
      <w:hyperlink w:anchor="_Toc27472679" w:history="1">
        <w:r w:rsidR="002455EB" w:rsidRPr="00CE7788">
          <w:rPr>
            <w:rStyle w:val="Hyperlink"/>
          </w:rPr>
          <w:t>3.1</w:t>
        </w:r>
        <w:r w:rsidR="002455EB">
          <w:rPr>
            <w:spacing w:val="0"/>
            <w:sz w:val="22"/>
            <w:szCs w:val="22"/>
          </w:rPr>
          <w:tab/>
        </w:r>
        <w:r w:rsidR="002455EB" w:rsidRPr="00CE7788">
          <w:rPr>
            <w:rStyle w:val="Hyperlink"/>
          </w:rPr>
          <w:t>Elements of the asset management system</w:t>
        </w:r>
        <w:r w:rsidR="002455EB">
          <w:rPr>
            <w:webHidden/>
          </w:rPr>
          <w:tab/>
        </w:r>
        <w:r w:rsidR="002455EB">
          <w:rPr>
            <w:webHidden/>
          </w:rPr>
          <w:fldChar w:fldCharType="begin"/>
        </w:r>
        <w:r w:rsidR="002455EB">
          <w:rPr>
            <w:webHidden/>
          </w:rPr>
          <w:instrText xml:space="preserve"> PAGEREF _Toc27472679 \h </w:instrText>
        </w:r>
        <w:r w:rsidR="002455EB">
          <w:rPr>
            <w:webHidden/>
          </w:rPr>
        </w:r>
        <w:r w:rsidR="002455EB">
          <w:rPr>
            <w:webHidden/>
          </w:rPr>
          <w:fldChar w:fldCharType="separate"/>
        </w:r>
        <w:r w:rsidR="002455EB">
          <w:rPr>
            <w:webHidden/>
          </w:rPr>
          <w:t>9</w:t>
        </w:r>
        <w:r w:rsidR="002455EB">
          <w:rPr>
            <w:webHidden/>
          </w:rPr>
          <w:fldChar w:fldCharType="end"/>
        </w:r>
      </w:hyperlink>
    </w:p>
    <w:p w14:paraId="1552D4DF" w14:textId="7C9930C0" w:rsidR="002455EB" w:rsidRDefault="00B62633">
      <w:pPr>
        <w:pStyle w:val="TOC2"/>
        <w:tabs>
          <w:tab w:val="left" w:pos="1080"/>
        </w:tabs>
        <w:rPr>
          <w:spacing w:val="0"/>
          <w:sz w:val="22"/>
          <w:szCs w:val="22"/>
        </w:rPr>
      </w:pPr>
      <w:hyperlink w:anchor="_Toc27472680" w:history="1">
        <w:r w:rsidR="002455EB" w:rsidRPr="00CE7788">
          <w:rPr>
            <w:rStyle w:val="Hyperlink"/>
          </w:rPr>
          <w:t>3.2</w:t>
        </w:r>
        <w:r w:rsidR="002455EB">
          <w:rPr>
            <w:spacing w:val="0"/>
            <w:sz w:val="22"/>
            <w:szCs w:val="22"/>
          </w:rPr>
          <w:tab/>
        </w:r>
        <w:r w:rsidR="002455EB" w:rsidRPr="00CE7788">
          <w:rPr>
            <w:rStyle w:val="Hyperlink"/>
          </w:rPr>
          <w:t>Operating environment of the AMAF</w:t>
        </w:r>
        <w:r w:rsidR="002455EB">
          <w:rPr>
            <w:webHidden/>
          </w:rPr>
          <w:tab/>
        </w:r>
        <w:r w:rsidR="002455EB">
          <w:rPr>
            <w:webHidden/>
          </w:rPr>
          <w:fldChar w:fldCharType="begin"/>
        </w:r>
        <w:r w:rsidR="002455EB">
          <w:rPr>
            <w:webHidden/>
          </w:rPr>
          <w:instrText xml:space="preserve"> PAGEREF _Toc27472680 \h </w:instrText>
        </w:r>
        <w:r w:rsidR="002455EB">
          <w:rPr>
            <w:webHidden/>
          </w:rPr>
        </w:r>
        <w:r w:rsidR="002455EB">
          <w:rPr>
            <w:webHidden/>
          </w:rPr>
          <w:fldChar w:fldCharType="separate"/>
        </w:r>
        <w:r w:rsidR="002455EB">
          <w:rPr>
            <w:webHidden/>
          </w:rPr>
          <w:t>9</w:t>
        </w:r>
        <w:r w:rsidR="002455EB">
          <w:rPr>
            <w:webHidden/>
          </w:rPr>
          <w:fldChar w:fldCharType="end"/>
        </w:r>
      </w:hyperlink>
    </w:p>
    <w:p w14:paraId="25BD19CC" w14:textId="4035AAE1" w:rsidR="002455EB" w:rsidRDefault="00B62633">
      <w:pPr>
        <w:pStyle w:val="TOC2"/>
        <w:tabs>
          <w:tab w:val="left" w:pos="1080"/>
        </w:tabs>
        <w:rPr>
          <w:spacing w:val="0"/>
          <w:sz w:val="22"/>
          <w:szCs w:val="22"/>
        </w:rPr>
      </w:pPr>
      <w:hyperlink w:anchor="_Toc27472681" w:history="1">
        <w:r w:rsidR="002455EB" w:rsidRPr="00CE7788">
          <w:rPr>
            <w:rStyle w:val="Hyperlink"/>
          </w:rPr>
          <w:t>3.3</w:t>
        </w:r>
        <w:r w:rsidR="002455EB">
          <w:rPr>
            <w:spacing w:val="0"/>
            <w:sz w:val="22"/>
            <w:szCs w:val="22"/>
          </w:rPr>
          <w:tab/>
        </w:r>
        <w:r w:rsidR="002455EB" w:rsidRPr="00CE7788">
          <w:rPr>
            <w:rStyle w:val="Hyperlink"/>
          </w:rPr>
          <w:t>Governance and demonstrating management and control</w:t>
        </w:r>
        <w:r w:rsidR="002455EB">
          <w:rPr>
            <w:webHidden/>
          </w:rPr>
          <w:tab/>
        </w:r>
        <w:r w:rsidR="002455EB">
          <w:rPr>
            <w:webHidden/>
          </w:rPr>
          <w:fldChar w:fldCharType="begin"/>
        </w:r>
        <w:r w:rsidR="002455EB">
          <w:rPr>
            <w:webHidden/>
          </w:rPr>
          <w:instrText xml:space="preserve"> PAGEREF _Toc27472681 \h </w:instrText>
        </w:r>
        <w:r w:rsidR="002455EB">
          <w:rPr>
            <w:webHidden/>
          </w:rPr>
        </w:r>
        <w:r w:rsidR="002455EB">
          <w:rPr>
            <w:webHidden/>
          </w:rPr>
          <w:fldChar w:fldCharType="separate"/>
        </w:r>
        <w:r w:rsidR="002455EB">
          <w:rPr>
            <w:webHidden/>
          </w:rPr>
          <w:t>13</w:t>
        </w:r>
        <w:r w:rsidR="002455EB">
          <w:rPr>
            <w:webHidden/>
          </w:rPr>
          <w:fldChar w:fldCharType="end"/>
        </w:r>
      </w:hyperlink>
    </w:p>
    <w:p w14:paraId="62937615" w14:textId="63823A6D" w:rsidR="002455EB" w:rsidRDefault="00B62633">
      <w:pPr>
        <w:pStyle w:val="TOC2"/>
        <w:tabs>
          <w:tab w:val="left" w:pos="1080"/>
        </w:tabs>
        <w:rPr>
          <w:spacing w:val="0"/>
          <w:sz w:val="22"/>
          <w:szCs w:val="22"/>
        </w:rPr>
      </w:pPr>
      <w:hyperlink w:anchor="_Toc27472682" w:history="1">
        <w:r w:rsidR="002455EB" w:rsidRPr="00CE7788">
          <w:rPr>
            <w:rStyle w:val="Hyperlink"/>
          </w:rPr>
          <w:t>3.4</w:t>
        </w:r>
        <w:r w:rsidR="002455EB">
          <w:rPr>
            <w:spacing w:val="0"/>
            <w:sz w:val="22"/>
            <w:szCs w:val="22"/>
          </w:rPr>
          <w:tab/>
        </w:r>
        <w:r w:rsidR="002455EB" w:rsidRPr="00CE7788">
          <w:rPr>
            <w:rStyle w:val="Hyperlink"/>
          </w:rPr>
          <w:t>AMAF and the asset management system</w:t>
        </w:r>
        <w:r w:rsidR="002455EB">
          <w:rPr>
            <w:webHidden/>
          </w:rPr>
          <w:tab/>
        </w:r>
        <w:r w:rsidR="002455EB">
          <w:rPr>
            <w:webHidden/>
          </w:rPr>
          <w:fldChar w:fldCharType="begin"/>
        </w:r>
        <w:r w:rsidR="002455EB">
          <w:rPr>
            <w:webHidden/>
          </w:rPr>
          <w:instrText xml:space="preserve"> PAGEREF _Toc27472682 \h </w:instrText>
        </w:r>
        <w:r w:rsidR="002455EB">
          <w:rPr>
            <w:webHidden/>
          </w:rPr>
        </w:r>
        <w:r w:rsidR="002455EB">
          <w:rPr>
            <w:webHidden/>
          </w:rPr>
          <w:fldChar w:fldCharType="separate"/>
        </w:r>
        <w:r w:rsidR="002455EB">
          <w:rPr>
            <w:webHidden/>
          </w:rPr>
          <w:t>14</w:t>
        </w:r>
        <w:r w:rsidR="002455EB">
          <w:rPr>
            <w:webHidden/>
          </w:rPr>
          <w:fldChar w:fldCharType="end"/>
        </w:r>
      </w:hyperlink>
    </w:p>
    <w:p w14:paraId="4E25EEB3" w14:textId="41366EA6" w:rsidR="002455EB" w:rsidRDefault="00B62633">
      <w:pPr>
        <w:pStyle w:val="TOC2"/>
        <w:tabs>
          <w:tab w:val="left" w:pos="1080"/>
        </w:tabs>
        <w:rPr>
          <w:spacing w:val="0"/>
          <w:sz w:val="22"/>
          <w:szCs w:val="22"/>
        </w:rPr>
      </w:pPr>
      <w:hyperlink w:anchor="_Toc27472683" w:history="1">
        <w:r w:rsidR="002455EB" w:rsidRPr="00CE7788">
          <w:rPr>
            <w:rStyle w:val="Hyperlink"/>
          </w:rPr>
          <w:t>3.5</w:t>
        </w:r>
        <w:r w:rsidR="002455EB">
          <w:rPr>
            <w:spacing w:val="0"/>
            <w:sz w:val="22"/>
            <w:szCs w:val="22"/>
          </w:rPr>
          <w:tab/>
        </w:r>
        <w:r w:rsidR="002455EB" w:rsidRPr="00CE7788">
          <w:rPr>
            <w:rStyle w:val="Hyperlink"/>
          </w:rPr>
          <w:t>Integrating asset management into the Investment Lifecycle</w:t>
        </w:r>
        <w:r w:rsidR="002455EB">
          <w:rPr>
            <w:webHidden/>
          </w:rPr>
          <w:tab/>
        </w:r>
        <w:r w:rsidR="002455EB">
          <w:rPr>
            <w:webHidden/>
          </w:rPr>
          <w:fldChar w:fldCharType="begin"/>
        </w:r>
        <w:r w:rsidR="002455EB">
          <w:rPr>
            <w:webHidden/>
          </w:rPr>
          <w:instrText xml:space="preserve"> PAGEREF _Toc27472683 \h </w:instrText>
        </w:r>
        <w:r w:rsidR="002455EB">
          <w:rPr>
            <w:webHidden/>
          </w:rPr>
        </w:r>
        <w:r w:rsidR="002455EB">
          <w:rPr>
            <w:webHidden/>
          </w:rPr>
          <w:fldChar w:fldCharType="separate"/>
        </w:r>
        <w:r w:rsidR="002455EB">
          <w:rPr>
            <w:webHidden/>
          </w:rPr>
          <w:t>15</w:t>
        </w:r>
        <w:r w:rsidR="002455EB">
          <w:rPr>
            <w:webHidden/>
          </w:rPr>
          <w:fldChar w:fldCharType="end"/>
        </w:r>
      </w:hyperlink>
    </w:p>
    <w:p w14:paraId="20433886" w14:textId="67BEF544" w:rsidR="002455EB" w:rsidRDefault="00B62633">
      <w:pPr>
        <w:pStyle w:val="TOC1"/>
        <w:tabs>
          <w:tab w:val="left" w:pos="446"/>
        </w:tabs>
        <w:rPr>
          <w:noProof/>
          <w:spacing w:val="0"/>
          <w:sz w:val="22"/>
          <w:szCs w:val="22"/>
        </w:rPr>
      </w:pPr>
      <w:hyperlink w:anchor="_Toc27472684" w:history="1">
        <w:r w:rsidR="002455EB" w:rsidRPr="00CE7788">
          <w:rPr>
            <w:rStyle w:val="Hyperlink"/>
            <w:noProof/>
          </w:rPr>
          <w:t>4.</w:t>
        </w:r>
        <w:r w:rsidR="002455EB">
          <w:rPr>
            <w:noProof/>
            <w:spacing w:val="0"/>
            <w:sz w:val="22"/>
            <w:szCs w:val="22"/>
          </w:rPr>
          <w:tab/>
        </w:r>
        <w:r w:rsidR="002455EB" w:rsidRPr="00CE7788">
          <w:rPr>
            <w:rStyle w:val="Hyperlink"/>
            <w:noProof/>
          </w:rPr>
          <w:t>Practitioner guidance</w:t>
        </w:r>
        <w:r w:rsidR="002455EB">
          <w:rPr>
            <w:noProof/>
            <w:webHidden/>
          </w:rPr>
          <w:tab/>
        </w:r>
        <w:r w:rsidR="002455EB">
          <w:rPr>
            <w:noProof/>
            <w:webHidden/>
          </w:rPr>
          <w:fldChar w:fldCharType="begin"/>
        </w:r>
        <w:r w:rsidR="002455EB">
          <w:rPr>
            <w:noProof/>
            <w:webHidden/>
          </w:rPr>
          <w:instrText xml:space="preserve"> PAGEREF _Toc27472684 \h </w:instrText>
        </w:r>
        <w:r w:rsidR="002455EB">
          <w:rPr>
            <w:noProof/>
            <w:webHidden/>
          </w:rPr>
        </w:r>
        <w:r w:rsidR="002455EB">
          <w:rPr>
            <w:noProof/>
            <w:webHidden/>
          </w:rPr>
          <w:fldChar w:fldCharType="separate"/>
        </w:r>
        <w:r w:rsidR="002455EB">
          <w:rPr>
            <w:noProof/>
            <w:webHidden/>
          </w:rPr>
          <w:t>16</w:t>
        </w:r>
        <w:r w:rsidR="002455EB">
          <w:rPr>
            <w:noProof/>
            <w:webHidden/>
          </w:rPr>
          <w:fldChar w:fldCharType="end"/>
        </w:r>
      </w:hyperlink>
    </w:p>
    <w:p w14:paraId="4DDC2AF2" w14:textId="3FA4B5A0" w:rsidR="002455EB" w:rsidRDefault="00B62633">
      <w:pPr>
        <w:pStyle w:val="TOC2"/>
        <w:tabs>
          <w:tab w:val="left" w:pos="1080"/>
        </w:tabs>
        <w:rPr>
          <w:spacing w:val="0"/>
          <w:sz w:val="22"/>
          <w:szCs w:val="22"/>
        </w:rPr>
      </w:pPr>
      <w:hyperlink w:anchor="_Toc27472685" w:history="1">
        <w:r w:rsidR="002455EB" w:rsidRPr="00CE7788">
          <w:rPr>
            <w:rStyle w:val="Hyperlink"/>
          </w:rPr>
          <w:t>4.1</w:t>
        </w:r>
        <w:r w:rsidR="002455EB">
          <w:rPr>
            <w:spacing w:val="0"/>
            <w:sz w:val="22"/>
            <w:szCs w:val="22"/>
          </w:rPr>
          <w:tab/>
        </w:r>
        <w:r w:rsidR="002455EB" w:rsidRPr="00CE7788">
          <w:rPr>
            <w:rStyle w:val="Hyperlink"/>
          </w:rPr>
          <w:t>Asset holdings boundaries and threshold</w:t>
        </w:r>
        <w:r w:rsidR="002455EB">
          <w:rPr>
            <w:webHidden/>
          </w:rPr>
          <w:tab/>
        </w:r>
        <w:r w:rsidR="002455EB">
          <w:rPr>
            <w:webHidden/>
          </w:rPr>
          <w:fldChar w:fldCharType="begin"/>
        </w:r>
        <w:r w:rsidR="002455EB">
          <w:rPr>
            <w:webHidden/>
          </w:rPr>
          <w:instrText xml:space="preserve"> PAGEREF _Toc27472685 \h </w:instrText>
        </w:r>
        <w:r w:rsidR="002455EB">
          <w:rPr>
            <w:webHidden/>
          </w:rPr>
        </w:r>
        <w:r w:rsidR="002455EB">
          <w:rPr>
            <w:webHidden/>
          </w:rPr>
          <w:fldChar w:fldCharType="separate"/>
        </w:r>
        <w:r w:rsidR="002455EB">
          <w:rPr>
            <w:webHidden/>
          </w:rPr>
          <w:t>17</w:t>
        </w:r>
        <w:r w:rsidR="002455EB">
          <w:rPr>
            <w:webHidden/>
          </w:rPr>
          <w:fldChar w:fldCharType="end"/>
        </w:r>
      </w:hyperlink>
    </w:p>
    <w:p w14:paraId="12685D95" w14:textId="2456E428" w:rsidR="002455EB" w:rsidRDefault="00B62633">
      <w:pPr>
        <w:pStyle w:val="TOC2"/>
        <w:tabs>
          <w:tab w:val="left" w:pos="1080"/>
        </w:tabs>
        <w:rPr>
          <w:spacing w:val="0"/>
          <w:sz w:val="22"/>
          <w:szCs w:val="22"/>
        </w:rPr>
      </w:pPr>
      <w:hyperlink w:anchor="_Toc27472686" w:history="1">
        <w:r w:rsidR="002455EB" w:rsidRPr="00CE7788">
          <w:rPr>
            <w:rStyle w:val="Hyperlink"/>
          </w:rPr>
          <w:t>4.2</w:t>
        </w:r>
        <w:r w:rsidR="002455EB">
          <w:rPr>
            <w:spacing w:val="0"/>
            <w:sz w:val="22"/>
            <w:szCs w:val="22"/>
          </w:rPr>
          <w:tab/>
        </w:r>
        <w:r w:rsidR="002455EB" w:rsidRPr="00CE7788">
          <w:rPr>
            <w:rStyle w:val="Hyperlink"/>
          </w:rPr>
          <w:t>Organisation and People</w:t>
        </w:r>
        <w:r w:rsidR="002455EB">
          <w:rPr>
            <w:webHidden/>
          </w:rPr>
          <w:tab/>
        </w:r>
        <w:r w:rsidR="002455EB">
          <w:rPr>
            <w:webHidden/>
          </w:rPr>
          <w:fldChar w:fldCharType="begin"/>
        </w:r>
        <w:r w:rsidR="002455EB">
          <w:rPr>
            <w:webHidden/>
          </w:rPr>
          <w:instrText xml:space="preserve"> PAGEREF _Toc27472686 \h </w:instrText>
        </w:r>
        <w:r w:rsidR="002455EB">
          <w:rPr>
            <w:webHidden/>
          </w:rPr>
        </w:r>
        <w:r w:rsidR="002455EB">
          <w:rPr>
            <w:webHidden/>
          </w:rPr>
          <w:fldChar w:fldCharType="separate"/>
        </w:r>
        <w:r w:rsidR="002455EB">
          <w:rPr>
            <w:webHidden/>
          </w:rPr>
          <w:t>21</w:t>
        </w:r>
        <w:r w:rsidR="002455EB">
          <w:rPr>
            <w:webHidden/>
          </w:rPr>
          <w:fldChar w:fldCharType="end"/>
        </w:r>
      </w:hyperlink>
    </w:p>
    <w:p w14:paraId="48DAE489" w14:textId="0AC76082" w:rsidR="002455EB" w:rsidRDefault="00B62633">
      <w:pPr>
        <w:pStyle w:val="TOC2"/>
        <w:tabs>
          <w:tab w:val="left" w:pos="1080"/>
        </w:tabs>
        <w:rPr>
          <w:spacing w:val="0"/>
          <w:sz w:val="22"/>
          <w:szCs w:val="22"/>
        </w:rPr>
      </w:pPr>
      <w:hyperlink w:anchor="_Toc27472687" w:history="1">
        <w:r w:rsidR="002455EB" w:rsidRPr="00CE7788">
          <w:rPr>
            <w:rStyle w:val="Hyperlink"/>
          </w:rPr>
          <w:t>4.3</w:t>
        </w:r>
        <w:r w:rsidR="002455EB">
          <w:rPr>
            <w:spacing w:val="0"/>
            <w:sz w:val="22"/>
            <w:szCs w:val="22"/>
          </w:rPr>
          <w:tab/>
        </w:r>
        <w:r w:rsidR="002455EB" w:rsidRPr="00CE7788">
          <w:rPr>
            <w:rStyle w:val="Hyperlink"/>
          </w:rPr>
          <w:t>Strategy and Planning</w:t>
        </w:r>
        <w:r w:rsidR="002455EB">
          <w:rPr>
            <w:webHidden/>
          </w:rPr>
          <w:tab/>
        </w:r>
        <w:r w:rsidR="002455EB">
          <w:rPr>
            <w:webHidden/>
          </w:rPr>
          <w:fldChar w:fldCharType="begin"/>
        </w:r>
        <w:r w:rsidR="002455EB">
          <w:rPr>
            <w:webHidden/>
          </w:rPr>
          <w:instrText xml:space="preserve"> PAGEREF _Toc27472687 \h </w:instrText>
        </w:r>
        <w:r w:rsidR="002455EB">
          <w:rPr>
            <w:webHidden/>
          </w:rPr>
        </w:r>
        <w:r w:rsidR="002455EB">
          <w:rPr>
            <w:webHidden/>
          </w:rPr>
          <w:fldChar w:fldCharType="separate"/>
        </w:r>
        <w:r w:rsidR="002455EB">
          <w:rPr>
            <w:webHidden/>
          </w:rPr>
          <w:t>30</w:t>
        </w:r>
        <w:r w:rsidR="002455EB">
          <w:rPr>
            <w:webHidden/>
          </w:rPr>
          <w:fldChar w:fldCharType="end"/>
        </w:r>
      </w:hyperlink>
    </w:p>
    <w:p w14:paraId="107E3995" w14:textId="17CDCBDB" w:rsidR="002455EB" w:rsidRDefault="00B62633">
      <w:pPr>
        <w:pStyle w:val="TOC2"/>
        <w:tabs>
          <w:tab w:val="left" w:pos="1080"/>
        </w:tabs>
        <w:rPr>
          <w:spacing w:val="0"/>
          <w:sz w:val="22"/>
          <w:szCs w:val="22"/>
        </w:rPr>
      </w:pPr>
      <w:hyperlink w:anchor="_Toc27472688" w:history="1">
        <w:r w:rsidR="002455EB" w:rsidRPr="00CE7788">
          <w:rPr>
            <w:rStyle w:val="Hyperlink"/>
          </w:rPr>
          <w:t>4.4</w:t>
        </w:r>
        <w:r w:rsidR="002455EB">
          <w:rPr>
            <w:spacing w:val="0"/>
            <w:sz w:val="22"/>
            <w:szCs w:val="22"/>
          </w:rPr>
          <w:tab/>
        </w:r>
        <w:r w:rsidR="002455EB" w:rsidRPr="00CE7788">
          <w:rPr>
            <w:rStyle w:val="Hyperlink"/>
          </w:rPr>
          <w:t>Lifecycle Delivery</w:t>
        </w:r>
        <w:r w:rsidR="002455EB">
          <w:rPr>
            <w:webHidden/>
          </w:rPr>
          <w:tab/>
        </w:r>
        <w:r w:rsidR="002455EB">
          <w:rPr>
            <w:webHidden/>
          </w:rPr>
          <w:fldChar w:fldCharType="begin"/>
        </w:r>
        <w:r w:rsidR="002455EB">
          <w:rPr>
            <w:webHidden/>
          </w:rPr>
          <w:instrText xml:space="preserve"> PAGEREF _Toc27472688 \h </w:instrText>
        </w:r>
        <w:r w:rsidR="002455EB">
          <w:rPr>
            <w:webHidden/>
          </w:rPr>
        </w:r>
        <w:r w:rsidR="002455EB">
          <w:rPr>
            <w:webHidden/>
          </w:rPr>
          <w:fldChar w:fldCharType="separate"/>
        </w:r>
        <w:r w:rsidR="002455EB">
          <w:rPr>
            <w:webHidden/>
          </w:rPr>
          <w:t>37</w:t>
        </w:r>
        <w:r w:rsidR="002455EB">
          <w:rPr>
            <w:webHidden/>
          </w:rPr>
          <w:fldChar w:fldCharType="end"/>
        </w:r>
      </w:hyperlink>
    </w:p>
    <w:p w14:paraId="5573CC7D" w14:textId="7F090062" w:rsidR="002455EB" w:rsidRDefault="00B62633">
      <w:pPr>
        <w:pStyle w:val="TOC2"/>
        <w:tabs>
          <w:tab w:val="left" w:pos="1080"/>
        </w:tabs>
        <w:rPr>
          <w:spacing w:val="0"/>
          <w:sz w:val="22"/>
          <w:szCs w:val="22"/>
        </w:rPr>
      </w:pPr>
      <w:hyperlink w:anchor="_Toc27472689" w:history="1">
        <w:r w:rsidR="002455EB" w:rsidRPr="00CE7788">
          <w:rPr>
            <w:rStyle w:val="Hyperlink"/>
          </w:rPr>
          <w:t>4.5</w:t>
        </w:r>
        <w:r w:rsidR="002455EB">
          <w:rPr>
            <w:spacing w:val="0"/>
            <w:sz w:val="22"/>
            <w:szCs w:val="22"/>
          </w:rPr>
          <w:tab/>
        </w:r>
        <w:r w:rsidR="002455EB" w:rsidRPr="00CE7788">
          <w:rPr>
            <w:rStyle w:val="Hyperlink"/>
          </w:rPr>
          <w:t>Asset Information</w:t>
        </w:r>
        <w:r w:rsidR="002455EB">
          <w:rPr>
            <w:webHidden/>
          </w:rPr>
          <w:tab/>
        </w:r>
        <w:r w:rsidR="002455EB">
          <w:rPr>
            <w:webHidden/>
          </w:rPr>
          <w:fldChar w:fldCharType="begin"/>
        </w:r>
        <w:r w:rsidR="002455EB">
          <w:rPr>
            <w:webHidden/>
          </w:rPr>
          <w:instrText xml:space="preserve"> PAGEREF _Toc27472689 \h </w:instrText>
        </w:r>
        <w:r w:rsidR="002455EB">
          <w:rPr>
            <w:webHidden/>
          </w:rPr>
        </w:r>
        <w:r w:rsidR="002455EB">
          <w:rPr>
            <w:webHidden/>
          </w:rPr>
          <w:fldChar w:fldCharType="separate"/>
        </w:r>
        <w:r w:rsidR="002455EB">
          <w:rPr>
            <w:webHidden/>
          </w:rPr>
          <w:t>45</w:t>
        </w:r>
        <w:r w:rsidR="002455EB">
          <w:rPr>
            <w:webHidden/>
          </w:rPr>
          <w:fldChar w:fldCharType="end"/>
        </w:r>
      </w:hyperlink>
    </w:p>
    <w:p w14:paraId="5678BC90" w14:textId="279FA3FF" w:rsidR="002455EB" w:rsidRDefault="00B62633">
      <w:pPr>
        <w:pStyle w:val="TOC2"/>
        <w:tabs>
          <w:tab w:val="left" w:pos="1080"/>
        </w:tabs>
        <w:rPr>
          <w:spacing w:val="0"/>
          <w:sz w:val="22"/>
          <w:szCs w:val="22"/>
        </w:rPr>
      </w:pPr>
      <w:hyperlink w:anchor="_Toc27472690" w:history="1">
        <w:r w:rsidR="002455EB" w:rsidRPr="00CE7788">
          <w:rPr>
            <w:rStyle w:val="Hyperlink"/>
          </w:rPr>
          <w:t>4.6</w:t>
        </w:r>
        <w:r w:rsidR="002455EB">
          <w:rPr>
            <w:spacing w:val="0"/>
            <w:sz w:val="22"/>
            <w:szCs w:val="22"/>
          </w:rPr>
          <w:tab/>
        </w:r>
        <w:r w:rsidR="002455EB" w:rsidRPr="00CE7788">
          <w:rPr>
            <w:rStyle w:val="Hyperlink"/>
          </w:rPr>
          <w:t>Risk and Review</w:t>
        </w:r>
        <w:r w:rsidR="002455EB">
          <w:rPr>
            <w:webHidden/>
          </w:rPr>
          <w:tab/>
        </w:r>
        <w:r w:rsidR="002455EB">
          <w:rPr>
            <w:webHidden/>
          </w:rPr>
          <w:fldChar w:fldCharType="begin"/>
        </w:r>
        <w:r w:rsidR="002455EB">
          <w:rPr>
            <w:webHidden/>
          </w:rPr>
          <w:instrText xml:space="preserve"> PAGEREF _Toc27472690 \h </w:instrText>
        </w:r>
        <w:r w:rsidR="002455EB">
          <w:rPr>
            <w:webHidden/>
          </w:rPr>
        </w:r>
        <w:r w:rsidR="002455EB">
          <w:rPr>
            <w:webHidden/>
          </w:rPr>
          <w:fldChar w:fldCharType="separate"/>
        </w:r>
        <w:r w:rsidR="002455EB">
          <w:rPr>
            <w:webHidden/>
          </w:rPr>
          <w:t>51</w:t>
        </w:r>
        <w:r w:rsidR="002455EB">
          <w:rPr>
            <w:webHidden/>
          </w:rPr>
          <w:fldChar w:fldCharType="end"/>
        </w:r>
      </w:hyperlink>
    </w:p>
    <w:p w14:paraId="70E6C264" w14:textId="0FD8F779" w:rsidR="002455EB" w:rsidRDefault="00B62633">
      <w:pPr>
        <w:pStyle w:val="TOC1"/>
        <w:tabs>
          <w:tab w:val="left" w:pos="446"/>
        </w:tabs>
        <w:rPr>
          <w:noProof/>
          <w:spacing w:val="0"/>
          <w:sz w:val="22"/>
          <w:szCs w:val="22"/>
        </w:rPr>
      </w:pPr>
      <w:hyperlink w:anchor="_Toc27472691" w:history="1">
        <w:r w:rsidR="002455EB" w:rsidRPr="00CE7788">
          <w:rPr>
            <w:rStyle w:val="Hyperlink"/>
            <w:noProof/>
          </w:rPr>
          <w:t>5.</w:t>
        </w:r>
        <w:r w:rsidR="002455EB">
          <w:rPr>
            <w:noProof/>
            <w:spacing w:val="0"/>
            <w:sz w:val="22"/>
            <w:szCs w:val="22"/>
          </w:rPr>
          <w:tab/>
        </w:r>
        <w:r w:rsidR="002455EB" w:rsidRPr="00CE7788">
          <w:rPr>
            <w:rStyle w:val="Hyperlink"/>
            <w:noProof/>
          </w:rPr>
          <w:t>Useful Resources</w:t>
        </w:r>
        <w:r w:rsidR="002455EB">
          <w:rPr>
            <w:noProof/>
            <w:webHidden/>
          </w:rPr>
          <w:tab/>
        </w:r>
        <w:r w:rsidR="002455EB">
          <w:rPr>
            <w:noProof/>
            <w:webHidden/>
          </w:rPr>
          <w:fldChar w:fldCharType="begin"/>
        </w:r>
        <w:r w:rsidR="002455EB">
          <w:rPr>
            <w:noProof/>
            <w:webHidden/>
          </w:rPr>
          <w:instrText xml:space="preserve"> PAGEREF _Toc27472691 \h </w:instrText>
        </w:r>
        <w:r w:rsidR="002455EB">
          <w:rPr>
            <w:noProof/>
            <w:webHidden/>
          </w:rPr>
        </w:r>
        <w:r w:rsidR="002455EB">
          <w:rPr>
            <w:noProof/>
            <w:webHidden/>
          </w:rPr>
          <w:fldChar w:fldCharType="separate"/>
        </w:r>
        <w:r w:rsidR="002455EB">
          <w:rPr>
            <w:noProof/>
            <w:webHidden/>
          </w:rPr>
          <w:t>57</w:t>
        </w:r>
        <w:r w:rsidR="002455EB">
          <w:rPr>
            <w:noProof/>
            <w:webHidden/>
          </w:rPr>
          <w:fldChar w:fldCharType="end"/>
        </w:r>
      </w:hyperlink>
    </w:p>
    <w:p w14:paraId="5FBC6D9D" w14:textId="6BE78962" w:rsidR="002455EB" w:rsidRDefault="00B62633">
      <w:pPr>
        <w:pStyle w:val="TOC2"/>
        <w:tabs>
          <w:tab w:val="left" w:pos="1080"/>
        </w:tabs>
        <w:rPr>
          <w:spacing w:val="0"/>
          <w:sz w:val="22"/>
          <w:szCs w:val="22"/>
        </w:rPr>
      </w:pPr>
      <w:hyperlink w:anchor="_Toc27472692" w:history="1">
        <w:r w:rsidR="002455EB" w:rsidRPr="00CE7788">
          <w:rPr>
            <w:rStyle w:val="Hyperlink"/>
          </w:rPr>
          <w:t>5.1</w:t>
        </w:r>
        <w:r w:rsidR="002455EB">
          <w:rPr>
            <w:spacing w:val="0"/>
            <w:sz w:val="22"/>
            <w:szCs w:val="22"/>
          </w:rPr>
          <w:tab/>
        </w:r>
        <w:r w:rsidR="002455EB" w:rsidRPr="00CE7788">
          <w:rPr>
            <w:rStyle w:val="Hyperlink"/>
          </w:rPr>
          <w:t>Organisational documents</w:t>
        </w:r>
        <w:r w:rsidR="002455EB">
          <w:rPr>
            <w:webHidden/>
          </w:rPr>
          <w:tab/>
        </w:r>
        <w:r w:rsidR="002455EB">
          <w:rPr>
            <w:webHidden/>
          </w:rPr>
          <w:fldChar w:fldCharType="begin"/>
        </w:r>
        <w:r w:rsidR="002455EB">
          <w:rPr>
            <w:webHidden/>
          </w:rPr>
          <w:instrText xml:space="preserve"> PAGEREF _Toc27472692 \h </w:instrText>
        </w:r>
        <w:r w:rsidR="002455EB">
          <w:rPr>
            <w:webHidden/>
          </w:rPr>
        </w:r>
        <w:r w:rsidR="002455EB">
          <w:rPr>
            <w:webHidden/>
          </w:rPr>
          <w:fldChar w:fldCharType="separate"/>
        </w:r>
        <w:r w:rsidR="002455EB">
          <w:rPr>
            <w:webHidden/>
          </w:rPr>
          <w:t>57</w:t>
        </w:r>
        <w:r w:rsidR="002455EB">
          <w:rPr>
            <w:webHidden/>
          </w:rPr>
          <w:fldChar w:fldCharType="end"/>
        </w:r>
      </w:hyperlink>
    </w:p>
    <w:p w14:paraId="5AC60077" w14:textId="436EABBB" w:rsidR="002455EB" w:rsidRDefault="00B62633">
      <w:pPr>
        <w:pStyle w:val="TOC2"/>
        <w:tabs>
          <w:tab w:val="left" w:pos="1080"/>
        </w:tabs>
        <w:rPr>
          <w:spacing w:val="0"/>
          <w:sz w:val="22"/>
          <w:szCs w:val="22"/>
        </w:rPr>
      </w:pPr>
      <w:hyperlink w:anchor="_Toc27472693" w:history="1">
        <w:r w:rsidR="002455EB" w:rsidRPr="00CE7788">
          <w:rPr>
            <w:rStyle w:val="Hyperlink"/>
          </w:rPr>
          <w:t>5.2</w:t>
        </w:r>
        <w:r w:rsidR="002455EB">
          <w:rPr>
            <w:spacing w:val="0"/>
            <w:sz w:val="22"/>
            <w:szCs w:val="22"/>
          </w:rPr>
          <w:tab/>
        </w:r>
        <w:r w:rsidR="002455EB" w:rsidRPr="00CE7788">
          <w:rPr>
            <w:rStyle w:val="Hyperlink"/>
          </w:rPr>
          <w:t>External resources</w:t>
        </w:r>
        <w:r w:rsidR="002455EB">
          <w:rPr>
            <w:webHidden/>
          </w:rPr>
          <w:tab/>
        </w:r>
        <w:r w:rsidR="002455EB">
          <w:rPr>
            <w:webHidden/>
          </w:rPr>
          <w:fldChar w:fldCharType="begin"/>
        </w:r>
        <w:r w:rsidR="002455EB">
          <w:rPr>
            <w:webHidden/>
          </w:rPr>
          <w:instrText xml:space="preserve"> PAGEREF _Toc27472693 \h </w:instrText>
        </w:r>
        <w:r w:rsidR="002455EB">
          <w:rPr>
            <w:webHidden/>
          </w:rPr>
        </w:r>
        <w:r w:rsidR="002455EB">
          <w:rPr>
            <w:webHidden/>
          </w:rPr>
          <w:fldChar w:fldCharType="separate"/>
        </w:r>
        <w:r w:rsidR="002455EB">
          <w:rPr>
            <w:webHidden/>
          </w:rPr>
          <w:t>58</w:t>
        </w:r>
        <w:r w:rsidR="002455EB">
          <w:rPr>
            <w:webHidden/>
          </w:rPr>
          <w:fldChar w:fldCharType="end"/>
        </w:r>
      </w:hyperlink>
    </w:p>
    <w:p w14:paraId="790CCCAA" w14:textId="2536727D" w:rsidR="002455EB" w:rsidRDefault="00B62633">
      <w:pPr>
        <w:pStyle w:val="TOC1"/>
        <w:tabs>
          <w:tab w:val="left" w:pos="446"/>
        </w:tabs>
        <w:rPr>
          <w:noProof/>
          <w:spacing w:val="0"/>
          <w:sz w:val="22"/>
          <w:szCs w:val="22"/>
        </w:rPr>
      </w:pPr>
      <w:hyperlink w:anchor="_Toc27472694" w:history="1">
        <w:r w:rsidR="002455EB" w:rsidRPr="00CE7788">
          <w:rPr>
            <w:rStyle w:val="Hyperlink"/>
            <w:noProof/>
          </w:rPr>
          <w:t>6.</w:t>
        </w:r>
        <w:r w:rsidR="002455EB">
          <w:rPr>
            <w:noProof/>
            <w:spacing w:val="0"/>
            <w:sz w:val="22"/>
            <w:szCs w:val="22"/>
          </w:rPr>
          <w:tab/>
        </w:r>
        <w:r w:rsidR="002455EB" w:rsidRPr="00CE7788">
          <w:rPr>
            <w:rStyle w:val="Hyperlink"/>
            <w:noProof/>
          </w:rPr>
          <w:t>Glossary of terms</w:t>
        </w:r>
        <w:r w:rsidR="002455EB">
          <w:rPr>
            <w:noProof/>
            <w:webHidden/>
          </w:rPr>
          <w:tab/>
        </w:r>
        <w:r w:rsidR="002455EB">
          <w:rPr>
            <w:noProof/>
            <w:webHidden/>
          </w:rPr>
          <w:fldChar w:fldCharType="begin"/>
        </w:r>
        <w:r w:rsidR="002455EB">
          <w:rPr>
            <w:noProof/>
            <w:webHidden/>
          </w:rPr>
          <w:instrText xml:space="preserve"> PAGEREF _Toc27472694 \h </w:instrText>
        </w:r>
        <w:r w:rsidR="002455EB">
          <w:rPr>
            <w:noProof/>
            <w:webHidden/>
          </w:rPr>
        </w:r>
        <w:r w:rsidR="002455EB">
          <w:rPr>
            <w:noProof/>
            <w:webHidden/>
          </w:rPr>
          <w:fldChar w:fldCharType="separate"/>
        </w:r>
        <w:r w:rsidR="002455EB">
          <w:rPr>
            <w:noProof/>
            <w:webHidden/>
          </w:rPr>
          <w:t>62</w:t>
        </w:r>
        <w:r w:rsidR="002455EB">
          <w:rPr>
            <w:noProof/>
            <w:webHidden/>
          </w:rPr>
          <w:fldChar w:fldCharType="end"/>
        </w:r>
      </w:hyperlink>
    </w:p>
    <w:p w14:paraId="7B148420" w14:textId="622C37E1" w:rsidR="002455EB" w:rsidRDefault="00B62633">
      <w:pPr>
        <w:pStyle w:val="TOC1"/>
        <w:rPr>
          <w:noProof/>
          <w:spacing w:val="0"/>
          <w:sz w:val="22"/>
          <w:szCs w:val="22"/>
        </w:rPr>
      </w:pPr>
      <w:hyperlink w:anchor="_Toc27472695" w:history="1">
        <w:r w:rsidR="002455EB" w:rsidRPr="00CE7788">
          <w:rPr>
            <w:rStyle w:val="Hyperlink"/>
            <w:noProof/>
          </w:rPr>
          <w:t>Appendix A: Typical Contents of an Asset Management Strategy</w:t>
        </w:r>
        <w:r w:rsidR="002455EB">
          <w:rPr>
            <w:noProof/>
            <w:webHidden/>
          </w:rPr>
          <w:tab/>
        </w:r>
        <w:r w:rsidR="002455EB">
          <w:rPr>
            <w:noProof/>
            <w:webHidden/>
          </w:rPr>
          <w:fldChar w:fldCharType="begin"/>
        </w:r>
        <w:r w:rsidR="002455EB">
          <w:rPr>
            <w:noProof/>
            <w:webHidden/>
          </w:rPr>
          <w:instrText xml:space="preserve"> PAGEREF _Toc27472695 \h </w:instrText>
        </w:r>
        <w:r w:rsidR="002455EB">
          <w:rPr>
            <w:noProof/>
            <w:webHidden/>
          </w:rPr>
        </w:r>
        <w:r w:rsidR="002455EB">
          <w:rPr>
            <w:noProof/>
            <w:webHidden/>
          </w:rPr>
          <w:fldChar w:fldCharType="separate"/>
        </w:r>
        <w:r w:rsidR="002455EB">
          <w:rPr>
            <w:noProof/>
            <w:webHidden/>
          </w:rPr>
          <w:t>66</w:t>
        </w:r>
        <w:r w:rsidR="002455EB">
          <w:rPr>
            <w:noProof/>
            <w:webHidden/>
          </w:rPr>
          <w:fldChar w:fldCharType="end"/>
        </w:r>
      </w:hyperlink>
    </w:p>
    <w:p w14:paraId="5D1DAEE4" w14:textId="3F038BD4" w:rsidR="002455EB" w:rsidRDefault="00B62633">
      <w:pPr>
        <w:pStyle w:val="TOC1"/>
        <w:rPr>
          <w:noProof/>
          <w:spacing w:val="0"/>
          <w:sz w:val="22"/>
          <w:szCs w:val="22"/>
        </w:rPr>
      </w:pPr>
      <w:hyperlink w:anchor="_Toc27472696" w:history="1">
        <w:r w:rsidR="002455EB" w:rsidRPr="00CE7788">
          <w:rPr>
            <w:rStyle w:val="Hyperlink"/>
            <w:noProof/>
          </w:rPr>
          <w:t>Appendix B: Typical Contents of an Asset Management Plan</w:t>
        </w:r>
        <w:r w:rsidR="002455EB">
          <w:rPr>
            <w:noProof/>
            <w:webHidden/>
          </w:rPr>
          <w:tab/>
        </w:r>
        <w:r w:rsidR="002455EB">
          <w:rPr>
            <w:noProof/>
            <w:webHidden/>
          </w:rPr>
          <w:fldChar w:fldCharType="begin"/>
        </w:r>
        <w:r w:rsidR="002455EB">
          <w:rPr>
            <w:noProof/>
            <w:webHidden/>
          </w:rPr>
          <w:instrText xml:space="preserve"> PAGEREF _Toc27472696 \h </w:instrText>
        </w:r>
        <w:r w:rsidR="002455EB">
          <w:rPr>
            <w:noProof/>
            <w:webHidden/>
          </w:rPr>
        </w:r>
        <w:r w:rsidR="002455EB">
          <w:rPr>
            <w:noProof/>
            <w:webHidden/>
          </w:rPr>
          <w:fldChar w:fldCharType="separate"/>
        </w:r>
        <w:r w:rsidR="002455EB">
          <w:rPr>
            <w:noProof/>
            <w:webHidden/>
          </w:rPr>
          <w:t>70</w:t>
        </w:r>
        <w:r w:rsidR="002455EB">
          <w:rPr>
            <w:noProof/>
            <w:webHidden/>
          </w:rPr>
          <w:fldChar w:fldCharType="end"/>
        </w:r>
      </w:hyperlink>
    </w:p>
    <w:p w14:paraId="56CB56FD" w14:textId="04A70C23" w:rsidR="002455EB" w:rsidRDefault="00B62633">
      <w:pPr>
        <w:pStyle w:val="TOC1"/>
        <w:rPr>
          <w:noProof/>
          <w:spacing w:val="0"/>
          <w:sz w:val="22"/>
          <w:szCs w:val="22"/>
        </w:rPr>
      </w:pPr>
      <w:hyperlink w:anchor="_Toc27472697" w:history="1">
        <w:r w:rsidR="002455EB" w:rsidRPr="00CE7788">
          <w:rPr>
            <w:rStyle w:val="Hyperlink"/>
            <w:noProof/>
          </w:rPr>
          <w:t>Appendix C: Asset Information Management System contents</w:t>
        </w:r>
        <w:r w:rsidR="002455EB">
          <w:rPr>
            <w:noProof/>
            <w:webHidden/>
          </w:rPr>
          <w:tab/>
        </w:r>
        <w:r w:rsidR="002455EB">
          <w:rPr>
            <w:noProof/>
            <w:webHidden/>
          </w:rPr>
          <w:fldChar w:fldCharType="begin"/>
        </w:r>
        <w:r w:rsidR="002455EB">
          <w:rPr>
            <w:noProof/>
            <w:webHidden/>
          </w:rPr>
          <w:instrText xml:space="preserve"> PAGEREF _Toc27472697 \h </w:instrText>
        </w:r>
        <w:r w:rsidR="002455EB">
          <w:rPr>
            <w:noProof/>
            <w:webHidden/>
          </w:rPr>
        </w:r>
        <w:r w:rsidR="002455EB">
          <w:rPr>
            <w:noProof/>
            <w:webHidden/>
          </w:rPr>
          <w:fldChar w:fldCharType="separate"/>
        </w:r>
        <w:r w:rsidR="002455EB">
          <w:rPr>
            <w:noProof/>
            <w:webHidden/>
          </w:rPr>
          <w:t>71</w:t>
        </w:r>
        <w:r w:rsidR="002455EB">
          <w:rPr>
            <w:noProof/>
            <w:webHidden/>
          </w:rPr>
          <w:fldChar w:fldCharType="end"/>
        </w:r>
      </w:hyperlink>
    </w:p>
    <w:p w14:paraId="51D512E8" w14:textId="15F158D9" w:rsidR="002455EB" w:rsidRDefault="00B62633">
      <w:pPr>
        <w:pStyle w:val="TOC1"/>
        <w:rPr>
          <w:noProof/>
          <w:spacing w:val="0"/>
          <w:sz w:val="22"/>
          <w:szCs w:val="22"/>
        </w:rPr>
      </w:pPr>
      <w:hyperlink w:anchor="_Toc27472698" w:history="1">
        <w:r w:rsidR="002455EB" w:rsidRPr="00CE7788">
          <w:rPr>
            <w:rStyle w:val="Hyperlink"/>
            <w:noProof/>
          </w:rPr>
          <w:t>Appendix D: Real options and business cases</w:t>
        </w:r>
        <w:r w:rsidR="002455EB">
          <w:rPr>
            <w:noProof/>
            <w:webHidden/>
          </w:rPr>
          <w:tab/>
        </w:r>
        <w:r w:rsidR="002455EB">
          <w:rPr>
            <w:noProof/>
            <w:webHidden/>
          </w:rPr>
          <w:fldChar w:fldCharType="begin"/>
        </w:r>
        <w:r w:rsidR="002455EB">
          <w:rPr>
            <w:noProof/>
            <w:webHidden/>
          </w:rPr>
          <w:instrText xml:space="preserve"> PAGEREF _Toc27472698 \h </w:instrText>
        </w:r>
        <w:r w:rsidR="002455EB">
          <w:rPr>
            <w:noProof/>
            <w:webHidden/>
          </w:rPr>
        </w:r>
        <w:r w:rsidR="002455EB">
          <w:rPr>
            <w:noProof/>
            <w:webHidden/>
          </w:rPr>
          <w:fldChar w:fldCharType="separate"/>
        </w:r>
        <w:r w:rsidR="002455EB">
          <w:rPr>
            <w:noProof/>
            <w:webHidden/>
          </w:rPr>
          <w:t>74</w:t>
        </w:r>
        <w:r w:rsidR="002455EB">
          <w:rPr>
            <w:noProof/>
            <w:webHidden/>
          </w:rPr>
          <w:fldChar w:fldCharType="end"/>
        </w:r>
      </w:hyperlink>
    </w:p>
    <w:p w14:paraId="764336CE" w14:textId="0E48124B" w:rsidR="002455EB" w:rsidRDefault="00B62633">
      <w:pPr>
        <w:pStyle w:val="TOC1"/>
        <w:rPr>
          <w:noProof/>
          <w:spacing w:val="0"/>
          <w:sz w:val="22"/>
          <w:szCs w:val="22"/>
        </w:rPr>
      </w:pPr>
      <w:hyperlink w:anchor="_Toc27472699" w:history="1">
        <w:r w:rsidR="002455EB" w:rsidRPr="00CE7788">
          <w:rPr>
            <w:rStyle w:val="Hyperlink"/>
            <w:noProof/>
          </w:rPr>
          <w:t>Appendix E: AMAF alignment with ISO 55000</w:t>
        </w:r>
        <w:r w:rsidR="002455EB">
          <w:rPr>
            <w:noProof/>
            <w:webHidden/>
          </w:rPr>
          <w:tab/>
        </w:r>
        <w:r w:rsidR="002455EB">
          <w:rPr>
            <w:noProof/>
            <w:webHidden/>
          </w:rPr>
          <w:fldChar w:fldCharType="begin"/>
        </w:r>
        <w:r w:rsidR="002455EB">
          <w:rPr>
            <w:noProof/>
            <w:webHidden/>
          </w:rPr>
          <w:instrText xml:space="preserve"> PAGEREF _Toc27472699 \h </w:instrText>
        </w:r>
        <w:r w:rsidR="002455EB">
          <w:rPr>
            <w:noProof/>
            <w:webHidden/>
          </w:rPr>
        </w:r>
        <w:r w:rsidR="002455EB">
          <w:rPr>
            <w:noProof/>
            <w:webHidden/>
          </w:rPr>
          <w:fldChar w:fldCharType="separate"/>
        </w:r>
        <w:r w:rsidR="002455EB">
          <w:rPr>
            <w:noProof/>
            <w:webHidden/>
          </w:rPr>
          <w:t>77</w:t>
        </w:r>
        <w:r w:rsidR="002455EB">
          <w:rPr>
            <w:noProof/>
            <w:webHidden/>
          </w:rPr>
          <w:fldChar w:fldCharType="end"/>
        </w:r>
      </w:hyperlink>
    </w:p>
    <w:p w14:paraId="0B9A6597" w14:textId="1155758A" w:rsidR="002455EB" w:rsidRDefault="00B62633">
      <w:pPr>
        <w:pStyle w:val="TOC1"/>
        <w:rPr>
          <w:noProof/>
          <w:spacing w:val="0"/>
          <w:sz w:val="22"/>
          <w:szCs w:val="22"/>
        </w:rPr>
      </w:pPr>
      <w:hyperlink w:anchor="_Toc27472700" w:history="1">
        <w:r w:rsidR="002455EB" w:rsidRPr="00CE7788">
          <w:rPr>
            <w:rStyle w:val="Hyperlink"/>
            <w:noProof/>
          </w:rPr>
          <w:t>Appendix F: Aligning the Guidance to AMAF mandatory requirements</w:t>
        </w:r>
        <w:r w:rsidR="002455EB">
          <w:rPr>
            <w:noProof/>
            <w:webHidden/>
          </w:rPr>
          <w:tab/>
        </w:r>
        <w:r w:rsidR="002455EB">
          <w:rPr>
            <w:noProof/>
            <w:webHidden/>
          </w:rPr>
          <w:fldChar w:fldCharType="begin"/>
        </w:r>
        <w:r w:rsidR="002455EB">
          <w:rPr>
            <w:noProof/>
            <w:webHidden/>
          </w:rPr>
          <w:instrText xml:space="preserve"> PAGEREF _Toc27472700 \h </w:instrText>
        </w:r>
        <w:r w:rsidR="002455EB">
          <w:rPr>
            <w:noProof/>
            <w:webHidden/>
          </w:rPr>
        </w:r>
        <w:r w:rsidR="002455EB">
          <w:rPr>
            <w:noProof/>
            <w:webHidden/>
          </w:rPr>
          <w:fldChar w:fldCharType="separate"/>
        </w:r>
        <w:r w:rsidR="002455EB">
          <w:rPr>
            <w:noProof/>
            <w:webHidden/>
          </w:rPr>
          <w:t>83</w:t>
        </w:r>
        <w:r w:rsidR="002455EB">
          <w:rPr>
            <w:noProof/>
            <w:webHidden/>
          </w:rPr>
          <w:fldChar w:fldCharType="end"/>
        </w:r>
      </w:hyperlink>
    </w:p>
    <w:p w14:paraId="3D3802EF" w14:textId="1E50D282" w:rsidR="002455EB" w:rsidRDefault="00B62633">
      <w:pPr>
        <w:pStyle w:val="TOC1"/>
        <w:rPr>
          <w:noProof/>
          <w:spacing w:val="0"/>
          <w:sz w:val="22"/>
          <w:szCs w:val="22"/>
        </w:rPr>
      </w:pPr>
      <w:hyperlink w:anchor="_Toc27472701" w:history="1">
        <w:r w:rsidR="002455EB" w:rsidRPr="00CE7788">
          <w:rPr>
            <w:rStyle w:val="Hyperlink"/>
            <w:noProof/>
          </w:rPr>
          <w:t>Appendix G: Additional information</w:t>
        </w:r>
        <w:r w:rsidR="002455EB">
          <w:rPr>
            <w:noProof/>
            <w:webHidden/>
          </w:rPr>
          <w:tab/>
        </w:r>
        <w:r w:rsidR="002455EB">
          <w:rPr>
            <w:noProof/>
            <w:webHidden/>
          </w:rPr>
          <w:fldChar w:fldCharType="begin"/>
        </w:r>
        <w:r w:rsidR="002455EB">
          <w:rPr>
            <w:noProof/>
            <w:webHidden/>
          </w:rPr>
          <w:instrText xml:space="preserve"> PAGEREF _Toc27472701 \h </w:instrText>
        </w:r>
        <w:r w:rsidR="002455EB">
          <w:rPr>
            <w:noProof/>
            <w:webHidden/>
          </w:rPr>
        </w:r>
        <w:r w:rsidR="002455EB">
          <w:rPr>
            <w:noProof/>
            <w:webHidden/>
          </w:rPr>
          <w:fldChar w:fldCharType="separate"/>
        </w:r>
        <w:r w:rsidR="002455EB">
          <w:rPr>
            <w:noProof/>
            <w:webHidden/>
          </w:rPr>
          <w:t>84</w:t>
        </w:r>
        <w:r w:rsidR="002455EB">
          <w:rPr>
            <w:noProof/>
            <w:webHidden/>
          </w:rPr>
          <w:fldChar w:fldCharType="end"/>
        </w:r>
      </w:hyperlink>
    </w:p>
    <w:p w14:paraId="28D563B1" w14:textId="638F2DB7" w:rsidR="002455EB" w:rsidRDefault="00B62633">
      <w:pPr>
        <w:pStyle w:val="TOC1"/>
        <w:rPr>
          <w:noProof/>
          <w:spacing w:val="0"/>
          <w:sz w:val="22"/>
          <w:szCs w:val="22"/>
        </w:rPr>
      </w:pPr>
      <w:hyperlink w:anchor="_Toc27472702" w:history="1">
        <w:r w:rsidR="002455EB" w:rsidRPr="00CE7788">
          <w:rPr>
            <w:rStyle w:val="Hyperlink"/>
            <w:noProof/>
          </w:rPr>
          <w:t>Appendix H: AMAF Ready Reckoner</w:t>
        </w:r>
        <w:r w:rsidR="002455EB">
          <w:rPr>
            <w:noProof/>
            <w:webHidden/>
          </w:rPr>
          <w:tab/>
        </w:r>
        <w:r w:rsidR="002455EB">
          <w:rPr>
            <w:noProof/>
            <w:webHidden/>
          </w:rPr>
          <w:fldChar w:fldCharType="begin"/>
        </w:r>
        <w:r w:rsidR="002455EB">
          <w:rPr>
            <w:noProof/>
            <w:webHidden/>
          </w:rPr>
          <w:instrText xml:space="preserve"> PAGEREF _Toc27472702 \h </w:instrText>
        </w:r>
        <w:r w:rsidR="002455EB">
          <w:rPr>
            <w:noProof/>
            <w:webHidden/>
          </w:rPr>
        </w:r>
        <w:r w:rsidR="002455EB">
          <w:rPr>
            <w:noProof/>
            <w:webHidden/>
          </w:rPr>
          <w:fldChar w:fldCharType="separate"/>
        </w:r>
        <w:r w:rsidR="002455EB">
          <w:rPr>
            <w:noProof/>
            <w:webHidden/>
          </w:rPr>
          <w:t>89</w:t>
        </w:r>
        <w:r w:rsidR="002455EB">
          <w:rPr>
            <w:noProof/>
            <w:webHidden/>
          </w:rPr>
          <w:fldChar w:fldCharType="end"/>
        </w:r>
      </w:hyperlink>
    </w:p>
    <w:p w14:paraId="7D5D9B38" w14:textId="6CB698B5" w:rsidR="00563527" w:rsidRPr="002A795D" w:rsidRDefault="000A3675" w:rsidP="00D44953">
      <w:pPr>
        <w:rPr>
          <w:lang w:eastAsia="en-US"/>
        </w:rPr>
      </w:pPr>
      <w:r w:rsidRPr="002A795D">
        <w:rPr>
          <w:color w:val="404040"/>
          <w:sz w:val="28"/>
          <w:szCs w:val="28"/>
          <w:lang w:eastAsia="en-US"/>
        </w:rPr>
        <w:lastRenderedPageBreak/>
        <w:fldChar w:fldCharType="end"/>
      </w:r>
    </w:p>
    <w:p w14:paraId="0B18C0D0" w14:textId="77777777" w:rsidR="004D28CA" w:rsidRPr="002A795D" w:rsidRDefault="00F453D1" w:rsidP="00562F3C">
      <w:pPr>
        <w:pStyle w:val="TOCHeading"/>
      </w:pPr>
      <w:r w:rsidRPr="002A795D">
        <w:t>List</w:t>
      </w:r>
      <w:r w:rsidR="004D28CA" w:rsidRPr="002A795D">
        <w:t xml:space="preserve"> of </w:t>
      </w:r>
      <w:r w:rsidR="000972FE" w:rsidRPr="002A795D">
        <w:t>figures</w:t>
      </w:r>
    </w:p>
    <w:p w14:paraId="4FA99CA4" w14:textId="77777777" w:rsidR="00F01107" w:rsidRPr="002A795D" w:rsidRDefault="00F453D1">
      <w:pPr>
        <w:pStyle w:val="TableofFigures"/>
        <w:tabs>
          <w:tab w:val="right" w:leader="dot" w:pos="9080"/>
        </w:tabs>
        <w:rPr>
          <w:spacing w:val="0"/>
          <w:sz w:val="22"/>
          <w:szCs w:val="22"/>
        </w:rPr>
      </w:pPr>
      <w:r w:rsidRPr="002A795D">
        <w:fldChar w:fldCharType="begin"/>
      </w:r>
      <w:r w:rsidRPr="002A795D">
        <w:instrText xml:space="preserve"> TOC \h \z \t "Caption" \c </w:instrText>
      </w:r>
      <w:r w:rsidRPr="002A795D">
        <w:fldChar w:fldCharType="separate"/>
      </w:r>
      <w:hyperlink w:anchor="_Toc476646288" w:history="1">
        <w:r w:rsidR="00F01107" w:rsidRPr="002A795D">
          <w:rPr>
            <w:rStyle w:val="Hyperlink"/>
          </w:rPr>
          <w:t>Figure 1: Assess your current asset management practices against AMAF requirements</w:t>
        </w:r>
        <w:r w:rsidR="00F01107" w:rsidRPr="002A795D">
          <w:rPr>
            <w:webHidden/>
          </w:rPr>
          <w:tab/>
        </w:r>
        <w:r w:rsidR="00F01107" w:rsidRPr="002A795D">
          <w:rPr>
            <w:webHidden/>
          </w:rPr>
          <w:fldChar w:fldCharType="begin"/>
        </w:r>
        <w:r w:rsidR="00F01107" w:rsidRPr="002A795D">
          <w:rPr>
            <w:webHidden/>
          </w:rPr>
          <w:instrText xml:space="preserve"> PAGEREF _Toc476646288 \h </w:instrText>
        </w:r>
        <w:r w:rsidR="00F01107" w:rsidRPr="002A795D">
          <w:rPr>
            <w:webHidden/>
          </w:rPr>
        </w:r>
        <w:r w:rsidR="00F01107" w:rsidRPr="002A795D">
          <w:rPr>
            <w:webHidden/>
          </w:rPr>
          <w:fldChar w:fldCharType="separate"/>
        </w:r>
        <w:r w:rsidR="00B37E19">
          <w:rPr>
            <w:noProof/>
            <w:webHidden/>
          </w:rPr>
          <w:t>6</w:t>
        </w:r>
        <w:r w:rsidR="00F01107" w:rsidRPr="002A795D">
          <w:rPr>
            <w:webHidden/>
          </w:rPr>
          <w:fldChar w:fldCharType="end"/>
        </w:r>
      </w:hyperlink>
    </w:p>
    <w:p w14:paraId="38EB1872" w14:textId="77777777" w:rsidR="00F01107" w:rsidRPr="002A795D" w:rsidRDefault="00B62633">
      <w:pPr>
        <w:pStyle w:val="TableofFigures"/>
        <w:tabs>
          <w:tab w:val="right" w:leader="dot" w:pos="9080"/>
        </w:tabs>
        <w:rPr>
          <w:spacing w:val="0"/>
          <w:sz w:val="22"/>
          <w:szCs w:val="22"/>
        </w:rPr>
      </w:pPr>
      <w:hyperlink w:anchor="_Toc476646289" w:history="1">
        <w:r w:rsidR="00F01107" w:rsidRPr="002A795D">
          <w:rPr>
            <w:rStyle w:val="Hyperlink"/>
          </w:rPr>
          <w:t>Figure 2: Relationship between the AMAF and other government policies</w:t>
        </w:r>
        <w:r w:rsidR="00F01107" w:rsidRPr="002A795D">
          <w:rPr>
            <w:webHidden/>
          </w:rPr>
          <w:tab/>
        </w:r>
        <w:r w:rsidR="00F01107" w:rsidRPr="002A795D">
          <w:rPr>
            <w:webHidden/>
          </w:rPr>
          <w:fldChar w:fldCharType="begin"/>
        </w:r>
        <w:r w:rsidR="00F01107" w:rsidRPr="002A795D">
          <w:rPr>
            <w:webHidden/>
          </w:rPr>
          <w:instrText xml:space="preserve"> PAGEREF _Toc476646289 \h </w:instrText>
        </w:r>
        <w:r w:rsidR="00F01107" w:rsidRPr="002A795D">
          <w:rPr>
            <w:webHidden/>
          </w:rPr>
        </w:r>
        <w:r w:rsidR="00F01107" w:rsidRPr="002A795D">
          <w:rPr>
            <w:webHidden/>
          </w:rPr>
          <w:fldChar w:fldCharType="separate"/>
        </w:r>
        <w:r w:rsidR="00B37E19">
          <w:rPr>
            <w:noProof/>
            <w:webHidden/>
          </w:rPr>
          <w:t>9</w:t>
        </w:r>
        <w:r w:rsidR="00F01107" w:rsidRPr="002A795D">
          <w:rPr>
            <w:webHidden/>
          </w:rPr>
          <w:fldChar w:fldCharType="end"/>
        </w:r>
      </w:hyperlink>
    </w:p>
    <w:p w14:paraId="2E15913A" w14:textId="77777777" w:rsidR="00F01107" w:rsidRPr="002A795D" w:rsidRDefault="00B62633">
      <w:pPr>
        <w:pStyle w:val="TableofFigures"/>
        <w:tabs>
          <w:tab w:val="right" w:leader="dot" w:pos="9080"/>
        </w:tabs>
        <w:rPr>
          <w:spacing w:val="0"/>
          <w:sz w:val="22"/>
          <w:szCs w:val="22"/>
        </w:rPr>
      </w:pPr>
      <w:hyperlink w:anchor="_Toc476646290" w:history="1">
        <w:r w:rsidR="00F01107" w:rsidRPr="002A795D">
          <w:rPr>
            <w:rStyle w:val="Hyperlink"/>
          </w:rPr>
          <w:t>Figure 3: Asset management levels</w:t>
        </w:r>
        <w:r w:rsidR="00F01107" w:rsidRPr="002A795D">
          <w:rPr>
            <w:webHidden/>
          </w:rPr>
          <w:tab/>
        </w:r>
        <w:r w:rsidR="00F01107" w:rsidRPr="002A795D">
          <w:rPr>
            <w:webHidden/>
          </w:rPr>
          <w:fldChar w:fldCharType="begin"/>
        </w:r>
        <w:r w:rsidR="00F01107" w:rsidRPr="002A795D">
          <w:rPr>
            <w:webHidden/>
          </w:rPr>
          <w:instrText xml:space="preserve"> PAGEREF _Toc476646290 \h </w:instrText>
        </w:r>
        <w:r w:rsidR="00F01107" w:rsidRPr="002A795D">
          <w:rPr>
            <w:webHidden/>
          </w:rPr>
        </w:r>
        <w:r w:rsidR="00F01107" w:rsidRPr="002A795D">
          <w:rPr>
            <w:webHidden/>
          </w:rPr>
          <w:fldChar w:fldCharType="separate"/>
        </w:r>
        <w:r w:rsidR="00B37E19">
          <w:rPr>
            <w:noProof/>
            <w:webHidden/>
          </w:rPr>
          <w:t>13</w:t>
        </w:r>
        <w:r w:rsidR="00F01107" w:rsidRPr="002A795D">
          <w:rPr>
            <w:webHidden/>
          </w:rPr>
          <w:fldChar w:fldCharType="end"/>
        </w:r>
      </w:hyperlink>
    </w:p>
    <w:p w14:paraId="0C71204F" w14:textId="77777777" w:rsidR="00F01107" w:rsidRPr="002A795D" w:rsidRDefault="00B62633">
      <w:pPr>
        <w:pStyle w:val="TableofFigures"/>
        <w:tabs>
          <w:tab w:val="right" w:leader="dot" w:pos="9080"/>
        </w:tabs>
        <w:rPr>
          <w:spacing w:val="0"/>
          <w:sz w:val="22"/>
          <w:szCs w:val="22"/>
        </w:rPr>
      </w:pPr>
      <w:hyperlink w:anchor="_Toc476646291" w:history="1">
        <w:r w:rsidR="00F01107" w:rsidRPr="002A795D">
          <w:rPr>
            <w:rStyle w:val="Hyperlink"/>
          </w:rPr>
          <w:t>Figure 4: The asset management hierarchy</w:t>
        </w:r>
        <w:r w:rsidR="00F01107" w:rsidRPr="002A795D">
          <w:rPr>
            <w:webHidden/>
          </w:rPr>
          <w:tab/>
        </w:r>
        <w:r w:rsidR="00F01107" w:rsidRPr="002A795D">
          <w:rPr>
            <w:webHidden/>
          </w:rPr>
          <w:fldChar w:fldCharType="begin"/>
        </w:r>
        <w:r w:rsidR="00F01107" w:rsidRPr="002A795D">
          <w:rPr>
            <w:webHidden/>
          </w:rPr>
          <w:instrText xml:space="preserve"> PAGEREF _Toc476646291 \h </w:instrText>
        </w:r>
        <w:r w:rsidR="00F01107" w:rsidRPr="002A795D">
          <w:rPr>
            <w:webHidden/>
          </w:rPr>
        </w:r>
        <w:r w:rsidR="00F01107" w:rsidRPr="002A795D">
          <w:rPr>
            <w:webHidden/>
          </w:rPr>
          <w:fldChar w:fldCharType="separate"/>
        </w:r>
        <w:r w:rsidR="00B37E19">
          <w:rPr>
            <w:noProof/>
            <w:webHidden/>
          </w:rPr>
          <w:t>14</w:t>
        </w:r>
        <w:r w:rsidR="00F01107" w:rsidRPr="002A795D">
          <w:rPr>
            <w:webHidden/>
          </w:rPr>
          <w:fldChar w:fldCharType="end"/>
        </w:r>
      </w:hyperlink>
    </w:p>
    <w:p w14:paraId="6AF1400D" w14:textId="77777777" w:rsidR="00F01107" w:rsidRPr="002A795D" w:rsidRDefault="00B62633">
      <w:pPr>
        <w:pStyle w:val="TableofFigures"/>
        <w:tabs>
          <w:tab w:val="right" w:leader="dot" w:pos="9080"/>
        </w:tabs>
        <w:rPr>
          <w:spacing w:val="0"/>
          <w:sz w:val="22"/>
          <w:szCs w:val="22"/>
        </w:rPr>
      </w:pPr>
      <w:hyperlink w:anchor="_Toc476646292" w:history="1">
        <w:r w:rsidR="00F01107" w:rsidRPr="002A795D">
          <w:rPr>
            <w:rStyle w:val="Hyperlink"/>
          </w:rPr>
          <w:t>Figure 5: Aligning AMAF guidance topics to AMAF mandatory requirements</w:t>
        </w:r>
        <w:r w:rsidR="00F01107" w:rsidRPr="002A795D">
          <w:rPr>
            <w:webHidden/>
          </w:rPr>
          <w:tab/>
        </w:r>
        <w:r w:rsidR="00F01107" w:rsidRPr="002A795D">
          <w:rPr>
            <w:webHidden/>
          </w:rPr>
          <w:fldChar w:fldCharType="begin"/>
        </w:r>
        <w:r w:rsidR="00F01107" w:rsidRPr="002A795D">
          <w:rPr>
            <w:webHidden/>
          </w:rPr>
          <w:instrText xml:space="preserve"> PAGEREF _Toc476646292 \h </w:instrText>
        </w:r>
        <w:r w:rsidR="00F01107" w:rsidRPr="002A795D">
          <w:rPr>
            <w:webHidden/>
          </w:rPr>
        </w:r>
        <w:r w:rsidR="00F01107" w:rsidRPr="002A795D">
          <w:rPr>
            <w:webHidden/>
          </w:rPr>
          <w:fldChar w:fldCharType="separate"/>
        </w:r>
        <w:r w:rsidR="00B37E19">
          <w:rPr>
            <w:noProof/>
            <w:webHidden/>
          </w:rPr>
          <w:t>16</w:t>
        </w:r>
        <w:r w:rsidR="00F01107" w:rsidRPr="002A795D">
          <w:rPr>
            <w:webHidden/>
          </w:rPr>
          <w:fldChar w:fldCharType="end"/>
        </w:r>
      </w:hyperlink>
    </w:p>
    <w:p w14:paraId="44332C42" w14:textId="77777777" w:rsidR="00F01107" w:rsidRPr="002A795D" w:rsidRDefault="00B62633">
      <w:pPr>
        <w:pStyle w:val="TableofFigures"/>
        <w:tabs>
          <w:tab w:val="right" w:leader="dot" w:pos="9080"/>
        </w:tabs>
        <w:rPr>
          <w:spacing w:val="0"/>
          <w:sz w:val="22"/>
          <w:szCs w:val="22"/>
        </w:rPr>
      </w:pPr>
      <w:hyperlink w:anchor="_Toc476646293" w:history="1">
        <w:r w:rsidR="00F01107" w:rsidRPr="002A795D">
          <w:rPr>
            <w:rStyle w:val="Hyperlink"/>
          </w:rPr>
          <w:t>Figure 6: Self-assessment – considerations for complex vs simple asset holdings</w:t>
        </w:r>
        <w:r w:rsidR="00F01107" w:rsidRPr="002A795D">
          <w:rPr>
            <w:webHidden/>
          </w:rPr>
          <w:tab/>
        </w:r>
        <w:r w:rsidR="00F01107" w:rsidRPr="002A795D">
          <w:rPr>
            <w:webHidden/>
          </w:rPr>
          <w:fldChar w:fldCharType="begin"/>
        </w:r>
        <w:r w:rsidR="00F01107" w:rsidRPr="002A795D">
          <w:rPr>
            <w:webHidden/>
          </w:rPr>
          <w:instrText xml:space="preserve"> PAGEREF _Toc476646293 \h </w:instrText>
        </w:r>
        <w:r w:rsidR="00F01107" w:rsidRPr="002A795D">
          <w:rPr>
            <w:webHidden/>
          </w:rPr>
        </w:r>
        <w:r w:rsidR="00F01107" w:rsidRPr="002A795D">
          <w:rPr>
            <w:webHidden/>
          </w:rPr>
          <w:fldChar w:fldCharType="separate"/>
        </w:r>
        <w:r w:rsidR="00B37E19">
          <w:rPr>
            <w:noProof/>
            <w:webHidden/>
          </w:rPr>
          <w:t>20</w:t>
        </w:r>
        <w:r w:rsidR="00F01107" w:rsidRPr="002A795D">
          <w:rPr>
            <w:webHidden/>
          </w:rPr>
          <w:fldChar w:fldCharType="end"/>
        </w:r>
      </w:hyperlink>
    </w:p>
    <w:p w14:paraId="7A35AB6D" w14:textId="77777777" w:rsidR="00F01107" w:rsidRPr="002A795D" w:rsidRDefault="00B62633">
      <w:pPr>
        <w:pStyle w:val="TableofFigures"/>
        <w:tabs>
          <w:tab w:val="right" w:leader="dot" w:pos="9080"/>
        </w:tabs>
        <w:rPr>
          <w:spacing w:val="0"/>
          <w:sz w:val="22"/>
          <w:szCs w:val="22"/>
        </w:rPr>
      </w:pPr>
      <w:hyperlink w:anchor="_Toc476646294" w:history="1">
        <w:r w:rsidR="00F01107" w:rsidRPr="002A795D">
          <w:rPr>
            <w:rStyle w:val="Hyperlink"/>
          </w:rPr>
          <w:t>Figure 7: KPI inputs and outcomes</w:t>
        </w:r>
        <w:r w:rsidR="00F01107" w:rsidRPr="002A795D">
          <w:rPr>
            <w:webHidden/>
          </w:rPr>
          <w:tab/>
        </w:r>
        <w:r w:rsidR="00F01107" w:rsidRPr="002A795D">
          <w:rPr>
            <w:webHidden/>
          </w:rPr>
          <w:fldChar w:fldCharType="begin"/>
        </w:r>
        <w:r w:rsidR="00F01107" w:rsidRPr="002A795D">
          <w:rPr>
            <w:webHidden/>
          </w:rPr>
          <w:instrText xml:space="preserve"> PAGEREF _Toc476646294 \h </w:instrText>
        </w:r>
        <w:r w:rsidR="00F01107" w:rsidRPr="002A795D">
          <w:rPr>
            <w:webHidden/>
          </w:rPr>
        </w:r>
        <w:r w:rsidR="00F01107" w:rsidRPr="002A795D">
          <w:rPr>
            <w:webHidden/>
          </w:rPr>
          <w:fldChar w:fldCharType="separate"/>
        </w:r>
        <w:r w:rsidR="00B37E19">
          <w:rPr>
            <w:noProof/>
            <w:webHidden/>
          </w:rPr>
          <w:t>52</w:t>
        </w:r>
        <w:r w:rsidR="00F01107" w:rsidRPr="002A795D">
          <w:rPr>
            <w:webHidden/>
          </w:rPr>
          <w:fldChar w:fldCharType="end"/>
        </w:r>
      </w:hyperlink>
    </w:p>
    <w:p w14:paraId="77FE716D" w14:textId="77777777" w:rsidR="00F01107" w:rsidRPr="002A795D" w:rsidRDefault="00B62633">
      <w:pPr>
        <w:pStyle w:val="TableofFigures"/>
        <w:tabs>
          <w:tab w:val="right" w:leader="dot" w:pos="9080"/>
        </w:tabs>
        <w:rPr>
          <w:spacing w:val="0"/>
          <w:sz w:val="22"/>
          <w:szCs w:val="22"/>
        </w:rPr>
      </w:pPr>
      <w:hyperlink w:anchor="_Toc476646295" w:history="1">
        <w:r w:rsidR="00F01107" w:rsidRPr="002A795D">
          <w:rPr>
            <w:rStyle w:val="Hyperlink"/>
          </w:rPr>
          <w:t>Figure 8: PAS 55</w:t>
        </w:r>
        <w:r w:rsidR="00F01107" w:rsidRPr="002A795D">
          <w:rPr>
            <w:webHidden/>
          </w:rPr>
          <w:tab/>
        </w:r>
        <w:r w:rsidR="00F01107" w:rsidRPr="002A795D">
          <w:rPr>
            <w:webHidden/>
          </w:rPr>
          <w:fldChar w:fldCharType="begin"/>
        </w:r>
        <w:r w:rsidR="00F01107" w:rsidRPr="002A795D">
          <w:rPr>
            <w:webHidden/>
          </w:rPr>
          <w:instrText xml:space="preserve"> PAGEREF _Toc476646295 \h </w:instrText>
        </w:r>
        <w:r w:rsidR="00F01107" w:rsidRPr="002A795D">
          <w:rPr>
            <w:webHidden/>
          </w:rPr>
        </w:r>
        <w:r w:rsidR="00F01107" w:rsidRPr="002A795D">
          <w:rPr>
            <w:webHidden/>
          </w:rPr>
          <w:fldChar w:fldCharType="separate"/>
        </w:r>
        <w:r w:rsidR="00B37E19">
          <w:rPr>
            <w:noProof/>
            <w:webHidden/>
          </w:rPr>
          <w:t>77</w:t>
        </w:r>
        <w:r w:rsidR="00F01107" w:rsidRPr="002A795D">
          <w:rPr>
            <w:webHidden/>
          </w:rPr>
          <w:fldChar w:fldCharType="end"/>
        </w:r>
      </w:hyperlink>
    </w:p>
    <w:p w14:paraId="7752541C" w14:textId="77777777" w:rsidR="00F01107" w:rsidRPr="002A795D" w:rsidRDefault="00B62633">
      <w:pPr>
        <w:pStyle w:val="TableofFigures"/>
        <w:tabs>
          <w:tab w:val="right" w:leader="dot" w:pos="9080"/>
        </w:tabs>
        <w:rPr>
          <w:spacing w:val="0"/>
          <w:sz w:val="22"/>
          <w:szCs w:val="22"/>
        </w:rPr>
      </w:pPr>
      <w:hyperlink w:anchor="_Toc476646296" w:history="1">
        <w:r w:rsidR="00F01107" w:rsidRPr="002A795D">
          <w:rPr>
            <w:rStyle w:val="Hyperlink"/>
          </w:rPr>
          <w:t>Figure 9: ISO 55000</w:t>
        </w:r>
        <w:r w:rsidR="00F01107" w:rsidRPr="002A795D">
          <w:rPr>
            <w:webHidden/>
          </w:rPr>
          <w:tab/>
        </w:r>
        <w:r w:rsidR="00F01107" w:rsidRPr="002A795D">
          <w:rPr>
            <w:webHidden/>
          </w:rPr>
          <w:fldChar w:fldCharType="begin"/>
        </w:r>
        <w:r w:rsidR="00F01107" w:rsidRPr="002A795D">
          <w:rPr>
            <w:webHidden/>
          </w:rPr>
          <w:instrText xml:space="preserve"> PAGEREF _Toc476646296 \h </w:instrText>
        </w:r>
        <w:r w:rsidR="00F01107" w:rsidRPr="002A795D">
          <w:rPr>
            <w:webHidden/>
          </w:rPr>
        </w:r>
        <w:r w:rsidR="00F01107" w:rsidRPr="002A795D">
          <w:rPr>
            <w:webHidden/>
          </w:rPr>
          <w:fldChar w:fldCharType="separate"/>
        </w:r>
        <w:r w:rsidR="00B37E19">
          <w:rPr>
            <w:noProof/>
            <w:webHidden/>
          </w:rPr>
          <w:t>78</w:t>
        </w:r>
        <w:r w:rsidR="00F01107" w:rsidRPr="002A795D">
          <w:rPr>
            <w:webHidden/>
          </w:rPr>
          <w:fldChar w:fldCharType="end"/>
        </w:r>
      </w:hyperlink>
    </w:p>
    <w:p w14:paraId="2C71BD92" w14:textId="77777777" w:rsidR="00F01107" w:rsidRPr="002A795D" w:rsidRDefault="00B62633">
      <w:pPr>
        <w:pStyle w:val="TableofFigures"/>
        <w:tabs>
          <w:tab w:val="right" w:leader="dot" w:pos="9080"/>
        </w:tabs>
        <w:rPr>
          <w:spacing w:val="0"/>
          <w:sz w:val="22"/>
          <w:szCs w:val="22"/>
        </w:rPr>
      </w:pPr>
      <w:hyperlink w:anchor="_Toc476646297" w:history="1">
        <w:r w:rsidR="00F01107" w:rsidRPr="002A795D">
          <w:rPr>
            <w:rStyle w:val="Hyperlink"/>
          </w:rPr>
          <w:t>Figure 10: ISO 55000 and AMAF alignment</w:t>
        </w:r>
        <w:r w:rsidR="00F01107" w:rsidRPr="002A795D">
          <w:rPr>
            <w:webHidden/>
          </w:rPr>
          <w:tab/>
        </w:r>
        <w:r w:rsidR="00F01107" w:rsidRPr="002A795D">
          <w:rPr>
            <w:webHidden/>
          </w:rPr>
          <w:fldChar w:fldCharType="begin"/>
        </w:r>
        <w:r w:rsidR="00F01107" w:rsidRPr="002A795D">
          <w:rPr>
            <w:webHidden/>
          </w:rPr>
          <w:instrText xml:space="preserve"> PAGEREF _Toc476646297 \h </w:instrText>
        </w:r>
        <w:r w:rsidR="00F01107" w:rsidRPr="002A795D">
          <w:rPr>
            <w:webHidden/>
          </w:rPr>
        </w:r>
        <w:r w:rsidR="00F01107" w:rsidRPr="002A795D">
          <w:rPr>
            <w:webHidden/>
          </w:rPr>
          <w:fldChar w:fldCharType="separate"/>
        </w:r>
        <w:r w:rsidR="00B37E19">
          <w:rPr>
            <w:noProof/>
            <w:webHidden/>
          </w:rPr>
          <w:t>79</w:t>
        </w:r>
        <w:r w:rsidR="00F01107" w:rsidRPr="002A795D">
          <w:rPr>
            <w:webHidden/>
          </w:rPr>
          <w:fldChar w:fldCharType="end"/>
        </w:r>
      </w:hyperlink>
    </w:p>
    <w:p w14:paraId="22824635" w14:textId="77777777" w:rsidR="00FF4E99" w:rsidRPr="002A795D" w:rsidRDefault="00F453D1" w:rsidP="004D28CA">
      <w:r w:rsidRPr="002A795D">
        <w:fldChar w:fldCharType="end"/>
      </w:r>
    </w:p>
    <w:p w14:paraId="7ACC339F" w14:textId="77777777" w:rsidR="002B7425" w:rsidRPr="002A795D" w:rsidRDefault="002B7425" w:rsidP="00D2312F"/>
    <w:p w14:paraId="06E548D6" w14:textId="77777777" w:rsidR="002B7425" w:rsidRPr="002A795D" w:rsidRDefault="00F453D1" w:rsidP="00562F3C">
      <w:pPr>
        <w:pStyle w:val="TOCHeading"/>
      </w:pPr>
      <w:r w:rsidRPr="002A795D">
        <w:t xml:space="preserve">List of </w:t>
      </w:r>
      <w:r w:rsidR="000972FE" w:rsidRPr="002A795D">
        <w:t>tables</w:t>
      </w:r>
    </w:p>
    <w:p w14:paraId="2527E6C7" w14:textId="77777777" w:rsidR="00DF5807" w:rsidRPr="002A795D" w:rsidRDefault="00F453D1">
      <w:pPr>
        <w:pStyle w:val="TableofFigures"/>
        <w:tabs>
          <w:tab w:val="right" w:leader="dot" w:pos="9080"/>
        </w:tabs>
        <w:rPr>
          <w:spacing w:val="0"/>
          <w:sz w:val="22"/>
          <w:szCs w:val="22"/>
        </w:rPr>
      </w:pPr>
      <w:r w:rsidRPr="002A795D">
        <w:fldChar w:fldCharType="begin"/>
      </w:r>
      <w:r w:rsidRPr="002A795D">
        <w:instrText xml:space="preserve"> TOC \f F \h \z \t "Table/chart/diagram heading" \c </w:instrText>
      </w:r>
      <w:r w:rsidRPr="002A795D">
        <w:fldChar w:fldCharType="separate"/>
      </w:r>
      <w:hyperlink w:anchor="_Toc476752280" w:history="1">
        <w:r w:rsidR="00DF5807" w:rsidRPr="002A795D">
          <w:rPr>
            <w:rStyle w:val="Hyperlink"/>
          </w:rPr>
          <w:t>Table 1: Audience</w:t>
        </w:r>
        <w:r w:rsidR="00DF5807" w:rsidRPr="002A795D">
          <w:rPr>
            <w:webHidden/>
          </w:rPr>
          <w:tab/>
        </w:r>
        <w:r w:rsidR="00DF5807" w:rsidRPr="002A795D">
          <w:rPr>
            <w:webHidden/>
          </w:rPr>
          <w:fldChar w:fldCharType="begin"/>
        </w:r>
        <w:r w:rsidR="00DF5807" w:rsidRPr="002A795D">
          <w:rPr>
            <w:webHidden/>
          </w:rPr>
          <w:instrText xml:space="preserve"> PAGEREF _Toc476752280 \h </w:instrText>
        </w:r>
        <w:r w:rsidR="00DF5807" w:rsidRPr="002A795D">
          <w:rPr>
            <w:webHidden/>
          </w:rPr>
        </w:r>
        <w:r w:rsidR="00DF5807" w:rsidRPr="002A795D">
          <w:rPr>
            <w:webHidden/>
          </w:rPr>
          <w:fldChar w:fldCharType="separate"/>
        </w:r>
        <w:r w:rsidR="00B37E19">
          <w:rPr>
            <w:noProof/>
            <w:webHidden/>
          </w:rPr>
          <w:t>4</w:t>
        </w:r>
        <w:r w:rsidR="00DF5807" w:rsidRPr="002A795D">
          <w:rPr>
            <w:webHidden/>
          </w:rPr>
          <w:fldChar w:fldCharType="end"/>
        </w:r>
      </w:hyperlink>
    </w:p>
    <w:p w14:paraId="06CD1A24" w14:textId="77777777" w:rsidR="00DF5807" w:rsidRPr="002A795D" w:rsidRDefault="00B62633">
      <w:pPr>
        <w:pStyle w:val="TableofFigures"/>
        <w:tabs>
          <w:tab w:val="right" w:leader="dot" w:pos="9080"/>
        </w:tabs>
        <w:rPr>
          <w:spacing w:val="0"/>
          <w:sz w:val="22"/>
          <w:szCs w:val="22"/>
        </w:rPr>
      </w:pPr>
      <w:hyperlink w:anchor="_Toc476752281" w:history="1">
        <w:r w:rsidR="00DF5807" w:rsidRPr="002A795D">
          <w:rPr>
            <w:rStyle w:val="Hyperlink"/>
          </w:rPr>
          <w:t>Table 2: AMAF Readiness Review Guide</w:t>
        </w:r>
        <w:r w:rsidR="00DF5807" w:rsidRPr="002A795D">
          <w:rPr>
            <w:webHidden/>
          </w:rPr>
          <w:tab/>
        </w:r>
        <w:r w:rsidR="00DF5807" w:rsidRPr="002A795D">
          <w:rPr>
            <w:webHidden/>
          </w:rPr>
          <w:fldChar w:fldCharType="begin"/>
        </w:r>
        <w:r w:rsidR="00DF5807" w:rsidRPr="002A795D">
          <w:rPr>
            <w:webHidden/>
          </w:rPr>
          <w:instrText xml:space="preserve"> PAGEREF _Toc476752281 \h </w:instrText>
        </w:r>
        <w:r w:rsidR="00DF5807" w:rsidRPr="002A795D">
          <w:rPr>
            <w:webHidden/>
          </w:rPr>
        </w:r>
        <w:r w:rsidR="00DF5807" w:rsidRPr="002A795D">
          <w:rPr>
            <w:webHidden/>
          </w:rPr>
          <w:fldChar w:fldCharType="separate"/>
        </w:r>
        <w:r w:rsidR="00B37E19">
          <w:rPr>
            <w:noProof/>
            <w:webHidden/>
          </w:rPr>
          <w:t>7</w:t>
        </w:r>
        <w:r w:rsidR="00DF5807" w:rsidRPr="002A795D">
          <w:rPr>
            <w:webHidden/>
          </w:rPr>
          <w:fldChar w:fldCharType="end"/>
        </w:r>
      </w:hyperlink>
    </w:p>
    <w:p w14:paraId="05709340" w14:textId="77777777" w:rsidR="00DF5807" w:rsidRPr="002A795D" w:rsidRDefault="00B62633">
      <w:pPr>
        <w:pStyle w:val="TableofFigures"/>
        <w:tabs>
          <w:tab w:val="right" w:leader="dot" w:pos="9080"/>
        </w:tabs>
        <w:rPr>
          <w:spacing w:val="0"/>
          <w:sz w:val="22"/>
          <w:szCs w:val="22"/>
        </w:rPr>
      </w:pPr>
      <w:hyperlink w:anchor="_Toc476752282" w:history="1">
        <w:r w:rsidR="00DF5807" w:rsidRPr="002A795D">
          <w:rPr>
            <w:rStyle w:val="Hyperlink"/>
          </w:rPr>
          <w:t>Table 3: Legislation/Policy/Standards Guide applicable to the AMAF</w:t>
        </w:r>
        <w:r w:rsidR="00DF5807" w:rsidRPr="002A795D">
          <w:rPr>
            <w:webHidden/>
          </w:rPr>
          <w:tab/>
        </w:r>
        <w:r w:rsidR="00DF5807" w:rsidRPr="002A795D">
          <w:rPr>
            <w:webHidden/>
          </w:rPr>
          <w:fldChar w:fldCharType="begin"/>
        </w:r>
        <w:r w:rsidR="00DF5807" w:rsidRPr="002A795D">
          <w:rPr>
            <w:webHidden/>
          </w:rPr>
          <w:instrText xml:space="preserve"> PAGEREF _Toc476752282 \h </w:instrText>
        </w:r>
        <w:r w:rsidR="00DF5807" w:rsidRPr="002A795D">
          <w:rPr>
            <w:webHidden/>
          </w:rPr>
        </w:r>
        <w:r w:rsidR="00DF5807" w:rsidRPr="002A795D">
          <w:rPr>
            <w:webHidden/>
          </w:rPr>
          <w:fldChar w:fldCharType="separate"/>
        </w:r>
        <w:r w:rsidR="00B37E19">
          <w:rPr>
            <w:noProof/>
            <w:webHidden/>
          </w:rPr>
          <w:t>10</w:t>
        </w:r>
        <w:r w:rsidR="00DF5807" w:rsidRPr="002A795D">
          <w:rPr>
            <w:webHidden/>
          </w:rPr>
          <w:fldChar w:fldCharType="end"/>
        </w:r>
      </w:hyperlink>
    </w:p>
    <w:p w14:paraId="4ACDAC41" w14:textId="77777777" w:rsidR="00DF5807" w:rsidRPr="002A795D" w:rsidRDefault="00B62633">
      <w:pPr>
        <w:pStyle w:val="TableofFigures"/>
        <w:tabs>
          <w:tab w:val="right" w:leader="dot" w:pos="9080"/>
        </w:tabs>
        <w:rPr>
          <w:spacing w:val="0"/>
          <w:sz w:val="22"/>
          <w:szCs w:val="22"/>
        </w:rPr>
      </w:pPr>
      <w:hyperlink w:anchor="_Toc476752283" w:history="1">
        <w:r w:rsidR="00DF5807" w:rsidRPr="002A795D">
          <w:rPr>
            <w:rStyle w:val="Hyperlink"/>
          </w:rPr>
          <w:t>Table 4: AMAF Organisational Documents Guide</w:t>
        </w:r>
        <w:r w:rsidR="00DF5807" w:rsidRPr="002A795D">
          <w:rPr>
            <w:webHidden/>
          </w:rPr>
          <w:tab/>
        </w:r>
        <w:r w:rsidR="00DF5807" w:rsidRPr="002A795D">
          <w:rPr>
            <w:webHidden/>
          </w:rPr>
          <w:fldChar w:fldCharType="begin"/>
        </w:r>
        <w:r w:rsidR="00DF5807" w:rsidRPr="002A795D">
          <w:rPr>
            <w:webHidden/>
          </w:rPr>
          <w:instrText xml:space="preserve"> PAGEREF _Toc476752283 \h </w:instrText>
        </w:r>
        <w:r w:rsidR="00DF5807" w:rsidRPr="002A795D">
          <w:rPr>
            <w:webHidden/>
          </w:rPr>
        </w:r>
        <w:r w:rsidR="00DF5807" w:rsidRPr="002A795D">
          <w:rPr>
            <w:webHidden/>
          </w:rPr>
          <w:fldChar w:fldCharType="separate"/>
        </w:r>
        <w:r w:rsidR="00B37E19">
          <w:rPr>
            <w:noProof/>
            <w:webHidden/>
          </w:rPr>
          <w:t>57</w:t>
        </w:r>
        <w:r w:rsidR="00DF5807" w:rsidRPr="002A795D">
          <w:rPr>
            <w:webHidden/>
          </w:rPr>
          <w:fldChar w:fldCharType="end"/>
        </w:r>
      </w:hyperlink>
    </w:p>
    <w:p w14:paraId="4F5627AF" w14:textId="77777777" w:rsidR="00DF5807" w:rsidRPr="002A795D" w:rsidRDefault="00B62633">
      <w:pPr>
        <w:pStyle w:val="TableofFigures"/>
        <w:tabs>
          <w:tab w:val="right" w:leader="dot" w:pos="9080"/>
        </w:tabs>
        <w:rPr>
          <w:spacing w:val="0"/>
          <w:sz w:val="22"/>
          <w:szCs w:val="22"/>
        </w:rPr>
      </w:pPr>
      <w:hyperlink w:anchor="_Toc476752284" w:history="1">
        <w:r w:rsidR="00DF5807" w:rsidRPr="002A795D">
          <w:rPr>
            <w:rStyle w:val="Hyperlink"/>
          </w:rPr>
          <w:t>Table 5: Glossary of terms</w:t>
        </w:r>
        <w:r w:rsidR="00DF5807" w:rsidRPr="002A795D">
          <w:rPr>
            <w:webHidden/>
          </w:rPr>
          <w:tab/>
        </w:r>
        <w:r w:rsidR="00DF5807" w:rsidRPr="002A795D">
          <w:rPr>
            <w:webHidden/>
          </w:rPr>
          <w:fldChar w:fldCharType="begin"/>
        </w:r>
        <w:r w:rsidR="00DF5807" w:rsidRPr="002A795D">
          <w:rPr>
            <w:webHidden/>
          </w:rPr>
          <w:instrText xml:space="preserve"> PAGEREF _Toc476752284 \h </w:instrText>
        </w:r>
        <w:r w:rsidR="00DF5807" w:rsidRPr="002A795D">
          <w:rPr>
            <w:webHidden/>
          </w:rPr>
        </w:r>
        <w:r w:rsidR="00DF5807" w:rsidRPr="002A795D">
          <w:rPr>
            <w:webHidden/>
          </w:rPr>
          <w:fldChar w:fldCharType="separate"/>
        </w:r>
        <w:r w:rsidR="00B37E19">
          <w:rPr>
            <w:noProof/>
            <w:webHidden/>
          </w:rPr>
          <w:t>62</w:t>
        </w:r>
        <w:r w:rsidR="00DF5807" w:rsidRPr="002A795D">
          <w:rPr>
            <w:webHidden/>
          </w:rPr>
          <w:fldChar w:fldCharType="end"/>
        </w:r>
      </w:hyperlink>
    </w:p>
    <w:p w14:paraId="373D37E5" w14:textId="77777777" w:rsidR="00DF5807" w:rsidRPr="002A795D" w:rsidRDefault="00B62633">
      <w:pPr>
        <w:pStyle w:val="TableofFigures"/>
        <w:tabs>
          <w:tab w:val="right" w:leader="dot" w:pos="9080"/>
        </w:tabs>
        <w:rPr>
          <w:spacing w:val="0"/>
          <w:sz w:val="22"/>
          <w:szCs w:val="22"/>
        </w:rPr>
      </w:pPr>
      <w:hyperlink w:anchor="_Toc476752285" w:history="1">
        <w:r w:rsidR="00DF5807" w:rsidRPr="002A795D">
          <w:rPr>
            <w:rStyle w:val="Hyperlink"/>
          </w:rPr>
          <w:t>Table 6: AMAF mandatory requirement alignment with PASS55 and ISO 5500</w:t>
        </w:r>
        <w:r w:rsidR="00DF5807" w:rsidRPr="002A795D">
          <w:rPr>
            <w:webHidden/>
          </w:rPr>
          <w:tab/>
        </w:r>
        <w:r w:rsidR="00DF5807" w:rsidRPr="002A795D">
          <w:rPr>
            <w:webHidden/>
          </w:rPr>
          <w:fldChar w:fldCharType="begin"/>
        </w:r>
        <w:r w:rsidR="00DF5807" w:rsidRPr="002A795D">
          <w:rPr>
            <w:webHidden/>
          </w:rPr>
          <w:instrText xml:space="preserve"> PAGEREF _Toc476752285 \h </w:instrText>
        </w:r>
        <w:r w:rsidR="00DF5807" w:rsidRPr="002A795D">
          <w:rPr>
            <w:webHidden/>
          </w:rPr>
        </w:r>
        <w:r w:rsidR="00DF5807" w:rsidRPr="002A795D">
          <w:rPr>
            <w:webHidden/>
          </w:rPr>
          <w:fldChar w:fldCharType="separate"/>
        </w:r>
        <w:r w:rsidR="00B37E19">
          <w:rPr>
            <w:noProof/>
            <w:webHidden/>
          </w:rPr>
          <w:t>80</w:t>
        </w:r>
        <w:r w:rsidR="00DF5807" w:rsidRPr="002A795D">
          <w:rPr>
            <w:webHidden/>
          </w:rPr>
          <w:fldChar w:fldCharType="end"/>
        </w:r>
      </w:hyperlink>
    </w:p>
    <w:p w14:paraId="4296256E" w14:textId="77777777" w:rsidR="00DF5807" w:rsidRPr="002A795D" w:rsidRDefault="00B62633">
      <w:pPr>
        <w:pStyle w:val="TableofFigures"/>
        <w:tabs>
          <w:tab w:val="right" w:leader="dot" w:pos="9080"/>
        </w:tabs>
        <w:rPr>
          <w:spacing w:val="0"/>
          <w:sz w:val="22"/>
          <w:szCs w:val="22"/>
        </w:rPr>
      </w:pPr>
      <w:hyperlink w:anchor="_Toc476752286" w:history="1">
        <w:r w:rsidR="00DF5807" w:rsidRPr="002A795D">
          <w:rPr>
            <w:rStyle w:val="Hyperlink"/>
          </w:rPr>
          <w:t>Table 7: AMAF mandatory requirements alignment to AMAF Guidance</w:t>
        </w:r>
        <w:r w:rsidR="00DF5807" w:rsidRPr="002A795D">
          <w:rPr>
            <w:webHidden/>
          </w:rPr>
          <w:tab/>
        </w:r>
        <w:r w:rsidR="00DF5807" w:rsidRPr="002A795D">
          <w:rPr>
            <w:webHidden/>
          </w:rPr>
          <w:fldChar w:fldCharType="begin"/>
        </w:r>
        <w:r w:rsidR="00DF5807" w:rsidRPr="002A795D">
          <w:rPr>
            <w:webHidden/>
          </w:rPr>
          <w:instrText xml:space="preserve"> PAGEREF _Toc476752286 \h </w:instrText>
        </w:r>
        <w:r w:rsidR="00DF5807" w:rsidRPr="002A795D">
          <w:rPr>
            <w:webHidden/>
          </w:rPr>
        </w:r>
        <w:r w:rsidR="00DF5807" w:rsidRPr="002A795D">
          <w:rPr>
            <w:webHidden/>
          </w:rPr>
          <w:fldChar w:fldCharType="separate"/>
        </w:r>
        <w:r w:rsidR="00B37E19">
          <w:rPr>
            <w:noProof/>
            <w:webHidden/>
          </w:rPr>
          <w:t>82</w:t>
        </w:r>
        <w:r w:rsidR="00DF5807" w:rsidRPr="002A795D">
          <w:rPr>
            <w:webHidden/>
          </w:rPr>
          <w:fldChar w:fldCharType="end"/>
        </w:r>
      </w:hyperlink>
    </w:p>
    <w:p w14:paraId="1526D39E" w14:textId="77777777" w:rsidR="002B7425" w:rsidRPr="002A795D" w:rsidRDefault="00F453D1" w:rsidP="00DB52D2">
      <w:r w:rsidRPr="002A795D">
        <w:fldChar w:fldCharType="end"/>
      </w:r>
    </w:p>
    <w:p w14:paraId="0D910208" w14:textId="77777777" w:rsidR="002B7425" w:rsidRPr="002A795D" w:rsidRDefault="002B7425" w:rsidP="002B7425"/>
    <w:p w14:paraId="0F07B823" w14:textId="77777777" w:rsidR="00FF4E99" w:rsidRPr="002A795D" w:rsidRDefault="00FF4E99" w:rsidP="002B7425">
      <w:pPr>
        <w:sectPr w:rsidR="00FF4E99" w:rsidRPr="002A795D" w:rsidSect="009B6081">
          <w:headerReference w:type="even" r:id="rId21"/>
          <w:headerReference w:type="default" r:id="rId22"/>
          <w:footerReference w:type="even" r:id="rId23"/>
          <w:footerReference w:type="default" r:id="rId24"/>
          <w:type w:val="oddPage"/>
          <w:pgSz w:w="11906" w:h="16838" w:code="9"/>
          <w:pgMar w:top="1620" w:right="1376" w:bottom="1440" w:left="1440" w:header="706" w:footer="461" w:gutter="0"/>
          <w:pgNumType w:fmt="lowerRoman" w:start="1"/>
          <w:cols w:space="708"/>
          <w:docGrid w:linePitch="360"/>
        </w:sectPr>
      </w:pPr>
    </w:p>
    <w:p w14:paraId="362FD847" w14:textId="77777777" w:rsidR="001A22FA" w:rsidRPr="002A795D" w:rsidRDefault="004D28CA" w:rsidP="005A77F5">
      <w:pPr>
        <w:pStyle w:val="Heading1numbered"/>
      </w:pPr>
      <w:bookmarkStart w:id="0" w:name="_Toc461186894"/>
      <w:bookmarkStart w:id="1" w:name="_Toc27472669"/>
      <w:r w:rsidRPr="002A795D">
        <w:lastRenderedPageBreak/>
        <w:t>Introduction</w:t>
      </w:r>
      <w:bookmarkEnd w:id="0"/>
      <w:bookmarkEnd w:id="1"/>
    </w:p>
    <w:p w14:paraId="6488F328" w14:textId="77777777" w:rsidR="005C6CE2" w:rsidRPr="002A795D" w:rsidRDefault="000338D0" w:rsidP="005A77F5">
      <w:pPr>
        <w:pStyle w:val="Heading2numbered"/>
      </w:pPr>
      <w:bookmarkStart w:id="2" w:name="_Toc27472670"/>
      <w:bookmarkStart w:id="3" w:name="_Toc461186895"/>
      <w:r w:rsidRPr="002A795D">
        <w:t>About this Guidance</w:t>
      </w:r>
      <w:bookmarkEnd w:id="2"/>
    </w:p>
    <w:p w14:paraId="74E53DCA" w14:textId="77777777" w:rsidR="00F518AD" w:rsidRPr="002A795D" w:rsidRDefault="005C6CE2" w:rsidP="00F037BB">
      <w:pPr>
        <w:pStyle w:val="NormalIndent"/>
      </w:pPr>
      <w:bookmarkStart w:id="4" w:name="_Toc465686597"/>
      <w:bookmarkStart w:id="5" w:name="_Toc465687177"/>
      <w:bookmarkStart w:id="6" w:name="_Toc466450238"/>
      <w:r w:rsidRPr="002A795D">
        <w:t>Th</w:t>
      </w:r>
      <w:r w:rsidR="00886B35" w:rsidRPr="002A795D">
        <w:t xml:space="preserve">is </w:t>
      </w:r>
      <w:r w:rsidRPr="002A795D">
        <w:t>guid</w:t>
      </w:r>
      <w:r w:rsidR="00161FE2" w:rsidRPr="002A795D">
        <w:t>ance</w:t>
      </w:r>
      <w:r w:rsidRPr="002A795D">
        <w:t xml:space="preserve"> </w:t>
      </w:r>
      <w:r w:rsidR="00A33E69" w:rsidRPr="002A795D">
        <w:t>is</w:t>
      </w:r>
      <w:r w:rsidRPr="002A795D">
        <w:t xml:space="preserve"> to assist agencies implement the Asset Management Accountability Framework</w:t>
      </w:r>
      <w:r w:rsidR="00F518AD" w:rsidRPr="002A795D">
        <w:t xml:space="preserve"> (AMAF)</w:t>
      </w:r>
      <w:r w:rsidRPr="002A795D">
        <w:t xml:space="preserve">. </w:t>
      </w:r>
      <w:r w:rsidR="00886B35" w:rsidRPr="002A795D">
        <w:t>It</w:t>
      </w:r>
      <w:r w:rsidR="00A33E69" w:rsidRPr="002A795D">
        <w:t xml:space="preserve"> offers</w:t>
      </w:r>
      <w:r w:rsidRPr="002A795D">
        <w:t xml:space="preserve"> potential approaches and summarises some of the possible inputs and evide</w:t>
      </w:r>
      <w:r w:rsidR="00161FE2" w:rsidRPr="002A795D">
        <w:t>nce that could be used to document compliance</w:t>
      </w:r>
      <w:r w:rsidR="00A33E69" w:rsidRPr="002A795D">
        <w:t xml:space="preserve"> with the AMAF</w:t>
      </w:r>
      <w:r w:rsidRPr="002A795D">
        <w:t xml:space="preserve"> mandatory requirements.</w:t>
      </w:r>
      <w:bookmarkEnd w:id="4"/>
      <w:bookmarkEnd w:id="5"/>
      <w:bookmarkEnd w:id="6"/>
    </w:p>
    <w:p w14:paraId="19805CAE" w14:textId="77777777" w:rsidR="005F5680" w:rsidRPr="002A795D" w:rsidRDefault="00A33E69" w:rsidP="00F037BB">
      <w:pPr>
        <w:pStyle w:val="NormalIndent"/>
      </w:pPr>
      <w:bookmarkStart w:id="7" w:name="_Toc465686598"/>
      <w:bookmarkStart w:id="8" w:name="_Toc465687178"/>
      <w:bookmarkStart w:id="9" w:name="_Toc466450239"/>
      <w:r w:rsidRPr="002A795D">
        <w:t>The guidance is not</w:t>
      </w:r>
      <w:r w:rsidR="00161FE2" w:rsidRPr="002A795D">
        <w:t xml:space="preserve"> </w:t>
      </w:r>
      <w:r w:rsidR="005C6CE2" w:rsidRPr="002A795D">
        <w:t>compulsory</w:t>
      </w:r>
      <w:r w:rsidR="00415B2A" w:rsidRPr="002A795D">
        <w:t xml:space="preserve">. It </w:t>
      </w:r>
      <w:r w:rsidR="008243B2" w:rsidRPr="002A795D">
        <w:t xml:space="preserve">outlines an </w:t>
      </w:r>
      <w:r w:rsidR="005C6CE2" w:rsidRPr="002A795D">
        <w:t>approach</w:t>
      </w:r>
      <w:bookmarkEnd w:id="7"/>
      <w:bookmarkEnd w:id="8"/>
      <w:bookmarkEnd w:id="9"/>
      <w:r w:rsidR="008243B2" w:rsidRPr="002A795D">
        <w:t xml:space="preserve"> that could be followed to </w:t>
      </w:r>
      <w:r w:rsidR="004959B6" w:rsidRPr="002A795D">
        <w:t xml:space="preserve">manage </w:t>
      </w:r>
      <w:r w:rsidR="008243B2" w:rsidRPr="002A795D">
        <w:t>government assets and meet</w:t>
      </w:r>
      <w:r w:rsidR="005F5680" w:rsidRPr="002A795D">
        <w:t xml:space="preserve"> the requirements of the AMAF</w:t>
      </w:r>
      <w:r w:rsidR="008243B2" w:rsidRPr="002A795D">
        <w:t>. The guidance has been drafted to be of</w:t>
      </w:r>
      <w:r w:rsidR="00B55295" w:rsidRPr="002A795D">
        <w:t xml:space="preserve"> greatest</w:t>
      </w:r>
      <w:r w:rsidR="008243B2" w:rsidRPr="002A795D">
        <w:t xml:space="preserve"> assistance to </w:t>
      </w:r>
      <w:r w:rsidR="005F5680" w:rsidRPr="002A795D">
        <w:t xml:space="preserve">those uncertain of where to begin. </w:t>
      </w:r>
    </w:p>
    <w:p w14:paraId="6C704112" w14:textId="77777777" w:rsidR="00F518AD" w:rsidRPr="002A795D" w:rsidRDefault="0088402D" w:rsidP="005A77F5">
      <w:pPr>
        <w:pStyle w:val="Heading2numbered"/>
      </w:pPr>
      <w:bookmarkStart w:id="10" w:name="_Toc466450240"/>
      <w:bookmarkStart w:id="11" w:name="_Toc27472671"/>
      <w:r w:rsidRPr="002A795D">
        <w:t>What is the Asset Management Accountability Framework?</w:t>
      </w:r>
      <w:bookmarkEnd w:id="10"/>
      <w:bookmarkEnd w:id="11"/>
    </w:p>
    <w:p w14:paraId="297D42C8" w14:textId="77777777" w:rsidR="003B3844" w:rsidRPr="002A795D" w:rsidRDefault="00F518AD" w:rsidP="00F037BB">
      <w:pPr>
        <w:pStyle w:val="NormalIndent"/>
      </w:pPr>
      <w:bookmarkStart w:id="12" w:name="_Toc465686600"/>
      <w:bookmarkStart w:id="13" w:name="_Toc465687180"/>
      <w:bookmarkStart w:id="14" w:name="_Toc466450241"/>
      <w:r w:rsidRPr="002A795D">
        <w:t xml:space="preserve">The AMAF </w:t>
      </w:r>
      <w:r w:rsidR="006E0F6A" w:rsidRPr="002A795D">
        <w:t xml:space="preserve">is the Victorian Government’s policy framework for asset management. </w:t>
      </w:r>
      <w:r w:rsidRPr="002A795D">
        <w:t>It was introduced</w:t>
      </w:r>
      <w:r w:rsidR="006E0F6A" w:rsidRPr="002A795D">
        <w:t xml:space="preserve"> in February 2016</w:t>
      </w:r>
      <w:r w:rsidR="006E0F6A" w:rsidRPr="002A795D">
        <w:rPr>
          <w:rStyle w:val="FootnoteReference"/>
          <w:rFonts w:cstheme="minorHAnsi"/>
          <w:b/>
        </w:rPr>
        <w:footnoteReference w:id="2"/>
      </w:r>
      <w:r w:rsidRPr="002A795D">
        <w:t xml:space="preserve"> to assist Victorian Public Sector agencies </w:t>
      </w:r>
      <w:r w:rsidR="004959B6" w:rsidRPr="002A795D">
        <w:t xml:space="preserve">properly manage </w:t>
      </w:r>
      <w:r w:rsidR="00D91745" w:rsidRPr="002A795D">
        <w:t>their asset holding</w:t>
      </w:r>
      <w:r w:rsidRPr="002A795D">
        <w:t xml:space="preserve">s </w:t>
      </w:r>
      <w:r w:rsidR="00216E54" w:rsidRPr="002A795D">
        <w:t>and</w:t>
      </w:r>
      <w:r w:rsidR="00FF5E33" w:rsidRPr="002A795D">
        <w:t xml:space="preserve"> </w:t>
      </w:r>
      <w:r w:rsidR="003B3844" w:rsidRPr="002A795D">
        <w:t xml:space="preserve">better </w:t>
      </w:r>
      <w:r w:rsidR="006E0F6A" w:rsidRPr="002A795D">
        <w:t>support the delivery of</w:t>
      </w:r>
      <w:r w:rsidRPr="002A795D">
        <w:t xml:space="preserve"> </w:t>
      </w:r>
      <w:r w:rsidR="00FF5E33" w:rsidRPr="002A795D">
        <w:t xml:space="preserve">services </w:t>
      </w:r>
      <w:r w:rsidRPr="002A795D">
        <w:t>for Victorians.</w:t>
      </w:r>
      <w:bookmarkEnd w:id="12"/>
      <w:bookmarkEnd w:id="13"/>
      <w:bookmarkEnd w:id="14"/>
      <w:r w:rsidR="00D64F6B" w:rsidRPr="002A795D">
        <w:t xml:space="preserve"> </w:t>
      </w:r>
    </w:p>
    <w:p w14:paraId="4577B438" w14:textId="77777777" w:rsidR="00F73AE6" w:rsidRPr="002A795D" w:rsidRDefault="00D64F6B" w:rsidP="00F037BB">
      <w:pPr>
        <w:pStyle w:val="NormalIndent"/>
      </w:pPr>
      <w:bookmarkStart w:id="15" w:name="_Toc465686601"/>
      <w:bookmarkStart w:id="16" w:name="_Toc465687181"/>
      <w:bookmarkStart w:id="17" w:name="_Toc466450242"/>
      <w:r w:rsidRPr="002A795D">
        <w:t>The AMAF:</w:t>
      </w:r>
      <w:bookmarkEnd w:id="15"/>
      <w:bookmarkEnd w:id="16"/>
      <w:bookmarkEnd w:id="17"/>
    </w:p>
    <w:p w14:paraId="1C499FB6" w14:textId="77777777" w:rsidR="00F73AE6" w:rsidRPr="002A795D" w:rsidRDefault="00846CC1" w:rsidP="00F037BB">
      <w:pPr>
        <w:pStyle w:val="Bulletindent"/>
      </w:pPr>
      <w:bookmarkStart w:id="18" w:name="_Toc465686602"/>
      <w:bookmarkStart w:id="19" w:name="_Toc465687182"/>
      <w:bookmarkStart w:id="20" w:name="_Toc466450243"/>
      <w:r w:rsidRPr="002A795D">
        <w:t>is</w:t>
      </w:r>
      <w:r w:rsidR="00F518AD" w:rsidRPr="002A795D">
        <w:t xml:space="preserve"> </w:t>
      </w:r>
      <w:r w:rsidRPr="002A795D">
        <w:rPr>
          <w:b/>
          <w:i/>
        </w:rPr>
        <w:t>non-prescriptive and based on a</w:t>
      </w:r>
      <w:r w:rsidR="00F518AD" w:rsidRPr="002A795D">
        <w:rPr>
          <w:b/>
          <w:i/>
        </w:rPr>
        <w:t xml:space="preserve"> devolved accountability model of asset management</w:t>
      </w:r>
      <w:r w:rsidR="008A45D6" w:rsidRPr="002A795D">
        <w:t>, allowing</w:t>
      </w:r>
      <w:r w:rsidR="00F518AD" w:rsidRPr="002A795D">
        <w:t xml:space="preserve"> public sector bodies to manage their assets consistent with government requirements, their own specific operational </w:t>
      </w:r>
      <w:r w:rsidR="00D64F6B" w:rsidRPr="002A795D">
        <w:t>context</w:t>
      </w:r>
      <w:r w:rsidR="00F518AD" w:rsidRPr="002A795D">
        <w:t xml:space="preserve"> and the nature of their asset base</w:t>
      </w:r>
      <w:bookmarkEnd w:id="18"/>
      <w:bookmarkEnd w:id="19"/>
      <w:bookmarkEnd w:id="20"/>
      <w:r w:rsidRPr="002A795D">
        <w:t>;</w:t>
      </w:r>
    </w:p>
    <w:p w14:paraId="4F80DB03" w14:textId="77777777" w:rsidR="00F518AD" w:rsidRPr="002A795D" w:rsidRDefault="00D64F6B" w:rsidP="00F037BB">
      <w:pPr>
        <w:pStyle w:val="Bulletindent"/>
      </w:pPr>
      <w:bookmarkStart w:id="21" w:name="_Toc465686603"/>
      <w:bookmarkStart w:id="22" w:name="_Toc465687183"/>
      <w:bookmarkStart w:id="23" w:name="_Toc466450244"/>
      <w:r w:rsidRPr="002A795D">
        <w:rPr>
          <w:b/>
          <w:i/>
        </w:rPr>
        <w:t xml:space="preserve">outlines </w:t>
      </w:r>
      <w:r w:rsidR="00415B2A" w:rsidRPr="002A795D">
        <w:rPr>
          <w:b/>
          <w:i/>
        </w:rPr>
        <w:t>g</w:t>
      </w:r>
      <w:r w:rsidRPr="002A795D">
        <w:rPr>
          <w:b/>
          <w:i/>
        </w:rPr>
        <w:t>overnment</w:t>
      </w:r>
      <w:r w:rsidR="00144679" w:rsidRPr="002A795D">
        <w:rPr>
          <w:b/>
          <w:i/>
        </w:rPr>
        <w:t xml:space="preserve"> agencies’</w:t>
      </w:r>
      <w:r w:rsidRPr="002A795D">
        <w:rPr>
          <w:b/>
          <w:i/>
        </w:rPr>
        <w:t xml:space="preserve"> responsibilities and obligations </w:t>
      </w:r>
      <w:r w:rsidR="00144679" w:rsidRPr="002A795D">
        <w:rPr>
          <w:b/>
          <w:i/>
        </w:rPr>
        <w:t>for asset management</w:t>
      </w:r>
      <w:r w:rsidRPr="002A795D">
        <w:rPr>
          <w:b/>
          <w:i/>
        </w:rPr>
        <w:t xml:space="preserve">, </w:t>
      </w:r>
      <w:r w:rsidR="008A45D6" w:rsidRPr="002A795D">
        <w:rPr>
          <w:b/>
          <w:i/>
        </w:rPr>
        <w:t xml:space="preserve">and </w:t>
      </w:r>
      <w:r w:rsidR="00144679" w:rsidRPr="002A795D">
        <w:rPr>
          <w:b/>
          <w:i/>
        </w:rPr>
        <w:t>i</w:t>
      </w:r>
      <w:r w:rsidR="008A45D6" w:rsidRPr="002A795D">
        <w:rPr>
          <w:b/>
          <w:i/>
        </w:rPr>
        <w:t>ncludes</w:t>
      </w:r>
      <w:r w:rsidR="00FF5E33" w:rsidRPr="002A795D">
        <w:rPr>
          <w:b/>
          <w:i/>
        </w:rPr>
        <w:t xml:space="preserve"> a set of</w:t>
      </w:r>
      <w:r w:rsidR="00F518AD" w:rsidRPr="002A795D">
        <w:rPr>
          <w:b/>
          <w:i/>
        </w:rPr>
        <w:t xml:space="preserve"> mandatory requirements</w:t>
      </w:r>
      <w:r w:rsidR="00F518AD" w:rsidRPr="002A795D">
        <w:rPr>
          <w:i/>
        </w:rPr>
        <w:t xml:space="preserve"> </w:t>
      </w:r>
      <w:r w:rsidR="00846CC1" w:rsidRPr="002A795D">
        <w:t xml:space="preserve">and </w:t>
      </w:r>
      <w:r w:rsidR="00F518AD" w:rsidRPr="002A795D">
        <w:t xml:space="preserve">general </w:t>
      </w:r>
      <w:r w:rsidR="00C1453B" w:rsidRPr="002A795D">
        <w:t>expectations</w:t>
      </w:r>
      <w:r w:rsidR="008A45D6" w:rsidRPr="002A795D">
        <w:t>.</w:t>
      </w:r>
      <w:r w:rsidR="00EE5319" w:rsidRPr="002A795D">
        <w:t xml:space="preserve"> </w:t>
      </w:r>
      <w:r w:rsidR="00BF0212" w:rsidRPr="002A795D">
        <w:t>M</w:t>
      </w:r>
      <w:r w:rsidR="00E8431A" w:rsidRPr="002A795D">
        <w:t>andatory requirements</w:t>
      </w:r>
      <w:r w:rsidR="00EE5319" w:rsidRPr="002A795D">
        <w:t xml:space="preserve"> relate to </w:t>
      </w:r>
      <w:r w:rsidR="004959B6" w:rsidRPr="002A795D">
        <w:t xml:space="preserve">the </w:t>
      </w:r>
      <w:r w:rsidR="00EE5319" w:rsidRPr="002A795D">
        <w:t xml:space="preserve">asset management functions </w:t>
      </w:r>
      <w:r w:rsidR="004959B6" w:rsidRPr="002A795D">
        <w:t xml:space="preserve">that </w:t>
      </w:r>
      <w:r w:rsidR="00EE5319" w:rsidRPr="002A795D">
        <w:t xml:space="preserve">all agencies must undertake, </w:t>
      </w:r>
      <w:r w:rsidR="008A45D6" w:rsidRPr="002A795D">
        <w:t>including</w:t>
      </w:r>
      <w:r w:rsidR="00E8431A" w:rsidRPr="002A795D">
        <w:t xml:space="preserve"> </w:t>
      </w:r>
      <w:r w:rsidR="004959B6" w:rsidRPr="002A795D">
        <w:t xml:space="preserve">establishing </w:t>
      </w:r>
      <w:r w:rsidR="00EE5319" w:rsidRPr="002A795D">
        <w:t xml:space="preserve">governance frameworks, </w:t>
      </w:r>
      <w:r w:rsidR="004959B6" w:rsidRPr="002A795D">
        <w:t xml:space="preserve">developing </w:t>
      </w:r>
      <w:r w:rsidR="00E8431A" w:rsidRPr="002A795D">
        <w:t>asset management strategies,</w:t>
      </w:r>
      <w:r w:rsidR="004959B6" w:rsidRPr="002A795D">
        <w:t xml:space="preserve"> and</w:t>
      </w:r>
      <w:r w:rsidR="00E8431A" w:rsidRPr="002A795D">
        <w:t xml:space="preserve"> </w:t>
      </w:r>
      <w:r w:rsidR="004959B6" w:rsidRPr="002A795D">
        <w:t xml:space="preserve">setting </w:t>
      </w:r>
      <w:r w:rsidR="00E8431A" w:rsidRPr="002A795D">
        <w:t>performance standards and processes to regularly monitor and improve asset management. The</w:t>
      </w:r>
      <w:r w:rsidR="008A45D6" w:rsidRPr="002A795D">
        <w:t>y</w:t>
      </w:r>
      <w:r w:rsidR="00E8431A" w:rsidRPr="002A795D">
        <w:t xml:space="preserve"> also </w:t>
      </w:r>
      <w:r w:rsidR="00BF0212" w:rsidRPr="002A795D">
        <w:t>include establishing systems to maintain assets and processes to identify and address</w:t>
      </w:r>
      <w:r w:rsidR="00E8431A" w:rsidRPr="002A795D">
        <w:t xml:space="preserve"> performance failures</w:t>
      </w:r>
      <w:r w:rsidR="008A45D6" w:rsidRPr="002A795D">
        <w:t>;</w:t>
      </w:r>
      <w:bookmarkEnd w:id="21"/>
      <w:bookmarkEnd w:id="22"/>
      <w:bookmarkEnd w:id="23"/>
    </w:p>
    <w:p w14:paraId="1D5EF063" w14:textId="77777777" w:rsidR="00F73AE6" w:rsidRPr="002A795D" w:rsidRDefault="00D67F4E" w:rsidP="00F037BB">
      <w:pPr>
        <w:pStyle w:val="Bulletindent"/>
        <w:rPr>
          <w:color w:val="000000" w:themeColor="text1"/>
        </w:rPr>
      </w:pPr>
      <w:r w:rsidRPr="002A795D">
        <w:rPr>
          <w:b/>
          <w:i/>
          <w:color w:val="000000" w:themeColor="text1"/>
        </w:rPr>
        <w:t>is enforced</w:t>
      </w:r>
      <w:r w:rsidRPr="002A795D">
        <w:rPr>
          <w:b/>
          <w:color w:val="000000" w:themeColor="text1"/>
        </w:rPr>
        <w:t xml:space="preserve"> </w:t>
      </w:r>
      <w:r w:rsidRPr="002A795D">
        <w:rPr>
          <w:b/>
          <w:i/>
          <w:color w:val="000000" w:themeColor="text1"/>
        </w:rPr>
        <w:t>by a Standing Direction of the Minister for Finance</w:t>
      </w:r>
      <w:r w:rsidRPr="002A795D">
        <w:rPr>
          <w:b/>
          <w:color w:val="000000" w:themeColor="text1"/>
        </w:rPr>
        <w:t xml:space="preserve"> </w:t>
      </w:r>
      <w:r w:rsidR="000338D0" w:rsidRPr="002A795D">
        <w:rPr>
          <w:b/>
          <w:i/>
          <w:color w:val="000000" w:themeColor="text1"/>
        </w:rPr>
        <w:t xml:space="preserve">2016 </w:t>
      </w:r>
      <w:r w:rsidR="000338D0" w:rsidRPr="002A795D">
        <w:rPr>
          <w:b/>
          <w:color w:val="000000" w:themeColor="text1"/>
        </w:rPr>
        <w:t xml:space="preserve">(4.2.3) </w:t>
      </w:r>
      <w:r w:rsidRPr="002A795D">
        <w:rPr>
          <w:b/>
          <w:color w:val="000000" w:themeColor="text1"/>
        </w:rPr>
        <w:t xml:space="preserve">under the </w:t>
      </w:r>
      <w:r w:rsidRPr="002A795D">
        <w:rPr>
          <w:b/>
          <w:i/>
          <w:color w:val="000000" w:themeColor="text1"/>
        </w:rPr>
        <w:t>Financial Management Act 1994 (FMA)</w:t>
      </w:r>
      <w:r w:rsidR="008A45D6" w:rsidRPr="002A795D">
        <w:rPr>
          <w:i/>
          <w:color w:val="000000" w:themeColor="text1"/>
        </w:rPr>
        <w:t>.</w:t>
      </w:r>
      <w:r w:rsidRPr="002A795D">
        <w:rPr>
          <w:i/>
          <w:color w:val="000000" w:themeColor="text1"/>
        </w:rPr>
        <w:t xml:space="preserve"> </w:t>
      </w:r>
      <w:r w:rsidRPr="002A795D">
        <w:rPr>
          <w:color w:val="000000" w:themeColor="text1"/>
        </w:rPr>
        <w:t xml:space="preserve">This </w:t>
      </w:r>
      <w:r w:rsidRPr="002A795D">
        <w:rPr>
          <w:i/>
          <w:color w:val="000000" w:themeColor="text1"/>
        </w:rPr>
        <w:t>requires</w:t>
      </w:r>
      <w:r w:rsidRPr="002A795D">
        <w:rPr>
          <w:color w:val="000000" w:themeColor="text1"/>
        </w:rPr>
        <w:t xml:space="preserve"> secretaries and public sector boards to attest to their</w:t>
      </w:r>
      <w:r w:rsidRPr="002A795D">
        <w:rPr>
          <w:bCs/>
          <w:color w:val="000000" w:themeColor="text1"/>
        </w:rPr>
        <w:t xml:space="preserve"> organisation’</w:t>
      </w:r>
      <w:r w:rsidRPr="002A795D">
        <w:rPr>
          <w:color w:val="000000" w:themeColor="text1"/>
        </w:rPr>
        <w:t xml:space="preserve">s compliance with the mandatory requirements of the AMAF in their </w:t>
      </w:r>
      <w:r w:rsidR="00415B2A" w:rsidRPr="002A795D">
        <w:rPr>
          <w:color w:val="000000" w:themeColor="text1"/>
        </w:rPr>
        <w:t xml:space="preserve">organisation’s </w:t>
      </w:r>
      <w:r w:rsidR="00BF0212" w:rsidRPr="002A795D">
        <w:rPr>
          <w:color w:val="000000" w:themeColor="text1"/>
        </w:rPr>
        <w:t>annual report commencing</w:t>
      </w:r>
      <w:r w:rsidRPr="002A795D">
        <w:rPr>
          <w:color w:val="000000" w:themeColor="text1"/>
        </w:rPr>
        <w:t xml:space="preserve"> 2017-18</w:t>
      </w:r>
      <w:r w:rsidR="00F73AE6" w:rsidRPr="002A795D">
        <w:rPr>
          <w:color w:val="000000" w:themeColor="text1"/>
        </w:rPr>
        <w:t>;</w:t>
      </w:r>
    </w:p>
    <w:p w14:paraId="5E38C7D3" w14:textId="77777777" w:rsidR="003D2EBD" w:rsidRPr="002A795D" w:rsidRDefault="00E8431A" w:rsidP="00F037BB">
      <w:pPr>
        <w:pStyle w:val="Bulletindent"/>
      </w:pPr>
      <w:bookmarkStart w:id="24" w:name="_Toc465686604"/>
      <w:bookmarkStart w:id="25" w:name="_Toc465687184"/>
      <w:bookmarkStart w:id="26" w:name="_Toc466450245"/>
      <w:r w:rsidRPr="002A795D">
        <w:rPr>
          <w:b/>
        </w:rPr>
        <w:t>applies to non-current assets (physical and intangibl</w:t>
      </w:r>
      <w:r w:rsidR="008308A2" w:rsidRPr="002A795D">
        <w:rPr>
          <w:b/>
        </w:rPr>
        <w:t>e), but excludes</w:t>
      </w:r>
      <w:r w:rsidRPr="002A795D">
        <w:rPr>
          <w:b/>
        </w:rPr>
        <w:t xml:space="preserve"> financial assets</w:t>
      </w:r>
      <w:r w:rsidRPr="002A795D">
        <w:t>, controlled by government departments, agencies, corporations, author</w:t>
      </w:r>
      <w:r w:rsidR="00D57686" w:rsidRPr="002A795D">
        <w:t>ities, and other bodies</w:t>
      </w:r>
      <w:r w:rsidRPr="002A795D">
        <w:t xml:space="preserve"> captured by the Standing Directions of the Minister for Finance </w:t>
      </w:r>
      <w:r w:rsidR="000338D0" w:rsidRPr="002A795D">
        <w:t xml:space="preserve">2016 </w:t>
      </w:r>
      <w:r w:rsidRPr="002A795D">
        <w:t xml:space="preserve">made under </w:t>
      </w:r>
      <w:r w:rsidRPr="002A795D">
        <w:rPr>
          <w:rFonts w:eastAsiaTheme="majorEastAsia"/>
          <w:bCs/>
        </w:rPr>
        <w:t>the FMA</w:t>
      </w:r>
      <w:r w:rsidR="00D67F4E" w:rsidRPr="002A795D">
        <w:rPr>
          <w:rFonts w:eastAsiaTheme="majorEastAsia"/>
          <w:bCs/>
        </w:rPr>
        <w:t>; and</w:t>
      </w:r>
      <w:bookmarkEnd w:id="24"/>
      <w:bookmarkEnd w:id="25"/>
      <w:bookmarkEnd w:id="26"/>
    </w:p>
    <w:p w14:paraId="4356DCE4" w14:textId="77777777" w:rsidR="00FF5E33" w:rsidRPr="002A795D" w:rsidRDefault="00FF5E33" w:rsidP="00F037BB">
      <w:pPr>
        <w:pStyle w:val="Bulletindent"/>
      </w:pPr>
      <w:r w:rsidRPr="002A795D">
        <w:rPr>
          <w:b/>
          <w:i/>
        </w:rPr>
        <w:t xml:space="preserve">is </w:t>
      </w:r>
      <w:r w:rsidR="00D67F4E" w:rsidRPr="002A795D">
        <w:rPr>
          <w:b/>
          <w:i/>
        </w:rPr>
        <w:t>aligned to</w:t>
      </w:r>
      <w:r w:rsidRPr="002A795D">
        <w:rPr>
          <w:b/>
          <w:i/>
        </w:rPr>
        <w:t xml:space="preserve"> ISO 55000</w:t>
      </w:r>
      <w:r w:rsidRPr="002A795D">
        <w:t>, the international standard for asset management</w:t>
      </w:r>
      <w:r w:rsidR="004959B6" w:rsidRPr="002A795D">
        <w:t>,</w:t>
      </w:r>
      <w:r w:rsidR="00D57686" w:rsidRPr="002A795D">
        <w:t xml:space="preserve"> but</w:t>
      </w:r>
      <w:r w:rsidR="00D67F4E" w:rsidRPr="002A795D">
        <w:t xml:space="preserve"> </w:t>
      </w:r>
      <w:r w:rsidR="004959B6" w:rsidRPr="002A795D">
        <w:t xml:space="preserve">has some additional and different requirements to </w:t>
      </w:r>
      <w:r w:rsidR="00D67F4E" w:rsidRPr="002A795D">
        <w:t>meet</w:t>
      </w:r>
      <w:r w:rsidR="004959B6" w:rsidRPr="002A795D">
        <w:t xml:space="preserve"> the</w:t>
      </w:r>
      <w:r w:rsidR="00D57686" w:rsidRPr="002A795D">
        <w:t xml:space="preserve"> </w:t>
      </w:r>
      <w:r w:rsidR="00D67F4E" w:rsidRPr="002A795D">
        <w:t>specific needs of the Victorian Government.</w:t>
      </w:r>
    </w:p>
    <w:p w14:paraId="7664FE9A" w14:textId="77777777" w:rsidR="004D28CA" w:rsidRPr="002A795D" w:rsidRDefault="004D28CA" w:rsidP="005A77F5">
      <w:pPr>
        <w:pStyle w:val="Heading1numbered"/>
      </w:pPr>
      <w:bookmarkStart w:id="27" w:name="_Toc459807701"/>
      <w:bookmarkStart w:id="28" w:name="_Toc461186898"/>
      <w:bookmarkStart w:id="29" w:name="_Toc27472672"/>
      <w:bookmarkEnd w:id="3"/>
      <w:bookmarkEnd w:id="27"/>
      <w:r w:rsidRPr="002A795D">
        <w:lastRenderedPageBreak/>
        <w:t>How to use this guidance</w:t>
      </w:r>
      <w:bookmarkEnd w:id="28"/>
      <w:bookmarkEnd w:id="29"/>
    </w:p>
    <w:p w14:paraId="1B8849BE" w14:textId="77777777" w:rsidR="00C1453B" w:rsidRPr="002A795D" w:rsidRDefault="00C1453B" w:rsidP="005A77F5">
      <w:pPr>
        <w:pStyle w:val="Heading2numbered"/>
      </w:pPr>
      <w:bookmarkStart w:id="30" w:name="_Toc27472673"/>
      <w:r w:rsidRPr="002A795D">
        <w:t>Context</w:t>
      </w:r>
      <w:bookmarkEnd w:id="30"/>
    </w:p>
    <w:p w14:paraId="5681B1CC" w14:textId="77777777" w:rsidR="00C1453B" w:rsidRPr="002A795D" w:rsidRDefault="008229D0" w:rsidP="00F037BB">
      <w:pPr>
        <w:pStyle w:val="NormalIndent"/>
      </w:pPr>
      <w:r w:rsidRPr="002A795D">
        <w:t>This guidance is a technical supplement to the Asset Management Account</w:t>
      </w:r>
      <w:r w:rsidR="000338D0" w:rsidRPr="002A795D">
        <w:t>ability Framework</w:t>
      </w:r>
      <w:r w:rsidR="00415B2A" w:rsidRPr="002A795D">
        <w:t xml:space="preserve"> (AMAF)</w:t>
      </w:r>
      <w:r w:rsidR="000338D0" w:rsidRPr="002A795D">
        <w:t>.</w:t>
      </w:r>
      <w:r w:rsidR="00C1453B" w:rsidRPr="002A795D">
        <w:t xml:space="preserve"> It</w:t>
      </w:r>
      <w:r w:rsidR="004959B6" w:rsidRPr="002A795D">
        <w:t xml:space="preserve"> is</w:t>
      </w:r>
      <w:r w:rsidR="00C1453B" w:rsidRPr="002A795D">
        <w:t xml:space="preserve"> </w:t>
      </w:r>
      <w:r w:rsidR="008308A2" w:rsidRPr="002A795D">
        <w:t>one of several key</w:t>
      </w:r>
      <w:r w:rsidR="00D57686" w:rsidRPr="002A795D">
        <w:t xml:space="preserve"> asset management </w:t>
      </w:r>
      <w:r w:rsidR="008308A2" w:rsidRPr="002A795D">
        <w:t xml:space="preserve">publications. </w:t>
      </w:r>
    </w:p>
    <w:tbl>
      <w:tblPr>
        <w:tblStyle w:val="DTFtexttableindent"/>
        <w:tblW w:w="0" w:type="auto"/>
        <w:tblLook w:val="0420" w:firstRow="1" w:lastRow="0" w:firstColumn="0" w:lastColumn="0" w:noHBand="0" w:noVBand="1"/>
      </w:tblPr>
      <w:tblGrid>
        <w:gridCol w:w="3826"/>
        <w:gridCol w:w="4493"/>
      </w:tblGrid>
      <w:tr w:rsidR="00C1453B" w:rsidRPr="002A795D" w14:paraId="3312F3EA" w14:textId="77777777" w:rsidTr="00572514">
        <w:trPr>
          <w:cnfStyle w:val="100000000000" w:firstRow="1" w:lastRow="0" w:firstColumn="0" w:lastColumn="0" w:oddVBand="0" w:evenVBand="0" w:oddHBand="0" w:evenHBand="0" w:firstRowFirstColumn="0" w:firstRowLastColumn="0" w:lastRowFirstColumn="0" w:lastRowLastColumn="0"/>
        </w:trPr>
        <w:tc>
          <w:tcPr>
            <w:tcW w:w="3826" w:type="dxa"/>
          </w:tcPr>
          <w:p w14:paraId="488ECCA8" w14:textId="77777777" w:rsidR="00C1453B" w:rsidRPr="002A795D" w:rsidRDefault="00C1453B" w:rsidP="00572514">
            <w:pPr>
              <w:pStyle w:val="Tableheader"/>
            </w:pPr>
            <w:r w:rsidRPr="002A795D">
              <w:t>Document Name</w:t>
            </w:r>
          </w:p>
        </w:tc>
        <w:tc>
          <w:tcPr>
            <w:tcW w:w="4493" w:type="dxa"/>
          </w:tcPr>
          <w:p w14:paraId="294E11F0" w14:textId="77777777" w:rsidR="00C1453B" w:rsidRPr="002A795D" w:rsidRDefault="00C1453B" w:rsidP="00572514">
            <w:pPr>
              <w:pStyle w:val="Tableheader"/>
            </w:pPr>
            <w:r w:rsidRPr="002A795D">
              <w:t>Purpose</w:t>
            </w:r>
          </w:p>
        </w:tc>
      </w:tr>
      <w:tr w:rsidR="00D57686" w:rsidRPr="002A795D" w14:paraId="22885E84" w14:textId="77777777" w:rsidTr="00572514">
        <w:tc>
          <w:tcPr>
            <w:tcW w:w="3826" w:type="dxa"/>
          </w:tcPr>
          <w:p w14:paraId="792415AC" w14:textId="77777777" w:rsidR="00D57686" w:rsidRPr="002A795D" w:rsidRDefault="00D57686" w:rsidP="00572514">
            <w:pPr>
              <w:pStyle w:val="Tabletext"/>
            </w:pPr>
            <w:r w:rsidRPr="002A795D">
              <w:t xml:space="preserve">Standing Direction 4.2.3 – Asset management accountability </w:t>
            </w:r>
          </w:p>
        </w:tc>
        <w:tc>
          <w:tcPr>
            <w:tcW w:w="4493" w:type="dxa"/>
          </w:tcPr>
          <w:p w14:paraId="78605421" w14:textId="77777777" w:rsidR="00D57686" w:rsidRPr="002A795D" w:rsidRDefault="00D57686" w:rsidP="00572514">
            <w:pPr>
              <w:pStyle w:val="Tabletext"/>
            </w:pPr>
            <w:r w:rsidRPr="002A795D">
              <w:t xml:space="preserve">Mandates the AMAF under the </w:t>
            </w:r>
            <w:r w:rsidRPr="002A795D">
              <w:rPr>
                <w:i/>
              </w:rPr>
              <w:t>Financial Management Act</w:t>
            </w:r>
            <w:r w:rsidR="00956A4D" w:rsidRPr="002A795D">
              <w:rPr>
                <w:i/>
              </w:rPr>
              <w:t xml:space="preserve"> 1994</w:t>
            </w:r>
            <w:r w:rsidR="00946BEB" w:rsidRPr="002A795D">
              <w:rPr>
                <w:i/>
              </w:rPr>
              <w:t>.</w:t>
            </w:r>
          </w:p>
        </w:tc>
      </w:tr>
      <w:tr w:rsidR="00C1453B" w:rsidRPr="002A795D" w14:paraId="31A43C60" w14:textId="77777777" w:rsidTr="00572514">
        <w:trPr>
          <w:cnfStyle w:val="000000010000" w:firstRow="0" w:lastRow="0" w:firstColumn="0" w:lastColumn="0" w:oddVBand="0" w:evenVBand="0" w:oddHBand="0" w:evenHBand="1" w:firstRowFirstColumn="0" w:firstRowLastColumn="0" w:lastRowFirstColumn="0" w:lastRowLastColumn="0"/>
        </w:trPr>
        <w:tc>
          <w:tcPr>
            <w:tcW w:w="3826" w:type="dxa"/>
          </w:tcPr>
          <w:p w14:paraId="649EB06A" w14:textId="77777777" w:rsidR="00C1453B" w:rsidRPr="002A795D" w:rsidRDefault="00C1453B" w:rsidP="00572514">
            <w:pPr>
              <w:pStyle w:val="Tabletext"/>
            </w:pPr>
            <w:r w:rsidRPr="002A795D">
              <w:t xml:space="preserve">The </w:t>
            </w:r>
            <w:r w:rsidR="00415B2A" w:rsidRPr="002A795D">
              <w:t>AMAF</w:t>
            </w:r>
            <w:r w:rsidRPr="002A795D">
              <w:t xml:space="preserve"> </w:t>
            </w:r>
          </w:p>
        </w:tc>
        <w:tc>
          <w:tcPr>
            <w:tcW w:w="4493" w:type="dxa"/>
          </w:tcPr>
          <w:p w14:paraId="36E2B0C5" w14:textId="77777777" w:rsidR="00C1453B" w:rsidRPr="002A795D" w:rsidRDefault="00C1453B" w:rsidP="00572514">
            <w:pPr>
              <w:pStyle w:val="Tabletext"/>
            </w:pPr>
            <w:r w:rsidRPr="002A795D">
              <w:t xml:space="preserve">Outlines the Victorian Government’s asset management </w:t>
            </w:r>
            <w:r w:rsidR="004959B6" w:rsidRPr="002A795D">
              <w:t xml:space="preserve">policy, </w:t>
            </w:r>
            <w:r w:rsidRPr="002A795D">
              <w:t xml:space="preserve">responsibilities and obligations, including mandatory requirements and general </w:t>
            </w:r>
            <w:r w:rsidR="00886B35" w:rsidRPr="002A795D">
              <w:t xml:space="preserve">policy </w:t>
            </w:r>
            <w:r w:rsidRPr="002A795D">
              <w:t>expectations</w:t>
            </w:r>
            <w:r w:rsidR="00415B2A" w:rsidRPr="002A795D">
              <w:t>.</w:t>
            </w:r>
          </w:p>
        </w:tc>
      </w:tr>
      <w:tr w:rsidR="00C1453B" w:rsidRPr="002A795D" w14:paraId="396C7521" w14:textId="77777777" w:rsidTr="00572514">
        <w:tc>
          <w:tcPr>
            <w:tcW w:w="3826" w:type="dxa"/>
          </w:tcPr>
          <w:p w14:paraId="04ACFB4E" w14:textId="77777777" w:rsidR="00C1453B" w:rsidRPr="002A795D" w:rsidRDefault="00415B2A" w:rsidP="00572514">
            <w:pPr>
              <w:pStyle w:val="Tabletext"/>
            </w:pPr>
            <w:r w:rsidRPr="002A795D">
              <w:t>AMAF</w:t>
            </w:r>
            <w:r w:rsidR="00B1169E" w:rsidRPr="002A795D">
              <w:t xml:space="preserve"> – Implementation Guidance</w:t>
            </w:r>
            <w:r w:rsidR="00C1453B" w:rsidRPr="002A795D">
              <w:t xml:space="preserve"> (this document)</w:t>
            </w:r>
          </w:p>
        </w:tc>
        <w:tc>
          <w:tcPr>
            <w:tcW w:w="4493" w:type="dxa"/>
          </w:tcPr>
          <w:p w14:paraId="7B319D4C" w14:textId="77777777" w:rsidR="00C1453B" w:rsidRPr="002A795D" w:rsidRDefault="00C1453B" w:rsidP="007205A6">
            <w:pPr>
              <w:pStyle w:val="Tabletext"/>
            </w:pPr>
            <w:r w:rsidRPr="002A795D">
              <w:t xml:space="preserve">Provides </w:t>
            </w:r>
            <w:r w:rsidR="00886B35" w:rsidRPr="002A795D">
              <w:t xml:space="preserve">practical </w:t>
            </w:r>
            <w:r w:rsidR="008308A2" w:rsidRPr="002A795D">
              <w:t>instructions</w:t>
            </w:r>
            <w:r w:rsidRPr="002A795D">
              <w:t xml:space="preserve"> to s</w:t>
            </w:r>
            <w:r w:rsidR="00956A4D" w:rsidRPr="002A795D">
              <w:t>upport the</w:t>
            </w:r>
            <w:r w:rsidR="000338D0" w:rsidRPr="002A795D">
              <w:t xml:space="preserve"> implement</w:t>
            </w:r>
            <w:r w:rsidR="00956A4D" w:rsidRPr="002A795D">
              <w:t xml:space="preserve">ation of the AMAF. It is not </w:t>
            </w:r>
            <w:r w:rsidR="000338D0" w:rsidRPr="002A795D">
              <w:t xml:space="preserve">compulsory. </w:t>
            </w:r>
          </w:p>
        </w:tc>
      </w:tr>
      <w:tr w:rsidR="00C1453B" w:rsidRPr="002A795D" w14:paraId="646175F3" w14:textId="77777777" w:rsidTr="00572514">
        <w:trPr>
          <w:cnfStyle w:val="000000010000" w:firstRow="0" w:lastRow="0" w:firstColumn="0" w:lastColumn="0" w:oddVBand="0" w:evenVBand="0" w:oddHBand="0" w:evenHBand="1" w:firstRowFirstColumn="0" w:firstRowLastColumn="0" w:lastRowFirstColumn="0" w:lastRowLastColumn="0"/>
        </w:trPr>
        <w:tc>
          <w:tcPr>
            <w:tcW w:w="3826" w:type="dxa"/>
          </w:tcPr>
          <w:p w14:paraId="10D64B08" w14:textId="77777777" w:rsidR="00B1169E" w:rsidRPr="002A795D" w:rsidRDefault="000338D0" w:rsidP="00572514">
            <w:pPr>
              <w:pStyle w:val="Tabletext"/>
            </w:pPr>
            <w:r w:rsidRPr="002A795D">
              <w:t xml:space="preserve">AMAF </w:t>
            </w:r>
            <w:r w:rsidR="00886B35" w:rsidRPr="002A795D">
              <w:t>Ready Reckoner (appendix to this document)</w:t>
            </w:r>
          </w:p>
        </w:tc>
        <w:tc>
          <w:tcPr>
            <w:tcW w:w="4493" w:type="dxa"/>
          </w:tcPr>
          <w:p w14:paraId="080935CC" w14:textId="77777777" w:rsidR="000338D0" w:rsidRPr="002A795D" w:rsidRDefault="00886B35" w:rsidP="00572514">
            <w:pPr>
              <w:pStyle w:val="Tabletext"/>
            </w:pPr>
            <w:r w:rsidRPr="002A795D">
              <w:t>A quick reference guide outlin</w:t>
            </w:r>
            <w:r w:rsidR="00BF2452" w:rsidRPr="002A795D">
              <w:t>ing how agencies can address individual</w:t>
            </w:r>
            <w:r w:rsidRPr="002A795D">
              <w:t xml:space="preserve"> </w:t>
            </w:r>
            <w:r w:rsidR="00BF2452" w:rsidRPr="002A795D">
              <w:t>AMAF</w:t>
            </w:r>
            <w:r w:rsidR="00CD2606" w:rsidRPr="002A795D">
              <w:t xml:space="preserve"> mandatory requirements. </w:t>
            </w:r>
          </w:p>
        </w:tc>
      </w:tr>
    </w:tbl>
    <w:p w14:paraId="09F6D6E1" w14:textId="77777777" w:rsidR="005479BD" w:rsidRPr="002A795D" w:rsidRDefault="00282AB1" w:rsidP="00F037BB">
      <w:pPr>
        <w:pStyle w:val="NormalIndent"/>
      </w:pPr>
      <w:r w:rsidRPr="002A795D">
        <w:t>Thi</w:t>
      </w:r>
      <w:r w:rsidR="00CD2606" w:rsidRPr="002A795D">
        <w:t>s document supersedes the AMAF Guidance M</w:t>
      </w:r>
      <w:r w:rsidRPr="002A795D">
        <w:t>aterial, which was released with the framework</w:t>
      </w:r>
      <w:r w:rsidR="00D03783" w:rsidRPr="002A795D">
        <w:t xml:space="preserve"> in February 2016</w:t>
      </w:r>
      <w:r w:rsidRPr="002A795D">
        <w:t xml:space="preserve"> and updated in June 2016. </w:t>
      </w:r>
      <w:r w:rsidR="00CD2606" w:rsidRPr="002A795D">
        <w:t>Som</w:t>
      </w:r>
      <w:r w:rsidR="007226F3" w:rsidRPr="002A795D">
        <w:t>e of the content from the previous guidance</w:t>
      </w:r>
      <w:r w:rsidR="00D03783" w:rsidRPr="002A795D">
        <w:t>, including detail</w:t>
      </w:r>
      <w:r w:rsidR="00CD2606" w:rsidRPr="002A795D">
        <w:t xml:space="preserve"> </w:t>
      </w:r>
      <w:r w:rsidR="00D03783" w:rsidRPr="002A795D">
        <w:t xml:space="preserve">on </w:t>
      </w:r>
      <w:r w:rsidR="00CD2606" w:rsidRPr="002A795D">
        <w:t>the application</w:t>
      </w:r>
      <w:r w:rsidR="00D03783" w:rsidRPr="002A795D">
        <w:t xml:space="preserve"> of the Standing Directions, is</w:t>
      </w:r>
      <w:r w:rsidR="00CD2606" w:rsidRPr="002A795D">
        <w:t xml:space="preserve"> </w:t>
      </w:r>
      <w:r w:rsidR="004959B6" w:rsidRPr="002A795D">
        <w:t xml:space="preserve">contained </w:t>
      </w:r>
      <w:r w:rsidR="00572514" w:rsidRPr="002A795D">
        <w:t>in Appendix </w:t>
      </w:r>
      <w:r w:rsidR="00CD2606" w:rsidRPr="002A795D">
        <w:t xml:space="preserve">H of this document. </w:t>
      </w:r>
    </w:p>
    <w:p w14:paraId="5D9E22EB" w14:textId="77777777" w:rsidR="00C1453B" w:rsidRPr="002A795D" w:rsidRDefault="00886B35" w:rsidP="005A77F5">
      <w:pPr>
        <w:pStyle w:val="Heading2numbered"/>
      </w:pPr>
      <w:bookmarkStart w:id="31" w:name="_Toc27472674"/>
      <w:r w:rsidRPr="002A795D">
        <w:t>Purpose</w:t>
      </w:r>
      <w:bookmarkEnd w:id="31"/>
    </w:p>
    <w:p w14:paraId="16AE7F85" w14:textId="77777777" w:rsidR="004D28CA" w:rsidRPr="002A795D" w:rsidRDefault="004D28CA" w:rsidP="00F037BB">
      <w:pPr>
        <w:pStyle w:val="NormalIndent"/>
      </w:pPr>
      <w:r w:rsidRPr="002A795D">
        <w:t xml:space="preserve">This guidance </w:t>
      </w:r>
      <w:r w:rsidR="005479BD" w:rsidRPr="002A795D">
        <w:t xml:space="preserve">provides </w:t>
      </w:r>
      <w:r w:rsidR="00D2483D" w:rsidRPr="002A795D">
        <w:t>assistance to</w:t>
      </w:r>
      <w:r w:rsidR="00956A4D" w:rsidRPr="002A795D">
        <w:t xml:space="preserve"> public sector agencies </w:t>
      </w:r>
      <w:r w:rsidR="00D2483D" w:rsidRPr="002A795D">
        <w:t xml:space="preserve">to </w:t>
      </w:r>
      <w:r w:rsidRPr="002A795D">
        <w:t xml:space="preserve">implement </w:t>
      </w:r>
      <w:r w:rsidR="008F2204" w:rsidRPr="002A795D">
        <w:t xml:space="preserve">the </w:t>
      </w:r>
      <w:r w:rsidRPr="002A795D">
        <w:t>AMAF</w:t>
      </w:r>
      <w:r w:rsidR="005479BD" w:rsidRPr="002A795D">
        <w:t>, including</w:t>
      </w:r>
      <w:r w:rsidR="00507E1A" w:rsidRPr="002A795D">
        <w:t xml:space="preserve"> practical tips to</w:t>
      </w:r>
      <w:r w:rsidRPr="002A795D">
        <w:t xml:space="preserve">: </w:t>
      </w:r>
    </w:p>
    <w:p w14:paraId="3F5EC53E" w14:textId="77777777" w:rsidR="004D28CA" w:rsidRPr="002A795D" w:rsidRDefault="00507E1A" w:rsidP="00F037BB">
      <w:pPr>
        <w:pStyle w:val="Bulletindent"/>
      </w:pPr>
      <w:r w:rsidRPr="002A795D">
        <w:t xml:space="preserve">achieve </w:t>
      </w:r>
      <w:r w:rsidR="004D28CA" w:rsidRPr="002A795D">
        <w:t>compl</w:t>
      </w:r>
      <w:r w:rsidRPr="002A795D">
        <w:t>iance</w:t>
      </w:r>
      <w:r w:rsidR="004D28CA" w:rsidRPr="002A795D">
        <w:t xml:space="preserve"> with </w:t>
      </w:r>
      <w:r w:rsidR="008F2204" w:rsidRPr="002A795D">
        <w:t xml:space="preserve">the </w:t>
      </w:r>
      <w:r w:rsidR="004D28CA" w:rsidRPr="002A795D">
        <w:t xml:space="preserve">AMAF mandatory requirements;  </w:t>
      </w:r>
    </w:p>
    <w:p w14:paraId="31C1B0A5" w14:textId="77777777" w:rsidR="005479BD" w:rsidRPr="002A795D" w:rsidRDefault="005479BD" w:rsidP="00F037BB">
      <w:pPr>
        <w:pStyle w:val="Bulletindent"/>
      </w:pPr>
      <w:r w:rsidRPr="002A795D">
        <w:t>progressively build asset management capacity and capability to meet the</w:t>
      </w:r>
      <w:r w:rsidR="00956A4D" w:rsidRPr="002A795D">
        <w:t xml:space="preserve"> requirements of the policy</w:t>
      </w:r>
      <w:r w:rsidR="00507E1A" w:rsidRPr="002A795D">
        <w:t>; and</w:t>
      </w:r>
    </w:p>
    <w:p w14:paraId="6EA26A9A" w14:textId="77777777" w:rsidR="00BC7DB7" w:rsidRPr="002A795D" w:rsidRDefault="004D28CA" w:rsidP="00F037BB">
      <w:pPr>
        <w:pStyle w:val="Bulletindent"/>
      </w:pPr>
      <w:r w:rsidRPr="002A795D">
        <w:t>improve asset management practice and maturity</w:t>
      </w:r>
      <w:r w:rsidR="00507E1A" w:rsidRPr="002A795D">
        <w:t>.</w:t>
      </w:r>
    </w:p>
    <w:p w14:paraId="67E08CC8" w14:textId="77777777" w:rsidR="00572514" w:rsidRPr="002A795D" w:rsidRDefault="00572514" w:rsidP="00572514">
      <w:pPr>
        <w:pStyle w:val="NoteNormalindent"/>
      </w:pPr>
    </w:p>
    <w:p w14:paraId="2C85B1CB" w14:textId="77777777" w:rsidR="00E776EE" w:rsidRPr="002A795D" w:rsidRDefault="00572514" w:rsidP="00572514">
      <w:pPr>
        <w:pStyle w:val="NoteNormalindent"/>
      </w:pPr>
      <w:r w:rsidRPr="002A795D">
        <w:rPr>
          <w:noProof/>
          <w:lang w:eastAsia="en-AU"/>
        </w:rPr>
        <mc:AlternateContent>
          <mc:Choice Requires="wps">
            <w:drawing>
              <wp:inline distT="0" distB="0" distL="0" distR="0" wp14:anchorId="59C4511D" wp14:editId="5B68B780">
                <wp:extent cx="5114925" cy="533400"/>
                <wp:effectExtent l="0" t="0" r="28575" b="19050"/>
                <wp:docPr id="15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4925" cy="533400"/>
                        </a:xfrm>
                        <a:custGeom>
                          <a:avLst/>
                          <a:gdLst>
                            <a:gd name="T0" fmla="+- 0 2313 2156"/>
                            <a:gd name="T1" fmla="*/ T0 w 8347"/>
                            <a:gd name="T2" fmla="+- 0 580 580"/>
                            <a:gd name="T3" fmla="*/ 580 h 939"/>
                            <a:gd name="T4" fmla="+- 0 2247 2156"/>
                            <a:gd name="T5" fmla="*/ T4 w 8347"/>
                            <a:gd name="T6" fmla="+- 0 594 580"/>
                            <a:gd name="T7" fmla="*/ 594 h 939"/>
                            <a:gd name="T8" fmla="+- 0 2195 2156"/>
                            <a:gd name="T9" fmla="*/ T8 w 8347"/>
                            <a:gd name="T10" fmla="+- 0 633 580"/>
                            <a:gd name="T11" fmla="*/ 633 h 939"/>
                            <a:gd name="T12" fmla="+- 0 2163 2156"/>
                            <a:gd name="T13" fmla="*/ T12 w 8347"/>
                            <a:gd name="T14" fmla="+- 0 690 580"/>
                            <a:gd name="T15" fmla="*/ 690 h 939"/>
                            <a:gd name="T16" fmla="+- 0 2156 2156"/>
                            <a:gd name="T17" fmla="*/ T16 w 8347"/>
                            <a:gd name="T18" fmla="+- 0 1362 580"/>
                            <a:gd name="T19" fmla="*/ 1362 h 939"/>
                            <a:gd name="T20" fmla="+- 0 2158 2156"/>
                            <a:gd name="T21" fmla="*/ T20 w 8347"/>
                            <a:gd name="T22" fmla="+- 0 1385 580"/>
                            <a:gd name="T23" fmla="*/ 1385 h 939"/>
                            <a:gd name="T24" fmla="+- 0 2181 2156"/>
                            <a:gd name="T25" fmla="*/ T24 w 8347"/>
                            <a:gd name="T26" fmla="+- 0 1447 580"/>
                            <a:gd name="T27" fmla="*/ 1447 h 939"/>
                            <a:gd name="T28" fmla="+- 0 2227 2156"/>
                            <a:gd name="T29" fmla="*/ T28 w 8347"/>
                            <a:gd name="T30" fmla="+- 0 1493 580"/>
                            <a:gd name="T31" fmla="*/ 1493 h 939"/>
                            <a:gd name="T32" fmla="+- 0 2288 2156"/>
                            <a:gd name="T33" fmla="*/ T32 w 8347"/>
                            <a:gd name="T34" fmla="+- 0 1517 580"/>
                            <a:gd name="T35" fmla="*/ 1517 h 939"/>
                            <a:gd name="T36" fmla="+- 0 10347 2156"/>
                            <a:gd name="T37" fmla="*/ T36 w 8347"/>
                            <a:gd name="T38" fmla="+- 0 1519 580"/>
                            <a:gd name="T39" fmla="*/ 1519 h 939"/>
                            <a:gd name="T40" fmla="+- 0 10369 2156"/>
                            <a:gd name="T41" fmla="*/ T40 w 8347"/>
                            <a:gd name="T42" fmla="+- 0 1517 580"/>
                            <a:gd name="T43" fmla="*/ 1517 h 939"/>
                            <a:gd name="T44" fmla="+- 0 10431 2156"/>
                            <a:gd name="T45" fmla="*/ T44 w 8347"/>
                            <a:gd name="T46" fmla="+- 0 1494 580"/>
                            <a:gd name="T47" fmla="*/ 1494 h 939"/>
                            <a:gd name="T48" fmla="+- 0 10477 2156"/>
                            <a:gd name="T49" fmla="*/ T48 w 8347"/>
                            <a:gd name="T50" fmla="+- 0 1448 580"/>
                            <a:gd name="T51" fmla="*/ 1448 h 939"/>
                            <a:gd name="T52" fmla="+- 0 10501 2156"/>
                            <a:gd name="T53" fmla="*/ T52 w 8347"/>
                            <a:gd name="T54" fmla="+- 0 1387 580"/>
                            <a:gd name="T55" fmla="*/ 1387 h 939"/>
                            <a:gd name="T56" fmla="+- 0 10503 2156"/>
                            <a:gd name="T57" fmla="*/ T56 w 8347"/>
                            <a:gd name="T58" fmla="+- 0 736 580"/>
                            <a:gd name="T59" fmla="*/ 736 h 939"/>
                            <a:gd name="T60" fmla="+- 0 10501 2156"/>
                            <a:gd name="T61" fmla="*/ T60 w 8347"/>
                            <a:gd name="T62" fmla="+- 0 713 580"/>
                            <a:gd name="T63" fmla="*/ 713 h 939"/>
                            <a:gd name="T64" fmla="+- 0 10478 2156"/>
                            <a:gd name="T65" fmla="*/ T64 w 8347"/>
                            <a:gd name="T66" fmla="+- 0 652 580"/>
                            <a:gd name="T67" fmla="*/ 652 h 939"/>
                            <a:gd name="T68" fmla="+- 0 10432 2156"/>
                            <a:gd name="T69" fmla="*/ T68 w 8347"/>
                            <a:gd name="T70" fmla="+- 0 606 580"/>
                            <a:gd name="T71" fmla="*/ 606 h 939"/>
                            <a:gd name="T72" fmla="+- 0 10371 2156"/>
                            <a:gd name="T73" fmla="*/ T72 w 8347"/>
                            <a:gd name="T74" fmla="+- 0 582 580"/>
                            <a:gd name="T75" fmla="*/ 582 h 939"/>
                            <a:gd name="T76" fmla="+- 0 2313 2156"/>
                            <a:gd name="T77" fmla="*/ T76 w 8347"/>
                            <a:gd name="T78" fmla="+- 0 580 580"/>
                            <a:gd name="T79" fmla="*/ 580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47" h="939">
                              <a:moveTo>
                                <a:pt x="157" y="0"/>
                              </a:moveTo>
                              <a:lnTo>
                                <a:pt x="91" y="14"/>
                              </a:lnTo>
                              <a:lnTo>
                                <a:pt x="39" y="53"/>
                              </a:lnTo>
                              <a:lnTo>
                                <a:pt x="7" y="110"/>
                              </a:lnTo>
                              <a:lnTo>
                                <a:pt x="0" y="782"/>
                              </a:lnTo>
                              <a:lnTo>
                                <a:pt x="2" y="805"/>
                              </a:lnTo>
                              <a:lnTo>
                                <a:pt x="25" y="867"/>
                              </a:lnTo>
                              <a:lnTo>
                                <a:pt x="71" y="913"/>
                              </a:lnTo>
                              <a:lnTo>
                                <a:pt x="132" y="937"/>
                              </a:lnTo>
                              <a:lnTo>
                                <a:pt x="8191" y="939"/>
                              </a:lnTo>
                              <a:lnTo>
                                <a:pt x="8213" y="937"/>
                              </a:lnTo>
                              <a:lnTo>
                                <a:pt x="8275" y="914"/>
                              </a:lnTo>
                              <a:lnTo>
                                <a:pt x="8321" y="868"/>
                              </a:lnTo>
                              <a:lnTo>
                                <a:pt x="8345" y="807"/>
                              </a:lnTo>
                              <a:lnTo>
                                <a:pt x="8347" y="156"/>
                              </a:lnTo>
                              <a:lnTo>
                                <a:pt x="8345" y="133"/>
                              </a:lnTo>
                              <a:lnTo>
                                <a:pt x="8322" y="72"/>
                              </a:lnTo>
                              <a:lnTo>
                                <a:pt x="8276" y="26"/>
                              </a:lnTo>
                              <a:lnTo>
                                <a:pt x="8215" y="2"/>
                              </a:lnTo>
                              <a:lnTo>
                                <a:pt x="157" y="0"/>
                              </a:lnTo>
                              <a:close/>
                            </a:path>
                          </a:pathLst>
                        </a:custGeom>
                        <a:solidFill>
                          <a:schemeClr val="accent3">
                            <a:lumMod val="20000"/>
                            <a:lumOff val="80000"/>
                          </a:schemeClr>
                        </a:solidFill>
                        <a:ln w="9525">
                          <a:solidFill>
                            <a:schemeClr val="accent3">
                              <a:lumMod val="20000"/>
                              <a:lumOff val="80000"/>
                            </a:schemeClr>
                          </a:solidFill>
                          <a:round/>
                          <a:headEnd/>
                          <a:tailEnd/>
                        </a:ln>
                        <a:extLst/>
                      </wps:spPr>
                      <wps:txbx>
                        <w:txbxContent>
                          <w:p w14:paraId="316C3118" w14:textId="77777777" w:rsidR="00E37B78" w:rsidRDefault="00E37B78" w:rsidP="00572514">
                            <w:pPr>
                              <w:spacing w:before="60" w:after="60"/>
                              <w:ind w:left="180"/>
                            </w:pPr>
                            <w:r w:rsidRPr="00F037BB">
                              <w:rPr>
                                <w:b/>
                              </w:rPr>
                              <w:t>This guidance is not definitive and is not intended to create any new compliance requirements</w:t>
                            </w:r>
                          </w:p>
                        </w:txbxContent>
                      </wps:txbx>
                      <wps:bodyPr rot="0" vert="horz" wrap="square" lIns="91440" tIns="45720" rIns="91440" bIns="45720" anchor="t" anchorCtr="0" upright="1">
                        <a:noAutofit/>
                      </wps:bodyPr>
                    </wps:wsp>
                  </a:graphicData>
                </a:graphic>
              </wp:inline>
            </w:drawing>
          </mc:Choice>
          <mc:Fallback>
            <w:pict>
              <v:shape w14:anchorId="59C4511D" id="Freeform 6" o:spid="_x0000_s1026" style="width:402.75pt;height:42pt;visibility:visible;mso-wrap-style:square;mso-left-percent:-10001;mso-top-percent:-10001;mso-position-horizontal:absolute;mso-position-horizontal-relative:char;mso-position-vertical:absolute;mso-position-vertical-relative:line;mso-left-percent:-10001;mso-top-percent:-10001;v-text-anchor:top" coordsize="8347,9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" adj="-11796480,,5400" path="m157,l91,14,39,53,7,110,,782r2,23l25,867r46,46l132,937r8059,2l8213,937r62,-23l8321,868r24,-61l8347,156r-2,-23l8322,72,8276,26,8215,2,157,xe" fillcolor="#e3ebf4 [662]" strokecolor="#e3ebf4 [662]">
                <v:stroke joinstyle="round"/>
                <v:formulas/>
                <v:path arrowok="t" o:connecttype="custom" o:connectlocs="96207,329470;55764,337422;23899,359576;4290,391955;0,773686;1226,786751;15320,821970;43508,848100;80888,861734;5019330,862870;5032812,861734;5070804,848668;5098993,822538;5113699,787887;5114925,418086;5113699,405020;5099605,370369;5071417,344239;5034037,330606;96207,329470" o:connectangles="0,0,0,0,0,0,0,0,0,0,0,0,0,0,0,0,0,0,0,0" textboxrect="0,0,8347,939"/>
                <v:textbox>
                  <w:txbxContent>
                    <w:p w14:paraId="316C3118" w14:textId="77777777" w:rsidR="00E37B78" w:rsidRDefault="00E37B78" w:rsidP="00572514">
                      <w:pPr>
                        <w:spacing w:before="60" w:after="60"/>
                        <w:ind w:left="180"/>
                      </w:pPr>
                      <w:r w:rsidRPr="00F037BB">
                        <w:rPr>
                          <w:b/>
                        </w:rPr>
                        <w:t>This guidance is not definitive and is not intended to create any new compliance requirements</w:t>
                      </w:r>
                    </w:p>
                  </w:txbxContent>
                </v:textbox>
                <w10:anchorlock/>
              </v:shape>
            </w:pict>
          </mc:Fallback>
        </mc:AlternateContent>
      </w:r>
    </w:p>
    <w:p w14:paraId="20028A1F" w14:textId="77777777" w:rsidR="006A68E6" w:rsidRPr="002A795D" w:rsidRDefault="00FB5B23" w:rsidP="00572514">
      <w:pPr>
        <w:pStyle w:val="NormalIndent"/>
        <w:spacing w:before="240" w:after="240"/>
      </w:pPr>
      <w:r w:rsidRPr="002A795D">
        <w:t>This guidance</w:t>
      </w:r>
      <w:r w:rsidR="00507E1A" w:rsidRPr="002A795D">
        <w:t xml:space="preserve"> does not prescribe how </w:t>
      </w:r>
      <w:r w:rsidR="00956A4D" w:rsidRPr="002A795D">
        <w:t xml:space="preserve">AMAF </w:t>
      </w:r>
      <w:r w:rsidR="00507E1A" w:rsidRPr="002A795D">
        <w:t>compliance must be achieved, nor all the tasks req</w:t>
      </w:r>
      <w:r w:rsidR="00956A4D" w:rsidRPr="002A795D">
        <w:t xml:space="preserve">uired to produce the outputs </w:t>
      </w:r>
      <w:r w:rsidR="00507E1A" w:rsidRPr="002A795D">
        <w:t>or processes required by the AMAF. Instead</w:t>
      </w:r>
      <w:r w:rsidR="00415B2A" w:rsidRPr="002A795D">
        <w:t>,</w:t>
      </w:r>
      <w:r w:rsidR="00507E1A" w:rsidRPr="002A795D">
        <w:t xml:space="preserve"> it outlines the types of actions and evidence that could be </w:t>
      </w:r>
      <w:r w:rsidR="009E0A96" w:rsidRPr="002A795D">
        <w:t xml:space="preserve">used to </w:t>
      </w:r>
      <w:r w:rsidR="00507E1A" w:rsidRPr="002A795D">
        <w:t>dem</w:t>
      </w:r>
      <w:r w:rsidR="009E0A96" w:rsidRPr="002A795D">
        <w:t xml:space="preserve">onstrate compliance. </w:t>
      </w:r>
    </w:p>
    <w:p w14:paraId="1C7984C8" w14:textId="77777777" w:rsidR="00654484" w:rsidRPr="002A795D" w:rsidRDefault="00572514" w:rsidP="00F037BB">
      <w:pPr>
        <w:pStyle w:val="NoteNormalindent"/>
      </w:pPr>
      <w:r w:rsidRPr="002A795D">
        <w:rPr>
          <w:noProof/>
          <w:lang w:eastAsia="en-AU"/>
        </w:rPr>
        <mc:AlternateContent>
          <mc:Choice Requires="wps">
            <w:drawing>
              <wp:inline distT="0" distB="0" distL="0" distR="0" wp14:anchorId="5B548DE7" wp14:editId="55D4C00B">
                <wp:extent cx="5111496" cy="530352"/>
                <wp:effectExtent l="0" t="0" r="13335" b="22225"/>
                <wp:docPr id="16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1496" cy="530352"/>
                        </a:xfrm>
                        <a:custGeom>
                          <a:avLst/>
                          <a:gdLst>
                            <a:gd name="T0" fmla="+- 0 2313 2156"/>
                            <a:gd name="T1" fmla="*/ T0 w 8347"/>
                            <a:gd name="T2" fmla="+- 0 580 580"/>
                            <a:gd name="T3" fmla="*/ 580 h 939"/>
                            <a:gd name="T4" fmla="+- 0 2247 2156"/>
                            <a:gd name="T5" fmla="*/ T4 w 8347"/>
                            <a:gd name="T6" fmla="+- 0 594 580"/>
                            <a:gd name="T7" fmla="*/ 594 h 939"/>
                            <a:gd name="T8" fmla="+- 0 2195 2156"/>
                            <a:gd name="T9" fmla="*/ T8 w 8347"/>
                            <a:gd name="T10" fmla="+- 0 633 580"/>
                            <a:gd name="T11" fmla="*/ 633 h 939"/>
                            <a:gd name="T12" fmla="+- 0 2163 2156"/>
                            <a:gd name="T13" fmla="*/ T12 w 8347"/>
                            <a:gd name="T14" fmla="+- 0 690 580"/>
                            <a:gd name="T15" fmla="*/ 690 h 939"/>
                            <a:gd name="T16" fmla="+- 0 2156 2156"/>
                            <a:gd name="T17" fmla="*/ T16 w 8347"/>
                            <a:gd name="T18" fmla="+- 0 1362 580"/>
                            <a:gd name="T19" fmla="*/ 1362 h 939"/>
                            <a:gd name="T20" fmla="+- 0 2158 2156"/>
                            <a:gd name="T21" fmla="*/ T20 w 8347"/>
                            <a:gd name="T22" fmla="+- 0 1385 580"/>
                            <a:gd name="T23" fmla="*/ 1385 h 939"/>
                            <a:gd name="T24" fmla="+- 0 2181 2156"/>
                            <a:gd name="T25" fmla="*/ T24 w 8347"/>
                            <a:gd name="T26" fmla="+- 0 1447 580"/>
                            <a:gd name="T27" fmla="*/ 1447 h 939"/>
                            <a:gd name="T28" fmla="+- 0 2227 2156"/>
                            <a:gd name="T29" fmla="*/ T28 w 8347"/>
                            <a:gd name="T30" fmla="+- 0 1493 580"/>
                            <a:gd name="T31" fmla="*/ 1493 h 939"/>
                            <a:gd name="T32" fmla="+- 0 2288 2156"/>
                            <a:gd name="T33" fmla="*/ T32 w 8347"/>
                            <a:gd name="T34" fmla="+- 0 1517 580"/>
                            <a:gd name="T35" fmla="*/ 1517 h 939"/>
                            <a:gd name="T36" fmla="+- 0 10347 2156"/>
                            <a:gd name="T37" fmla="*/ T36 w 8347"/>
                            <a:gd name="T38" fmla="+- 0 1519 580"/>
                            <a:gd name="T39" fmla="*/ 1519 h 939"/>
                            <a:gd name="T40" fmla="+- 0 10369 2156"/>
                            <a:gd name="T41" fmla="*/ T40 w 8347"/>
                            <a:gd name="T42" fmla="+- 0 1517 580"/>
                            <a:gd name="T43" fmla="*/ 1517 h 939"/>
                            <a:gd name="T44" fmla="+- 0 10431 2156"/>
                            <a:gd name="T45" fmla="*/ T44 w 8347"/>
                            <a:gd name="T46" fmla="+- 0 1494 580"/>
                            <a:gd name="T47" fmla="*/ 1494 h 939"/>
                            <a:gd name="T48" fmla="+- 0 10477 2156"/>
                            <a:gd name="T49" fmla="*/ T48 w 8347"/>
                            <a:gd name="T50" fmla="+- 0 1448 580"/>
                            <a:gd name="T51" fmla="*/ 1448 h 939"/>
                            <a:gd name="T52" fmla="+- 0 10501 2156"/>
                            <a:gd name="T53" fmla="*/ T52 w 8347"/>
                            <a:gd name="T54" fmla="+- 0 1387 580"/>
                            <a:gd name="T55" fmla="*/ 1387 h 939"/>
                            <a:gd name="T56" fmla="+- 0 10503 2156"/>
                            <a:gd name="T57" fmla="*/ T56 w 8347"/>
                            <a:gd name="T58" fmla="+- 0 736 580"/>
                            <a:gd name="T59" fmla="*/ 736 h 939"/>
                            <a:gd name="T60" fmla="+- 0 10501 2156"/>
                            <a:gd name="T61" fmla="*/ T60 w 8347"/>
                            <a:gd name="T62" fmla="+- 0 713 580"/>
                            <a:gd name="T63" fmla="*/ 713 h 939"/>
                            <a:gd name="T64" fmla="+- 0 10478 2156"/>
                            <a:gd name="T65" fmla="*/ T64 w 8347"/>
                            <a:gd name="T66" fmla="+- 0 652 580"/>
                            <a:gd name="T67" fmla="*/ 652 h 939"/>
                            <a:gd name="T68" fmla="+- 0 10432 2156"/>
                            <a:gd name="T69" fmla="*/ T68 w 8347"/>
                            <a:gd name="T70" fmla="+- 0 606 580"/>
                            <a:gd name="T71" fmla="*/ 606 h 939"/>
                            <a:gd name="T72" fmla="+- 0 10371 2156"/>
                            <a:gd name="T73" fmla="*/ T72 w 8347"/>
                            <a:gd name="T74" fmla="+- 0 582 580"/>
                            <a:gd name="T75" fmla="*/ 582 h 939"/>
                            <a:gd name="T76" fmla="+- 0 2313 2156"/>
                            <a:gd name="T77" fmla="*/ T76 w 8347"/>
                            <a:gd name="T78" fmla="+- 0 580 580"/>
                            <a:gd name="T79" fmla="*/ 580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47" h="939">
                              <a:moveTo>
                                <a:pt x="157" y="0"/>
                              </a:moveTo>
                              <a:lnTo>
                                <a:pt x="91" y="14"/>
                              </a:lnTo>
                              <a:lnTo>
                                <a:pt x="39" y="53"/>
                              </a:lnTo>
                              <a:lnTo>
                                <a:pt x="7" y="110"/>
                              </a:lnTo>
                              <a:lnTo>
                                <a:pt x="0" y="782"/>
                              </a:lnTo>
                              <a:lnTo>
                                <a:pt x="2" y="805"/>
                              </a:lnTo>
                              <a:lnTo>
                                <a:pt x="25" y="867"/>
                              </a:lnTo>
                              <a:lnTo>
                                <a:pt x="71" y="913"/>
                              </a:lnTo>
                              <a:lnTo>
                                <a:pt x="132" y="937"/>
                              </a:lnTo>
                              <a:lnTo>
                                <a:pt x="8191" y="939"/>
                              </a:lnTo>
                              <a:lnTo>
                                <a:pt x="8213" y="937"/>
                              </a:lnTo>
                              <a:lnTo>
                                <a:pt x="8275" y="914"/>
                              </a:lnTo>
                              <a:lnTo>
                                <a:pt x="8321" y="868"/>
                              </a:lnTo>
                              <a:lnTo>
                                <a:pt x="8345" y="807"/>
                              </a:lnTo>
                              <a:lnTo>
                                <a:pt x="8347" y="156"/>
                              </a:lnTo>
                              <a:lnTo>
                                <a:pt x="8345" y="133"/>
                              </a:lnTo>
                              <a:lnTo>
                                <a:pt x="8322" y="72"/>
                              </a:lnTo>
                              <a:lnTo>
                                <a:pt x="8276" y="26"/>
                              </a:lnTo>
                              <a:lnTo>
                                <a:pt x="8215" y="2"/>
                              </a:lnTo>
                              <a:lnTo>
                                <a:pt x="157" y="0"/>
                              </a:lnTo>
                              <a:close/>
                            </a:path>
                          </a:pathLst>
                        </a:custGeom>
                        <a:solidFill>
                          <a:schemeClr val="accent3">
                            <a:lumMod val="20000"/>
                            <a:lumOff val="80000"/>
                          </a:schemeClr>
                        </a:solidFill>
                        <a:ln w="9525">
                          <a:solidFill>
                            <a:schemeClr val="accent3">
                              <a:lumMod val="20000"/>
                              <a:lumOff val="80000"/>
                            </a:schemeClr>
                          </a:solidFill>
                          <a:round/>
                          <a:headEnd/>
                          <a:tailEnd/>
                        </a:ln>
                        <a:extLst/>
                      </wps:spPr>
                      <wps:txbx>
                        <w:txbxContent>
                          <w:p w14:paraId="1E7D5EBE" w14:textId="77777777" w:rsidR="00E37B78" w:rsidRPr="00572514" w:rsidRDefault="00E37B78" w:rsidP="00572514">
                            <w:pPr>
                              <w:pStyle w:val="NormalIndent"/>
                              <w:spacing w:before="60" w:after="60"/>
                              <w:ind w:left="180"/>
                              <w:rPr>
                                <w:rFonts w:eastAsia="Times New Roman"/>
                                <w:b/>
                              </w:rPr>
                            </w:pPr>
                            <w:r w:rsidRPr="00F037BB">
                              <w:rPr>
                                <w:rFonts w:eastAsia="Times New Roman"/>
                                <w:b/>
                              </w:rPr>
                              <w:t>Departments and agencies are encouraged to</w:t>
                            </w:r>
                            <w:r w:rsidRPr="00F037BB">
                              <w:rPr>
                                <w:b/>
                              </w:rPr>
                              <w:t xml:space="preserve"> tailor this guidance to meet their specific circumstances</w:t>
                            </w:r>
                          </w:p>
                        </w:txbxContent>
                      </wps:txbx>
                      <wps:bodyPr rot="0" vert="horz" wrap="square" lIns="91440" tIns="45720" rIns="91440" bIns="45720" anchor="t" anchorCtr="0" upright="1">
                        <a:noAutofit/>
                      </wps:bodyPr>
                    </wps:wsp>
                  </a:graphicData>
                </a:graphic>
              </wp:inline>
            </w:drawing>
          </mc:Choice>
          <mc:Fallback>
            <w:pict>
              <v:shape w14:anchorId="5B548DE7" id="_x0000_s1027" style="width:402.5pt;height:41.75pt;visibility:visible;mso-wrap-style:square;mso-left-percent:-10001;mso-top-percent:-10001;mso-position-horizontal:absolute;mso-position-horizontal-relative:char;mso-position-vertical:absolute;mso-position-vertical-relative:line;mso-left-percent:-10001;mso-top-percent:-10001;v-text-anchor:top" coordsize="8347,9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" adj="-11796480,,5400" path="m157,l91,14,39,53,7,110,,782r2,23l25,867r46,46l132,937r8059,2l8213,937r62,-23l8321,868r24,-61l8347,156r-2,-23l8322,72,8276,26,8215,2,157,xe" fillcolor="#e3ebf4 [662]" strokecolor="#e3ebf4 [662]">
                <v:stroke joinstyle="round"/>
                <v:formulas/>
                <v:path arrowok="t" o:connecttype="custom" o:connectlocs="96143,327587;55726,335494;23883,357522;4287,389716;0,769265;1225,782255;15309,817273;43479,843254;80834,856809;5015965,857939;5029438,856809;5067405,843819;5095574,817838;5110271,783385;5111496,415697;5110271,402706;5096187,368253;5068017,342272;5030662,328717;96143,327587" o:connectangles="0,0,0,0,0,0,0,0,0,0,0,0,0,0,0,0,0,0,0,0" textboxrect="0,0,8347,939"/>
                <v:textbox>
                  <w:txbxContent>
                    <w:p w14:paraId="1E7D5EBE" w14:textId="77777777" w:rsidR="00E37B78" w:rsidRPr="00572514" w:rsidRDefault="00E37B78" w:rsidP="00572514">
                      <w:pPr>
                        <w:pStyle w:val="NormalIndent"/>
                        <w:spacing w:before="60" w:after="60"/>
                        <w:ind w:left="180"/>
                        <w:rPr>
                          <w:rFonts w:eastAsia="Times New Roman"/>
                          <w:b/>
                        </w:rPr>
                      </w:pPr>
                      <w:r w:rsidRPr="00F037BB">
                        <w:rPr>
                          <w:rFonts w:eastAsia="Times New Roman"/>
                          <w:b/>
                        </w:rPr>
                        <w:t>Departments and agencies are encouraged to</w:t>
                      </w:r>
                      <w:r w:rsidRPr="00F037BB">
                        <w:rPr>
                          <w:b/>
                        </w:rPr>
                        <w:t xml:space="preserve"> tailor this guidance to meet their specific circumstances</w:t>
                      </w:r>
                    </w:p>
                  </w:txbxContent>
                </v:textbox>
                <w10:anchorlock/>
              </v:shape>
            </w:pict>
          </mc:Fallback>
        </mc:AlternateContent>
      </w:r>
    </w:p>
    <w:p w14:paraId="7CE7A500" w14:textId="77777777" w:rsidR="00572514" w:rsidRPr="002A795D" w:rsidRDefault="00572514">
      <w:pPr>
        <w:spacing w:before="0" w:after="200"/>
      </w:pPr>
      <w:r w:rsidRPr="002A795D">
        <w:br w:type="page"/>
      </w:r>
    </w:p>
    <w:p w14:paraId="5DB1E19E" w14:textId="77777777" w:rsidR="006A68E6" w:rsidRPr="002A795D" w:rsidRDefault="000F0393" w:rsidP="00572514">
      <w:pPr>
        <w:pStyle w:val="NormalIndent"/>
        <w:spacing w:before="240"/>
      </w:pPr>
      <w:r w:rsidRPr="002A795D">
        <w:lastRenderedPageBreak/>
        <w:t>Under the AMAF’s devolved accountability model, the secretaries and boards of public sector organisations must determine the</w:t>
      </w:r>
      <w:r w:rsidR="009D2045" w:rsidRPr="002A795D">
        <w:t xml:space="preserve"> asset management practices and systems </w:t>
      </w:r>
      <w:r w:rsidR="00C21998" w:rsidRPr="002A795D">
        <w:t>they</w:t>
      </w:r>
      <w:r w:rsidR="009D2045" w:rsidRPr="002A795D">
        <w:t xml:space="preserve"> require to attest to compliance with the </w:t>
      </w:r>
      <w:r w:rsidR="00BF550F" w:rsidRPr="002A795D">
        <w:t>f</w:t>
      </w:r>
      <w:r w:rsidR="009D2045" w:rsidRPr="002A795D">
        <w:t xml:space="preserve">ramework. </w:t>
      </w:r>
      <w:r w:rsidR="009A15A2" w:rsidRPr="002A795D">
        <w:t xml:space="preserve">These should be commensurate </w:t>
      </w:r>
      <w:r w:rsidR="00FB5B23" w:rsidRPr="002A795D">
        <w:t xml:space="preserve">with the </w:t>
      </w:r>
      <w:r w:rsidR="009A15A2" w:rsidRPr="002A795D">
        <w:t xml:space="preserve">scale, criticality and complexity of the </w:t>
      </w:r>
      <w:r w:rsidR="00151EAE" w:rsidRPr="002A795D">
        <w:t xml:space="preserve">organisation’s asset holdings. </w:t>
      </w:r>
      <w:r w:rsidR="00BF550F" w:rsidRPr="002A795D">
        <w:t>The Department of Treasury and Finance (</w:t>
      </w:r>
      <w:r w:rsidRPr="002A795D">
        <w:t>DTF</w:t>
      </w:r>
      <w:r w:rsidR="00BF550F" w:rsidRPr="002A795D">
        <w:t>)</w:t>
      </w:r>
      <w:r w:rsidR="009A15A2" w:rsidRPr="002A795D">
        <w:t xml:space="preserve"> acknowledges that this</w:t>
      </w:r>
      <w:r w:rsidRPr="002A795D">
        <w:t xml:space="preserve"> will be different for every organisation.</w:t>
      </w:r>
      <w:r w:rsidR="006A68E6" w:rsidRPr="002A795D">
        <w:t xml:space="preserve"> </w:t>
      </w:r>
    </w:p>
    <w:p w14:paraId="0C29448A" w14:textId="77777777" w:rsidR="0013242F" w:rsidRPr="002A795D" w:rsidRDefault="00654484" w:rsidP="00F037BB">
      <w:pPr>
        <w:pStyle w:val="NormalIndent"/>
      </w:pPr>
      <w:r w:rsidRPr="002A795D">
        <w:t>Agencies</w:t>
      </w:r>
      <w:r w:rsidR="0013242F" w:rsidRPr="002A795D">
        <w:t xml:space="preserve"> should seek to acquit</w:t>
      </w:r>
      <w:r w:rsidR="00E14229" w:rsidRPr="002A795D">
        <w:t xml:space="preserve"> their asset management obligations as they deem mos</w:t>
      </w:r>
      <w:r w:rsidRPr="002A795D">
        <w:t>t appropriate and practical. Agencies</w:t>
      </w:r>
      <w:r w:rsidR="00E14229" w:rsidRPr="002A795D">
        <w:t xml:space="preserve"> can</w:t>
      </w:r>
      <w:r w:rsidR="009D2045" w:rsidRPr="002A795D">
        <w:t xml:space="preserve"> adopt the </w:t>
      </w:r>
      <w:r w:rsidR="0013242F" w:rsidRPr="002A795D">
        <w:t xml:space="preserve">approaches to compliance </w:t>
      </w:r>
      <w:r w:rsidR="009D2045" w:rsidRPr="002A795D">
        <w:t>outlined in this guidance</w:t>
      </w:r>
      <w:r w:rsidR="00E14229" w:rsidRPr="002A795D">
        <w:t>,</w:t>
      </w:r>
      <w:r w:rsidR="009D2045" w:rsidRPr="002A795D">
        <w:t xml:space="preserve"> or</w:t>
      </w:r>
      <w:r w:rsidR="0013242F" w:rsidRPr="002A795D">
        <w:t xml:space="preserve"> choose alternative evidence and approaches as they deem appropriate. </w:t>
      </w:r>
    </w:p>
    <w:p w14:paraId="26372951" w14:textId="77777777" w:rsidR="00EB2DED" w:rsidRPr="002A795D" w:rsidRDefault="00A23478" w:rsidP="00F037BB">
      <w:pPr>
        <w:pStyle w:val="NormalIndent"/>
      </w:pPr>
      <w:r w:rsidRPr="002A795D">
        <w:t xml:space="preserve">All organisations will </w:t>
      </w:r>
      <w:r w:rsidR="00E14229" w:rsidRPr="002A795D">
        <w:t>have</w:t>
      </w:r>
      <w:r w:rsidRPr="002A795D">
        <w:t xml:space="preserve"> at least some</w:t>
      </w:r>
      <w:r w:rsidR="00E14229" w:rsidRPr="002A795D">
        <w:t xml:space="preserve"> asset management practices, processes and systems in place.</w:t>
      </w:r>
      <w:r w:rsidR="001859B9" w:rsidRPr="002A795D">
        <w:t xml:space="preserve"> It is likely AMAF compliance</w:t>
      </w:r>
      <w:r w:rsidR="0056644A" w:rsidRPr="002A795D">
        <w:t xml:space="preserve"> for many organisations</w:t>
      </w:r>
      <w:r w:rsidR="00090CE6" w:rsidRPr="002A795D">
        <w:t xml:space="preserve"> </w:t>
      </w:r>
      <w:r w:rsidR="004959B6" w:rsidRPr="002A795D">
        <w:t xml:space="preserve">will </w:t>
      </w:r>
      <w:r w:rsidR="00090CE6" w:rsidRPr="002A795D">
        <w:t xml:space="preserve">simply require some modification of </w:t>
      </w:r>
      <w:r w:rsidR="001859B9" w:rsidRPr="002A795D">
        <w:t>ex</w:t>
      </w:r>
      <w:r w:rsidR="00AB6EDC" w:rsidRPr="002A795D">
        <w:t xml:space="preserve">isting practices rather than </w:t>
      </w:r>
      <w:r w:rsidR="001859B9" w:rsidRPr="002A795D">
        <w:t xml:space="preserve">creating whole new systems, processes and reports. </w:t>
      </w:r>
      <w:r w:rsidRPr="002A795D">
        <w:t>Those</w:t>
      </w:r>
      <w:r w:rsidR="00AB6EDC" w:rsidRPr="002A795D">
        <w:t xml:space="preserve"> organisations</w:t>
      </w:r>
      <w:r w:rsidRPr="002A795D">
        <w:t xml:space="preserve"> with a well-developed asset management system in place</w:t>
      </w:r>
      <w:r w:rsidR="00AB6EDC" w:rsidRPr="002A795D">
        <w:t xml:space="preserve"> may</w:t>
      </w:r>
      <w:r w:rsidR="001859B9" w:rsidRPr="002A795D">
        <w:t xml:space="preserve"> only need to document and demonstrate how their existing practices are applied to their assets and asset decision making.</w:t>
      </w:r>
    </w:p>
    <w:p w14:paraId="2D38D155" w14:textId="77777777" w:rsidR="004D28CA" w:rsidRPr="002A795D" w:rsidRDefault="004D28CA" w:rsidP="00F037BB">
      <w:pPr>
        <w:pStyle w:val="NormalIndent"/>
      </w:pPr>
      <w:r w:rsidRPr="002A795D">
        <w:t xml:space="preserve">This guidance is structured to follow </w:t>
      </w:r>
      <w:r w:rsidR="00BC7DB7" w:rsidRPr="002A795D">
        <w:t>a</w:t>
      </w:r>
      <w:r w:rsidRPr="002A795D">
        <w:t xml:space="preserve"> logical flow </w:t>
      </w:r>
      <w:r w:rsidR="00BC7DB7" w:rsidRPr="002A795D">
        <w:t>for</w:t>
      </w:r>
      <w:r w:rsidRPr="002A795D">
        <w:t xml:space="preserve"> the development of materials</w:t>
      </w:r>
      <w:r w:rsidR="00153026" w:rsidRPr="002A795D">
        <w:t>,</w:t>
      </w:r>
      <w:r w:rsidRPr="002A795D">
        <w:t xml:space="preserve"> encompassing:</w:t>
      </w:r>
    </w:p>
    <w:p w14:paraId="77C37999" w14:textId="77777777" w:rsidR="004D28CA" w:rsidRPr="002A795D" w:rsidRDefault="004D28CA" w:rsidP="00151EAE">
      <w:pPr>
        <w:pStyle w:val="Bulletindent"/>
      </w:pPr>
      <w:r w:rsidRPr="002A795D">
        <w:t>collation and review of existing materials</w:t>
      </w:r>
      <w:r w:rsidR="00153026" w:rsidRPr="002A795D">
        <w:t>;</w:t>
      </w:r>
    </w:p>
    <w:p w14:paraId="211CECFA" w14:textId="77777777" w:rsidR="004D28CA" w:rsidRPr="002A795D" w:rsidRDefault="004D28CA" w:rsidP="00151EAE">
      <w:pPr>
        <w:pStyle w:val="Bulletindent"/>
      </w:pPr>
      <w:r w:rsidRPr="002A795D">
        <w:t>development</w:t>
      </w:r>
      <w:r w:rsidR="00153026" w:rsidRPr="002A795D">
        <w:t xml:space="preserve"> or </w:t>
      </w:r>
      <w:r w:rsidRPr="002A795D">
        <w:t xml:space="preserve">alignment of </w:t>
      </w:r>
      <w:r w:rsidR="00161FE2" w:rsidRPr="002A795D">
        <w:t xml:space="preserve">asset management </w:t>
      </w:r>
      <w:r w:rsidRPr="002A795D">
        <w:t>policies</w:t>
      </w:r>
      <w:r w:rsidR="00161FE2" w:rsidRPr="002A795D">
        <w:t xml:space="preserve"> with the framework</w:t>
      </w:r>
      <w:r w:rsidR="00153026" w:rsidRPr="002A795D">
        <w:t>;</w:t>
      </w:r>
    </w:p>
    <w:p w14:paraId="6DBBF92D" w14:textId="77777777" w:rsidR="004D28CA" w:rsidRPr="002A795D" w:rsidRDefault="004D28CA" w:rsidP="00151EAE">
      <w:pPr>
        <w:pStyle w:val="Bulletindent"/>
      </w:pPr>
      <w:r w:rsidRPr="002A795D">
        <w:t xml:space="preserve">documentation of strategies; and </w:t>
      </w:r>
    </w:p>
    <w:p w14:paraId="5F5322B1" w14:textId="77777777" w:rsidR="004D28CA" w:rsidRPr="002A795D" w:rsidRDefault="00EF3D2E" w:rsidP="00151EAE">
      <w:pPr>
        <w:pStyle w:val="Bulletindent"/>
      </w:pPr>
      <w:r w:rsidRPr="002A795D">
        <w:t>operationali</w:t>
      </w:r>
      <w:r w:rsidR="00D21E2D" w:rsidRPr="002A795D">
        <w:t>s</w:t>
      </w:r>
      <w:r w:rsidRPr="002A795D">
        <w:t xml:space="preserve">ation or </w:t>
      </w:r>
      <w:r w:rsidR="004D28CA" w:rsidRPr="002A795D">
        <w:t xml:space="preserve">implementation. </w:t>
      </w:r>
    </w:p>
    <w:p w14:paraId="1366B725" w14:textId="77777777" w:rsidR="00EB2DED" w:rsidRPr="002A795D" w:rsidRDefault="00534646" w:rsidP="00151EAE">
      <w:pPr>
        <w:pStyle w:val="NormalIndent"/>
      </w:pPr>
      <w:r w:rsidRPr="002A795D">
        <w:t>N</w:t>
      </w:r>
      <w:r w:rsidR="00EB2DED" w:rsidRPr="002A795D">
        <w:t>ot every organisation will need to follow each step</w:t>
      </w:r>
      <w:r w:rsidR="004959B6" w:rsidRPr="002A795D">
        <w:t>.</w:t>
      </w:r>
      <w:r w:rsidR="00EB2DED" w:rsidRPr="002A795D">
        <w:t xml:space="preserve"> </w:t>
      </w:r>
      <w:r w:rsidR="004959B6" w:rsidRPr="002A795D">
        <w:t>W</w:t>
      </w:r>
      <w:r w:rsidR="00EB2DED" w:rsidRPr="002A795D">
        <w:t xml:space="preserve">here an organisation can demonstrate compliance with the applicable mandatory requirement, it </w:t>
      </w:r>
      <w:r w:rsidR="004959B6" w:rsidRPr="002A795D">
        <w:t>will simply need to</w:t>
      </w:r>
      <w:r w:rsidR="00EB2DED" w:rsidRPr="002A795D">
        <w:t xml:space="preserve"> collate the evidence to demonstrate how it complies. </w:t>
      </w:r>
    </w:p>
    <w:p w14:paraId="668CCDEC" w14:textId="77777777" w:rsidR="00AE53F6" w:rsidRPr="002A795D" w:rsidRDefault="001F04CC" w:rsidP="00151EAE">
      <w:pPr>
        <w:pStyle w:val="NormalIndent"/>
      </w:pPr>
      <w:r w:rsidRPr="002A795D">
        <w:t>Agencies may also</w:t>
      </w:r>
      <w:r w:rsidR="00AE53F6" w:rsidRPr="002A795D">
        <w:t xml:space="preserve"> </w:t>
      </w:r>
      <w:r w:rsidR="0056644A" w:rsidRPr="002A795D">
        <w:t xml:space="preserve">use </w:t>
      </w:r>
      <w:r w:rsidR="00AE53F6" w:rsidRPr="002A795D">
        <w:t xml:space="preserve">the AMAF </w:t>
      </w:r>
      <w:r w:rsidR="00D21E2D" w:rsidRPr="002A795D">
        <w:t>R</w:t>
      </w:r>
      <w:r w:rsidR="00AE53F6" w:rsidRPr="002A795D">
        <w:t xml:space="preserve">eady </w:t>
      </w:r>
      <w:r w:rsidR="00D21E2D" w:rsidRPr="002A795D">
        <w:t>R</w:t>
      </w:r>
      <w:r w:rsidR="00AE53F6" w:rsidRPr="002A795D">
        <w:t>eckoner</w:t>
      </w:r>
      <w:r w:rsidR="0056644A" w:rsidRPr="002A795D">
        <w:t xml:space="preserve"> (contained in Appendix </w:t>
      </w:r>
      <w:r w:rsidR="004023E7" w:rsidRPr="002A795D">
        <w:t>H</w:t>
      </w:r>
      <w:r w:rsidR="00534646" w:rsidRPr="002A795D">
        <w:t xml:space="preserve"> of this guide)</w:t>
      </w:r>
      <w:r w:rsidR="00D21E2D" w:rsidRPr="002A795D">
        <w:t>,</w:t>
      </w:r>
      <w:r w:rsidR="00AE53F6" w:rsidRPr="002A795D">
        <w:t xml:space="preserve"> which </w:t>
      </w:r>
      <w:r w:rsidR="004959B6" w:rsidRPr="002A795D">
        <w:t>describes a set of</w:t>
      </w:r>
      <w:r w:rsidR="00AE53F6" w:rsidRPr="002A795D">
        <w:t xml:space="preserve"> actions that could be used to comply with each mandatory requirement. However, the </w:t>
      </w:r>
      <w:r w:rsidR="00D21E2D" w:rsidRPr="002A795D">
        <w:t>R</w:t>
      </w:r>
      <w:r w:rsidR="00AE53F6" w:rsidRPr="002A795D">
        <w:t xml:space="preserve">eady </w:t>
      </w:r>
      <w:r w:rsidR="00D21E2D" w:rsidRPr="002A795D">
        <w:t>R</w:t>
      </w:r>
      <w:r w:rsidR="0056644A" w:rsidRPr="002A795D">
        <w:t>eckoner has</w:t>
      </w:r>
      <w:r w:rsidR="00AE53F6" w:rsidRPr="002A795D">
        <w:t xml:space="preserve"> less detail and follows the order of the AMAF mandatory requirements</w:t>
      </w:r>
      <w:r w:rsidR="004959B6" w:rsidRPr="002A795D">
        <w:t>,</w:t>
      </w:r>
      <w:r w:rsidR="00AE53F6" w:rsidRPr="002A795D">
        <w:t xml:space="preserve"> rather than a logical flow of</w:t>
      </w:r>
      <w:r w:rsidR="004959B6" w:rsidRPr="002A795D">
        <w:t xml:space="preserve"> steps that could be followed to establish systems and processes that achieve AMAF implementation</w:t>
      </w:r>
      <w:r w:rsidRPr="002A795D">
        <w:t xml:space="preserve">. </w:t>
      </w:r>
    </w:p>
    <w:p w14:paraId="42C4BB83" w14:textId="77777777" w:rsidR="007A2912" w:rsidRPr="002A795D" w:rsidRDefault="000646D0" w:rsidP="00151EAE">
      <w:pPr>
        <w:pStyle w:val="NormalIndent"/>
      </w:pPr>
      <w:r w:rsidRPr="002A795D">
        <w:t xml:space="preserve">Agencies are encouraged to </w:t>
      </w:r>
      <w:r w:rsidR="004D28CA" w:rsidRPr="002A795D">
        <w:t>seek additional guidance or utilise the additional resources and links outlined in Section</w:t>
      </w:r>
      <w:r w:rsidR="001B60A5" w:rsidRPr="002A795D">
        <w:t xml:space="preserve"> </w:t>
      </w:r>
      <w:r w:rsidR="001B60A5" w:rsidRPr="002A795D">
        <w:fldChar w:fldCharType="begin"/>
      </w:r>
      <w:r w:rsidR="001B60A5" w:rsidRPr="002A795D">
        <w:instrText xml:space="preserve"> REF _Ref458701550 \r \h </w:instrText>
      </w:r>
      <w:r w:rsidR="001B60A5" w:rsidRPr="002A795D">
        <w:fldChar w:fldCharType="separate"/>
      </w:r>
      <w:r w:rsidR="00B37E19">
        <w:t>5</w:t>
      </w:r>
      <w:r w:rsidR="001B60A5" w:rsidRPr="002A795D">
        <w:fldChar w:fldCharType="end"/>
      </w:r>
      <w:r w:rsidR="00C42970" w:rsidRPr="002A795D">
        <w:t>.</w:t>
      </w:r>
    </w:p>
    <w:p w14:paraId="105A7632" w14:textId="77777777" w:rsidR="005D5BE1" w:rsidRPr="002A795D" w:rsidRDefault="007A2912" w:rsidP="00151EAE">
      <w:pPr>
        <w:pStyle w:val="NormalIndent"/>
      </w:pPr>
      <w:r w:rsidRPr="002A795D">
        <w:br w:type="page"/>
      </w:r>
    </w:p>
    <w:p w14:paraId="79751B53" w14:textId="77777777" w:rsidR="00534646" w:rsidRPr="002A795D" w:rsidRDefault="00534646" w:rsidP="005A77F5">
      <w:pPr>
        <w:pStyle w:val="Heading2numbered"/>
        <w:rPr>
          <w:rFonts w:eastAsia="Times New Roman"/>
        </w:rPr>
      </w:pPr>
      <w:bookmarkStart w:id="32" w:name="_Toc27472675"/>
      <w:bookmarkStart w:id="33" w:name="_Toc461186899"/>
      <w:r w:rsidRPr="002A795D">
        <w:lastRenderedPageBreak/>
        <w:t>Audience</w:t>
      </w:r>
      <w:bookmarkEnd w:id="32"/>
    </w:p>
    <w:p w14:paraId="1CA64414" w14:textId="77777777" w:rsidR="00534646" w:rsidRPr="002A795D" w:rsidRDefault="00534646" w:rsidP="00151EAE">
      <w:pPr>
        <w:pStyle w:val="NormalIndent"/>
      </w:pPr>
      <w:r w:rsidRPr="002A795D">
        <w:t xml:space="preserve">This guidance </w:t>
      </w:r>
      <w:r w:rsidR="0056644A" w:rsidRPr="002A795D">
        <w:t xml:space="preserve">is </w:t>
      </w:r>
      <w:r w:rsidRPr="002A795D">
        <w:t>to assist</w:t>
      </w:r>
      <w:r w:rsidR="0056644A" w:rsidRPr="002A795D">
        <w:t xml:space="preserve"> implementation</w:t>
      </w:r>
      <w:r w:rsidRPr="002A795D">
        <w:t>:</w:t>
      </w:r>
    </w:p>
    <w:p w14:paraId="318E6FBC" w14:textId="77777777" w:rsidR="00534646" w:rsidRPr="002A795D" w:rsidRDefault="00534646" w:rsidP="005966E9">
      <w:pPr>
        <w:pStyle w:val="Tablechartdiagramheading"/>
      </w:pPr>
      <w:bookmarkStart w:id="34" w:name="_Toc476752280"/>
      <w:r w:rsidRPr="002A795D">
        <w:t>Table</w:t>
      </w:r>
      <w:r w:rsidR="00F453D1" w:rsidRPr="002A795D">
        <w:t xml:space="preserve"> </w:t>
      </w:r>
      <w:r w:rsidR="00B62633">
        <w:fldChar w:fldCharType="begin"/>
      </w:r>
      <w:r w:rsidR="00B62633">
        <w:instrText xml:space="preserve"> SEQ Table \* ARABIC \s 1 </w:instrText>
      </w:r>
      <w:r w:rsidR="00B62633">
        <w:fldChar w:fldCharType="separate"/>
      </w:r>
      <w:r w:rsidR="00B37E19">
        <w:rPr>
          <w:noProof/>
        </w:rPr>
        <w:t>1</w:t>
      </w:r>
      <w:r w:rsidR="00B62633">
        <w:rPr>
          <w:noProof/>
        </w:rPr>
        <w:fldChar w:fldCharType="end"/>
      </w:r>
      <w:r w:rsidR="0056644A" w:rsidRPr="002A795D">
        <w:t>: Audience</w:t>
      </w:r>
      <w:bookmarkEnd w:id="34"/>
    </w:p>
    <w:tbl>
      <w:tblPr>
        <w:tblStyle w:val="DTFtexttableindent"/>
        <w:tblW w:w="8326" w:type="dxa"/>
        <w:tblLayout w:type="fixed"/>
        <w:tblLook w:val="0420" w:firstRow="1" w:lastRow="0" w:firstColumn="0" w:lastColumn="0" w:noHBand="0" w:noVBand="1"/>
      </w:tblPr>
      <w:tblGrid>
        <w:gridCol w:w="1758"/>
        <w:gridCol w:w="3828"/>
        <w:gridCol w:w="2740"/>
      </w:tblGrid>
      <w:tr w:rsidR="00534646" w:rsidRPr="002A795D" w14:paraId="03119619" w14:textId="77777777" w:rsidTr="00F5535D">
        <w:trPr>
          <w:cnfStyle w:val="100000000000" w:firstRow="1" w:lastRow="0" w:firstColumn="0" w:lastColumn="0" w:oddVBand="0" w:evenVBand="0" w:oddHBand="0" w:evenHBand="0" w:firstRowFirstColumn="0" w:firstRowLastColumn="0" w:lastRowFirstColumn="0" w:lastRowLastColumn="0"/>
        </w:trPr>
        <w:tc>
          <w:tcPr>
            <w:tcW w:w="1758" w:type="dxa"/>
          </w:tcPr>
          <w:p w14:paraId="4061492D" w14:textId="77777777" w:rsidR="00534646" w:rsidRPr="002A795D" w:rsidRDefault="0056644A" w:rsidP="00151EAE">
            <w:pPr>
              <w:pStyle w:val="Tableheader"/>
            </w:pPr>
            <w:r w:rsidRPr="002A795D">
              <w:t>R</w:t>
            </w:r>
            <w:r w:rsidR="00534646" w:rsidRPr="002A795D">
              <w:t>ole</w:t>
            </w:r>
          </w:p>
        </w:tc>
        <w:tc>
          <w:tcPr>
            <w:tcW w:w="3828" w:type="dxa"/>
          </w:tcPr>
          <w:p w14:paraId="6F4120EE" w14:textId="77777777" w:rsidR="00534646" w:rsidRPr="002A795D" w:rsidRDefault="0056644A" w:rsidP="00151EAE">
            <w:pPr>
              <w:pStyle w:val="Tableheader"/>
            </w:pPr>
            <w:r w:rsidRPr="002A795D">
              <w:t>F</w:t>
            </w:r>
            <w:r w:rsidR="00534646" w:rsidRPr="002A795D">
              <w:t>unctions</w:t>
            </w:r>
          </w:p>
        </w:tc>
        <w:tc>
          <w:tcPr>
            <w:tcW w:w="2740" w:type="dxa"/>
          </w:tcPr>
          <w:p w14:paraId="309945A5" w14:textId="77777777" w:rsidR="00534646" w:rsidRPr="002A795D" w:rsidRDefault="00534646" w:rsidP="00151EAE">
            <w:pPr>
              <w:pStyle w:val="Tableheader"/>
            </w:pPr>
            <w:r w:rsidRPr="002A795D">
              <w:t>Benefits of this guidance</w:t>
            </w:r>
          </w:p>
        </w:tc>
      </w:tr>
      <w:tr w:rsidR="00534646" w:rsidRPr="002A795D" w14:paraId="731E4B2A" w14:textId="77777777" w:rsidTr="00F5535D">
        <w:tc>
          <w:tcPr>
            <w:tcW w:w="1758" w:type="dxa"/>
          </w:tcPr>
          <w:p w14:paraId="54B7F7AD" w14:textId="77777777" w:rsidR="00534646" w:rsidRPr="002A795D" w:rsidRDefault="00534646" w:rsidP="00151EAE">
            <w:pPr>
              <w:pStyle w:val="Tabletext"/>
            </w:pPr>
            <w:r w:rsidRPr="002A795D">
              <w:t>Secretaries or Boards (Responsible Bodies)</w:t>
            </w:r>
            <w:r w:rsidR="00EF3D2E" w:rsidRPr="002A795D">
              <w:t xml:space="preserve"> and Audit Committees</w:t>
            </w:r>
          </w:p>
        </w:tc>
        <w:tc>
          <w:tcPr>
            <w:tcW w:w="3828" w:type="dxa"/>
          </w:tcPr>
          <w:p w14:paraId="30A58357" w14:textId="77777777" w:rsidR="00534646" w:rsidRPr="002A795D" w:rsidRDefault="00534646" w:rsidP="00151EAE">
            <w:pPr>
              <w:pStyle w:val="Tabletext"/>
            </w:pPr>
            <w:r w:rsidRPr="002A795D">
              <w:t>On an annual basis</w:t>
            </w:r>
            <w:r w:rsidR="00484E5F" w:rsidRPr="002A795D">
              <w:t xml:space="preserve"> from 2017-18</w:t>
            </w:r>
            <w:r w:rsidR="00AB6EDC" w:rsidRPr="002A795D">
              <w:t xml:space="preserve">, </w:t>
            </w:r>
            <w:r w:rsidRPr="002A795D">
              <w:t>attest to your or</w:t>
            </w:r>
            <w:r w:rsidR="0056644A" w:rsidRPr="002A795D">
              <w:t>ganisation</w:t>
            </w:r>
            <w:r w:rsidR="00484E5F" w:rsidRPr="002A795D">
              <w:t xml:space="preserve"> compliance with</w:t>
            </w:r>
            <w:r w:rsidRPr="002A795D">
              <w:t xml:space="preserve"> Standing Direction</w:t>
            </w:r>
            <w:r w:rsidR="00151EAE" w:rsidRPr="002A795D">
              <w:t> </w:t>
            </w:r>
            <w:r w:rsidR="00484E5F" w:rsidRPr="002A795D">
              <w:t>4.2.3</w:t>
            </w:r>
            <w:r w:rsidR="0056644A" w:rsidRPr="002A795D">
              <w:t>.</w:t>
            </w:r>
            <w:r w:rsidR="00484E5F" w:rsidRPr="002A795D">
              <w:rPr>
                <w:rStyle w:val="FootnoteReference"/>
                <w:sz w:val="20"/>
                <w:szCs w:val="20"/>
              </w:rPr>
              <w:footnoteReference w:id="3"/>
            </w:r>
            <w:r w:rsidRPr="002A795D">
              <w:rPr>
                <w:rStyle w:val="FootnoteReference"/>
              </w:rPr>
              <w:t>.</w:t>
            </w:r>
          </w:p>
          <w:p w14:paraId="58AC62C4" w14:textId="77777777" w:rsidR="00EE45A8" w:rsidRPr="002A795D" w:rsidRDefault="00484E5F" w:rsidP="00151EAE">
            <w:pPr>
              <w:pStyle w:val="Tabletext"/>
            </w:pPr>
            <w:r w:rsidRPr="002A795D">
              <w:t xml:space="preserve">Ensure your organisation </w:t>
            </w:r>
            <w:r w:rsidR="00534646" w:rsidRPr="002A795D">
              <w:t>is able to provide you with the nature and degree of evidence required to support att</w:t>
            </w:r>
            <w:r w:rsidRPr="002A795D">
              <w:t xml:space="preserve">estation and compliance </w:t>
            </w:r>
            <w:r w:rsidR="008979F4" w:rsidRPr="002A795D">
              <w:t>with Standing</w:t>
            </w:r>
            <w:r w:rsidR="00534646" w:rsidRPr="002A795D">
              <w:t xml:space="preserve"> Direction</w:t>
            </w:r>
            <w:r w:rsidRPr="002A795D">
              <w:t xml:space="preserve"> 4.2.3</w:t>
            </w:r>
            <w:r w:rsidR="00534646" w:rsidRPr="002A795D">
              <w:t>.</w:t>
            </w:r>
            <w:r w:rsidR="00EE45A8" w:rsidRPr="002A795D">
              <w:t xml:space="preserve"> </w:t>
            </w:r>
          </w:p>
          <w:p w14:paraId="6855E1F3" w14:textId="77777777" w:rsidR="00534646" w:rsidRPr="002A795D" w:rsidRDefault="00EE45A8" w:rsidP="00151EAE">
            <w:pPr>
              <w:pStyle w:val="Tabletext"/>
            </w:pPr>
            <w:r w:rsidRPr="002A795D">
              <w:t xml:space="preserve">Ensure attestation occurs for all </w:t>
            </w:r>
            <w:r w:rsidR="0056644A" w:rsidRPr="002A795D">
              <w:t xml:space="preserve">material </w:t>
            </w:r>
            <w:r w:rsidRPr="002A795D">
              <w:t xml:space="preserve">assets within the </w:t>
            </w:r>
            <w:r w:rsidR="00D91745" w:rsidRPr="002A795D">
              <w:t xml:space="preserve">departmental </w:t>
            </w:r>
            <w:r w:rsidRPr="002A795D">
              <w:t>portfolio either by the department or portfolio agencies.</w:t>
            </w:r>
          </w:p>
          <w:p w14:paraId="41CA24EF" w14:textId="77777777" w:rsidR="00534646" w:rsidRPr="002A795D" w:rsidRDefault="00534646" w:rsidP="00151EAE">
            <w:pPr>
              <w:pStyle w:val="Tabletext"/>
            </w:pPr>
            <w:r w:rsidRPr="002A795D">
              <w:t>Ensure continual process improvements with a view to considering future self-assessments of asset management</w:t>
            </w:r>
            <w:r w:rsidR="0056644A" w:rsidRPr="002A795D">
              <w:t xml:space="preserve"> maturity (commencing in 2020-</w:t>
            </w:r>
            <w:r w:rsidRPr="002A795D">
              <w:t>21).</w:t>
            </w:r>
            <w:r w:rsidRPr="002A795D">
              <w:rPr>
                <w:rStyle w:val="FootnoteReference"/>
                <w:sz w:val="20"/>
                <w:szCs w:val="20"/>
              </w:rPr>
              <w:footnoteReference w:id="4"/>
            </w:r>
          </w:p>
        </w:tc>
        <w:tc>
          <w:tcPr>
            <w:tcW w:w="2740" w:type="dxa"/>
          </w:tcPr>
          <w:p w14:paraId="02F7AFC2" w14:textId="77777777" w:rsidR="00534646" w:rsidRPr="002A795D" w:rsidRDefault="00534646" w:rsidP="00151EAE">
            <w:pPr>
              <w:pStyle w:val="Tabletext"/>
            </w:pPr>
            <w:r w:rsidRPr="002A795D">
              <w:t>Identifies key concepts in developing appropriate asset management systems, and aligns these to the AMAF’s mandatory requirements</w:t>
            </w:r>
            <w:r w:rsidR="00BE7035" w:rsidRPr="002A795D">
              <w:t>.</w:t>
            </w:r>
          </w:p>
        </w:tc>
      </w:tr>
      <w:tr w:rsidR="00534646" w:rsidRPr="002A795D" w14:paraId="68922253" w14:textId="77777777" w:rsidTr="00F5535D">
        <w:trPr>
          <w:cnfStyle w:val="000000010000" w:firstRow="0" w:lastRow="0" w:firstColumn="0" w:lastColumn="0" w:oddVBand="0" w:evenVBand="0" w:oddHBand="0" w:evenHBand="1" w:firstRowFirstColumn="0" w:firstRowLastColumn="0" w:lastRowFirstColumn="0" w:lastRowLastColumn="0"/>
        </w:trPr>
        <w:tc>
          <w:tcPr>
            <w:tcW w:w="1758" w:type="dxa"/>
          </w:tcPr>
          <w:p w14:paraId="6C36721C" w14:textId="77777777" w:rsidR="00534646" w:rsidRPr="002A795D" w:rsidRDefault="00534646" w:rsidP="00151EAE">
            <w:pPr>
              <w:pStyle w:val="Tabletext"/>
            </w:pPr>
            <w:r w:rsidRPr="002A795D">
              <w:t>Secretaries or chief executive officers (Accountable Officers</w:t>
            </w:r>
            <w:r w:rsidRPr="002A795D">
              <w:rPr>
                <w:rStyle w:val="FootnoteReference"/>
                <w:sz w:val="20"/>
                <w:szCs w:val="20"/>
              </w:rPr>
              <w:footnoteReference w:id="5"/>
            </w:r>
            <w:r w:rsidRPr="002A795D">
              <w:t>)</w:t>
            </w:r>
          </w:p>
        </w:tc>
        <w:tc>
          <w:tcPr>
            <w:tcW w:w="3828" w:type="dxa"/>
          </w:tcPr>
          <w:p w14:paraId="7FC483A5" w14:textId="77777777" w:rsidR="00534646" w:rsidRPr="002A795D" w:rsidRDefault="007226F3" w:rsidP="00151EAE">
            <w:pPr>
              <w:pStyle w:val="Tabletext"/>
            </w:pPr>
            <w:r w:rsidRPr="002A795D">
              <w:t>Implement actions to ensure your entity</w:t>
            </w:r>
            <w:r w:rsidR="0056644A" w:rsidRPr="002A795D">
              <w:t xml:space="preserve"> complies</w:t>
            </w:r>
            <w:r w:rsidR="00484E5F" w:rsidRPr="002A795D">
              <w:t xml:space="preserve"> with</w:t>
            </w:r>
            <w:r w:rsidR="00534646" w:rsidRPr="002A795D">
              <w:t xml:space="preserve"> Standing Direction</w:t>
            </w:r>
            <w:r w:rsidR="00484E5F" w:rsidRPr="002A795D">
              <w:t xml:space="preserve"> </w:t>
            </w:r>
            <w:r w:rsidR="008979F4" w:rsidRPr="002A795D">
              <w:t>4.2.3;</w:t>
            </w:r>
            <w:r w:rsidR="00534646" w:rsidRPr="002A795D">
              <w:t xml:space="preserve"> including leading, directing, delegating and reviewing the development of materials and evidence required to effectively meet the AMAF requirements.</w:t>
            </w:r>
          </w:p>
          <w:p w14:paraId="30FB4B4D" w14:textId="77777777" w:rsidR="005D4F2A" w:rsidRPr="002A795D" w:rsidRDefault="005D4F2A" w:rsidP="00151EAE">
            <w:pPr>
              <w:pStyle w:val="Tabletext"/>
            </w:pPr>
            <w:r w:rsidRPr="002A795D">
              <w:t>Demonstrate asset management</w:t>
            </w:r>
            <w:r w:rsidR="00B818B5" w:rsidRPr="002A795D">
              <w:t xml:space="preserve"> leadership.</w:t>
            </w:r>
          </w:p>
        </w:tc>
        <w:tc>
          <w:tcPr>
            <w:tcW w:w="2740" w:type="dxa"/>
          </w:tcPr>
          <w:p w14:paraId="33849447" w14:textId="77777777" w:rsidR="00534646" w:rsidRPr="002A795D" w:rsidRDefault="00534646" w:rsidP="00151EAE">
            <w:pPr>
              <w:pStyle w:val="Tabletext"/>
            </w:pPr>
            <w:r w:rsidRPr="002A795D">
              <w:t xml:space="preserve">Provides one </w:t>
            </w:r>
            <w:r w:rsidR="00484E5F" w:rsidRPr="002A795D">
              <w:t xml:space="preserve">possible </w:t>
            </w:r>
            <w:r w:rsidR="001455CD" w:rsidRPr="002A795D">
              <w:t>approach</w:t>
            </w:r>
            <w:r w:rsidRPr="002A795D">
              <w:t xml:space="preserve"> for good practice asset management under the AMAF</w:t>
            </w:r>
            <w:r w:rsidR="00BE7035" w:rsidRPr="002A795D">
              <w:t>.</w:t>
            </w:r>
          </w:p>
          <w:p w14:paraId="00393054" w14:textId="77777777" w:rsidR="00534646" w:rsidRPr="002A795D" w:rsidRDefault="00534646" w:rsidP="00151EAE">
            <w:pPr>
              <w:pStyle w:val="Tabletext"/>
            </w:pPr>
            <w:r w:rsidRPr="002A795D">
              <w:t>Assists understanding of the interaction of the AMAF with other government policies</w:t>
            </w:r>
            <w:r w:rsidR="00BE7035" w:rsidRPr="002A795D">
              <w:t>.</w:t>
            </w:r>
          </w:p>
          <w:p w14:paraId="2CFFB366" w14:textId="77777777" w:rsidR="00534646" w:rsidRPr="002A795D" w:rsidRDefault="00534646" w:rsidP="00151EAE">
            <w:pPr>
              <w:pStyle w:val="Tabletext"/>
            </w:pPr>
            <w:r w:rsidRPr="002A795D">
              <w:t>Provides links to other sources of guidance</w:t>
            </w:r>
            <w:r w:rsidR="00BE7035" w:rsidRPr="002A795D">
              <w:t>.</w:t>
            </w:r>
            <w:r w:rsidRPr="002A795D">
              <w:t xml:space="preserve"> </w:t>
            </w:r>
          </w:p>
        </w:tc>
      </w:tr>
      <w:tr w:rsidR="00534646" w:rsidRPr="002A795D" w14:paraId="0A600B4F" w14:textId="77777777" w:rsidTr="00F5535D">
        <w:tc>
          <w:tcPr>
            <w:tcW w:w="1758" w:type="dxa"/>
          </w:tcPr>
          <w:p w14:paraId="493BC350" w14:textId="77777777" w:rsidR="00534646" w:rsidRPr="002A795D" w:rsidRDefault="00534646" w:rsidP="00151EAE">
            <w:pPr>
              <w:pStyle w:val="Tabletext"/>
            </w:pPr>
            <w:r w:rsidRPr="002A795D">
              <w:t>Organisational Staff</w:t>
            </w:r>
            <w:r w:rsidR="007226F3" w:rsidRPr="002A795D">
              <w:t xml:space="preserve"> (in roles with asset management responsibilities)</w:t>
            </w:r>
          </w:p>
        </w:tc>
        <w:tc>
          <w:tcPr>
            <w:tcW w:w="3828" w:type="dxa"/>
          </w:tcPr>
          <w:p w14:paraId="14C0A2E4" w14:textId="77777777" w:rsidR="00534646" w:rsidRPr="002A795D" w:rsidRDefault="007226F3" w:rsidP="00151EAE">
            <w:pPr>
              <w:pStyle w:val="Tabletext"/>
            </w:pPr>
            <w:r w:rsidRPr="002A795D">
              <w:t>U</w:t>
            </w:r>
            <w:r w:rsidR="00534646" w:rsidRPr="002A795D">
              <w:t>nderstand the frame</w:t>
            </w:r>
            <w:r w:rsidRPr="002A795D">
              <w:t>work under which your</w:t>
            </w:r>
            <w:r w:rsidR="00534646" w:rsidRPr="002A795D">
              <w:t xml:space="preserve"> asset management system operates and the functions that must be documented</w:t>
            </w:r>
            <w:r w:rsidR="00336796" w:rsidRPr="002A795D">
              <w:t xml:space="preserve"> and performed</w:t>
            </w:r>
            <w:r w:rsidR="00534646" w:rsidRPr="002A795D">
              <w:t xml:space="preserve"> to ensure AMAF compliance.</w:t>
            </w:r>
          </w:p>
        </w:tc>
        <w:tc>
          <w:tcPr>
            <w:tcW w:w="2740" w:type="dxa"/>
          </w:tcPr>
          <w:p w14:paraId="3D35BB9A" w14:textId="77777777" w:rsidR="00534646" w:rsidRPr="002A795D" w:rsidRDefault="00534646" w:rsidP="00151EAE">
            <w:pPr>
              <w:pStyle w:val="Tabletext"/>
            </w:pPr>
            <w:r w:rsidRPr="002A795D">
              <w:t>Provides information on general processes and techniques for asset management</w:t>
            </w:r>
            <w:r w:rsidR="00BE7035" w:rsidRPr="002A795D">
              <w:t>.</w:t>
            </w:r>
            <w:r w:rsidRPr="002A795D">
              <w:t xml:space="preserve"> </w:t>
            </w:r>
          </w:p>
          <w:p w14:paraId="516AD451" w14:textId="77777777" w:rsidR="00534646" w:rsidRPr="002A795D" w:rsidRDefault="00534646" w:rsidP="00151EAE">
            <w:pPr>
              <w:pStyle w:val="Tabletext"/>
            </w:pPr>
            <w:r w:rsidRPr="002A795D">
              <w:t>Outlines the possible</w:t>
            </w:r>
            <w:r w:rsidR="00BE7035" w:rsidRPr="002A795D">
              <w:t xml:space="preserve"> evidence or</w:t>
            </w:r>
            <w:r w:rsidRPr="002A795D">
              <w:t xml:space="preserve"> documentation to support effective asset management planning and decision making</w:t>
            </w:r>
            <w:r w:rsidR="00BE7035" w:rsidRPr="002A795D">
              <w:t>.</w:t>
            </w:r>
          </w:p>
        </w:tc>
      </w:tr>
    </w:tbl>
    <w:p w14:paraId="219E8E0C" w14:textId="77777777" w:rsidR="007A2912" w:rsidRPr="002A795D" w:rsidRDefault="007A2912" w:rsidP="00151EAE">
      <w:pPr>
        <w:pStyle w:val="NoteNormalindent"/>
        <w:rPr>
          <w:highlight w:val="lightGray"/>
        </w:rPr>
      </w:pPr>
    </w:p>
    <w:p w14:paraId="5ABC2C9D" w14:textId="77777777" w:rsidR="007A2912" w:rsidRPr="002A795D" w:rsidRDefault="007A2912" w:rsidP="00151EAE">
      <w:pPr>
        <w:pStyle w:val="NormalIndent"/>
        <w:rPr>
          <w:highlight w:val="lightGray"/>
        </w:rPr>
      </w:pPr>
      <w:r w:rsidRPr="002A795D">
        <w:rPr>
          <w:highlight w:val="lightGray"/>
        </w:rPr>
        <w:br w:type="page"/>
      </w:r>
    </w:p>
    <w:p w14:paraId="00085D1A" w14:textId="77777777" w:rsidR="00886B35" w:rsidRPr="002A795D" w:rsidRDefault="008A51F4" w:rsidP="005A77F5">
      <w:pPr>
        <w:pStyle w:val="Heading2numbered"/>
      </w:pPr>
      <w:bookmarkStart w:id="35" w:name="_Toc27472676"/>
      <w:r w:rsidRPr="002A795D">
        <w:lastRenderedPageBreak/>
        <w:t>Guidance s</w:t>
      </w:r>
      <w:r w:rsidR="004D28CA" w:rsidRPr="002A795D">
        <w:t>tructure</w:t>
      </w:r>
      <w:bookmarkEnd w:id="33"/>
      <w:bookmarkEnd w:id="35"/>
    </w:p>
    <w:p w14:paraId="5BE86EA8" w14:textId="77777777" w:rsidR="004D28CA" w:rsidRPr="002A795D" w:rsidRDefault="00946BEB" w:rsidP="00151EAE">
      <w:pPr>
        <w:pStyle w:val="NormalIndent"/>
      </w:pPr>
      <w:r w:rsidRPr="002A795D">
        <w:t>T</w:t>
      </w:r>
      <w:r w:rsidR="00BE7035" w:rsidRPr="002A795D">
        <w:t xml:space="preserve">his </w:t>
      </w:r>
      <w:r w:rsidRPr="002A795D">
        <w:t xml:space="preserve">guidance </w:t>
      </w:r>
      <w:r w:rsidR="00336796" w:rsidRPr="002A795D">
        <w:t>contains</w:t>
      </w:r>
      <w:r w:rsidR="004D28CA" w:rsidRPr="002A795D">
        <w:t>:</w:t>
      </w:r>
    </w:p>
    <w:p w14:paraId="7EEA166B" w14:textId="77777777" w:rsidR="00264009" w:rsidRPr="002A795D" w:rsidRDefault="00336796" w:rsidP="00151EAE">
      <w:pPr>
        <w:pStyle w:val="Bulletindent"/>
        <w:rPr>
          <w:b/>
        </w:rPr>
      </w:pPr>
      <w:r w:rsidRPr="002A795D">
        <w:rPr>
          <w:b/>
        </w:rPr>
        <w:t>Section 2</w:t>
      </w:r>
      <w:r w:rsidR="00264009" w:rsidRPr="002A795D">
        <w:rPr>
          <w:b/>
        </w:rPr>
        <w:t xml:space="preserve">: </w:t>
      </w:r>
      <w:r w:rsidR="00946BEB" w:rsidRPr="002A795D">
        <w:t>How to use this</w:t>
      </w:r>
      <w:r w:rsidR="00264009" w:rsidRPr="002A795D">
        <w:t xml:space="preserve"> guidance</w:t>
      </w:r>
      <w:r w:rsidR="00AF64CB" w:rsidRPr="002A795D">
        <w:t>:</w:t>
      </w:r>
    </w:p>
    <w:p w14:paraId="756B0A38" w14:textId="77777777" w:rsidR="00264009" w:rsidRPr="002A795D" w:rsidRDefault="00264009" w:rsidP="00151EAE">
      <w:pPr>
        <w:pStyle w:val="Bulletindent2"/>
      </w:pPr>
      <w:r w:rsidRPr="002A795D">
        <w:t>Getting Started</w:t>
      </w:r>
    </w:p>
    <w:p w14:paraId="2673F038" w14:textId="77777777" w:rsidR="004D28CA" w:rsidRPr="002A795D" w:rsidRDefault="00903E2F" w:rsidP="00151EAE">
      <w:pPr>
        <w:pStyle w:val="Bulletindent"/>
      </w:pPr>
      <w:r w:rsidRPr="002A795D">
        <w:rPr>
          <w:b/>
        </w:rPr>
        <w:t>Section 3:</w:t>
      </w:r>
      <w:r w:rsidRPr="002A795D">
        <w:t xml:space="preserve"> </w:t>
      </w:r>
      <w:r w:rsidR="007226F3" w:rsidRPr="002A795D">
        <w:t>Asset m</w:t>
      </w:r>
      <w:r w:rsidR="0033351D" w:rsidRPr="002A795D">
        <w:t>anagement and the AMAF operating environment</w:t>
      </w:r>
      <w:r w:rsidRPr="002A795D">
        <w:t>:</w:t>
      </w:r>
    </w:p>
    <w:p w14:paraId="48D36125" w14:textId="77777777" w:rsidR="004D28CA" w:rsidRPr="002A795D" w:rsidRDefault="00264009" w:rsidP="00151EAE">
      <w:pPr>
        <w:pStyle w:val="Bulletindent2"/>
      </w:pPr>
      <w:r w:rsidRPr="002A795D">
        <w:t>Elements of the asset management system</w:t>
      </w:r>
    </w:p>
    <w:p w14:paraId="7042A93F" w14:textId="77777777" w:rsidR="004D28CA" w:rsidRPr="002A795D" w:rsidRDefault="004D28CA" w:rsidP="00151EAE">
      <w:pPr>
        <w:pStyle w:val="Bulletindent2"/>
      </w:pPr>
      <w:r w:rsidRPr="002A795D">
        <w:t xml:space="preserve">Operating environment of </w:t>
      </w:r>
      <w:r w:rsidR="008F2204" w:rsidRPr="002A795D">
        <w:t xml:space="preserve">the </w:t>
      </w:r>
      <w:r w:rsidRPr="002A795D">
        <w:t>AMAF</w:t>
      </w:r>
    </w:p>
    <w:p w14:paraId="4863C9CD" w14:textId="77777777" w:rsidR="004D28CA" w:rsidRPr="002A795D" w:rsidRDefault="00264009" w:rsidP="00151EAE">
      <w:pPr>
        <w:pStyle w:val="Bulletindent2"/>
      </w:pPr>
      <w:r w:rsidRPr="002A795D">
        <w:t>AMAF and the asset management system</w:t>
      </w:r>
    </w:p>
    <w:p w14:paraId="37419750" w14:textId="77777777" w:rsidR="00264009" w:rsidRPr="002A795D" w:rsidRDefault="00264009" w:rsidP="00151EAE">
      <w:pPr>
        <w:pStyle w:val="Bulletindent2"/>
      </w:pPr>
      <w:r w:rsidRPr="002A795D">
        <w:t>Integrating asset management into the investment lifecycle</w:t>
      </w:r>
    </w:p>
    <w:p w14:paraId="6A56A9BB" w14:textId="77777777" w:rsidR="00366522" w:rsidRPr="002A795D" w:rsidRDefault="00903E2F" w:rsidP="00151EAE">
      <w:pPr>
        <w:pStyle w:val="Bulletindent"/>
      </w:pPr>
      <w:r w:rsidRPr="002A795D">
        <w:rPr>
          <w:b/>
        </w:rPr>
        <w:t>Section 4:</w:t>
      </w:r>
      <w:r w:rsidRPr="002A795D">
        <w:t xml:space="preserve"> </w:t>
      </w:r>
      <w:r w:rsidR="004D28CA" w:rsidRPr="002A795D">
        <w:t>Guidance</w:t>
      </w:r>
      <w:r w:rsidR="00BF57D5" w:rsidRPr="002A795D">
        <w:t xml:space="preserve"> for practitioners</w:t>
      </w:r>
      <w:r w:rsidR="004D28CA" w:rsidRPr="002A795D">
        <w:t xml:space="preserve"> </w:t>
      </w:r>
      <w:r w:rsidRPr="002A795D">
        <w:t xml:space="preserve">on complying with </w:t>
      </w:r>
      <w:r w:rsidR="008F2204" w:rsidRPr="002A795D">
        <w:t xml:space="preserve">the </w:t>
      </w:r>
      <w:r w:rsidRPr="002A795D">
        <w:t>AMAF</w:t>
      </w:r>
      <w:r w:rsidR="007226F3" w:rsidRPr="002A795D">
        <w:t>:</w:t>
      </w:r>
    </w:p>
    <w:p w14:paraId="19BA6AB0" w14:textId="77777777" w:rsidR="004D28CA" w:rsidRPr="002A795D" w:rsidRDefault="00366522" w:rsidP="00151EAE">
      <w:pPr>
        <w:pStyle w:val="Bulletindent2"/>
      </w:pPr>
      <w:r w:rsidRPr="002A795D">
        <w:t>Six key topics</w:t>
      </w:r>
      <w:r w:rsidR="00E610C0" w:rsidRPr="002A795D">
        <w:t xml:space="preserve"> </w:t>
      </w:r>
      <w:r w:rsidR="004D28CA" w:rsidRPr="002A795D">
        <w:t xml:space="preserve">structured </w:t>
      </w:r>
      <w:r w:rsidR="00E610C0" w:rsidRPr="002A795D">
        <w:t>to</w:t>
      </w:r>
      <w:r w:rsidR="004D28CA" w:rsidRPr="002A795D">
        <w:t xml:space="preserve"> logical</w:t>
      </w:r>
      <w:r w:rsidR="00E610C0" w:rsidRPr="002A795D">
        <w:t>ly step through</w:t>
      </w:r>
      <w:r w:rsidR="004D28CA" w:rsidRPr="002A795D">
        <w:t xml:space="preserve"> how organisations would develop </w:t>
      </w:r>
      <w:r w:rsidR="003F68B7" w:rsidRPr="002A795D">
        <w:t xml:space="preserve">asset management </w:t>
      </w:r>
      <w:r w:rsidR="004D28CA" w:rsidRPr="002A795D">
        <w:t xml:space="preserve">materials by topic. </w:t>
      </w:r>
      <w:r w:rsidR="00BA135B" w:rsidRPr="002A795D">
        <w:t>E</w:t>
      </w:r>
      <w:r w:rsidR="004D28CA" w:rsidRPr="002A795D">
        <w:t xml:space="preserve">ach </w:t>
      </w:r>
      <w:r w:rsidR="00E610C0" w:rsidRPr="002A795D">
        <w:t>topic</w:t>
      </w:r>
      <w:r w:rsidR="004D28CA" w:rsidRPr="002A795D">
        <w:t xml:space="preserve"> may </w:t>
      </w:r>
      <w:r w:rsidR="00E610C0" w:rsidRPr="002A795D">
        <w:t>inform other topics</w:t>
      </w:r>
      <w:r w:rsidR="004D28CA" w:rsidRPr="002A795D">
        <w:t xml:space="preserve">, or </w:t>
      </w:r>
      <w:r w:rsidR="00E610C0" w:rsidRPr="002A795D">
        <w:t xml:space="preserve">provide means to meet </w:t>
      </w:r>
      <w:r w:rsidR="004D28CA" w:rsidRPr="002A795D">
        <w:t xml:space="preserve">one or </w:t>
      </w:r>
      <w:r w:rsidR="003F68B7" w:rsidRPr="002A795D">
        <w:t xml:space="preserve">more </w:t>
      </w:r>
      <w:r w:rsidR="004D28CA" w:rsidRPr="002A795D">
        <w:t xml:space="preserve">mandatory </w:t>
      </w:r>
      <w:r w:rsidR="002C6319" w:rsidRPr="002A795D">
        <w:t>requirement</w:t>
      </w:r>
      <w:r w:rsidR="00903E2F" w:rsidRPr="002A795D">
        <w:t>s</w:t>
      </w:r>
      <w:r w:rsidR="004D28CA" w:rsidRPr="002A795D">
        <w:t xml:space="preserve">. </w:t>
      </w:r>
    </w:p>
    <w:p w14:paraId="1F9BB02A" w14:textId="77777777" w:rsidR="005E163E" w:rsidRPr="002A795D" w:rsidRDefault="00BA135B" w:rsidP="00151EAE">
      <w:pPr>
        <w:pStyle w:val="Bulletindent2"/>
      </w:pPr>
      <w:r w:rsidRPr="002A795D">
        <w:t xml:space="preserve">Each topic documents </w:t>
      </w:r>
      <w:r w:rsidR="001455CD" w:rsidRPr="002A795D">
        <w:t>one method</w:t>
      </w:r>
      <w:r w:rsidR="00CB3C53" w:rsidRPr="002A795D">
        <w:t xml:space="preserve"> for </w:t>
      </w:r>
      <w:r w:rsidR="003E4F4A" w:rsidRPr="002A795D">
        <w:t>good practice</w:t>
      </w:r>
      <w:r w:rsidR="00BD291B" w:rsidRPr="002A795D">
        <w:t>, applicable AMAF mandatory r</w:t>
      </w:r>
      <w:r w:rsidRPr="002A795D">
        <w:t xml:space="preserve">equirements, </w:t>
      </w:r>
      <w:r w:rsidR="00605B89" w:rsidRPr="002A795D">
        <w:t>possible</w:t>
      </w:r>
      <w:r w:rsidRPr="002A795D">
        <w:t xml:space="preserve"> inputs, an approach</w:t>
      </w:r>
      <w:r w:rsidR="003E4F4A" w:rsidRPr="002A795D">
        <w:t xml:space="preserve"> to implementation</w:t>
      </w:r>
      <w:r w:rsidRPr="002A795D">
        <w:t xml:space="preserve"> and </w:t>
      </w:r>
      <w:r w:rsidR="00CB3C53" w:rsidRPr="002A795D">
        <w:t>possible</w:t>
      </w:r>
      <w:r w:rsidRPr="002A795D">
        <w:t xml:space="preserve"> evidence. </w:t>
      </w:r>
    </w:p>
    <w:p w14:paraId="32C20703" w14:textId="77777777" w:rsidR="00BA135B" w:rsidRPr="002A795D" w:rsidRDefault="00366522" w:rsidP="00151EAE">
      <w:pPr>
        <w:pStyle w:val="Bulletindent2"/>
      </w:pPr>
      <w:r w:rsidRPr="002A795D">
        <w:t>In many cases, where your organisation already has systems and processes in place, it may be more appropriat</w:t>
      </w:r>
      <w:r w:rsidR="007226F3" w:rsidRPr="002A795D">
        <w:t xml:space="preserve">e to ensure it can demonstrate </w:t>
      </w:r>
      <w:r w:rsidRPr="002A795D">
        <w:t>the ‘possible evidence’ suggested</w:t>
      </w:r>
      <w:r w:rsidR="005E163E" w:rsidRPr="002A795D">
        <w:t xml:space="preserve"> rather than follow the approaches set out within each topic. </w:t>
      </w:r>
    </w:p>
    <w:p w14:paraId="5893CA11" w14:textId="77777777" w:rsidR="004D28CA" w:rsidRPr="002A795D" w:rsidRDefault="00903E2F" w:rsidP="00151EAE">
      <w:pPr>
        <w:pStyle w:val="Bulletindent"/>
      </w:pPr>
      <w:r w:rsidRPr="002A795D">
        <w:rPr>
          <w:b/>
        </w:rPr>
        <w:t>Section 5:</w:t>
      </w:r>
      <w:r w:rsidRPr="002A795D">
        <w:t xml:space="preserve"> </w:t>
      </w:r>
      <w:r w:rsidR="005E163E" w:rsidRPr="002A795D">
        <w:t xml:space="preserve">Useful resources, </w:t>
      </w:r>
      <w:r w:rsidR="004D28CA" w:rsidRPr="002A795D">
        <w:t>external links</w:t>
      </w:r>
      <w:r w:rsidR="00E24907" w:rsidRPr="002A795D">
        <w:t xml:space="preserve"> and</w:t>
      </w:r>
      <w:r w:rsidR="004D28CA" w:rsidRPr="002A795D">
        <w:t xml:space="preserve"> supporting documents.</w:t>
      </w:r>
    </w:p>
    <w:p w14:paraId="38BBCF0F" w14:textId="77777777" w:rsidR="004D28CA" w:rsidRPr="002A795D" w:rsidRDefault="00903E2F" w:rsidP="00151EAE">
      <w:pPr>
        <w:pStyle w:val="Bulletindent"/>
      </w:pPr>
      <w:r w:rsidRPr="002A795D">
        <w:rPr>
          <w:b/>
        </w:rPr>
        <w:t>Section 6:</w:t>
      </w:r>
      <w:r w:rsidRPr="002A795D">
        <w:t xml:space="preserve"> </w:t>
      </w:r>
      <w:r w:rsidR="004D28CA" w:rsidRPr="002A795D">
        <w:t>Glossary of terms</w:t>
      </w:r>
    </w:p>
    <w:p w14:paraId="180346F9" w14:textId="77777777" w:rsidR="003C034E" w:rsidRPr="002A795D" w:rsidRDefault="00903E2F" w:rsidP="00151EAE">
      <w:pPr>
        <w:pStyle w:val="Bulletindent"/>
      </w:pPr>
      <w:r w:rsidRPr="002A795D">
        <w:rPr>
          <w:b/>
        </w:rPr>
        <w:t>Appendixes</w:t>
      </w:r>
      <w:r w:rsidR="004030DD" w:rsidRPr="002A795D">
        <w:rPr>
          <w:b/>
        </w:rPr>
        <w:t xml:space="preserve"> A to C</w:t>
      </w:r>
      <w:r w:rsidRPr="002A795D">
        <w:rPr>
          <w:b/>
        </w:rPr>
        <w:t>:</w:t>
      </w:r>
      <w:r w:rsidRPr="002A795D">
        <w:t xml:space="preserve"> </w:t>
      </w:r>
      <w:r w:rsidR="004D28CA" w:rsidRPr="002A795D">
        <w:t xml:space="preserve">Examples of typical </w:t>
      </w:r>
      <w:r w:rsidR="00AB1392" w:rsidRPr="002A795D">
        <w:t xml:space="preserve">asset management </w:t>
      </w:r>
      <w:r w:rsidR="004D28CA" w:rsidRPr="002A795D">
        <w:t>outputs</w:t>
      </w:r>
      <w:r w:rsidRPr="002A795D">
        <w:t xml:space="preserve"> (</w:t>
      </w:r>
      <w:r w:rsidR="004D28CA" w:rsidRPr="002A795D">
        <w:t>document structures and contents</w:t>
      </w:r>
      <w:r w:rsidR="007226F3" w:rsidRPr="002A795D">
        <w:t>)</w:t>
      </w:r>
    </w:p>
    <w:p w14:paraId="50C66DBC" w14:textId="77777777" w:rsidR="003C034E" w:rsidRPr="002A795D" w:rsidRDefault="004030DD" w:rsidP="00151EAE">
      <w:pPr>
        <w:pStyle w:val="Bulletindent"/>
      </w:pPr>
      <w:r w:rsidRPr="002A795D">
        <w:rPr>
          <w:b/>
        </w:rPr>
        <w:t>Appendix D</w:t>
      </w:r>
      <w:r w:rsidR="003C034E" w:rsidRPr="002A795D">
        <w:rPr>
          <w:b/>
        </w:rPr>
        <w:t xml:space="preserve">: </w:t>
      </w:r>
      <w:r w:rsidR="00E610C0" w:rsidRPr="002A795D">
        <w:t>Additional guidance on real options analysis and business cases for assets.</w:t>
      </w:r>
    </w:p>
    <w:p w14:paraId="676CB6BC" w14:textId="77777777" w:rsidR="003C034E" w:rsidRPr="002A795D" w:rsidRDefault="004030DD" w:rsidP="00151EAE">
      <w:pPr>
        <w:pStyle w:val="Bulletindent"/>
      </w:pPr>
      <w:r w:rsidRPr="002A795D">
        <w:rPr>
          <w:b/>
        </w:rPr>
        <w:t>Appendix E</w:t>
      </w:r>
      <w:r w:rsidR="003C034E" w:rsidRPr="002A795D">
        <w:rPr>
          <w:b/>
        </w:rPr>
        <w:t>:</w:t>
      </w:r>
      <w:r w:rsidR="00E610C0" w:rsidRPr="002A795D">
        <w:rPr>
          <w:b/>
        </w:rPr>
        <w:t xml:space="preserve"> </w:t>
      </w:r>
      <w:r w:rsidR="00E610C0" w:rsidRPr="002A795D">
        <w:t>A description of the alignment between ISO</w:t>
      </w:r>
      <w:r w:rsidR="00814107" w:rsidRPr="002A795D">
        <w:t xml:space="preserve"> </w:t>
      </w:r>
      <w:r w:rsidR="00E610C0" w:rsidRPr="002A795D">
        <w:t xml:space="preserve">55000 and </w:t>
      </w:r>
      <w:r w:rsidR="008F2204" w:rsidRPr="002A795D">
        <w:t xml:space="preserve">the </w:t>
      </w:r>
      <w:r w:rsidR="00E610C0" w:rsidRPr="002A795D">
        <w:t>AMAF.</w:t>
      </w:r>
    </w:p>
    <w:p w14:paraId="50AB4AA6" w14:textId="77777777" w:rsidR="00E610C0" w:rsidRPr="002A795D" w:rsidRDefault="003C034E" w:rsidP="00151EAE">
      <w:pPr>
        <w:pStyle w:val="Bulletindent"/>
      </w:pPr>
      <w:r w:rsidRPr="002A795D">
        <w:rPr>
          <w:b/>
        </w:rPr>
        <w:t xml:space="preserve">Appendix </w:t>
      </w:r>
      <w:r w:rsidR="004030DD" w:rsidRPr="002A795D">
        <w:rPr>
          <w:b/>
        </w:rPr>
        <w:t>F</w:t>
      </w:r>
      <w:r w:rsidRPr="002A795D">
        <w:rPr>
          <w:b/>
        </w:rPr>
        <w:t xml:space="preserve">: </w:t>
      </w:r>
      <w:r w:rsidR="00E610C0" w:rsidRPr="002A795D">
        <w:t xml:space="preserve">A chart showing the alignment between the Guidance and </w:t>
      </w:r>
      <w:r w:rsidR="008F2204" w:rsidRPr="002A795D">
        <w:t xml:space="preserve">the </w:t>
      </w:r>
      <w:r w:rsidR="007226F3" w:rsidRPr="002A795D">
        <w:t>AMAF’s mandatory requirements</w:t>
      </w:r>
    </w:p>
    <w:p w14:paraId="565BA1EA" w14:textId="77777777" w:rsidR="00F723FB" w:rsidRPr="002A795D" w:rsidRDefault="00F723FB" w:rsidP="00151EAE">
      <w:pPr>
        <w:pStyle w:val="Bulletindent"/>
      </w:pPr>
      <w:r w:rsidRPr="002A795D">
        <w:rPr>
          <w:b/>
        </w:rPr>
        <w:t>Appendix G:</w:t>
      </w:r>
      <w:r w:rsidRPr="002A795D">
        <w:t xml:space="preserve"> Additional information on compliance and attestation</w:t>
      </w:r>
    </w:p>
    <w:p w14:paraId="145F5F28" w14:textId="77777777" w:rsidR="00903E2F" w:rsidRPr="002A795D" w:rsidRDefault="00E610C0" w:rsidP="00151EAE">
      <w:pPr>
        <w:pStyle w:val="Bulletindent"/>
      </w:pPr>
      <w:r w:rsidRPr="002A795D">
        <w:rPr>
          <w:b/>
        </w:rPr>
        <w:t>Appendix H:</w:t>
      </w:r>
      <w:r w:rsidR="003C034E" w:rsidRPr="002A795D">
        <w:t xml:space="preserve"> A</w:t>
      </w:r>
      <w:r w:rsidR="00BA135B" w:rsidRPr="002A795D">
        <w:t>n A</w:t>
      </w:r>
      <w:r w:rsidR="00903E2F" w:rsidRPr="002A795D">
        <w:t xml:space="preserve">MAF </w:t>
      </w:r>
      <w:r w:rsidR="00814107" w:rsidRPr="002A795D">
        <w:t>R</w:t>
      </w:r>
      <w:r w:rsidR="00903E2F" w:rsidRPr="002A795D">
        <w:t xml:space="preserve">eady </w:t>
      </w:r>
      <w:r w:rsidR="00814107" w:rsidRPr="002A795D">
        <w:t>R</w:t>
      </w:r>
      <w:r w:rsidR="00903E2F" w:rsidRPr="002A795D">
        <w:t>eckoner</w:t>
      </w:r>
      <w:r w:rsidR="00814107" w:rsidRPr="002A795D">
        <w:t>,</w:t>
      </w:r>
      <w:r w:rsidR="00903E2F" w:rsidRPr="002A795D">
        <w:t xml:space="preserve"> which aligns the guidance in Section 4 to </w:t>
      </w:r>
      <w:r w:rsidR="003C034E" w:rsidRPr="002A795D">
        <w:t>each</w:t>
      </w:r>
      <w:r w:rsidR="00BB0E8E" w:rsidRPr="002A795D">
        <w:t xml:space="preserve"> </w:t>
      </w:r>
      <w:r w:rsidR="00903E2F" w:rsidRPr="002A795D">
        <w:t xml:space="preserve">mandatory requirement. The </w:t>
      </w:r>
      <w:r w:rsidR="00814107" w:rsidRPr="002A795D">
        <w:t>R</w:t>
      </w:r>
      <w:r w:rsidR="00903E2F" w:rsidRPr="002A795D">
        <w:t xml:space="preserve">eady </w:t>
      </w:r>
      <w:r w:rsidR="00814107" w:rsidRPr="002A795D">
        <w:t>R</w:t>
      </w:r>
      <w:r w:rsidR="00903E2F" w:rsidRPr="002A795D">
        <w:t xml:space="preserve">eckoner sets out the actions required to comply </w:t>
      </w:r>
      <w:r w:rsidR="003C034E" w:rsidRPr="002A795D">
        <w:t>with</w:t>
      </w:r>
      <w:r w:rsidR="007226F3" w:rsidRPr="002A795D">
        <w:t xml:space="preserve"> each mandatory requirement</w:t>
      </w:r>
      <w:r w:rsidR="00903E2F" w:rsidRPr="002A795D">
        <w:t xml:space="preserve"> </w:t>
      </w:r>
    </w:p>
    <w:p w14:paraId="29D25082" w14:textId="77777777" w:rsidR="003A4A6C" w:rsidRPr="002A795D" w:rsidRDefault="003A4A6C">
      <w:pPr>
        <w:spacing w:before="0" w:after="200"/>
        <w:rPr>
          <w:rFonts w:asciiTheme="majorHAnsi" w:eastAsiaTheme="majorEastAsia" w:hAnsiTheme="majorHAnsi" w:cstheme="majorBidi"/>
          <w:b/>
          <w:bCs/>
          <w:color w:val="0063A6" w:themeColor="accent1"/>
          <w:sz w:val="28"/>
          <w:szCs w:val="26"/>
        </w:rPr>
      </w:pPr>
      <w:bookmarkStart w:id="36" w:name="_Toc458772531"/>
      <w:r w:rsidRPr="002A795D">
        <w:br w:type="page"/>
      </w:r>
    </w:p>
    <w:p w14:paraId="04674FF1" w14:textId="77777777" w:rsidR="004D28CA" w:rsidRPr="002A795D" w:rsidRDefault="008A51F4" w:rsidP="005A77F5">
      <w:pPr>
        <w:pStyle w:val="Heading2numbered"/>
      </w:pPr>
      <w:bookmarkStart w:id="37" w:name="_Toc27472677"/>
      <w:bookmarkEnd w:id="36"/>
      <w:r w:rsidRPr="002A795D">
        <w:lastRenderedPageBreak/>
        <w:t>Getting s</w:t>
      </w:r>
      <w:r w:rsidR="00002ED7" w:rsidRPr="002A795D">
        <w:t>tarted</w:t>
      </w:r>
      <w:bookmarkEnd w:id="37"/>
    </w:p>
    <w:p w14:paraId="0A727352" w14:textId="77777777" w:rsidR="005E5862" w:rsidRPr="002A795D" w:rsidRDefault="005E163E" w:rsidP="00151EAE">
      <w:pPr>
        <w:pStyle w:val="NormalIndent"/>
      </w:pPr>
      <w:r w:rsidRPr="002A795D">
        <w:t>T</w:t>
      </w:r>
      <w:r w:rsidR="005E5862" w:rsidRPr="002A795D">
        <w:t>his guidance</w:t>
      </w:r>
      <w:r w:rsidR="00002ED7" w:rsidRPr="002A795D">
        <w:t xml:space="preserve"> </w:t>
      </w:r>
      <w:r w:rsidR="00A23478" w:rsidRPr="002A795D">
        <w:t>provides</w:t>
      </w:r>
      <w:r w:rsidR="005E5862" w:rsidRPr="002A795D">
        <w:t xml:space="preserve"> </w:t>
      </w:r>
      <w:r w:rsidR="007A23A0" w:rsidRPr="002A795D">
        <w:t xml:space="preserve">an end-to-end example </w:t>
      </w:r>
      <w:r w:rsidR="00A23478" w:rsidRPr="002A795D">
        <w:t xml:space="preserve">of how </w:t>
      </w:r>
      <w:r w:rsidR="007A23A0" w:rsidRPr="002A795D">
        <w:t xml:space="preserve">an asset management system (incorporating governance, practices, processes, documentation and </w:t>
      </w:r>
      <w:r w:rsidR="00725D2D" w:rsidRPr="002A795D">
        <w:t>information systems</w:t>
      </w:r>
      <w:r w:rsidR="007A23A0" w:rsidRPr="002A795D">
        <w:t>)</w:t>
      </w:r>
      <w:r w:rsidR="00D30605" w:rsidRPr="002A795D">
        <w:t xml:space="preserve"> </w:t>
      </w:r>
      <w:r w:rsidR="00A23478" w:rsidRPr="002A795D">
        <w:t xml:space="preserve">could be established </w:t>
      </w:r>
      <w:r w:rsidR="00D30605" w:rsidRPr="002A795D">
        <w:t>from scratch</w:t>
      </w:r>
      <w:r w:rsidR="007A23A0" w:rsidRPr="002A795D">
        <w:t xml:space="preserve">. </w:t>
      </w:r>
      <w:r w:rsidR="005E5862" w:rsidRPr="002A795D">
        <w:t>M</w:t>
      </w:r>
      <w:r w:rsidR="009C5BAE" w:rsidRPr="002A795D">
        <w:t xml:space="preserve">ost organisations will </w:t>
      </w:r>
      <w:r w:rsidR="007A23A0" w:rsidRPr="002A795D">
        <w:t xml:space="preserve">not be starting from a zero base, and </w:t>
      </w:r>
      <w:r w:rsidR="00B2378D" w:rsidRPr="002A795D">
        <w:t xml:space="preserve">will </w:t>
      </w:r>
      <w:r w:rsidR="009C5BAE" w:rsidRPr="002A795D">
        <w:t xml:space="preserve">have a range of </w:t>
      </w:r>
      <w:r w:rsidR="007A23A0" w:rsidRPr="002A795D">
        <w:t>practices</w:t>
      </w:r>
      <w:r w:rsidR="00760239" w:rsidRPr="002A795D">
        <w:t xml:space="preserve"> in place </w:t>
      </w:r>
      <w:r w:rsidR="005E5862" w:rsidRPr="002A795D">
        <w:t xml:space="preserve">to </w:t>
      </w:r>
      <w:r w:rsidR="007A23A0" w:rsidRPr="002A795D">
        <w:t>achieve or contribute to</w:t>
      </w:r>
      <w:r w:rsidR="009C5BAE" w:rsidRPr="002A795D">
        <w:t xml:space="preserve"> </w:t>
      </w:r>
      <w:r w:rsidR="009750BA" w:rsidRPr="002A795D">
        <w:t>their compliance with</w:t>
      </w:r>
      <w:r w:rsidR="008F2204" w:rsidRPr="002A795D">
        <w:t xml:space="preserve"> </w:t>
      </w:r>
      <w:r w:rsidR="009750BA" w:rsidRPr="002A795D">
        <w:t xml:space="preserve">AMAF </w:t>
      </w:r>
      <w:r w:rsidR="00E24907" w:rsidRPr="002A795D">
        <w:t>m</w:t>
      </w:r>
      <w:r w:rsidR="009750BA" w:rsidRPr="002A795D">
        <w:t xml:space="preserve">andatory </w:t>
      </w:r>
      <w:r w:rsidR="00E24907" w:rsidRPr="002A795D">
        <w:t>r</w:t>
      </w:r>
      <w:r w:rsidR="009750BA" w:rsidRPr="002A795D">
        <w:t>equirements</w:t>
      </w:r>
      <w:r w:rsidR="00850B37" w:rsidRPr="002A795D">
        <w:rPr>
          <w:rStyle w:val="FootnoteReference"/>
        </w:rPr>
        <w:footnoteReference w:id="6"/>
      </w:r>
      <w:r w:rsidR="009750BA" w:rsidRPr="002A795D">
        <w:t>.</w:t>
      </w:r>
      <w:r w:rsidR="00C83F6F" w:rsidRPr="002A795D">
        <w:t xml:space="preserve"> </w:t>
      </w:r>
    </w:p>
    <w:p w14:paraId="63BECF0D" w14:textId="77777777" w:rsidR="00B037CE" w:rsidRPr="002A795D" w:rsidRDefault="00B037CE" w:rsidP="00AB7444">
      <w:pPr>
        <w:pStyle w:val="Caption"/>
        <w:rPr>
          <w:sz w:val="16"/>
        </w:rPr>
      </w:pPr>
      <w:bookmarkStart w:id="38" w:name="_Toc476646288"/>
      <w:r w:rsidRPr="002A795D">
        <w:t>Figure</w:t>
      </w:r>
      <w:r w:rsidR="00F453D1" w:rsidRPr="002A795D">
        <w:t xml:space="preserve"> </w:t>
      </w:r>
      <w:r w:rsidR="00B62633">
        <w:fldChar w:fldCharType="begin"/>
      </w:r>
      <w:r w:rsidR="00B62633">
        <w:instrText xml:space="preserve"> SEQ Figure \* ARABIC \s 1 </w:instrText>
      </w:r>
      <w:r w:rsidR="00B62633">
        <w:fldChar w:fldCharType="separate"/>
      </w:r>
      <w:r w:rsidR="00B37E19">
        <w:rPr>
          <w:noProof/>
        </w:rPr>
        <w:t>1</w:t>
      </w:r>
      <w:r w:rsidR="00B62633">
        <w:rPr>
          <w:noProof/>
        </w:rPr>
        <w:fldChar w:fldCharType="end"/>
      </w:r>
      <w:r w:rsidR="00B27E6C" w:rsidRPr="002A795D">
        <w:t>: Assess</w:t>
      </w:r>
      <w:r w:rsidRPr="002A795D">
        <w:t xml:space="preserve"> your current asset management practices against AMAF requirements</w:t>
      </w:r>
      <w:bookmarkEnd w:id="38"/>
    </w:p>
    <w:p w14:paraId="2A1A23C1" w14:textId="77777777" w:rsidR="00725D2D" w:rsidRPr="002A795D" w:rsidRDefault="00725D2D" w:rsidP="000028C6">
      <w:pPr>
        <w:pStyle w:val="NormalIndent"/>
        <w:spacing w:before="0"/>
      </w:pPr>
      <w:r w:rsidRPr="002A795D">
        <w:rPr>
          <w:noProof/>
        </w:rPr>
        <w:drawing>
          <wp:inline distT="0" distB="0" distL="0" distR="0" wp14:anchorId="5DD839C4" wp14:editId="4B2CF0E4">
            <wp:extent cx="5238750" cy="4019550"/>
            <wp:effectExtent l="0" t="114300" r="0" b="133350"/>
            <wp:docPr id="157" name="Diagram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7DA6A85" w14:textId="77777777" w:rsidR="00725D2D" w:rsidRPr="002A795D" w:rsidRDefault="00B27E6C" w:rsidP="00151EAE">
      <w:pPr>
        <w:pStyle w:val="NormalIndent"/>
      </w:pPr>
      <w:r w:rsidRPr="002A795D">
        <w:t>The actions</w:t>
      </w:r>
      <w:r w:rsidR="001D0C63" w:rsidRPr="002A795D">
        <w:t xml:space="preserve"> in Figure 1</w:t>
      </w:r>
      <w:r w:rsidR="006502D4" w:rsidRPr="002A795D">
        <w:t xml:space="preserve"> could</w:t>
      </w:r>
      <w:r w:rsidR="00725D2D" w:rsidRPr="002A795D">
        <w:t xml:space="preserve"> be undertaken and documented across all of the elements of the asset management system:</w:t>
      </w:r>
    </w:p>
    <w:p w14:paraId="21354E21" w14:textId="77777777" w:rsidR="00725D2D" w:rsidRPr="002A795D" w:rsidRDefault="00725D2D" w:rsidP="00151EAE">
      <w:pPr>
        <w:pStyle w:val="Bulletindent"/>
      </w:pPr>
      <w:r w:rsidRPr="002A795D">
        <w:t>Organisation and people</w:t>
      </w:r>
    </w:p>
    <w:p w14:paraId="15030B5A" w14:textId="77777777" w:rsidR="00725D2D" w:rsidRPr="002A795D" w:rsidRDefault="00725D2D" w:rsidP="00151EAE">
      <w:pPr>
        <w:pStyle w:val="Bulletindent"/>
      </w:pPr>
      <w:r w:rsidRPr="002A795D">
        <w:t>Strategy and planning</w:t>
      </w:r>
    </w:p>
    <w:p w14:paraId="30D73A7D" w14:textId="77777777" w:rsidR="00725D2D" w:rsidRPr="002A795D" w:rsidRDefault="00725D2D" w:rsidP="00151EAE">
      <w:pPr>
        <w:pStyle w:val="Bulletindent"/>
      </w:pPr>
      <w:r w:rsidRPr="002A795D">
        <w:t>Lifecycle delivery</w:t>
      </w:r>
    </w:p>
    <w:p w14:paraId="4BEB8921" w14:textId="77777777" w:rsidR="00725D2D" w:rsidRPr="002A795D" w:rsidRDefault="00725D2D" w:rsidP="00151EAE">
      <w:pPr>
        <w:pStyle w:val="Bulletindent"/>
      </w:pPr>
      <w:r w:rsidRPr="002A795D">
        <w:t>Asset information management system (AIMS)</w:t>
      </w:r>
    </w:p>
    <w:p w14:paraId="25F887EA" w14:textId="77777777" w:rsidR="00825A43" w:rsidRPr="002A795D" w:rsidRDefault="00725D2D" w:rsidP="00DC0875">
      <w:pPr>
        <w:pStyle w:val="Bulletindent"/>
        <w:spacing w:before="0" w:after="200"/>
      </w:pPr>
      <w:r w:rsidRPr="002A795D">
        <w:t>Risk and review</w:t>
      </w:r>
      <w:r w:rsidR="003D2EBD" w:rsidRPr="002A795D">
        <w:t>.</w:t>
      </w:r>
    </w:p>
    <w:p w14:paraId="4A82D614" w14:textId="77777777" w:rsidR="000028C6" w:rsidRPr="002A795D" w:rsidRDefault="000028C6" w:rsidP="00825A43">
      <w:pPr>
        <w:pStyle w:val="NormalIndent"/>
      </w:pPr>
      <w:r w:rsidRPr="002A795D">
        <w:br w:type="page"/>
      </w:r>
    </w:p>
    <w:p w14:paraId="185B8E57" w14:textId="77777777" w:rsidR="001C26AA" w:rsidRPr="002A795D" w:rsidRDefault="00A11F9C" w:rsidP="000028C6">
      <w:pPr>
        <w:pStyle w:val="NormalIndent"/>
      </w:pPr>
      <w:r w:rsidRPr="002A795D">
        <w:lastRenderedPageBreak/>
        <w:t>The</w:t>
      </w:r>
      <w:r w:rsidR="007A23A0" w:rsidRPr="002A795D">
        <w:t xml:space="preserve"> following</w:t>
      </w:r>
      <w:r w:rsidRPr="002A795D">
        <w:t xml:space="preserve"> questions are not mandatory requirements</w:t>
      </w:r>
      <w:r w:rsidR="003243A8" w:rsidRPr="002A795D">
        <w:t xml:space="preserve"> but </w:t>
      </w:r>
      <w:r w:rsidR="00A23478" w:rsidRPr="002A795D">
        <w:t xml:space="preserve">provide useful </w:t>
      </w:r>
      <w:r w:rsidR="003243A8" w:rsidRPr="002A795D">
        <w:t xml:space="preserve">prompts </w:t>
      </w:r>
      <w:r w:rsidR="006502D4" w:rsidRPr="002A795D">
        <w:t xml:space="preserve">to </w:t>
      </w:r>
      <w:r w:rsidR="00725D2D" w:rsidRPr="002A795D">
        <w:t>help</w:t>
      </w:r>
      <w:r w:rsidR="003243A8" w:rsidRPr="002A795D">
        <w:t xml:space="preserve"> identify </w:t>
      </w:r>
      <w:r w:rsidR="007A23A0" w:rsidRPr="002A795D">
        <w:t>strengths and weaknesses in your organisation’s current practices</w:t>
      </w:r>
      <w:r w:rsidR="003243A8" w:rsidRPr="002A795D">
        <w:t xml:space="preserve">. </w:t>
      </w:r>
    </w:p>
    <w:p w14:paraId="0B70679D" w14:textId="77777777" w:rsidR="00480BB2" w:rsidRPr="002A795D" w:rsidRDefault="00480BB2" w:rsidP="005966E9">
      <w:pPr>
        <w:pStyle w:val="Tablechartdiagramheading"/>
      </w:pPr>
      <w:bookmarkStart w:id="39" w:name="_Toc476752281"/>
      <w:r w:rsidRPr="002A795D">
        <w:t>Table</w:t>
      </w:r>
      <w:r w:rsidR="00825A43" w:rsidRPr="002A795D">
        <w:t xml:space="preserve"> 2</w:t>
      </w:r>
      <w:r w:rsidR="00F767FC" w:rsidRPr="002A795D">
        <w:t>: AMAF Readiness Review Guide</w:t>
      </w:r>
      <w:bookmarkEnd w:id="39"/>
    </w:p>
    <w:tbl>
      <w:tblPr>
        <w:tblStyle w:val="DTFtexttableindent"/>
        <w:tblW w:w="8326" w:type="dxa"/>
        <w:tblLayout w:type="fixed"/>
        <w:tblLook w:val="0420" w:firstRow="1" w:lastRow="0" w:firstColumn="0" w:lastColumn="0" w:noHBand="0" w:noVBand="1"/>
      </w:tblPr>
      <w:tblGrid>
        <w:gridCol w:w="6616"/>
        <w:gridCol w:w="1710"/>
      </w:tblGrid>
      <w:tr w:rsidR="00872A97" w:rsidRPr="002A795D" w14:paraId="25BEF8D2" w14:textId="77777777" w:rsidTr="0060086D">
        <w:trPr>
          <w:cnfStyle w:val="100000000000" w:firstRow="1" w:lastRow="0" w:firstColumn="0" w:lastColumn="0" w:oddVBand="0" w:evenVBand="0" w:oddHBand="0" w:evenHBand="0" w:firstRowFirstColumn="0" w:firstRowLastColumn="0" w:lastRowFirstColumn="0" w:lastRowLastColumn="0"/>
        </w:trPr>
        <w:tc>
          <w:tcPr>
            <w:tcW w:w="6616" w:type="dxa"/>
          </w:tcPr>
          <w:p w14:paraId="7243BADD" w14:textId="77777777" w:rsidR="00872A97" w:rsidRPr="002A795D" w:rsidRDefault="00872A97" w:rsidP="0060086D">
            <w:pPr>
              <w:pStyle w:val="Tableheader"/>
            </w:pPr>
            <w:r w:rsidRPr="002A795D">
              <w:t>Questions for Accountable Officers</w:t>
            </w:r>
          </w:p>
        </w:tc>
        <w:tc>
          <w:tcPr>
            <w:tcW w:w="1710" w:type="dxa"/>
          </w:tcPr>
          <w:p w14:paraId="2B649F68" w14:textId="77777777" w:rsidR="00872A97" w:rsidRPr="002A795D" w:rsidRDefault="00872A97" w:rsidP="0060086D">
            <w:pPr>
              <w:pStyle w:val="Tableheader"/>
              <w:rPr>
                <w:sz w:val="18"/>
                <w:szCs w:val="18"/>
              </w:rPr>
            </w:pPr>
            <w:r w:rsidRPr="002A795D">
              <w:rPr>
                <w:sz w:val="18"/>
                <w:szCs w:val="18"/>
              </w:rPr>
              <w:t>Relevant guidance section</w:t>
            </w:r>
          </w:p>
          <w:p w14:paraId="4E441AA5" w14:textId="77777777" w:rsidR="00872A97" w:rsidRPr="002A795D" w:rsidRDefault="00872A97" w:rsidP="0060086D">
            <w:pPr>
              <w:pStyle w:val="Tableheader"/>
              <w:rPr>
                <w:b w:val="0"/>
                <w:i/>
                <w:sz w:val="18"/>
                <w:szCs w:val="18"/>
              </w:rPr>
            </w:pPr>
            <w:r w:rsidRPr="002A795D">
              <w:rPr>
                <w:b w:val="0"/>
                <w:i/>
                <w:sz w:val="18"/>
                <w:szCs w:val="18"/>
              </w:rPr>
              <w:t>If you answer no</w:t>
            </w:r>
            <w:r w:rsidR="005D5BE1" w:rsidRPr="002A795D">
              <w:rPr>
                <w:b w:val="0"/>
                <w:i/>
                <w:sz w:val="18"/>
                <w:szCs w:val="18"/>
              </w:rPr>
              <w:t xml:space="preserve"> or maybe</w:t>
            </w:r>
            <w:r w:rsidRPr="002A795D">
              <w:rPr>
                <w:b w:val="0"/>
                <w:i/>
                <w:sz w:val="18"/>
                <w:szCs w:val="18"/>
              </w:rPr>
              <w:t xml:space="preserve"> to any of these questions, refer to:</w:t>
            </w:r>
          </w:p>
        </w:tc>
      </w:tr>
      <w:tr w:rsidR="00872A97" w:rsidRPr="002A795D" w14:paraId="247CCD5F" w14:textId="77777777" w:rsidTr="0060086D">
        <w:tc>
          <w:tcPr>
            <w:tcW w:w="6616" w:type="dxa"/>
          </w:tcPr>
          <w:p w14:paraId="2A5C51B4" w14:textId="77777777" w:rsidR="00872A97" w:rsidRPr="002A795D" w:rsidRDefault="00872A97" w:rsidP="0060086D">
            <w:pPr>
              <w:pStyle w:val="Tablenum1"/>
            </w:pPr>
            <w:r w:rsidRPr="002A795D">
              <w:t>Can I demonstrate leadership, control and management of people, resources and assets?</w:t>
            </w:r>
          </w:p>
          <w:p w14:paraId="32B72FD2" w14:textId="77777777" w:rsidR="00872A97" w:rsidRPr="002A795D" w:rsidRDefault="00872A97" w:rsidP="00E37B78">
            <w:pPr>
              <w:pStyle w:val="Tablebullet"/>
            </w:pPr>
            <w:r w:rsidRPr="002A795D">
              <w:t>I have a complete and robust organisational chart with al</w:t>
            </w:r>
            <w:r w:rsidR="00D673CB" w:rsidRPr="002A795D">
              <w:t xml:space="preserve">l roles identified and filled. </w:t>
            </w:r>
            <w:r w:rsidRPr="002A795D">
              <w:t xml:space="preserve">Authorisation limits are clear and understood. </w:t>
            </w:r>
          </w:p>
          <w:p w14:paraId="38B2656E" w14:textId="77777777" w:rsidR="00872A97" w:rsidRPr="002A795D" w:rsidRDefault="00872A97" w:rsidP="00E37B78">
            <w:pPr>
              <w:pStyle w:val="Tablebullet"/>
            </w:pPr>
            <w:r w:rsidRPr="002A795D">
              <w:t xml:space="preserve">I have robust operating frameworks and policies for finance, </w:t>
            </w:r>
            <w:r w:rsidRPr="002A795D">
              <w:rPr>
                <w:szCs w:val="20"/>
              </w:rPr>
              <w:t>H</w:t>
            </w:r>
            <w:r w:rsidR="00D93A53" w:rsidRPr="002A795D">
              <w:rPr>
                <w:szCs w:val="20"/>
              </w:rPr>
              <w:t xml:space="preserve">uman </w:t>
            </w:r>
            <w:r w:rsidRPr="002A795D">
              <w:rPr>
                <w:szCs w:val="20"/>
              </w:rPr>
              <w:t>R</w:t>
            </w:r>
            <w:r w:rsidR="00D93A53" w:rsidRPr="002A795D">
              <w:rPr>
                <w:szCs w:val="20"/>
              </w:rPr>
              <w:t>esources</w:t>
            </w:r>
            <w:r w:rsidRPr="002A795D">
              <w:rPr>
                <w:szCs w:val="20"/>
              </w:rPr>
              <w:t>,</w:t>
            </w:r>
            <w:r w:rsidRPr="002A795D">
              <w:t xml:space="preserve"> operations, and risk that are universally applied in my organisation. These policies cover how we deliver services and our assets</w:t>
            </w:r>
            <w:r w:rsidRPr="002A795D">
              <w:rPr>
                <w:szCs w:val="20"/>
              </w:rPr>
              <w:t>.</w:t>
            </w:r>
          </w:p>
          <w:p w14:paraId="2EE9F425" w14:textId="77777777" w:rsidR="00872A97" w:rsidRPr="002A795D" w:rsidRDefault="00872A97" w:rsidP="00E37B78">
            <w:pPr>
              <w:pStyle w:val="Tablebullet"/>
            </w:pPr>
            <w:r w:rsidRPr="002A795D">
              <w:t>I have strong re</w:t>
            </w:r>
            <w:r w:rsidR="00C24ED9" w:rsidRPr="002A795D">
              <w:t>porting lines and communication</w:t>
            </w:r>
            <w:r w:rsidR="00122F81" w:rsidRPr="002A795D">
              <w:t xml:space="preserve"> for</w:t>
            </w:r>
            <w:r w:rsidR="00C24ED9" w:rsidRPr="002A795D">
              <w:t xml:space="preserve"> </w:t>
            </w:r>
            <w:r w:rsidRPr="002A795D">
              <w:t xml:space="preserve">my people, services and assets. </w:t>
            </w:r>
          </w:p>
          <w:p w14:paraId="6047F858" w14:textId="77777777" w:rsidR="00872A97" w:rsidRPr="002A795D" w:rsidRDefault="00872A97" w:rsidP="00E37B78">
            <w:pPr>
              <w:pStyle w:val="Tablebullet"/>
            </w:pPr>
            <w:r w:rsidRPr="002A795D">
              <w:t>I regularly communicate with my organisation about our services, our assets and our performance</w:t>
            </w:r>
            <w:r w:rsidR="00BB0E8E" w:rsidRPr="002A795D">
              <w:t xml:space="preserve">. </w:t>
            </w:r>
          </w:p>
          <w:p w14:paraId="440F3E0E" w14:textId="77777777" w:rsidR="00872A97" w:rsidRPr="002A795D" w:rsidRDefault="00872A97" w:rsidP="00E37B78">
            <w:pPr>
              <w:pStyle w:val="Tablebullet"/>
            </w:pPr>
            <w:r w:rsidRPr="002A795D">
              <w:t xml:space="preserve">I regularly review our performance against standards and targets (for service, resources, and assets). I report on our performance against these standards and set actions to improve performance. </w:t>
            </w:r>
          </w:p>
          <w:p w14:paraId="17CC831E" w14:textId="77777777" w:rsidR="009907DA" w:rsidRPr="002A795D" w:rsidRDefault="009907DA" w:rsidP="00E37B78">
            <w:pPr>
              <w:pStyle w:val="Tablebullet"/>
            </w:pPr>
            <w:r w:rsidRPr="002A795D">
              <w:t xml:space="preserve">I have defined guidance on levels of responsibility, authority and the required competency necessary for staff with control of assets, to effectively manage them in accordance with all legislative, </w:t>
            </w:r>
            <w:r w:rsidR="00E33ABF" w:rsidRPr="002A795D">
              <w:t>g</w:t>
            </w:r>
            <w:r w:rsidRPr="002A795D">
              <w:t>overnment policy and industry standards.</w:t>
            </w:r>
          </w:p>
        </w:tc>
        <w:tc>
          <w:tcPr>
            <w:tcW w:w="1710" w:type="dxa"/>
          </w:tcPr>
          <w:p w14:paraId="1BCEDC2F" w14:textId="77777777" w:rsidR="00872A97" w:rsidRPr="002A795D" w:rsidRDefault="00872A97" w:rsidP="0060086D">
            <w:pPr>
              <w:pStyle w:val="Tabletext"/>
            </w:pPr>
            <w:r w:rsidRPr="002A795D">
              <w:t xml:space="preserve">Section 4.1 </w:t>
            </w:r>
          </w:p>
          <w:p w14:paraId="69E1B915" w14:textId="77777777" w:rsidR="00872A97" w:rsidRPr="002A795D" w:rsidRDefault="00872A97" w:rsidP="0060086D">
            <w:pPr>
              <w:pStyle w:val="Tabletext"/>
            </w:pPr>
            <w:r w:rsidRPr="002A795D">
              <w:t>Section 4.2</w:t>
            </w:r>
          </w:p>
          <w:p w14:paraId="13865BCF" w14:textId="77777777" w:rsidR="00872A97" w:rsidRPr="002A795D" w:rsidRDefault="00872A97" w:rsidP="0060086D">
            <w:pPr>
              <w:pStyle w:val="Tabletext"/>
            </w:pPr>
            <w:r w:rsidRPr="002A795D">
              <w:t xml:space="preserve">Section 4.6 </w:t>
            </w:r>
          </w:p>
        </w:tc>
      </w:tr>
      <w:tr w:rsidR="00872A97" w:rsidRPr="002A795D" w14:paraId="160A4048" w14:textId="77777777" w:rsidTr="0060086D">
        <w:trPr>
          <w:cnfStyle w:val="000000010000" w:firstRow="0" w:lastRow="0" w:firstColumn="0" w:lastColumn="0" w:oddVBand="0" w:evenVBand="0" w:oddHBand="0" w:evenHBand="1" w:firstRowFirstColumn="0" w:firstRowLastColumn="0" w:lastRowFirstColumn="0" w:lastRowLastColumn="0"/>
        </w:trPr>
        <w:tc>
          <w:tcPr>
            <w:tcW w:w="6616" w:type="dxa"/>
          </w:tcPr>
          <w:p w14:paraId="62DF7FB0" w14:textId="77777777" w:rsidR="00872A97" w:rsidRPr="002A795D" w:rsidRDefault="00872A97" w:rsidP="0047595A">
            <w:pPr>
              <w:pStyle w:val="Tablenum1"/>
              <w:numPr>
                <w:ilvl w:val="2"/>
                <w:numId w:val="45"/>
              </w:numPr>
            </w:pPr>
            <w:r w:rsidRPr="002A795D">
              <w:t xml:space="preserve">Do </w:t>
            </w:r>
            <w:r w:rsidR="00F767FC" w:rsidRPr="002A795D">
              <w:t xml:space="preserve">I or </w:t>
            </w:r>
            <w:r w:rsidRPr="002A795D">
              <w:t xml:space="preserve">my </w:t>
            </w:r>
            <w:r w:rsidR="00736B36" w:rsidRPr="002A795D">
              <w:t xml:space="preserve">staff </w:t>
            </w:r>
            <w:r w:rsidR="002D0CF3" w:rsidRPr="002A795D">
              <w:t>know what we</w:t>
            </w:r>
            <w:r w:rsidRPr="002A795D">
              <w:t xml:space="preserve"> shoul</w:t>
            </w:r>
            <w:r w:rsidR="002D0CF3" w:rsidRPr="002A795D">
              <w:t>d be doing and why at every stage</w:t>
            </w:r>
            <w:r w:rsidRPr="002A795D">
              <w:t xml:space="preserve"> of the asset lifecycle?</w:t>
            </w:r>
          </w:p>
          <w:p w14:paraId="33327C66" w14:textId="77777777" w:rsidR="00872A97" w:rsidRPr="002A795D" w:rsidRDefault="00872A97" w:rsidP="00E37B78">
            <w:pPr>
              <w:pStyle w:val="Tablebullet"/>
            </w:pPr>
            <w:r w:rsidRPr="002A795D">
              <w:t xml:space="preserve">I have a </w:t>
            </w:r>
            <w:r w:rsidR="00461F04" w:rsidRPr="002A795D">
              <w:t>Corporate Plan that outlines the</w:t>
            </w:r>
            <w:r w:rsidRPr="002A795D">
              <w:t xml:space="preserve"> objectives and goals</w:t>
            </w:r>
            <w:r w:rsidR="008C6A15" w:rsidRPr="002A795D">
              <w:t xml:space="preserve"> of the organisation</w:t>
            </w:r>
            <w:r w:rsidR="00C24ED9" w:rsidRPr="002A795D">
              <w:t xml:space="preserve"> and these are</w:t>
            </w:r>
            <w:r w:rsidRPr="002A795D">
              <w:t xml:space="preserve"> communicated widely within the organisation</w:t>
            </w:r>
            <w:r w:rsidRPr="002A795D">
              <w:rPr>
                <w:szCs w:val="20"/>
              </w:rPr>
              <w:t>.</w:t>
            </w:r>
          </w:p>
          <w:p w14:paraId="32DB1964" w14:textId="77777777" w:rsidR="00872A97" w:rsidRPr="002A795D" w:rsidRDefault="00461F04" w:rsidP="00E37B78">
            <w:pPr>
              <w:pStyle w:val="Tablebullet"/>
            </w:pPr>
            <w:r w:rsidRPr="002A795D">
              <w:t>I have</w:t>
            </w:r>
            <w:r w:rsidR="008C6A15" w:rsidRPr="002A795D">
              <w:t xml:space="preserve"> a</w:t>
            </w:r>
            <w:r w:rsidRPr="002A795D">
              <w:t xml:space="preserve"> </w:t>
            </w:r>
            <w:r w:rsidR="00872A97" w:rsidRPr="002A795D">
              <w:t xml:space="preserve">documented </w:t>
            </w:r>
            <w:r w:rsidR="00872A97" w:rsidRPr="002A795D">
              <w:rPr>
                <w:szCs w:val="20"/>
              </w:rPr>
              <w:t>strategy</w:t>
            </w:r>
            <w:r w:rsidR="00872A97" w:rsidRPr="002A795D">
              <w:t xml:space="preserve"> in place </w:t>
            </w:r>
            <w:r w:rsidR="00C24ED9" w:rsidRPr="002A795D">
              <w:rPr>
                <w:szCs w:val="20"/>
              </w:rPr>
              <w:t>for</w:t>
            </w:r>
            <w:r w:rsidRPr="002A795D">
              <w:t xml:space="preserve"> our assets and how we will use or </w:t>
            </w:r>
            <w:r w:rsidR="00872A97" w:rsidRPr="002A795D">
              <w:t xml:space="preserve">change them to help us meet our operational objectives. This strategy is communicated within our organisation. </w:t>
            </w:r>
          </w:p>
          <w:p w14:paraId="1A69DDFB" w14:textId="77777777" w:rsidR="00872A97" w:rsidRPr="002A795D" w:rsidRDefault="00872A97" w:rsidP="00E37B78">
            <w:pPr>
              <w:pStyle w:val="Tablebullet"/>
            </w:pPr>
            <w:r w:rsidRPr="002A795D">
              <w:t>I have documented systems and processes in place that show how we</w:t>
            </w:r>
            <w:r w:rsidR="00BB0E8E" w:rsidRPr="002A795D">
              <w:t xml:space="preserve"> </w:t>
            </w:r>
            <w:r w:rsidR="00D30605" w:rsidRPr="002A795D">
              <w:t xml:space="preserve">plan for </w:t>
            </w:r>
            <w:r w:rsidRPr="002A795D">
              <w:t>new assets,</w:t>
            </w:r>
            <w:r w:rsidR="00D30605" w:rsidRPr="002A795D">
              <w:t xml:space="preserve"> and</w:t>
            </w:r>
            <w:r w:rsidRPr="002A795D">
              <w:t xml:space="preserve"> operat</w:t>
            </w:r>
            <w:r w:rsidR="00D30605" w:rsidRPr="002A795D">
              <w:t>e</w:t>
            </w:r>
            <w:r w:rsidR="00BD291B" w:rsidRPr="002A795D">
              <w:t>, maintain</w:t>
            </w:r>
            <w:r w:rsidRPr="002A795D">
              <w:t xml:space="preserve"> and dispos</w:t>
            </w:r>
            <w:r w:rsidR="00D30605" w:rsidRPr="002A795D">
              <w:t>e</w:t>
            </w:r>
            <w:r w:rsidRPr="002A795D">
              <w:t xml:space="preserve"> </w:t>
            </w:r>
            <w:r w:rsidR="00BD291B" w:rsidRPr="002A795D">
              <w:t xml:space="preserve">of </w:t>
            </w:r>
            <w:r w:rsidRPr="002A795D">
              <w:t>assets.</w:t>
            </w:r>
          </w:p>
          <w:p w14:paraId="6A75B90D" w14:textId="77777777" w:rsidR="00872A97" w:rsidRPr="002A795D" w:rsidRDefault="00872A97" w:rsidP="00E37B78">
            <w:pPr>
              <w:pStyle w:val="Tablebullet"/>
            </w:pPr>
            <w:r w:rsidRPr="002A795D">
              <w:t xml:space="preserve">I am engaged in decision making and approvals and my </w:t>
            </w:r>
            <w:r w:rsidR="00736B36" w:rsidRPr="002A795D">
              <w:t xml:space="preserve">staff </w:t>
            </w:r>
            <w:r w:rsidRPr="002A795D">
              <w:t>understand how and why I make decisions</w:t>
            </w:r>
            <w:r w:rsidRPr="002A795D">
              <w:rPr>
                <w:szCs w:val="20"/>
              </w:rPr>
              <w:t>.</w:t>
            </w:r>
          </w:p>
        </w:tc>
        <w:tc>
          <w:tcPr>
            <w:tcW w:w="1710" w:type="dxa"/>
          </w:tcPr>
          <w:p w14:paraId="414923E1" w14:textId="77777777" w:rsidR="00872A97" w:rsidRPr="002A795D" w:rsidRDefault="00872A97" w:rsidP="0060086D">
            <w:pPr>
              <w:pStyle w:val="Tabletext"/>
            </w:pPr>
            <w:r w:rsidRPr="002A795D">
              <w:t>Section 4.2</w:t>
            </w:r>
          </w:p>
          <w:p w14:paraId="2DF247C1" w14:textId="77777777" w:rsidR="00872A97" w:rsidRPr="002A795D" w:rsidRDefault="00872A97" w:rsidP="0060086D">
            <w:pPr>
              <w:pStyle w:val="Tabletext"/>
            </w:pPr>
            <w:r w:rsidRPr="002A795D">
              <w:t>Section 4.3</w:t>
            </w:r>
          </w:p>
          <w:p w14:paraId="42B788DC" w14:textId="77777777" w:rsidR="00872A97" w:rsidRPr="002A795D" w:rsidRDefault="00872A97" w:rsidP="0060086D">
            <w:pPr>
              <w:pStyle w:val="Tabletext"/>
            </w:pPr>
            <w:r w:rsidRPr="002A795D">
              <w:t>Section 4.4</w:t>
            </w:r>
          </w:p>
        </w:tc>
      </w:tr>
      <w:tr w:rsidR="00872A97" w:rsidRPr="002A795D" w14:paraId="1EEA1418" w14:textId="77777777" w:rsidTr="0060086D">
        <w:tc>
          <w:tcPr>
            <w:tcW w:w="6616" w:type="dxa"/>
          </w:tcPr>
          <w:p w14:paraId="2250D443" w14:textId="77777777" w:rsidR="00872A97" w:rsidRPr="002A795D" w:rsidRDefault="00872A97" w:rsidP="0047595A">
            <w:pPr>
              <w:pStyle w:val="Tablenum1"/>
              <w:numPr>
                <w:ilvl w:val="2"/>
                <w:numId w:val="46"/>
              </w:numPr>
            </w:pPr>
            <w:r w:rsidRPr="002A795D">
              <w:t>Do I have sufficient info</w:t>
            </w:r>
            <w:r w:rsidR="00BD291B" w:rsidRPr="002A795D">
              <w:t>rmation to make robust evidence-</w:t>
            </w:r>
            <w:r w:rsidRPr="002A795D">
              <w:t>base</w:t>
            </w:r>
            <w:r w:rsidR="00BD291B" w:rsidRPr="002A795D">
              <w:t>d</w:t>
            </w:r>
            <w:r w:rsidRPr="002A795D">
              <w:t xml:space="preserve"> decis</w:t>
            </w:r>
            <w:r w:rsidR="00461F04" w:rsidRPr="002A795D">
              <w:t xml:space="preserve">ions about our assets and </w:t>
            </w:r>
            <w:r w:rsidRPr="002A795D">
              <w:t>report relevant information?</w:t>
            </w:r>
          </w:p>
          <w:p w14:paraId="11EBDA78" w14:textId="77777777" w:rsidR="00872A97" w:rsidRPr="002A795D" w:rsidRDefault="00511CA0" w:rsidP="00E37B78">
            <w:pPr>
              <w:pStyle w:val="Tablebullet"/>
            </w:pPr>
            <w:r w:rsidRPr="002A795D">
              <w:t xml:space="preserve">I have a comprehensive and accurate </w:t>
            </w:r>
            <w:r w:rsidR="00872A97" w:rsidRPr="002A795D">
              <w:t>up to date list of what assets I</w:t>
            </w:r>
            <w:r w:rsidRPr="002A795D">
              <w:t> </w:t>
            </w:r>
            <w:r w:rsidR="00872A97" w:rsidRPr="002A795D">
              <w:t>have, their value and how they contribute to our service</w:t>
            </w:r>
            <w:r w:rsidR="00872A97" w:rsidRPr="002A795D">
              <w:rPr>
                <w:szCs w:val="20"/>
              </w:rPr>
              <w:t>.</w:t>
            </w:r>
          </w:p>
          <w:p w14:paraId="2028F60D" w14:textId="77777777" w:rsidR="00872A97" w:rsidRPr="002A795D" w:rsidRDefault="00872A97" w:rsidP="00E37B78">
            <w:pPr>
              <w:pStyle w:val="Tablebullet"/>
            </w:pPr>
            <w:r w:rsidRPr="002A795D">
              <w:t xml:space="preserve">I know what condition each of my assets is in and </w:t>
            </w:r>
            <w:r w:rsidR="0028748E" w:rsidRPr="002A795D">
              <w:t xml:space="preserve">I </w:t>
            </w:r>
            <w:r w:rsidR="00736B36" w:rsidRPr="002A795D">
              <w:t xml:space="preserve">can </w:t>
            </w:r>
            <w:r w:rsidRPr="002A795D">
              <w:t>monitor their performance</w:t>
            </w:r>
            <w:r w:rsidR="0028748E" w:rsidRPr="002A795D">
              <w:t xml:space="preserve"> </w:t>
            </w:r>
            <w:r w:rsidR="0033351D" w:rsidRPr="002A795D">
              <w:t>with consideration</w:t>
            </w:r>
            <w:r w:rsidR="0028748E" w:rsidRPr="002A795D">
              <w:t xml:space="preserve"> to service need</w:t>
            </w:r>
            <w:r w:rsidRPr="002A795D">
              <w:rPr>
                <w:szCs w:val="20"/>
              </w:rPr>
              <w:t>.</w:t>
            </w:r>
          </w:p>
          <w:p w14:paraId="5E741D00" w14:textId="77777777" w:rsidR="00872A97" w:rsidRPr="002A795D" w:rsidRDefault="00511CA0" w:rsidP="00E37B78">
            <w:pPr>
              <w:pStyle w:val="Tablebullet"/>
            </w:pPr>
            <w:r w:rsidRPr="002A795D">
              <w:t>I can reliably</w:t>
            </w:r>
            <w:r w:rsidR="00872A97" w:rsidRPr="002A795D">
              <w:t xml:space="preserve"> identify</w:t>
            </w:r>
            <w:r w:rsidRPr="002A795D">
              <w:t xml:space="preserve"> or forecast</w:t>
            </w:r>
            <w:r w:rsidR="00872A97" w:rsidRPr="002A795D">
              <w:t xml:space="preserve"> potential asset service failures</w:t>
            </w:r>
            <w:r w:rsidR="00872A97" w:rsidRPr="002A795D">
              <w:rPr>
                <w:szCs w:val="20"/>
              </w:rPr>
              <w:t>.</w:t>
            </w:r>
          </w:p>
          <w:p w14:paraId="27895F65" w14:textId="77777777" w:rsidR="00872A97" w:rsidRPr="002A795D" w:rsidRDefault="00872A97" w:rsidP="00E37B78">
            <w:pPr>
              <w:pStyle w:val="Tablebullet"/>
            </w:pPr>
            <w:r w:rsidRPr="002A795D">
              <w:t xml:space="preserve">I have systems and processes documented for how we </w:t>
            </w:r>
            <w:r w:rsidRPr="002A795D">
              <w:rPr>
                <w:szCs w:val="20"/>
              </w:rPr>
              <w:t>manage</w:t>
            </w:r>
            <w:r w:rsidRPr="002A795D">
              <w:t xml:space="preserve"> and update asset information. I have </w:t>
            </w:r>
            <w:r w:rsidR="00346C81" w:rsidRPr="002A795D">
              <w:t xml:space="preserve">documented </w:t>
            </w:r>
            <w:r w:rsidRPr="002A795D">
              <w:t xml:space="preserve">systems and processes </w:t>
            </w:r>
            <w:r w:rsidR="00736B36" w:rsidRPr="002A795D">
              <w:rPr>
                <w:szCs w:val="20"/>
              </w:rPr>
              <w:t>that</w:t>
            </w:r>
            <w:r w:rsidR="00736B36" w:rsidRPr="002A795D">
              <w:t xml:space="preserve"> </w:t>
            </w:r>
            <w:r w:rsidRPr="002A795D">
              <w:t xml:space="preserve">show how </w:t>
            </w:r>
            <w:r w:rsidRPr="002A795D">
              <w:rPr>
                <w:szCs w:val="20"/>
              </w:rPr>
              <w:t>our</w:t>
            </w:r>
            <w:r w:rsidRPr="002A795D">
              <w:t xml:space="preserve"> asset information interfaces with other operational and management information</w:t>
            </w:r>
            <w:r w:rsidRPr="002A795D">
              <w:rPr>
                <w:szCs w:val="20"/>
              </w:rPr>
              <w:t>.</w:t>
            </w:r>
          </w:p>
          <w:p w14:paraId="5C1D69BA" w14:textId="77777777" w:rsidR="00872A97" w:rsidRPr="002A795D" w:rsidRDefault="00872A97" w:rsidP="00E37B78">
            <w:pPr>
              <w:pStyle w:val="Tablebullet"/>
            </w:pPr>
            <w:r w:rsidRPr="002A795D">
              <w:t>If requested, I could rapi</w:t>
            </w:r>
            <w:r w:rsidR="00BD291B" w:rsidRPr="002A795D">
              <w:t>dly report on my assets (or sub</w:t>
            </w:r>
            <w:r w:rsidRPr="002A795D">
              <w:t>sets of my assets) and their performance</w:t>
            </w:r>
            <w:r w:rsidRPr="002A795D">
              <w:rPr>
                <w:szCs w:val="20"/>
              </w:rPr>
              <w:t>.</w:t>
            </w:r>
          </w:p>
          <w:p w14:paraId="6F6DDBB6" w14:textId="77777777" w:rsidR="00872A97" w:rsidRPr="002A795D" w:rsidRDefault="00872A97" w:rsidP="00E37B78">
            <w:pPr>
              <w:pStyle w:val="Tablebullet"/>
            </w:pPr>
            <w:r w:rsidRPr="002A795D">
              <w:t>I can demonstrate</w:t>
            </w:r>
            <w:r w:rsidR="00FD3F20" w:rsidRPr="002A795D">
              <w:t xml:space="preserve"> </w:t>
            </w:r>
            <w:r w:rsidRPr="002A795D">
              <w:t>my organisation uses the information it has about our assets to make plans and decisions</w:t>
            </w:r>
            <w:r w:rsidRPr="002A795D">
              <w:rPr>
                <w:szCs w:val="20"/>
              </w:rPr>
              <w:t>.</w:t>
            </w:r>
          </w:p>
        </w:tc>
        <w:tc>
          <w:tcPr>
            <w:tcW w:w="1710" w:type="dxa"/>
          </w:tcPr>
          <w:p w14:paraId="6492B878" w14:textId="77777777" w:rsidR="00872A97" w:rsidRPr="002A795D" w:rsidRDefault="00872A97" w:rsidP="0060086D">
            <w:pPr>
              <w:pStyle w:val="Tabletext"/>
            </w:pPr>
            <w:r w:rsidRPr="002A795D">
              <w:t>Section 4.5</w:t>
            </w:r>
          </w:p>
          <w:p w14:paraId="6BBBCE66" w14:textId="77777777" w:rsidR="00872A97" w:rsidRPr="002A795D" w:rsidRDefault="0060086D" w:rsidP="0060086D">
            <w:pPr>
              <w:pStyle w:val="Tabletext"/>
            </w:pPr>
            <w:r w:rsidRPr="002A795D">
              <w:t>Section 4.6</w:t>
            </w:r>
          </w:p>
        </w:tc>
      </w:tr>
      <w:tr w:rsidR="00872A97" w:rsidRPr="002A795D" w14:paraId="196CE0DE" w14:textId="77777777" w:rsidTr="0060086D">
        <w:trPr>
          <w:cnfStyle w:val="000000010000" w:firstRow="0" w:lastRow="0" w:firstColumn="0" w:lastColumn="0" w:oddVBand="0" w:evenVBand="0" w:oddHBand="0" w:evenHBand="1" w:firstRowFirstColumn="0" w:firstRowLastColumn="0" w:lastRowFirstColumn="0" w:lastRowLastColumn="0"/>
        </w:trPr>
        <w:tc>
          <w:tcPr>
            <w:tcW w:w="6616" w:type="dxa"/>
          </w:tcPr>
          <w:p w14:paraId="1511AC12" w14:textId="77777777" w:rsidR="00872A97" w:rsidRPr="002A795D" w:rsidRDefault="00872A97" w:rsidP="0047595A">
            <w:pPr>
              <w:pStyle w:val="Tablenum1"/>
              <w:numPr>
                <w:ilvl w:val="2"/>
                <w:numId w:val="47"/>
              </w:numPr>
            </w:pPr>
            <w:r w:rsidRPr="002A795D">
              <w:lastRenderedPageBreak/>
              <w:t xml:space="preserve">Can I </w:t>
            </w:r>
            <w:r w:rsidRPr="002A795D">
              <w:rPr>
                <w:szCs w:val="20"/>
              </w:rPr>
              <w:t xml:space="preserve">demonstrate </w:t>
            </w:r>
            <w:r w:rsidR="00BD291B" w:rsidRPr="002A795D">
              <w:rPr>
                <w:szCs w:val="20"/>
              </w:rPr>
              <w:t>my</w:t>
            </w:r>
            <w:r w:rsidRPr="002A795D">
              <w:rPr>
                <w:szCs w:val="20"/>
              </w:rPr>
              <w:t xml:space="preserve"> organisation</w:t>
            </w:r>
            <w:r w:rsidRPr="002A795D">
              <w:t xml:space="preserve"> can successfully deliver on </w:t>
            </w:r>
            <w:r w:rsidRPr="002A795D">
              <w:rPr>
                <w:szCs w:val="20"/>
              </w:rPr>
              <w:t>its</w:t>
            </w:r>
            <w:r w:rsidRPr="002A795D">
              <w:t xml:space="preserve"> business objectives and </w:t>
            </w:r>
            <w:r w:rsidRPr="002A795D">
              <w:rPr>
                <w:szCs w:val="20"/>
              </w:rPr>
              <w:t>has</w:t>
            </w:r>
            <w:r w:rsidRPr="002A795D">
              <w:t xml:space="preserve"> a plan to manage the risks and investment needs of </w:t>
            </w:r>
            <w:r w:rsidRPr="002A795D">
              <w:rPr>
                <w:szCs w:val="20"/>
              </w:rPr>
              <w:t>its</w:t>
            </w:r>
            <w:r w:rsidRPr="002A795D">
              <w:t xml:space="preserve"> resources and assets in the short, medium and long term?</w:t>
            </w:r>
          </w:p>
          <w:p w14:paraId="6202EFBA" w14:textId="77777777" w:rsidR="00872A97" w:rsidRPr="002A795D" w:rsidRDefault="00D673CB" w:rsidP="00E37B78">
            <w:pPr>
              <w:pStyle w:val="Tablebullet"/>
            </w:pPr>
            <w:r w:rsidRPr="002A795D">
              <w:t>I have an asset</w:t>
            </w:r>
            <w:r w:rsidR="00DE74CC" w:rsidRPr="002A795D">
              <w:t xml:space="preserve"> management</w:t>
            </w:r>
            <w:r w:rsidRPr="002A795D">
              <w:t xml:space="preserve"> st</w:t>
            </w:r>
            <w:r w:rsidR="00EA76D0" w:rsidRPr="002A795D">
              <w:t>rategy that is consistent with</w:t>
            </w:r>
            <w:r w:rsidR="00872A97" w:rsidRPr="002A795D">
              <w:t xml:space="preserve"> my Corporate Plan</w:t>
            </w:r>
            <w:r w:rsidR="00872A97" w:rsidRPr="002A795D">
              <w:rPr>
                <w:szCs w:val="20"/>
              </w:rPr>
              <w:t>.</w:t>
            </w:r>
          </w:p>
          <w:p w14:paraId="25B38D76" w14:textId="77777777" w:rsidR="00872A97" w:rsidRPr="002A795D" w:rsidRDefault="00872A97" w:rsidP="00E37B78">
            <w:pPr>
              <w:pStyle w:val="Tablebullet"/>
            </w:pPr>
            <w:r w:rsidRPr="002A795D">
              <w:t>The asset</w:t>
            </w:r>
            <w:r w:rsidR="00EA76D0" w:rsidRPr="002A795D">
              <w:t xml:space="preserve"> management</w:t>
            </w:r>
            <w:r w:rsidRPr="002A795D">
              <w:t xml:space="preserve"> strategy has short</w:t>
            </w:r>
            <w:r w:rsidR="00736B36" w:rsidRPr="002A795D">
              <w:t>-</w:t>
            </w:r>
            <w:r w:rsidRPr="002A795D">
              <w:t>term (1-3 year), medium</w:t>
            </w:r>
            <w:r w:rsidR="00736B36" w:rsidRPr="002A795D">
              <w:t>-</w:t>
            </w:r>
            <w:r w:rsidRPr="002A795D">
              <w:t>term (4-9 years) and long</w:t>
            </w:r>
            <w:r w:rsidR="00736B36" w:rsidRPr="002A795D">
              <w:t>-</w:t>
            </w:r>
            <w:r w:rsidRPr="002A795D">
              <w:t>term (10</w:t>
            </w:r>
            <w:r w:rsidR="00D673CB" w:rsidRPr="002A795D">
              <w:t>+</w:t>
            </w:r>
            <w:r w:rsidRPr="002A795D">
              <w:t xml:space="preserve"> years</w:t>
            </w:r>
            <w:r w:rsidR="00D673CB" w:rsidRPr="002A795D">
              <w:t>)</w:t>
            </w:r>
            <w:r w:rsidRPr="002A795D">
              <w:t xml:space="preserve"> goals and targets</w:t>
            </w:r>
            <w:r w:rsidRPr="002A795D">
              <w:rPr>
                <w:szCs w:val="20"/>
              </w:rPr>
              <w:t>.</w:t>
            </w:r>
          </w:p>
          <w:p w14:paraId="7446A801" w14:textId="77777777" w:rsidR="00872A97" w:rsidRPr="002A795D" w:rsidRDefault="00872A97" w:rsidP="00E37B78">
            <w:pPr>
              <w:pStyle w:val="Tablebullet"/>
            </w:pPr>
            <w:r w:rsidRPr="002A795D">
              <w:t xml:space="preserve">The asset </w:t>
            </w:r>
            <w:r w:rsidR="00DD7E7C" w:rsidRPr="002A795D">
              <w:t xml:space="preserve">management </w:t>
            </w:r>
            <w:r w:rsidRPr="002A795D">
              <w:t xml:space="preserve">strategy is regularly reviewed by </w:t>
            </w:r>
            <w:r w:rsidRPr="002A795D">
              <w:rPr>
                <w:szCs w:val="20"/>
              </w:rPr>
              <w:t>senior management</w:t>
            </w:r>
            <w:r w:rsidR="008C6A15" w:rsidRPr="002A795D">
              <w:t xml:space="preserve"> </w:t>
            </w:r>
            <w:r w:rsidR="008979F4" w:rsidRPr="002A795D">
              <w:t>and performance</w:t>
            </w:r>
            <w:r w:rsidR="00EA76D0" w:rsidRPr="002A795D">
              <w:t xml:space="preserve"> is </w:t>
            </w:r>
            <w:r w:rsidRPr="002A795D">
              <w:t>track</w:t>
            </w:r>
            <w:r w:rsidR="00EA76D0" w:rsidRPr="002A795D">
              <w:t>ed against our</w:t>
            </w:r>
            <w:r w:rsidRPr="002A795D">
              <w:t xml:space="preserve"> strategy</w:t>
            </w:r>
            <w:r w:rsidRPr="002A795D">
              <w:rPr>
                <w:szCs w:val="20"/>
              </w:rPr>
              <w:t>.</w:t>
            </w:r>
          </w:p>
          <w:p w14:paraId="55A81AC9" w14:textId="77777777" w:rsidR="00872A97" w:rsidRPr="002A795D" w:rsidRDefault="00872A97" w:rsidP="00E37B78">
            <w:pPr>
              <w:pStyle w:val="Tablebullet"/>
            </w:pPr>
            <w:r w:rsidRPr="002A795D">
              <w:t>Our risk management strategy considers our services and assets and we track our actions and performance</w:t>
            </w:r>
            <w:r w:rsidRPr="002A795D">
              <w:rPr>
                <w:szCs w:val="20"/>
              </w:rPr>
              <w:t>.</w:t>
            </w:r>
          </w:p>
          <w:p w14:paraId="2D186491" w14:textId="77777777" w:rsidR="00872A97" w:rsidRPr="002A795D" w:rsidRDefault="00872A97" w:rsidP="00E37B78">
            <w:pPr>
              <w:pStyle w:val="Tablebullet"/>
            </w:pPr>
            <w:r w:rsidRPr="002A795D">
              <w:t>Our budget/financial investment strategy considers our service and asset needs and we track our actions and performance against this strategy</w:t>
            </w:r>
            <w:r w:rsidRPr="002A795D">
              <w:rPr>
                <w:szCs w:val="20"/>
              </w:rPr>
              <w:t>.</w:t>
            </w:r>
          </w:p>
        </w:tc>
        <w:tc>
          <w:tcPr>
            <w:tcW w:w="1710" w:type="dxa"/>
          </w:tcPr>
          <w:p w14:paraId="1BD6D676" w14:textId="77777777" w:rsidR="00872A97" w:rsidRPr="002A795D" w:rsidRDefault="00872A97" w:rsidP="0060086D">
            <w:pPr>
              <w:pStyle w:val="Tabletext"/>
            </w:pPr>
            <w:r w:rsidRPr="002A795D">
              <w:t>Section 4.4</w:t>
            </w:r>
          </w:p>
          <w:p w14:paraId="1BEE20CC" w14:textId="77777777" w:rsidR="00872A97" w:rsidRPr="002A795D" w:rsidRDefault="00872A97" w:rsidP="0060086D">
            <w:pPr>
              <w:pStyle w:val="Tabletext"/>
            </w:pPr>
            <w:r w:rsidRPr="002A795D">
              <w:t>Section 4.6</w:t>
            </w:r>
          </w:p>
        </w:tc>
      </w:tr>
      <w:tr w:rsidR="00872A97" w:rsidRPr="002A795D" w14:paraId="0EE75370" w14:textId="77777777" w:rsidTr="0060086D">
        <w:tc>
          <w:tcPr>
            <w:tcW w:w="6616" w:type="dxa"/>
          </w:tcPr>
          <w:p w14:paraId="00FB6551" w14:textId="77777777" w:rsidR="00872A97" w:rsidRPr="002A795D" w:rsidRDefault="00872A97" w:rsidP="0047595A">
            <w:pPr>
              <w:pStyle w:val="Tablenum1"/>
              <w:numPr>
                <w:ilvl w:val="2"/>
                <w:numId w:val="48"/>
              </w:numPr>
            </w:pPr>
            <w:r w:rsidRPr="002A795D">
              <w:t xml:space="preserve">Can I confidently attest that I meet </w:t>
            </w:r>
            <w:r w:rsidR="003279DB" w:rsidRPr="002A795D">
              <w:t xml:space="preserve">the </w:t>
            </w:r>
            <w:r w:rsidR="00E33ABF" w:rsidRPr="002A795D">
              <w:t xml:space="preserve">AMAF </w:t>
            </w:r>
            <w:r w:rsidRPr="002A795D">
              <w:t xml:space="preserve">mandatory requirements (Appendix 1 of </w:t>
            </w:r>
            <w:r w:rsidR="00E33ABF" w:rsidRPr="002A795D">
              <w:t>AMAF</w:t>
            </w:r>
            <w:r w:rsidRPr="002A795D">
              <w:t>)?</w:t>
            </w:r>
          </w:p>
          <w:p w14:paraId="476A7E89" w14:textId="77777777" w:rsidR="00872A97" w:rsidRPr="002A795D" w:rsidRDefault="00872A97" w:rsidP="00E37B78">
            <w:pPr>
              <w:pStyle w:val="Tablebullet"/>
            </w:pPr>
            <w:r w:rsidRPr="002A795D">
              <w:t>I have documented evidence (through a plan, strategy, policy, memo or other means) that shows how the organisation operates, make decisions, monitors and reports on our assets</w:t>
            </w:r>
            <w:r w:rsidRPr="002A795D">
              <w:rPr>
                <w:szCs w:val="20"/>
              </w:rPr>
              <w:t>.</w:t>
            </w:r>
          </w:p>
          <w:p w14:paraId="5B852AC1" w14:textId="77777777" w:rsidR="00872A97" w:rsidRPr="002A795D" w:rsidRDefault="00872A97" w:rsidP="00E37B78">
            <w:pPr>
              <w:pStyle w:val="Tablebullet"/>
            </w:pPr>
            <w:r w:rsidRPr="002A795D">
              <w:t xml:space="preserve">I have visibility and control of how my </w:t>
            </w:r>
            <w:r w:rsidRPr="002A795D">
              <w:rPr>
                <w:szCs w:val="20"/>
              </w:rPr>
              <w:t>organisation</w:t>
            </w:r>
            <w:r w:rsidRPr="002A795D">
              <w:t xml:space="preserve"> operates its assets</w:t>
            </w:r>
            <w:r w:rsidRPr="002A795D">
              <w:rPr>
                <w:szCs w:val="20"/>
              </w:rPr>
              <w:t>.</w:t>
            </w:r>
          </w:p>
          <w:p w14:paraId="1EC62361" w14:textId="77777777" w:rsidR="00872A97" w:rsidRPr="002A795D" w:rsidRDefault="00872A97" w:rsidP="00E37B78">
            <w:pPr>
              <w:pStyle w:val="Tablebullet"/>
            </w:pPr>
            <w:r w:rsidRPr="002A795D">
              <w:t xml:space="preserve">I am confident my organisation meets all of its requirements under other government policies and mandatory criteria in </w:t>
            </w:r>
            <w:r w:rsidR="008C6A15" w:rsidRPr="002A795D">
              <w:t>for carrying</w:t>
            </w:r>
            <w:r w:rsidRPr="002A795D">
              <w:t xml:space="preserve"> out asset management planning and activities</w:t>
            </w:r>
            <w:r w:rsidRPr="002A795D">
              <w:rPr>
                <w:szCs w:val="20"/>
              </w:rPr>
              <w:t>.</w:t>
            </w:r>
          </w:p>
        </w:tc>
        <w:tc>
          <w:tcPr>
            <w:tcW w:w="1710" w:type="dxa"/>
          </w:tcPr>
          <w:p w14:paraId="3247FDFB" w14:textId="77777777" w:rsidR="00872A97" w:rsidRPr="002A795D" w:rsidRDefault="00872A97" w:rsidP="0060086D">
            <w:pPr>
              <w:pStyle w:val="Tabletext"/>
            </w:pPr>
            <w:r w:rsidRPr="002A795D">
              <w:t>Section 4.6</w:t>
            </w:r>
          </w:p>
        </w:tc>
      </w:tr>
    </w:tbl>
    <w:p w14:paraId="5B78AD94" w14:textId="77777777" w:rsidR="00DC0875" w:rsidRPr="002A795D" w:rsidRDefault="00DC0875" w:rsidP="00DC0875">
      <w:pPr>
        <w:pStyle w:val="NormalIndent"/>
      </w:pPr>
      <w:bookmarkStart w:id="40" w:name="_Toc461186902"/>
    </w:p>
    <w:p w14:paraId="3FA7E1F4" w14:textId="77777777" w:rsidR="00DC0875" w:rsidRPr="002A795D" w:rsidRDefault="00DC0875" w:rsidP="00DC0875">
      <w:pPr>
        <w:pStyle w:val="NormalIndent"/>
      </w:pPr>
      <w:r w:rsidRPr="002A795D">
        <w:br w:type="page"/>
      </w:r>
    </w:p>
    <w:p w14:paraId="269429A8" w14:textId="77777777" w:rsidR="004D28CA" w:rsidRPr="002A795D" w:rsidRDefault="00D40EE8" w:rsidP="00DC0875">
      <w:pPr>
        <w:pStyle w:val="Heading1numbered"/>
        <w:spacing w:before="400"/>
      </w:pPr>
      <w:bookmarkStart w:id="41" w:name="_Toc27472678"/>
      <w:r w:rsidRPr="002A795D">
        <w:lastRenderedPageBreak/>
        <w:t>Asset m</w:t>
      </w:r>
      <w:r w:rsidR="004D28CA" w:rsidRPr="002A795D">
        <w:t xml:space="preserve">anagement and </w:t>
      </w:r>
      <w:r w:rsidR="003279DB" w:rsidRPr="002A795D">
        <w:t xml:space="preserve">the </w:t>
      </w:r>
      <w:r w:rsidR="004D28CA" w:rsidRPr="002A795D">
        <w:t>AMAF operating environment</w:t>
      </w:r>
      <w:bookmarkEnd w:id="40"/>
      <w:bookmarkEnd w:id="41"/>
      <w:r w:rsidR="004D28CA" w:rsidRPr="002A795D">
        <w:t xml:space="preserve"> </w:t>
      </w:r>
    </w:p>
    <w:p w14:paraId="1D0EC79C" w14:textId="77777777" w:rsidR="006A68B6" w:rsidRPr="002A795D" w:rsidRDefault="006A68B6" w:rsidP="00DC0875">
      <w:pPr>
        <w:pStyle w:val="Heading2numbered"/>
        <w:spacing w:before="120"/>
      </w:pPr>
      <w:bookmarkStart w:id="42" w:name="_Toc27472679"/>
      <w:r w:rsidRPr="002A795D">
        <w:t>Elements of the asset management system</w:t>
      </w:r>
      <w:bookmarkEnd w:id="42"/>
      <w:r w:rsidRPr="002A795D">
        <w:t xml:space="preserve"> </w:t>
      </w:r>
    </w:p>
    <w:p w14:paraId="5B0C5A47" w14:textId="77777777" w:rsidR="002550CE" w:rsidRPr="002A795D" w:rsidRDefault="002550CE" w:rsidP="0060086D">
      <w:pPr>
        <w:pStyle w:val="NormalIndent"/>
      </w:pPr>
      <w:r w:rsidRPr="002A795D">
        <w:t xml:space="preserve">The </w:t>
      </w:r>
      <w:r w:rsidR="00736B36" w:rsidRPr="002A795D">
        <w:t>Asset Management Accountability Framework (</w:t>
      </w:r>
      <w:r w:rsidRPr="002A795D">
        <w:t>AMAF</w:t>
      </w:r>
      <w:r w:rsidR="00736B36" w:rsidRPr="002A795D">
        <w:t>)</w:t>
      </w:r>
      <w:r w:rsidRPr="002A795D">
        <w:t xml:space="preserve"> provides direction on </w:t>
      </w:r>
      <w:r w:rsidR="00D30605" w:rsidRPr="002A795D">
        <w:t xml:space="preserve">the </w:t>
      </w:r>
      <w:r w:rsidR="00EA76D0" w:rsidRPr="002A795D">
        <w:t>elements needed for a cohesive</w:t>
      </w:r>
      <w:r w:rsidR="00161FE2" w:rsidRPr="002A795D">
        <w:t xml:space="preserve"> </w:t>
      </w:r>
      <w:r w:rsidRPr="002A795D">
        <w:t>and appro</w:t>
      </w:r>
      <w:r w:rsidR="007D65AC" w:rsidRPr="002A795D">
        <w:t xml:space="preserve">priate asset management system. </w:t>
      </w:r>
    </w:p>
    <w:p w14:paraId="03F02EE3" w14:textId="77777777" w:rsidR="006A68B6" w:rsidRPr="002A795D" w:rsidRDefault="00EA76D0" w:rsidP="0060086D">
      <w:pPr>
        <w:pStyle w:val="NormalIndent"/>
      </w:pPr>
      <w:r w:rsidRPr="002A795D">
        <w:t xml:space="preserve">An </w:t>
      </w:r>
      <w:r w:rsidR="006A68B6" w:rsidRPr="002A795D">
        <w:t>asset management system comprises a range of practices, processes, documents</w:t>
      </w:r>
      <w:r w:rsidR="007D65AC" w:rsidRPr="002A795D">
        <w:t xml:space="preserve"> and information systems used to organise, direct and control asset management activities. </w:t>
      </w:r>
      <w:r w:rsidR="00B32226" w:rsidRPr="002A795D">
        <w:t xml:space="preserve">These </w:t>
      </w:r>
      <w:r w:rsidR="006A68B6" w:rsidRPr="002A795D">
        <w:t>span</w:t>
      </w:r>
      <w:r w:rsidR="00A23478" w:rsidRPr="002A795D">
        <w:t xml:space="preserve"> the asset lifecycle, covering</w:t>
      </w:r>
      <w:r w:rsidR="006A68B6" w:rsidRPr="002A795D">
        <w:t xml:space="preserve"> planning and decision</w:t>
      </w:r>
      <w:r w:rsidR="00736B36" w:rsidRPr="002A795D">
        <w:t xml:space="preserve"> </w:t>
      </w:r>
      <w:r w:rsidR="00032C24" w:rsidRPr="002A795D">
        <w:t>making to procurement and delivery, operation and</w:t>
      </w:r>
      <w:r w:rsidR="006A68B6" w:rsidRPr="002A795D">
        <w:t xml:space="preserve"> maintenance and </w:t>
      </w:r>
      <w:r w:rsidR="00032C24" w:rsidRPr="002A795D">
        <w:t xml:space="preserve">the </w:t>
      </w:r>
      <w:r w:rsidR="006A68B6" w:rsidRPr="002A795D">
        <w:t>eventual</w:t>
      </w:r>
      <w:r w:rsidR="00032C24" w:rsidRPr="002A795D">
        <w:t xml:space="preserve"> disposal at</w:t>
      </w:r>
      <w:r w:rsidR="006A68B6" w:rsidRPr="002A795D">
        <w:t xml:space="preserve"> en</w:t>
      </w:r>
      <w:r w:rsidR="00D72923" w:rsidRPr="002A795D">
        <w:t xml:space="preserve">d of life. </w:t>
      </w:r>
    </w:p>
    <w:p w14:paraId="30436CD1" w14:textId="77777777" w:rsidR="00D72923" w:rsidRPr="002A795D" w:rsidRDefault="00D72923" w:rsidP="0060086D">
      <w:pPr>
        <w:pStyle w:val="NormalIndent"/>
      </w:pPr>
      <w:r w:rsidRPr="002A795D">
        <w:t xml:space="preserve">Key </w:t>
      </w:r>
      <w:r w:rsidR="00A770FB" w:rsidRPr="002A795D">
        <w:t xml:space="preserve">areas of an </w:t>
      </w:r>
      <w:r w:rsidRPr="002A795D">
        <w:t>asset management sy</w:t>
      </w:r>
      <w:r w:rsidR="00A770FB" w:rsidRPr="002A795D">
        <w:t>stem</w:t>
      </w:r>
      <w:r w:rsidRPr="002A795D">
        <w:t xml:space="preserve"> include:</w:t>
      </w:r>
    </w:p>
    <w:p w14:paraId="25B26A2A" w14:textId="77777777" w:rsidR="00D72923" w:rsidRPr="002A795D" w:rsidRDefault="00736B36" w:rsidP="0060086D">
      <w:pPr>
        <w:pStyle w:val="Bulletindent"/>
      </w:pPr>
      <w:r w:rsidRPr="002A795D">
        <w:t>g</w:t>
      </w:r>
      <w:r w:rsidR="00D72923" w:rsidRPr="002A795D">
        <w:t>overnance and accountability arrangements</w:t>
      </w:r>
      <w:r w:rsidRPr="002A795D">
        <w:t>;</w:t>
      </w:r>
    </w:p>
    <w:p w14:paraId="489F97BD" w14:textId="77777777" w:rsidR="00D72923" w:rsidRPr="002A795D" w:rsidRDefault="00736B36" w:rsidP="0060086D">
      <w:pPr>
        <w:pStyle w:val="Bulletindent"/>
      </w:pPr>
      <w:r w:rsidRPr="002A795D">
        <w:t>a</w:t>
      </w:r>
      <w:r w:rsidR="00D72923" w:rsidRPr="002A795D">
        <w:t>sset p</w:t>
      </w:r>
      <w:r w:rsidR="00A770FB" w:rsidRPr="002A795D">
        <w:t>lanning processes and documents;</w:t>
      </w:r>
    </w:p>
    <w:p w14:paraId="2D8CF644" w14:textId="77777777" w:rsidR="00D72923" w:rsidRPr="002A795D" w:rsidRDefault="00736B36" w:rsidP="0060086D">
      <w:pPr>
        <w:pStyle w:val="Bulletindent"/>
      </w:pPr>
      <w:r w:rsidRPr="002A795D">
        <w:t>a</w:t>
      </w:r>
      <w:r w:rsidR="00D72923" w:rsidRPr="002A795D">
        <w:t>sset decision making processes</w:t>
      </w:r>
      <w:r w:rsidRPr="002A795D">
        <w:t>;</w:t>
      </w:r>
    </w:p>
    <w:p w14:paraId="13D068EB" w14:textId="77777777" w:rsidR="00D72923" w:rsidRPr="002A795D" w:rsidRDefault="00736B36" w:rsidP="0060086D">
      <w:pPr>
        <w:pStyle w:val="Bulletindent"/>
      </w:pPr>
      <w:r w:rsidRPr="002A795D">
        <w:t>p</w:t>
      </w:r>
      <w:r w:rsidR="00D72923" w:rsidRPr="002A795D">
        <w:t>rocurement processes</w:t>
      </w:r>
      <w:r w:rsidRPr="002A795D">
        <w:t>;</w:t>
      </w:r>
    </w:p>
    <w:p w14:paraId="3D55CD86" w14:textId="77777777" w:rsidR="00D72923" w:rsidRPr="002A795D" w:rsidRDefault="00736B36" w:rsidP="0060086D">
      <w:pPr>
        <w:pStyle w:val="Bulletindent"/>
      </w:pPr>
      <w:r w:rsidRPr="002A795D">
        <w:t>a</w:t>
      </w:r>
      <w:r w:rsidR="00D72923" w:rsidRPr="002A795D">
        <w:t>sset condition and performance information systems</w:t>
      </w:r>
      <w:r w:rsidRPr="002A795D">
        <w:t>;</w:t>
      </w:r>
    </w:p>
    <w:p w14:paraId="1FBA5277" w14:textId="77777777" w:rsidR="00D72923" w:rsidRPr="002A795D" w:rsidRDefault="00736B36" w:rsidP="0060086D">
      <w:pPr>
        <w:pStyle w:val="Bulletindent"/>
      </w:pPr>
      <w:r w:rsidRPr="002A795D">
        <w:t>m</w:t>
      </w:r>
      <w:r w:rsidR="00D72923" w:rsidRPr="002A795D">
        <w:t>onitoring and reporting processes</w:t>
      </w:r>
      <w:r w:rsidRPr="002A795D">
        <w:t>; and</w:t>
      </w:r>
    </w:p>
    <w:p w14:paraId="49FA6F54" w14:textId="77777777" w:rsidR="00D72923" w:rsidRPr="002A795D" w:rsidRDefault="00736B36" w:rsidP="0060086D">
      <w:pPr>
        <w:pStyle w:val="Bulletindent"/>
      </w:pPr>
      <w:r w:rsidRPr="002A795D">
        <w:t>p</w:t>
      </w:r>
      <w:r w:rsidR="00D72923" w:rsidRPr="002A795D">
        <w:t>rocesses for managing end of life.</w:t>
      </w:r>
    </w:p>
    <w:p w14:paraId="278DCA06" w14:textId="77777777" w:rsidR="006A68B6" w:rsidRPr="002A795D" w:rsidRDefault="00D72923" w:rsidP="0060086D">
      <w:pPr>
        <w:pStyle w:val="NormalIndent"/>
      </w:pPr>
      <w:r w:rsidRPr="002A795D">
        <w:t xml:space="preserve">Each of these </w:t>
      </w:r>
      <w:r w:rsidR="00C56F26" w:rsidRPr="002A795D">
        <w:t xml:space="preserve">areas </w:t>
      </w:r>
      <w:r w:rsidRPr="002A795D">
        <w:t xml:space="preserve">is considered in greater detail in Section 4 of this guide. </w:t>
      </w:r>
    </w:p>
    <w:p w14:paraId="058C2039" w14:textId="77777777" w:rsidR="00D72923" w:rsidRPr="002A795D" w:rsidRDefault="00D72923" w:rsidP="00DC0875">
      <w:pPr>
        <w:pStyle w:val="Heading2numbered"/>
        <w:keepNext w:val="0"/>
        <w:keepLines w:val="0"/>
        <w:rPr>
          <w:i/>
        </w:rPr>
      </w:pPr>
      <w:bookmarkStart w:id="43" w:name="_Toc27472680"/>
      <w:r w:rsidRPr="002A795D">
        <w:t>Operating environment of the AMAF</w:t>
      </w:r>
      <w:bookmarkEnd w:id="43"/>
      <w:r w:rsidRPr="002A795D">
        <w:rPr>
          <w:i/>
        </w:rPr>
        <w:t xml:space="preserve"> </w:t>
      </w:r>
    </w:p>
    <w:p w14:paraId="6BBCEE97" w14:textId="77777777" w:rsidR="00D72923" w:rsidRPr="002A795D" w:rsidRDefault="00C56F26" w:rsidP="00DC0875">
      <w:pPr>
        <w:pStyle w:val="NormalIndent"/>
      </w:pPr>
      <w:r w:rsidRPr="002A795D">
        <w:t>M</w:t>
      </w:r>
      <w:r w:rsidR="00D72923" w:rsidRPr="002A795D">
        <w:t>any AMAF requirements are derived from existing legislative requirements and government policies. Consideration of the wider environment in which the AMAF operates can be drawn upon to support compliance with the AMAF, particularly in developing and</w:t>
      </w:r>
      <w:r w:rsidR="00803C82" w:rsidRPr="002A795D">
        <w:t xml:space="preserve"> refining governance frameworks and</w:t>
      </w:r>
      <w:r w:rsidR="00D72923" w:rsidRPr="002A795D">
        <w:t xml:space="preserve"> asset management </w:t>
      </w:r>
      <w:r w:rsidR="0033351D" w:rsidRPr="002A795D">
        <w:t>practices</w:t>
      </w:r>
      <w:r w:rsidR="00D10729" w:rsidRPr="002A795D">
        <w:t xml:space="preserve"> a</w:t>
      </w:r>
      <w:r w:rsidR="00825A43" w:rsidRPr="002A795D">
        <w:t>s outlined in Figure </w:t>
      </w:r>
      <w:r w:rsidR="002A75AB" w:rsidRPr="002A795D">
        <w:t>2.</w:t>
      </w:r>
      <w:r w:rsidR="0033351D" w:rsidRPr="002A795D">
        <w:t xml:space="preserve"> </w:t>
      </w:r>
    </w:p>
    <w:p w14:paraId="4A1A066C" w14:textId="77777777" w:rsidR="0033351D" w:rsidRPr="002A795D" w:rsidRDefault="00994694" w:rsidP="00645C9F">
      <w:pPr>
        <w:pStyle w:val="Caption"/>
      </w:pPr>
      <w:bookmarkStart w:id="44" w:name="_Toc476646289"/>
      <w:r w:rsidRPr="002A795D">
        <w:t xml:space="preserve">Figure </w:t>
      </w:r>
      <w:r w:rsidR="003605D8" w:rsidRPr="002A795D">
        <w:t>2: R</w:t>
      </w:r>
      <w:r w:rsidRPr="002A795D">
        <w:t>elationship between the AMAF and other government policies</w:t>
      </w:r>
      <w:bookmarkEnd w:id="44"/>
    </w:p>
    <w:p w14:paraId="637548E8" w14:textId="77777777" w:rsidR="003E7AEC" w:rsidRPr="002A795D" w:rsidRDefault="00994694" w:rsidP="003E7AEC">
      <w:pPr>
        <w:pStyle w:val="NormalIndent"/>
        <w:jc w:val="center"/>
      </w:pPr>
      <w:r w:rsidRPr="002A795D">
        <w:rPr>
          <w:noProof/>
        </w:rPr>
        <w:drawing>
          <wp:inline distT="0" distB="0" distL="0" distR="0" wp14:anchorId="59CA4573" wp14:editId="3FD7365A">
            <wp:extent cx="3646968" cy="2857490"/>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9935" cy="2859815"/>
                    </a:xfrm>
                    <a:prstGeom prst="rect">
                      <a:avLst/>
                    </a:prstGeom>
                    <a:noFill/>
                    <a:ln>
                      <a:noFill/>
                    </a:ln>
                  </pic:spPr>
                </pic:pic>
              </a:graphicData>
            </a:graphic>
          </wp:inline>
        </w:drawing>
      </w:r>
    </w:p>
    <w:p w14:paraId="257AC6CC" w14:textId="77777777" w:rsidR="00D10729" w:rsidRPr="002A795D" w:rsidRDefault="00D10729" w:rsidP="003E7AEC">
      <w:pPr>
        <w:pStyle w:val="NormalIndent"/>
      </w:pPr>
      <w:r w:rsidRPr="002A795D">
        <w:br w:type="page"/>
      </w:r>
    </w:p>
    <w:p w14:paraId="722943C4" w14:textId="77777777" w:rsidR="00D72923" w:rsidRPr="002A795D" w:rsidRDefault="00D72923" w:rsidP="00645C9F">
      <w:pPr>
        <w:pStyle w:val="Heading3numbered"/>
        <w:numPr>
          <w:ilvl w:val="0"/>
          <w:numId w:val="0"/>
        </w:numPr>
        <w:ind w:left="792"/>
      </w:pPr>
      <w:r w:rsidRPr="002A795D">
        <w:lastRenderedPageBreak/>
        <w:t>Legislation, Policies, Standards and Support Material</w:t>
      </w:r>
    </w:p>
    <w:p w14:paraId="3419B73B" w14:textId="77777777" w:rsidR="00D72923" w:rsidRPr="002A795D" w:rsidRDefault="00D72923" w:rsidP="00157431">
      <w:pPr>
        <w:pStyle w:val="NormalIndent"/>
        <w:keepNext/>
      </w:pPr>
      <w:r w:rsidRPr="002A795D">
        <w:t>In developing asset management materials, consideration should be given to relevant and applicable legislation, policies, standards and support material. These references can guide, frame and assist in drafting outputs to meet the AMAF requirements. Key legislation, policies, standards and support material that should be referred to when preparing asset management outputs include:</w:t>
      </w:r>
    </w:p>
    <w:p w14:paraId="5997242E" w14:textId="77777777" w:rsidR="00D72923" w:rsidRPr="002A795D" w:rsidRDefault="00D72923" w:rsidP="005966E9">
      <w:pPr>
        <w:pStyle w:val="Tablechartdiagramheading"/>
      </w:pPr>
      <w:bookmarkStart w:id="45" w:name="_Toc476752282"/>
      <w:r w:rsidRPr="002A795D">
        <w:t>Table</w:t>
      </w:r>
      <w:r w:rsidR="005966E9" w:rsidRPr="002A795D">
        <w:t xml:space="preserve"> 3</w:t>
      </w:r>
      <w:r w:rsidRPr="002A795D">
        <w:t>: Legislation/Policy/Standards Guide</w:t>
      </w:r>
      <w:r w:rsidR="00D30605" w:rsidRPr="002A795D">
        <w:t xml:space="preserve"> applicable to the AMAF</w:t>
      </w:r>
      <w:bookmarkEnd w:id="45"/>
    </w:p>
    <w:tbl>
      <w:tblPr>
        <w:tblStyle w:val="DTFtexttableindent"/>
        <w:tblW w:w="8326" w:type="dxa"/>
        <w:tblLook w:val="0620" w:firstRow="1" w:lastRow="0" w:firstColumn="0" w:lastColumn="0" w:noHBand="1" w:noVBand="1"/>
      </w:tblPr>
      <w:tblGrid>
        <w:gridCol w:w="3914"/>
        <w:gridCol w:w="4412"/>
      </w:tblGrid>
      <w:tr w:rsidR="00D72923" w:rsidRPr="002A795D" w14:paraId="1237F312" w14:textId="77777777" w:rsidTr="006E66FD">
        <w:trPr>
          <w:cnfStyle w:val="100000000000" w:firstRow="1" w:lastRow="0" w:firstColumn="0" w:lastColumn="0" w:oddVBand="0" w:evenVBand="0" w:oddHBand="0" w:evenHBand="0" w:firstRowFirstColumn="0" w:firstRowLastColumn="0" w:lastRowFirstColumn="0" w:lastRowLastColumn="0"/>
        </w:trPr>
        <w:tc>
          <w:tcPr>
            <w:tcW w:w="3914" w:type="dxa"/>
          </w:tcPr>
          <w:p w14:paraId="1653D912" w14:textId="77777777" w:rsidR="00D72923" w:rsidRPr="002A795D" w:rsidRDefault="00D72923" w:rsidP="00653225">
            <w:pPr>
              <w:pStyle w:val="Tableheader"/>
            </w:pPr>
            <w:r w:rsidRPr="002A795D">
              <w:t>Legislation/Policy/Standards</w:t>
            </w:r>
          </w:p>
        </w:tc>
        <w:tc>
          <w:tcPr>
            <w:tcW w:w="4412" w:type="dxa"/>
          </w:tcPr>
          <w:p w14:paraId="29BB51A5" w14:textId="77777777" w:rsidR="00D72923" w:rsidRPr="002A795D" w:rsidRDefault="00D72923" w:rsidP="00D10729">
            <w:pPr>
              <w:pStyle w:val="Tableheader"/>
              <w:keepLines w:val="0"/>
            </w:pPr>
            <w:r w:rsidRPr="002A795D">
              <w:t>Basis for AMAF alignment</w:t>
            </w:r>
          </w:p>
        </w:tc>
      </w:tr>
      <w:tr w:rsidR="00D72923" w:rsidRPr="002A795D" w14:paraId="3DE5158F" w14:textId="77777777" w:rsidTr="006E66FD">
        <w:trPr>
          <w:cantSplit w:val="0"/>
        </w:trPr>
        <w:tc>
          <w:tcPr>
            <w:tcW w:w="3914" w:type="dxa"/>
          </w:tcPr>
          <w:p w14:paraId="0774C200" w14:textId="77777777" w:rsidR="00D72923" w:rsidRPr="002A795D" w:rsidRDefault="00D72923" w:rsidP="00D10729">
            <w:pPr>
              <w:pStyle w:val="Tabletext"/>
              <w:keepNext/>
              <w:rPr>
                <w:b/>
              </w:rPr>
            </w:pPr>
            <w:r w:rsidRPr="002A795D">
              <w:rPr>
                <w:b/>
                <w:i/>
              </w:rPr>
              <w:t>Financial Management Act 1994</w:t>
            </w:r>
            <w:r w:rsidRPr="002A795D">
              <w:rPr>
                <w:b/>
              </w:rPr>
              <w:t xml:space="preserve"> (Vic) (FMA)</w:t>
            </w:r>
          </w:p>
          <w:p w14:paraId="25431FEA" w14:textId="77777777" w:rsidR="00D72923" w:rsidRPr="002A795D" w:rsidRDefault="00D72923" w:rsidP="00D10729">
            <w:pPr>
              <w:pStyle w:val="Tabletext"/>
              <w:keepNext/>
            </w:pPr>
            <w:r w:rsidRPr="002A795D">
              <w:t xml:space="preserve">The FMA sets out a number of specific requirements which relate to the AMAF, in particular: </w:t>
            </w:r>
          </w:p>
          <w:p w14:paraId="1B2C2A67" w14:textId="77777777" w:rsidR="00D72923" w:rsidRPr="002A795D" w:rsidRDefault="002A75AB" w:rsidP="00D10729">
            <w:pPr>
              <w:pStyle w:val="Tablebullet"/>
              <w:keepNext/>
            </w:pPr>
            <w:r w:rsidRPr="002A795D">
              <w:t>t</w:t>
            </w:r>
            <w:r w:rsidR="00D72923" w:rsidRPr="002A795D">
              <w:t>he requirement to maintain asset</w:t>
            </w:r>
            <w:r w:rsidR="00994694" w:rsidRPr="002A795D">
              <w:t xml:space="preserve"> registers and risk management strategies,</w:t>
            </w:r>
            <w:r w:rsidR="003703E4" w:rsidRPr="002A795D">
              <w:t xml:space="preserve"> defines </w:t>
            </w:r>
            <w:r w:rsidR="00D72923" w:rsidRPr="002A795D">
              <w:t>Accountable Offic</w:t>
            </w:r>
            <w:r w:rsidR="003703E4" w:rsidRPr="002A795D">
              <w:t>er and</w:t>
            </w:r>
            <w:r w:rsidR="00D72923" w:rsidRPr="002A795D">
              <w:t xml:space="preserve"> establishes asset threshold</w:t>
            </w:r>
            <w:r w:rsidRPr="002A795D">
              <w:t>;</w:t>
            </w:r>
          </w:p>
          <w:p w14:paraId="08637575" w14:textId="77777777" w:rsidR="00D72923" w:rsidRPr="002A795D" w:rsidRDefault="002A75AB" w:rsidP="00D10729">
            <w:pPr>
              <w:pStyle w:val="Tablebullet"/>
              <w:keepNext/>
            </w:pPr>
            <w:r w:rsidRPr="002A795D">
              <w:t>s</w:t>
            </w:r>
            <w:r w:rsidR="00D72923" w:rsidRPr="002A795D">
              <w:t>ection 8 establishes the standards for financial management accountability, governance reporting and practice for public sector bodies</w:t>
            </w:r>
            <w:r w:rsidRPr="002A795D">
              <w:t>; and</w:t>
            </w:r>
            <w:r w:rsidR="00D72923" w:rsidRPr="002A795D">
              <w:t xml:space="preserve"> </w:t>
            </w:r>
          </w:p>
          <w:p w14:paraId="6A9DBA48" w14:textId="77777777" w:rsidR="00D72923" w:rsidRPr="002A795D" w:rsidRDefault="002A75AB" w:rsidP="00D10729">
            <w:pPr>
              <w:pStyle w:val="Tablebullet"/>
              <w:keepNext/>
            </w:pPr>
            <w:r w:rsidRPr="002A795D">
              <w:t>s</w:t>
            </w:r>
            <w:r w:rsidR="00D72923" w:rsidRPr="002A795D">
              <w:t>ection 44B requires a Register of Assets to be in the form</w:t>
            </w:r>
            <w:r w:rsidR="003703E4" w:rsidRPr="002A795D">
              <w:t>,</w:t>
            </w:r>
            <w:r w:rsidR="00D72923" w:rsidRPr="002A795D">
              <w:t xml:space="preserve"> and contain the information</w:t>
            </w:r>
            <w:r w:rsidR="003703E4" w:rsidRPr="002A795D">
              <w:t>,</w:t>
            </w:r>
            <w:r w:rsidR="00D72923" w:rsidRPr="002A795D">
              <w:t xml:space="preserve"> determined by the Minister. </w:t>
            </w:r>
          </w:p>
        </w:tc>
        <w:tc>
          <w:tcPr>
            <w:tcW w:w="4412" w:type="dxa"/>
          </w:tcPr>
          <w:p w14:paraId="40003F83" w14:textId="77777777" w:rsidR="00D72923" w:rsidRPr="002A795D" w:rsidRDefault="00D72923" w:rsidP="00D10729">
            <w:pPr>
              <w:pStyle w:val="Tabletext"/>
              <w:keepNext/>
            </w:pPr>
            <w:r w:rsidRPr="002A795D">
              <w:t>The FMA establishes a range of criteria and requirements for the financial management and reporting of public assets. Clear links to the requirements in the FMA and the AMAF mandatory requirements are noted in:</w:t>
            </w:r>
          </w:p>
          <w:p w14:paraId="649158E2" w14:textId="77777777" w:rsidR="00D72923" w:rsidRPr="002A795D" w:rsidRDefault="00D72923" w:rsidP="00D10729">
            <w:pPr>
              <w:pStyle w:val="Tablebullet"/>
              <w:keepNext/>
            </w:pPr>
            <w:r w:rsidRPr="002A795D">
              <w:t>3.1.3 Attestation requirements</w:t>
            </w:r>
            <w:r w:rsidR="002A75AB" w:rsidRPr="002A795D">
              <w:t>;</w:t>
            </w:r>
          </w:p>
          <w:p w14:paraId="370BBD34" w14:textId="77777777" w:rsidR="00D72923" w:rsidRPr="002A795D" w:rsidRDefault="00D72923" w:rsidP="00D10729">
            <w:pPr>
              <w:pStyle w:val="Tablebullet"/>
              <w:keepNext/>
            </w:pPr>
            <w:r w:rsidRPr="002A795D">
              <w:t>3.1.4 Monitoring asset performance</w:t>
            </w:r>
            <w:r w:rsidR="002A75AB" w:rsidRPr="002A795D">
              <w:t>;</w:t>
            </w:r>
          </w:p>
          <w:p w14:paraId="58664B55" w14:textId="77777777" w:rsidR="00D72923" w:rsidRPr="002A795D" w:rsidRDefault="00D72923" w:rsidP="00D10729">
            <w:pPr>
              <w:pStyle w:val="Tablebullet"/>
              <w:keepNext/>
            </w:pPr>
            <w:r w:rsidRPr="002A795D">
              <w:t>3.1.4 Reporting to Government</w:t>
            </w:r>
            <w:r w:rsidR="002A75AB" w:rsidRPr="002A795D">
              <w:t>;</w:t>
            </w:r>
          </w:p>
          <w:p w14:paraId="6764D4BE" w14:textId="77777777" w:rsidR="00D72923" w:rsidRPr="002A795D" w:rsidRDefault="00D72923" w:rsidP="00D10729">
            <w:pPr>
              <w:pStyle w:val="Tablebullet"/>
              <w:keepNext/>
            </w:pPr>
            <w:r w:rsidRPr="002A795D">
              <w:t>3.1.5 Other requirements (Risk Management Strategies)</w:t>
            </w:r>
            <w:r w:rsidR="002A75AB" w:rsidRPr="002A795D">
              <w:t>;</w:t>
            </w:r>
          </w:p>
          <w:p w14:paraId="22426733" w14:textId="77777777" w:rsidR="00D72923" w:rsidRPr="002A795D" w:rsidRDefault="00D72923" w:rsidP="00D10729">
            <w:pPr>
              <w:pStyle w:val="Tablebullet"/>
              <w:keepNext/>
            </w:pPr>
            <w:r w:rsidRPr="002A795D">
              <w:t>3.4.3 Information Management</w:t>
            </w:r>
            <w:r w:rsidR="002A75AB" w:rsidRPr="002A795D">
              <w:t>; and</w:t>
            </w:r>
          </w:p>
          <w:p w14:paraId="687DD1C3" w14:textId="77777777" w:rsidR="00D72923" w:rsidRPr="002A795D" w:rsidRDefault="00D72923" w:rsidP="00D10729">
            <w:pPr>
              <w:pStyle w:val="Tablebullet"/>
              <w:keepNext/>
            </w:pPr>
            <w:r w:rsidRPr="002A795D">
              <w:t>3.4.3 Record keeping</w:t>
            </w:r>
            <w:r w:rsidR="002A75AB" w:rsidRPr="002A795D">
              <w:t>.</w:t>
            </w:r>
          </w:p>
        </w:tc>
      </w:tr>
      <w:tr w:rsidR="00D72923" w:rsidRPr="002A795D" w14:paraId="2159AEB8" w14:textId="77777777" w:rsidTr="006E66FD">
        <w:trPr>
          <w:cantSplit w:val="0"/>
        </w:trPr>
        <w:tc>
          <w:tcPr>
            <w:tcW w:w="3914" w:type="dxa"/>
          </w:tcPr>
          <w:p w14:paraId="1878E21F" w14:textId="77777777" w:rsidR="00D72923" w:rsidRPr="002A795D" w:rsidRDefault="00D72923" w:rsidP="00D10729">
            <w:pPr>
              <w:pStyle w:val="Tabletext"/>
              <w:keepNext/>
              <w:rPr>
                <w:b/>
              </w:rPr>
            </w:pPr>
            <w:r w:rsidRPr="002A795D">
              <w:rPr>
                <w:b/>
                <w:i/>
              </w:rPr>
              <w:t>Public Administration Act 2004</w:t>
            </w:r>
            <w:r w:rsidRPr="002A795D">
              <w:rPr>
                <w:b/>
              </w:rPr>
              <w:t xml:space="preserve"> (Vic) (PAA)</w:t>
            </w:r>
          </w:p>
          <w:p w14:paraId="70878A90" w14:textId="77777777" w:rsidR="00D72923" w:rsidRPr="002A795D" w:rsidRDefault="00D72923" w:rsidP="00D10729">
            <w:pPr>
              <w:pStyle w:val="Tabletext"/>
              <w:keepNext/>
            </w:pPr>
            <w:r w:rsidRPr="002A795D">
              <w:t xml:space="preserve">The PAA sets out the requirements for the efficient and effective operation of the Victorian public service. </w:t>
            </w:r>
          </w:p>
          <w:p w14:paraId="1ADBA535" w14:textId="77777777" w:rsidR="00D72923" w:rsidRPr="002A795D" w:rsidRDefault="00D72923" w:rsidP="00D10729">
            <w:pPr>
              <w:pStyle w:val="Tabletext"/>
              <w:keepNext/>
            </w:pPr>
            <w:r w:rsidRPr="002A795D">
              <w:t>The PAA establishes a framework to ensure the effective governance of the whole of the Victorian public sector, to help government manage both the financial and non-financial risks associated with public entities carrying out functions on its behalf.</w:t>
            </w:r>
          </w:p>
          <w:p w14:paraId="775DB57F" w14:textId="77777777" w:rsidR="00D72923" w:rsidRPr="002A795D" w:rsidRDefault="00D72923" w:rsidP="00D10729">
            <w:pPr>
              <w:pStyle w:val="Tabletext"/>
              <w:keepNext/>
            </w:pPr>
            <w:r w:rsidRPr="002A795D">
              <w:t>The following sections of the PAA are relevant to the AMAF requirements:</w:t>
            </w:r>
          </w:p>
          <w:p w14:paraId="6108C1C5" w14:textId="77777777" w:rsidR="00D72923" w:rsidRPr="002A795D" w:rsidRDefault="002A75AB" w:rsidP="00D10729">
            <w:pPr>
              <w:pStyle w:val="Tablebullet"/>
              <w:keepNext/>
            </w:pPr>
            <w:r w:rsidRPr="002A795D">
              <w:t>s</w:t>
            </w:r>
            <w:r w:rsidR="00D72923" w:rsidRPr="002A795D">
              <w:t>ection 7 – Determination of Public Sector Values, Accountability, Reporting arrangements and Corporate Planning Requirements</w:t>
            </w:r>
            <w:r w:rsidRPr="002A795D">
              <w:t>; and</w:t>
            </w:r>
          </w:p>
          <w:p w14:paraId="27FE8D7E" w14:textId="77777777" w:rsidR="00D72923" w:rsidRPr="002A795D" w:rsidRDefault="002A75AB" w:rsidP="00D10729">
            <w:pPr>
              <w:pStyle w:val="Tablebullet"/>
              <w:keepNext/>
            </w:pPr>
            <w:r w:rsidRPr="002A795D">
              <w:t>s</w:t>
            </w:r>
            <w:r w:rsidR="00D72923" w:rsidRPr="002A795D">
              <w:t xml:space="preserve">ection 13A – Department Heads (Accountable Officers) are expected to advise the portfolio Minister if any significant asset management issues arise. </w:t>
            </w:r>
          </w:p>
        </w:tc>
        <w:tc>
          <w:tcPr>
            <w:tcW w:w="4412" w:type="dxa"/>
          </w:tcPr>
          <w:p w14:paraId="6B86D5F7" w14:textId="77777777" w:rsidR="00D72923" w:rsidRPr="002A795D" w:rsidRDefault="00D72923" w:rsidP="00D10729">
            <w:pPr>
              <w:pStyle w:val="Tabletext"/>
              <w:keepNext/>
            </w:pPr>
            <w:r w:rsidRPr="002A795D">
              <w:t>The PAA establishes governance and accountability requirements between the public service as administrators of Government entities and the State. In particular, the PAA establishes governance, responsibility and behaviour expectations for public entities and their employees and establishes a basis for how public employees should work, interact and behave to effectively operate and manage the risk of the public sector. The following mandatory requirements have clear links to the requirements and intent of the PAA:</w:t>
            </w:r>
          </w:p>
          <w:p w14:paraId="2ECB519A" w14:textId="77777777" w:rsidR="00D72923" w:rsidRPr="002A795D" w:rsidRDefault="00D72923" w:rsidP="00D10729">
            <w:pPr>
              <w:pStyle w:val="Tablebullet"/>
              <w:keepNext/>
            </w:pPr>
            <w:r w:rsidRPr="002A795D">
              <w:t xml:space="preserve">3.1 Overview </w:t>
            </w:r>
            <w:r w:rsidR="002A75AB" w:rsidRPr="002A795D">
              <w:t>and</w:t>
            </w:r>
            <w:r w:rsidRPr="002A795D">
              <w:t xml:space="preserve"> key requirements</w:t>
            </w:r>
            <w:r w:rsidR="002A75AB" w:rsidRPr="002A795D">
              <w:t>;</w:t>
            </w:r>
          </w:p>
          <w:p w14:paraId="490657F0" w14:textId="77777777" w:rsidR="00D72923" w:rsidRPr="002A795D" w:rsidRDefault="00D72923" w:rsidP="00D10729">
            <w:pPr>
              <w:pStyle w:val="Tablebullet"/>
              <w:keepNext/>
            </w:pPr>
            <w:r w:rsidRPr="002A795D">
              <w:t>3.1.2 Governance</w:t>
            </w:r>
            <w:r w:rsidR="002A75AB" w:rsidRPr="002A795D">
              <w:t>;</w:t>
            </w:r>
          </w:p>
          <w:p w14:paraId="1368679C" w14:textId="77777777" w:rsidR="00D72923" w:rsidRPr="002A795D" w:rsidRDefault="00D72923" w:rsidP="00D10729">
            <w:pPr>
              <w:pStyle w:val="Tablebullet"/>
              <w:keepNext/>
            </w:pPr>
            <w:r w:rsidRPr="002A795D">
              <w:t>3.1.2 Allocating asset management responsibility</w:t>
            </w:r>
            <w:r w:rsidR="002A75AB" w:rsidRPr="002A795D">
              <w:t>;</w:t>
            </w:r>
          </w:p>
          <w:p w14:paraId="275B81D9" w14:textId="77777777" w:rsidR="00D72923" w:rsidRPr="002A795D" w:rsidRDefault="00D72923" w:rsidP="00D10729">
            <w:pPr>
              <w:pStyle w:val="Tablebullet"/>
              <w:keepNext/>
            </w:pPr>
            <w:r w:rsidRPr="002A795D">
              <w:t>3.1.4 Monitoring asset performance</w:t>
            </w:r>
            <w:r w:rsidR="002A75AB" w:rsidRPr="002A795D">
              <w:t>;</w:t>
            </w:r>
          </w:p>
          <w:p w14:paraId="7C9121D1" w14:textId="77777777" w:rsidR="00D72923" w:rsidRPr="002A795D" w:rsidRDefault="00D72923" w:rsidP="00D10729">
            <w:pPr>
              <w:pStyle w:val="Tablebullet"/>
              <w:keepNext/>
            </w:pPr>
            <w:r w:rsidRPr="002A795D">
              <w:t>3.1.4 Asset management system performance</w:t>
            </w:r>
            <w:r w:rsidR="002A75AB" w:rsidRPr="002A795D">
              <w:t>; and</w:t>
            </w:r>
          </w:p>
          <w:p w14:paraId="66CB53C6" w14:textId="77777777" w:rsidR="00D72923" w:rsidRPr="002A795D" w:rsidRDefault="00D72923" w:rsidP="00D10729">
            <w:pPr>
              <w:pStyle w:val="Tablebullet"/>
              <w:keepNext/>
            </w:pPr>
            <w:r w:rsidRPr="002A795D">
              <w:t>3.1.4 Reporting to Government</w:t>
            </w:r>
            <w:r w:rsidR="002A75AB" w:rsidRPr="002A795D">
              <w:t>.</w:t>
            </w:r>
          </w:p>
        </w:tc>
      </w:tr>
      <w:tr w:rsidR="00D72923" w:rsidRPr="002A795D" w14:paraId="38BAE903" w14:textId="77777777" w:rsidTr="006E66FD">
        <w:trPr>
          <w:cantSplit w:val="0"/>
        </w:trPr>
        <w:tc>
          <w:tcPr>
            <w:tcW w:w="3914" w:type="dxa"/>
          </w:tcPr>
          <w:p w14:paraId="08908FE1" w14:textId="77777777" w:rsidR="00D72923" w:rsidRPr="002A795D" w:rsidRDefault="00D72923" w:rsidP="00D10729">
            <w:pPr>
              <w:pStyle w:val="Tabletext"/>
              <w:keepNext/>
              <w:rPr>
                <w:b/>
              </w:rPr>
            </w:pPr>
            <w:r w:rsidRPr="002A795D">
              <w:rPr>
                <w:b/>
              </w:rPr>
              <w:t>Australian Accounting Standards</w:t>
            </w:r>
            <w:r w:rsidRPr="002A795D">
              <w:rPr>
                <w:rFonts w:cstheme="minorHAnsi"/>
                <w:b/>
                <w:szCs w:val="20"/>
              </w:rPr>
              <w:t xml:space="preserve"> (AAS)</w:t>
            </w:r>
          </w:p>
          <w:p w14:paraId="2CEC65B5" w14:textId="77777777" w:rsidR="00D72923" w:rsidRPr="002A795D" w:rsidRDefault="00D72923" w:rsidP="00D10729">
            <w:pPr>
              <w:pStyle w:val="Tabletext"/>
              <w:keepNext/>
            </w:pPr>
            <w:r w:rsidRPr="002A795D">
              <w:t>The AAS provide direction and guidance on the financial and reporting expectations of entities, to ensure a consistent approach to accounting records. AAS sections which relate to AMAF include:</w:t>
            </w:r>
          </w:p>
          <w:p w14:paraId="0406A8B9" w14:textId="77777777" w:rsidR="00D72923" w:rsidRPr="002A795D" w:rsidRDefault="002A75AB" w:rsidP="00D10729">
            <w:pPr>
              <w:pStyle w:val="Tablebullet"/>
              <w:keepNext/>
            </w:pPr>
            <w:r w:rsidRPr="002A795D">
              <w:t>d</w:t>
            </w:r>
            <w:r w:rsidR="00D72923" w:rsidRPr="002A795D">
              <w:t>efinition of Assets</w:t>
            </w:r>
            <w:r w:rsidRPr="002A795D">
              <w:t>;</w:t>
            </w:r>
          </w:p>
          <w:p w14:paraId="0E837E21" w14:textId="77777777" w:rsidR="00D72923" w:rsidRPr="002A795D" w:rsidRDefault="002A75AB" w:rsidP="00D10729">
            <w:pPr>
              <w:pStyle w:val="Tablebullet"/>
              <w:keepNext/>
            </w:pPr>
            <w:r w:rsidRPr="002A795D">
              <w:t>r</w:t>
            </w:r>
            <w:r w:rsidR="00D72923" w:rsidRPr="002A795D">
              <w:t>eporting and disclosure requirements</w:t>
            </w:r>
            <w:r w:rsidRPr="002A795D">
              <w:t>; and</w:t>
            </w:r>
          </w:p>
          <w:p w14:paraId="658A5EF3" w14:textId="77777777" w:rsidR="00D72923" w:rsidRPr="002A795D" w:rsidRDefault="002A75AB" w:rsidP="00D10729">
            <w:pPr>
              <w:pStyle w:val="Tablebullet"/>
              <w:keepNext/>
            </w:pPr>
            <w:r w:rsidRPr="002A795D">
              <w:t>i</w:t>
            </w:r>
            <w:r w:rsidR="00D72923" w:rsidRPr="002A795D">
              <w:t>nformation management and record keeping requirements</w:t>
            </w:r>
            <w:r w:rsidRPr="002A795D">
              <w:t>.</w:t>
            </w:r>
          </w:p>
        </w:tc>
        <w:tc>
          <w:tcPr>
            <w:tcW w:w="4412" w:type="dxa"/>
          </w:tcPr>
          <w:p w14:paraId="08697B81" w14:textId="77777777" w:rsidR="00D72923" w:rsidRPr="002A795D" w:rsidRDefault="00D72923" w:rsidP="00D10729">
            <w:pPr>
              <w:pStyle w:val="Tabletext"/>
              <w:keepNext/>
            </w:pPr>
            <w:r w:rsidRPr="002A795D">
              <w:t xml:space="preserve">AAS has direct links to the AMAF mandatory requirements through: </w:t>
            </w:r>
          </w:p>
          <w:p w14:paraId="51B3B491" w14:textId="77777777" w:rsidR="00D72923" w:rsidRPr="002A795D" w:rsidRDefault="00D72923" w:rsidP="00D10729">
            <w:pPr>
              <w:pStyle w:val="Tablebullet"/>
              <w:keepNext/>
            </w:pPr>
            <w:r w:rsidRPr="002A795D">
              <w:t xml:space="preserve">3.1 Overview </w:t>
            </w:r>
            <w:r w:rsidR="002A75AB" w:rsidRPr="002A795D">
              <w:t>and</w:t>
            </w:r>
            <w:r w:rsidRPr="002A795D">
              <w:t xml:space="preserve"> key requirements</w:t>
            </w:r>
            <w:r w:rsidR="002A75AB" w:rsidRPr="002A795D">
              <w:t>;</w:t>
            </w:r>
          </w:p>
          <w:p w14:paraId="7622FB0F" w14:textId="77777777" w:rsidR="00D72923" w:rsidRPr="002A795D" w:rsidRDefault="00D72923" w:rsidP="00D10729">
            <w:pPr>
              <w:pStyle w:val="Tablebullet"/>
              <w:keepNext/>
            </w:pPr>
            <w:r w:rsidRPr="002A795D">
              <w:t>3.4.2 Monitoring and preventative action</w:t>
            </w:r>
            <w:r w:rsidR="002A75AB" w:rsidRPr="002A795D">
              <w:t>;</w:t>
            </w:r>
          </w:p>
          <w:p w14:paraId="37066D3B" w14:textId="77777777" w:rsidR="00D72923" w:rsidRPr="002A795D" w:rsidRDefault="00D72923" w:rsidP="00D10729">
            <w:pPr>
              <w:pStyle w:val="Tablebullet"/>
              <w:keepNext/>
            </w:pPr>
            <w:r w:rsidRPr="002A795D">
              <w:t>3.4.3 Information management</w:t>
            </w:r>
            <w:r w:rsidR="002A75AB" w:rsidRPr="002A795D">
              <w:t>;</w:t>
            </w:r>
          </w:p>
          <w:p w14:paraId="0C9930CD" w14:textId="77777777" w:rsidR="00D72923" w:rsidRPr="002A795D" w:rsidRDefault="00D72923" w:rsidP="00D10729">
            <w:pPr>
              <w:pStyle w:val="Tablebullet"/>
              <w:keepNext/>
            </w:pPr>
            <w:r w:rsidRPr="002A795D">
              <w:t>3.4.3 Record keeping</w:t>
            </w:r>
            <w:r w:rsidR="00E072E2" w:rsidRPr="002A795D">
              <w:t>; an</w:t>
            </w:r>
            <w:r w:rsidR="002A75AB" w:rsidRPr="002A795D">
              <w:t>d</w:t>
            </w:r>
          </w:p>
          <w:p w14:paraId="6BF1DD12" w14:textId="77777777" w:rsidR="00D72923" w:rsidRPr="002A795D" w:rsidRDefault="00D72923" w:rsidP="00D10729">
            <w:pPr>
              <w:pStyle w:val="Tablebullet"/>
              <w:keepNext/>
            </w:pPr>
            <w:r w:rsidRPr="002A795D">
              <w:t>3.4.4 Asset valuation</w:t>
            </w:r>
            <w:r w:rsidR="002A75AB" w:rsidRPr="002A795D">
              <w:t>.</w:t>
            </w:r>
          </w:p>
        </w:tc>
      </w:tr>
      <w:tr w:rsidR="00D72923" w:rsidRPr="002A795D" w14:paraId="44D0C6B5" w14:textId="77777777" w:rsidTr="00CA45C9">
        <w:trPr>
          <w:cantSplit w:val="0"/>
        </w:trPr>
        <w:tc>
          <w:tcPr>
            <w:tcW w:w="3914" w:type="dxa"/>
            <w:tcBorders>
              <w:bottom w:val="nil"/>
            </w:tcBorders>
          </w:tcPr>
          <w:p w14:paraId="7589DA19" w14:textId="77777777" w:rsidR="00D72923" w:rsidRPr="002A795D" w:rsidRDefault="00D72923" w:rsidP="00D10729">
            <w:pPr>
              <w:pStyle w:val="Tabletext"/>
              <w:keepNext/>
              <w:rPr>
                <w:b/>
              </w:rPr>
            </w:pPr>
            <w:r w:rsidRPr="002A795D">
              <w:rPr>
                <w:b/>
              </w:rPr>
              <w:lastRenderedPageBreak/>
              <w:t>Victorian Government Risk Management Framework</w:t>
            </w:r>
          </w:p>
          <w:p w14:paraId="4480F242" w14:textId="77777777" w:rsidR="00D72923" w:rsidRPr="002A795D" w:rsidRDefault="00D72923" w:rsidP="00D10729">
            <w:pPr>
              <w:pStyle w:val="Tabletext"/>
              <w:keepNext/>
              <w:rPr>
                <w:rFonts w:cstheme="minorHAnsi"/>
                <w:szCs w:val="20"/>
              </w:rPr>
            </w:pPr>
            <w:r w:rsidRPr="002A795D">
              <w:rPr>
                <w:rFonts w:cstheme="minorHAnsi"/>
                <w:szCs w:val="20"/>
              </w:rPr>
              <w:t>The Victorian Government Risk Management Framework establishes the need for agencies to have a risk management framework in place consistent with ISO</w:t>
            </w:r>
            <w:r w:rsidR="002A75AB" w:rsidRPr="002A795D">
              <w:rPr>
                <w:rFonts w:cstheme="minorHAnsi"/>
                <w:szCs w:val="20"/>
              </w:rPr>
              <w:t xml:space="preserve"> </w:t>
            </w:r>
            <w:r w:rsidRPr="002A795D">
              <w:rPr>
                <w:rFonts w:cstheme="minorHAnsi"/>
                <w:szCs w:val="20"/>
              </w:rPr>
              <w:t>31000:2009 Risk, and attest to this on an annual basis (under Stand</w:t>
            </w:r>
            <w:r w:rsidR="00D10729" w:rsidRPr="002A795D">
              <w:rPr>
                <w:rFonts w:cstheme="minorHAnsi"/>
                <w:szCs w:val="20"/>
              </w:rPr>
              <w:t xml:space="preserve">ing Direction 4.5.5). </w:t>
            </w:r>
          </w:p>
        </w:tc>
        <w:tc>
          <w:tcPr>
            <w:tcW w:w="4412" w:type="dxa"/>
            <w:tcBorders>
              <w:bottom w:val="nil"/>
            </w:tcBorders>
          </w:tcPr>
          <w:p w14:paraId="21DAAD83" w14:textId="77777777" w:rsidR="00D72923" w:rsidRPr="002A795D" w:rsidRDefault="00D72923" w:rsidP="00D10729">
            <w:pPr>
              <w:pStyle w:val="Tabletext"/>
              <w:keepNext/>
            </w:pPr>
            <w:r w:rsidRPr="002A795D">
              <w:t>The Victorian Government Risk Management Framework establishes how organisations should plan, implement and operate a risk management framework and meet the annual attestat</w:t>
            </w:r>
            <w:r w:rsidR="0000683B" w:rsidRPr="002A795D">
              <w:t>ion requirements for</w:t>
            </w:r>
            <w:r w:rsidRPr="002A795D">
              <w:t xml:space="preserve"> risk and insurance. </w:t>
            </w:r>
          </w:p>
          <w:p w14:paraId="5D3F44C4" w14:textId="77777777" w:rsidR="00D72923" w:rsidRPr="002A795D" w:rsidRDefault="00D72923" w:rsidP="00D10729">
            <w:pPr>
              <w:pStyle w:val="Tabletext"/>
              <w:keepNext/>
            </w:pPr>
            <w:r w:rsidRPr="002A795D">
              <w:t xml:space="preserve">Risk management is central to effective asset management and therefore the asset management system established under the AMAF should be symbiotic with the requirements of the Risk Management Framework. </w:t>
            </w:r>
            <w:r w:rsidR="002A75AB" w:rsidRPr="002A795D">
              <w:t>T</w:t>
            </w:r>
            <w:r w:rsidRPr="002A795D">
              <w:t>he following mandatory requirements</w:t>
            </w:r>
            <w:r w:rsidR="0089474B" w:rsidRPr="002A795D">
              <w:t>, in particular</w:t>
            </w:r>
            <w:r w:rsidR="002A75AB" w:rsidRPr="002A795D">
              <w:t>,</w:t>
            </w:r>
            <w:r w:rsidRPr="002A795D">
              <w:t xml:space="preserve"> align with the Victorian Government Risk Management Framework:</w:t>
            </w:r>
          </w:p>
          <w:p w14:paraId="5F3E0CA9" w14:textId="77777777" w:rsidR="00D72923" w:rsidRPr="002A795D" w:rsidRDefault="00D72923" w:rsidP="00D10729">
            <w:pPr>
              <w:pStyle w:val="Tablebullet"/>
              <w:keepNext/>
            </w:pPr>
            <w:r w:rsidRPr="002A795D">
              <w:t>3.1.1 Resourcing and skills</w:t>
            </w:r>
            <w:r w:rsidR="002A75AB" w:rsidRPr="002A795D">
              <w:t>;</w:t>
            </w:r>
          </w:p>
          <w:p w14:paraId="6A789A17" w14:textId="77777777" w:rsidR="00D72923" w:rsidRPr="002A795D" w:rsidRDefault="00D72923" w:rsidP="00D10729">
            <w:pPr>
              <w:pStyle w:val="Tablebullet"/>
              <w:keepNext/>
            </w:pPr>
            <w:r w:rsidRPr="002A795D">
              <w:t>3.1.2 Governance</w:t>
            </w:r>
            <w:r w:rsidR="002A75AB" w:rsidRPr="002A795D">
              <w:t>;</w:t>
            </w:r>
          </w:p>
          <w:p w14:paraId="2FBC575F" w14:textId="77777777" w:rsidR="00D72923" w:rsidRPr="002A795D" w:rsidRDefault="00D72923" w:rsidP="00D10729">
            <w:pPr>
              <w:pStyle w:val="Tablebullet"/>
              <w:keepNext/>
            </w:pPr>
            <w:r w:rsidRPr="002A795D">
              <w:t>3.1.5 Other requirements (risk management strategies)</w:t>
            </w:r>
            <w:r w:rsidR="002A75AB" w:rsidRPr="002A795D">
              <w:t>;</w:t>
            </w:r>
          </w:p>
          <w:p w14:paraId="6770AA61" w14:textId="77777777" w:rsidR="00D72923" w:rsidRPr="002A795D" w:rsidRDefault="00D72923" w:rsidP="00D10729">
            <w:pPr>
              <w:pStyle w:val="Tablebullet"/>
              <w:keepNext/>
            </w:pPr>
            <w:r w:rsidRPr="002A795D">
              <w:t>3.2.2 Risk management and contingency planning</w:t>
            </w:r>
            <w:r w:rsidR="002A75AB" w:rsidRPr="002A795D">
              <w:t>; and</w:t>
            </w:r>
          </w:p>
          <w:p w14:paraId="68454764" w14:textId="77777777" w:rsidR="00D72923" w:rsidRPr="002A795D" w:rsidRDefault="00D72923" w:rsidP="00D10729">
            <w:pPr>
              <w:pStyle w:val="Tablebullet"/>
              <w:keepNext/>
            </w:pPr>
            <w:r w:rsidRPr="002A795D">
              <w:t>3.3.1 Overview (risk in acquisition)</w:t>
            </w:r>
            <w:r w:rsidR="002A75AB" w:rsidRPr="002A795D">
              <w:t>.</w:t>
            </w:r>
          </w:p>
        </w:tc>
      </w:tr>
      <w:tr w:rsidR="000474C1" w:rsidRPr="002A795D" w14:paraId="0FFD236A" w14:textId="77777777" w:rsidTr="00CA45C9">
        <w:trPr>
          <w:cantSplit w:val="0"/>
          <w:trHeight w:val="141"/>
        </w:trPr>
        <w:tc>
          <w:tcPr>
            <w:tcW w:w="3914" w:type="dxa"/>
            <w:tcBorders>
              <w:bottom w:val="nil"/>
            </w:tcBorders>
            <w:shd w:val="clear" w:color="auto" w:fill="FFFFFF" w:themeFill="background1"/>
          </w:tcPr>
          <w:p w14:paraId="1863DF81" w14:textId="77777777" w:rsidR="00DE5E63" w:rsidRPr="002A795D" w:rsidRDefault="00D72923" w:rsidP="00DE5E63">
            <w:pPr>
              <w:pStyle w:val="Tabletext"/>
              <w:keepNext/>
              <w:rPr>
                <w:b/>
              </w:rPr>
            </w:pPr>
            <w:r w:rsidRPr="002A795D">
              <w:rPr>
                <w:b/>
              </w:rPr>
              <w:t>Victorian Government Purchasing Board Policies (VGPB)</w:t>
            </w:r>
          </w:p>
          <w:p w14:paraId="4A8211DC" w14:textId="77777777" w:rsidR="00390D7B" w:rsidRPr="002A795D" w:rsidRDefault="00DE5E63" w:rsidP="00390D7B">
            <w:pPr>
              <w:pStyle w:val="Tabletext"/>
              <w:keepNext/>
              <w:rPr>
                <w:rFonts w:cstheme="minorHAnsi"/>
                <w:szCs w:val="20"/>
              </w:rPr>
            </w:pPr>
            <w:r w:rsidRPr="002A795D">
              <w:rPr>
                <w:rFonts w:cstheme="minorHAnsi"/>
                <w:szCs w:val="20"/>
              </w:rPr>
              <w:t xml:space="preserve">The VGPB policies apply to </w:t>
            </w:r>
            <w:r w:rsidRPr="002A795D">
              <w:t>supply of goods and services and the disposal of goods (other than for building and construction and health-related g</w:t>
            </w:r>
            <w:r w:rsidR="00CA45C9" w:rsidRPr="002A795D">
              <w:t xml:space="preserve">oods, services and equipment). </w:t>
            </w:r>
            <w:r w:rsidR="0000683B" w:rsidRPr="002A795D">
              <w:t>They apply</w:t>
            </w:r>
            <w:r w:rsidRPr="002A795D">
              <w:t xml:space="preserve"> to Victorian Government departments and entities specified under section 54AA of the </w:t>
            </w:r>
            <w:r w:rsidR="00390D7B" w:rsidRPr="002A795D">
              <w:t>FMA</w:t>
            </w:r>
            <w:r w:rsidRPr="002A795D">
              <w:rPr>
                <w:rStyle w:val="FootnoteReference"/>
              </w:rPr>
              <w:footnoteReference w:id="7"/>
            </w:r>
            <w:r w:rsidR="00390D7B" w:rsidRPr="002A795D">
              <w:t xml:space="preserve">. </w:t>
            </w:r>
            <w:r w:rsidR="00390D7B" w:rsidRPr="002A795D">
              <w:rPr>
                <w:rFonts w:cstheme="minorHAnsi"/>
                <w:szCs w:val="20"/>
              </w:rPr>
              <w:t>They are</w:t>
            </w:r>
            <w:r w:rsidRPr="002A795D">
              <w:t xml:space="preserve"> principles-based and require ‘in-scope’ entities to adopt procurement policies (consistent with the fr</w:t>
            </w:r>
            <w:r w:rsidR="00390D7B" w:rsidRPr="002A795D">
              <w:t>amework) that apply to goods &amp;</w:t>
            </w:r>
            <w:r w:rsidRPr="002A795D">
              <w:t xml:space="preserve"> services procurement</w:t>
            </w:r>
            <w:r w:rsidR="00390D7B" w:rsidRPr="002A795D">
              <w:t>.</w:t>
            </w:r>
            <w:r w:rsidR="00390D7B" w:rsidRPr="002A795D">
              <w:rPr>
                <w:rFonts w:cstheme="minorHAnsi"/>
                <w:szCs w:val="20"/>
              </w:rPr>
              <w:t xml:space="preserve"> </w:t>
            </w:r>
          </w:p>
          <w:p w14:paraId="7AF3EF06" w14:textId="77777777" w:rsidR="00DE5E63" w:rsidRPr="002A795D" w:rsidRDefault="00DE5E63" w:rsidP="00390D7B">
            <w:pPr>
              <w:pStyle w:val="Tabletext"/>
              <w:keepNext/>
              <w:rPr>
                <w:rFonts w:cstheme="minorHAnsi"/>
                <w:szCs w:val="20"/>
              </w:rPr>
            </w:pPr>
            <w:r w:rsidRPr="002A795D">
              <w:rPr>
                <w:rFonts w:cstheme="minorHAnsi"/>
                <w:szCs w:val="20"/>
              </w:rPr>
              <w:t>The following VGPB policies align with and could inform the development of the AMAF:</w:t>
            </w:r>
          </w:p>
          <w:p w14:paraId="7B25ABAB" w14:textId="77777777" w:rsidR="00DE5E63" w:rsidRPr="002A795D" w:rsidRDefault="00DE5E63" w:rsidP="00390D7B">
            <w:pPr>
              <w:pStyle w:val="Tablebullet"/>
              <w:keepNext/>
            </w:pPr>
            <w:r w:rsidRPr="002A795D">
              <w:t>Governance;</w:t>
            </w:r>
          </w:p>
          <w:p w14:paraId="6F37ADF0" w14:textId="77777777" w:rsidR="00DE5E63" w:rsidRPr="002A795D" w:rsidRDefault="00DE5E63" w:rsidP="00390D7B">
            <w:pPr>
              <w:pStyle w:val="Tablebullet"/>
              <w:keepNext/>
            </w:pPr>
            <w:r w:rsidRPr="002A795D">
              <w:t xml:space="preserve">Market analysis and review; </w:t>
            </w:r>
          </w:p>
          <w:p w14:paraId="4618C2E7" w14:textId="77777777" w:rsidR="00390D7B" w:rsidRPr="002A795D" w:rsidRDefault="00DE5E63" w:rsidP="00390D7B">
            <w:pPr>
              <w:pStyle w:val="Tablebullet"/>
              <w:keepNext/>
            </w:pPr>
            <w:r w:rsidRPr="002A795D">
              <w:t>Market approach policy; and</w:t>
            </w:r>
          </w:p>
          <w:p w14:paraId="3EF9F55B" w14:textId="77777777" w:rsidR="00394AFA" w:rsidRPr="002A795D" w:rsidRDefault="00DE5E63" w:rsidP="00390D7B">
            <w:pPr>
              <w:pStyle w:val="Tablebullet"/>
              <w:keepNext/>
            </w:pPr>
            <w:r w:rsidRPr="002A795D">
              <w:t>Contract management and contract disclosure.</w:t>
            </w:r>
          </w:p>
          <w:p w14:paraId="16466AF2" w14:textId="77777777" w:rsidR="005C56C1" w:rsidRPr="002A795D" w:rsidRDefault="005C56C1" w:rsidP="005C56C1">
            <w:pPr>
              <w:pStyle w:val="Tablebullet"/>
              <w:keepNext/>
              <w:numPr>
                <w:ilvl w:val="0"/>
                <w:numId w:val="0"/>
              </w:numPr>
              <w:ind w:left="288" w:hanging="288"/>
            </w:pPr>
          </w:p>
          <w:p w14:paraId="268172F3" w14:textId="77777777" w:rsidR="00DE5E63" w:rsidRPr="002A795D" w:rsidRDefault="00DE5E63" w:rsidP="00390D7B">
            <w:pPr>
              <w:pStyle w:val="Tabletext"/>
              <w:keepNext/>
              <w:rPr>
                <w:b/>
              </w:rPr>
            </w:pPr>
            <w:r w:rsidRPr="002A795D">
              <w:rPr>
                <w:b/>
              </w:rPr>
              <w:t>Ministerial Directions</w:t>
            </w:r>
          </w:p>
          <w:p w14:paraId="4F238E1F" w14:textId="77777777" w:rsidR="0036448C" w:rsidRPr="002A795D" w:rsidRDefault="00934762" w:rsidP="00390D7B">
            <w:pPr>
              <w:pStyle w:val="Tablebullet"/>
              <w:numPr>
                <w:ilvl w:val="0"/>
                <w:numId w:val="0"/>
              </w:numPr>
            </w:pPr>
            <w:r w:rsidRPr="002A795D">
              <w:t>The Ministerial Directions a</w:t>
            </w:r>
            <w:r w:rsidR="00DE5E63" w:rsidRPr="002A795D">
              <w:t>pply to ‘public construction’</w:t>
            </w:r>
            <w:r w:rsidR="00390D7B" w:rsidRPr="002A795D">
              <w:t xml:space="preserve"> defined</w:t>
            </w:r>
            <w:r w:rsidR="00DE5E63" w:rsidRPr="002A795D">
              <w:t xml:space="preserve"> </w:t>
            </w:r>
            <w:r w:rsidR="00DE5E63" w:rsidRPr="002A795D">
              <w:rPr>
                <w:i/>
              </w:rPr>
              <w:t>Project Development and Construction Management Act</w:t>
            </w:r>
            <w:r w:rsidR="00DE5E63" w:rsidRPr="002A795D">
              <w:t>.</w:t>
            </w:r>
            <w:r w:rsidR="00390D7B" w:rsidRPr="002A795D">
              <w:t xml:space="preserve"> It e</w:t>
            </w:r>
            <w:r w:rsidR="00DE5E63" w:rsidRPr="002A795D">
              <w:t>stablish</w:t>
            </w:r>
            <w:r w:rsidR="00394AFA" w:rsidRPr="002A795D">
              <w:t>es</w:t>
            </w:r>
            <w:r w:rsidR="00DE5E63" w:rsidRPr="002A795D">
              <w:t xml:space="preserve"> mandatory requirements for tendering and contracting for public construction.</w:t>
            </w:r>
            <w:r w:rsidRPr="002A795D">
              <w:t xml:space="preserve"> They apply when the procurement is undertaken by, or on behalf of, any department or public body as defined in the PDCMA. </w:t>
            </w:r>
          </w:p>
          <w:p w14:paraId="22101DCB" w14:textId="77777777" w:rsidR="0036448C" w:rsidRPr="002A795D" w:rsidRDefault="0036448C" w:rsidP="00390D7B">
            <w:pPr>
              <w:pStyle w:val="Tablebullet"/>
              <w:numPr>
                <w:ilvl w:val="0"/>
                <w:numId w:val="0"/>
              </w:numPr>
              <w:rPr>
                <w:sz w:val="2"/>
                <w:szCs w:val="2"/>
              </w:rPr>
            </w:pPr>
          </w:p>
        </w:tc>
        <w:tc>
          <w:tcPr>
            <w:tcW w:w="4412" w:type="dxa"/>
            <w:tcBorders>
              <w:bottom w:val="nil"/>
              <w:right w:val="nil"/>
            </w:tcBorders>
            <w:shd w:val="clear" w:color="auto" w:fill="FFFFFF" w:themeFill="background1"/>
          </w:tcPr>
          <w:p w14:paraId="5F53C91D" w14:textId="77777777" w:rsidR="00D72923" w:rsidRPr="002A795D" w:rsidRDefault="002A75AB" w:rsidP="00D10729">
            <w:pPr>
              <w:pStyle w:val="Tabletext"/>
              <w:keepNext/>
            </w:pPr>
            <w:r w:rsidRPr="002A795D">
              <w:t xml:space="preserve">The </w:t>
            </w:r>
            <w:r w:rsidR="00D72923" w:rsidRPr="002A795D">
              <w:t>VGPB</w:t>
            </w:r>
            <w:r w:rsidR="00394AFA" w:rsidRPr="002A795D">
              <w:t xml:space="preserve"> and Ministerial Directions</w:t>
            </w:r>
            <w:r w:rsidR="00976374" w:rsidRPr="002A795D">
              <w:t xml:space="preserve"> inform</w:t>
            </w:r>
            <w:r w:rsidR="00D72923" w:rsidRPr="002A795D">
              <w:t xml:space="preserve"> </w:t>
            </w:r>
            <w:r w:rsidR="00976374" w:rsidRPr="002A795D">
              <w:t>the</w:t>
            </w:r>
            <w:r w:rsidR="00D72923" w:rsidRPr="002A795D">
              <w:t xml:space="preserve"> approach to procurement activity within government. </w:t>
            </w:r>
          </w:p>
          <w:p w14:paraId="2C574B9B" w14:textId="77777777" w:rsidR="00D72923" w:rsidRPr="002A795D" w:rsidRDefault="00D72923" w:rsidP="00D10729">
            <w:pPr>
              <w:pStyle w:val="Tabletext"/>
              <w:keepNext/>
            </w:pPr>
            <w:r w:rsidRPr="002A795D">
              <w:t xml:space="preserve">Asset management activities regularly interface with procurement activities and therefore consideration should be given to VGPB policies </w:t>
            </w:r>
            <w:r w:rsidR="00394AFA" w:rsidRPr="002A795D">
              <w:t xml:space="preserve">and the Ministerial Directions </w:t>
            </w:r>
            <w:r w:rsidRPr="002A795D">
              <w:t>in meeting the AMAF mandatory requirements, in particular:</w:t>
            </w:r>
          </w:p>
          <w:p w14:paraId="2BFC4CA1" w14:textId="77777777" w:rsidR="00D72923" w:rsidRPr="002A795D" w:rsidRDefault="00D72923" w:rsidP="00D10729">
            <w:pPr>
              <w:pStyle w:val="Tablebullet"/>
              <w:keepNext/>
            </w:pPr>
            <w:r w:rsidRPr="002A795D">
              <w:t>3.1.1 Resourcing and skills</w:t>
            </w:r>
            <w:r w:rsidR="002A75AB" w:rsidRPr="002A795D">
              <w:t>;</w:t>
            </w:r>
          </w:p>
          <w:p w14:paraId="091495BB" w14:textId="77777777" w:rsidR="00D72923" w:rsidRPr="002A795D" w:rsidRDefault="00D72923" w:rsidP="00D10729">
            <w:pPr>
              <w:pStyle w:val="Tablebullet"/>
              <w:keepNext/>
            </w:pPr>
            <w:r w:rsidRPr="002A795D">
              <w:t>3.2.2 Asset management strategy</w:t>
            </w:r>
            <w:r w:rsidR="002A75AB" w:rsidRPr="002A795D">
              <w:t>;</w:t>
            </w:r>
          </w:p>
          <w:p w14:paraId="75C0E738" w14:textId="77777777" w:rsidR="00D72923" w:rsidRPr="002A795D" w:rsidRDefault="00D72923" w:rsidP="00D10729">
            <w:pPr>
              <w:pStyle w:val="Tablebullet"/>
              <w:keepNext/>
            </w:pPr>
            <w:r w:rsidRPr="002A795D">
              <w:t>3.2.2 Risk management and contingency planning</w:t>
            </w:r>
            <w:r w:rsidR="002A75AB" w:rsidRPr="002A795D">
              <w:t>;</w:t>
            </w:r>
          </w:p>
          <w:p w14:paraId="047349B5" w14:textId="77777777" w:rsidR="00D72923" w:rsidRPr="002A795D" w:rsidRDefault="00D72923" w:rsidP="00D10729">
            <w:pPr>
              <w:pStyle w:val="Tablebullet"/>
              <w:keepNext/>
            </w:pPr>
            <w:r w:rsidRPr="002A795D">
              <w:t>3.3.1 Overview (acquisition)</w:t>
            </w:r>
            <w:r w:rsidR="002A75AB" w:rsidRPr="002A795D">
              <w:t>;</w:t>
            </w:r>
          </w:p>
          <w:p w14:paraId="55DF49B1" w14:textId="77777777" w:rsidR="00D72923" w:rsidRPr="002A795D" w:rsidRDefault="00D72923" w:rsidP="00D10729">
            <w:pPr>
              <w:pStyle w:val="Tablebullet"/>
              <w:keepNext/>
            </w:pPr>
            <w:r w:rsidRPr="002A795D">
              <w:t>3.3.2 Acquisition process</w:t>
            </w:r>
            <w:r w:rsidR="002A75AB" w:rsidRPr="002A795D">
              <w:t>; and</w:t>
            </w:r>
          </w:p>
          <w:p w14:paraId="721AFA31" w14:textId="77777777" w:rsidR="00D72923" w:rsidRPr="002A795D" w:rsidRDefault="00D72923" w:rsidP="00D10729">
            <w:pPr>
              <w:pStyle w:val="Tablebullet"/>
              <w:keepNext/>
            </w:pPr>
            <w:r w:rsidRPr="002A795D">
              <w:t>3.5 Disposal</w:t>
            </w:r>
            <w:r w:rsidR="002A75AB" w:rsidRPr="002A795D">
              <w:t>.</w:t>
            </w:r>
          </w:p>
        </w:tc>
      </w:tr>
      <w:tr w:rsidR="00D72923" w:rsidRPr="002A795D" w14:paraId="3C3485BE" w14:textId="77777777" w:rsidTr="006E66FD">
        <w:trPr>
          <w:cantSplit w:val="0"/>
        </w:trPr>
        <w:tc>
          <w:tcPr>
            <w:tcW w:w="3914" w:type="dxa"/>
            <w:tcBorders>
              <w:top w:val="nil"/>
            </w:tcBorders>
          </w:tcPr>
          <w:p w14:paraId="7D44457D" w14:textId="77777777" w:rsidR="00D72923" w:rsidRPr="002A795D" w:rsidRDefault="00D72923" w:rsidP="00D10729">
            <w:pPr>
              <w:pStyle w:val="Tabletext"/>
              <w:keepNext/>
              <w:rPr>
                <w:b/>
              </w:rPr>
            </w:pPr>
            <w:r w:rsidRPr="002A795D">
              <w:rPr>
                <w:b/>
              </w:rPr>
              <w:lastRenderedPageBreak/>
              <w:t xml:space="preserve">DTF’s Investment Management Standard and Investment Lifecycle </w:t>
            </w:r>
            <w:r w:rsidR="00D30605" w:rsidRPr="002A795D">
              <w:rPr>
                <w:b/>
              </w:rPr>
              <w:t>and HVHR</w:t>
            </w:r>
            <w:r w:rsidR="00DB3EEA" w:rsidRPr="002A795D">
              <w:rPr>
                <w:rStyle w:val="FootnoteReference"/>
                <w:b/>
                <w:sz w:val="20"/>
              </w:rPr>
              <w:footnoteReference w:id="8"/>
            </w:r>
            <w:r w:rsidR="00D30605" w:rsidRPr="002A795D">
              <w:rPr>
                <w:b/>
              </w:rPr>
              <w:t xml:space="preserve"> Guidelines</w:t>
            </w:r>
          </w:p>
          <w:p w14:paraId="3F2ABE27" w14:textId="77777777" w:rsidR="00D72923" w:rsidRPr="002A795D" w:rsidRDefault="00D30605" w:rsidP="00D10729">
            <w:pPr>
              <w:pStyle w:val="Tabletext"/>
              <w:keepNext/>
              <w:rPr>
                <w:rFonts w:cstheme="minorHAnsi"/>
                <w:spacing w:val="0"/>
                <w:szCs w:val="20"/>
              </w:rPr>
            </w:pPr>
            <w:r w:rsidRPr="002A795D">
              <w:rPr>
                <w:rFonts w:cstheme="minorHAnsi"/>
                <w:spacing w:val="0"/>
                <w:szCs w:val="20"/>
              </w:rPr>
              <w:t xml:space="preserve">The </w:t>
            </w:r>
            <w:r w:rsidR="00D72923" w:rsidRPr="002A795D">
              <w:rPr>
                <w:rFonts w:cstheme="minorHAnsi"/>
                <w:spacing w:val="0"/>
                <w:szCs w:val="20"/>
              </w:rPr>
              <w:t xml:space="preserve">Investment Management </w:t>
            </w:r>
            <w:r w:rsidRPr="002A795D">
              <w:rPr>
                <w:rFonts w:cstheme="minorHAnsi"/>
                <w:spacing w:val="0"/>
                <w:szCs w:val="20"/>
              </w:rPr>
              <w:t xml:space="preserve">Standard </w:t>
            </w:r>
            <w:r w:rsidR="00D72923" w:rsidRPr="002A795D">
              <w:rPr>
                <w:rFonts w:cstheme="minorHAnsi"/>
                <w:spacing w:val="0"/>
                <w:szCs w:val="20"/>
              </w:rPr>
              <w:t>can be used to undertake the following seven practices:</w:t>
            </w:r>
          </w:p>
          <w:p w14:paraId="65CDADD1" w14:textId="77777777" w:rsidR="00D72923" w:rsidRPr="002A795D" w:rsidRDefault="00D72923" w:rsidP="00D10729">
            <w:pPr>
              <w:pStyle w:val="Tablebullet"/>
              <w:keepNext/>
            </w:pPr>
            <w:r w:rsidRPr="002A795D">
              <w:t>shape a new investment</w:t>
            </w:r>
            <w:r w:rsidR="002A75AB" w:rsidRPr="002A795D">
              <w:t>;</w:t>
            </w:r>
          </w:p>
          <w:p w14:paraId="1E9207FD" w14:textId="77777777" w:rsidR="00D72923" w:rsidRPr="002A795D" w:rsidRDefault="00D72923" w:rsidP="00D10729">
            <w:pPr>
              <w:pStyle w:val="Tablebullet"/>
              <w:keepNext/>
            </w:pPr>
            <w:r w:rsidRPr="002A795D">
              <w:t>prioritise investment proposals</w:t>
            </w:r>
            <w:r w:rsidR="002A75AB" w:rsidRPr="002A795D">
              <w:t>;</w:t>
            </w:r>
          </w:p>
          <w:p w14:paraId="63493F50" w14:textId="77777777" w:rsidR="00D72923" w:rsidRPr="002A795D" w:rsidRDefault="00D72923" w:rsidP="00D10729">
            <w:pPr>
              <w:pStyle w:val="Tablebullet"/>
              <w:keepNext/>
            </w:pPr>
            <w:r w:rsidRPr="002A795D">
              <w:t>develop new policy</w:t>
            </w:r>
            <w:r w:rsidR="002A75AB" w:rsidRPr="002A795D">
              <w:t>;</w:t>
            </w:r>
          </w:p>
          <w:p w14:paraId="0C0EC811" w14:textId="77777777" w:rsidR="00D72923" w:rsidRPr="002A795D" w:rsidRDefault="00D72923" w:rsidP="00D10729">
            <w:pPr>
              <w:pStyle w:val="Tablebullet"/>
              <w:keepNext/>
            </w:pPr>
            <w:r w:rsidRPr="002A795D">
              <w:t>monitor and measure the delivery of benefits</w:t>
            </w:r>
            <w:r w:rsidR="002A75AB" w:rsidRPr="002A795D">
              <w:t>;</w:t>
            </w:r>
          </w:p>
          <w:p w14:paraId="2E1DEC26" w14:textId="77777777" w:rsidR="00D72923" w:rsidRPr="002A795D" w:rsidRDefault="00D72923" w:rsidP="00D10729">
            <w:pPr>
              <w:pStyle w:val="Tablebullet"/>
              <w:keepNext/>
            </w:pPr>
            <w:r w:rsidRPr="002A795D">
              <w:t>evaluate a program of investment</w:t>
            </w:r>
            <w:r w:rsidR="002A75AB" w:rsidRPr="002A795D">
              <w:t>;</w:t>
            </w:r>
          </w:p>
          <w:p w14:paraId="4CF93B94" w14:textId="77777777" w:rsidR="00D72923" w:rsidRPr="002A795D" w:rsidRDefault="00D72923" w:rsidP="00D10729">
            <w:pPr>
              <w:pStyle w:val="Tablebullet"/>
              <w:keepNext/>
            </w:pPr>
            <w:r w:rsidRPr="002A795D">
              <w:t>refocus an organisation to improve its effectiveness; and</w:t>
            </w:r>
          </w:p>
          <w:p w14:paraId="106F8B70" w14:textId="77777777" w:rsidR="00D72923" w:rsidRPr="002A795D" w:rsidRDefault="00D72923" w:rsidP="00D10729">
            <w:pPr>
              <w:pStyle w:val="Tablebullet"/>
              <w:keepNext/>
            </w:pPr>
            <w:r w:rsidRPr="002A795D">
              <w:t>monitor an organisation’s outcomes.</w:t>
            </w:r>
          </w:p>
          <w:p w14:paraId="22450608" w14:textId="77777777" w:rsidR="00D72923" w:rsidRPr="002A795D" w:rsidRDefault="00D30605" w:rsidP="0015592C">
            <w:pPr>
              <w:pStyle w:val="Tabletext"/>
              <w:keepNext/>
              <w:spacing w:before="120"/>
            </w:pPr>
            <w:r w:rsidRPr="002A795D">
              <w:t>These practices can be used to assist some asset management functions, particularly</w:t>
            </w:r>
            <w:r w:rsidR="00DB3EEA" w:rsidRPr="002A795D">
              <w:t xml:space="preserve"> those relating to the development of the asset management strategy and planning for new investments. The Investment Lifecycle and HVHR Guidelines also support the planning and delivery of new asset investments.</w:t>
            </w:r>
            <w:r w:rsidRPr="002A795D">
              <w:t xml:space="preserve"> </w:t>
            </w:r>
          </w:p>
        </w:tc>
        <w:tc>
          <w:tcPr>
            <w:tcW w:w="4412" w:type="dxa"/>
            <w:tcBorders>
              <w:top w:val="nil"/>
            </w:tcBorders>
          </w:tcPr>
          <w:p w14:paraId="4D05192D" w14:textId="77777777" w:rsidR="00D72923" w:rsidRPr="002A795D" w:rsidRDefault="00D72923" w:rsidP="00D10729">
            <w:pPr>
              <w:pStyle w:val="Tabletext"/>
              <w:keepNext/>
            </w:pPr>
            <w:r w:rsidRPr="002A795D">
              <w:t>As outlined in Section 3.4, the AMAF both info</w:t>
            </w:r>
            <w:r w:rsidR="00C50735" w:rsidRPr="002A795D">
              <w:t>rms and is informed by the DTF i</w:t>
            </w:r>
            <w:r w:rsidRPr="002A795D">
              <w:t>nvestment</w:t>
            </w:r>
            <w:r w:rsidR="00C50735" w:rsidRPr="002A795D">
              <w:t xml:space="preserve"> guidance</w:t>
            </w:r>
            <w:r w:rsidRPr="002A795D">
              <w:t>. In particular</w:t>
            </w:r>
            <w:r w:rsidR="002A75AB" w:rsidRPr="002A795D">
              <w:t>,</w:t>
            </w:r>
            <w:r w:rsidRPr="002A795D">
              <w:t xml:space="preserve"> asset information and decision making flowing from the asset management system helps inform where investment may be necessary and once an asset investment is made, how the benefits of that investment will be realised though appropriate long</w:t>
            </w:r>
            <w:r w:rsidR="002A75AB" w:rsidRPr="002A795D">
              <w:t>-</w:t>
            </w:r>
            <w:r w:rsidRPr="002A795D">
              <w:t xml:space="preserve">term decision making and asset optimisation. </w:t>
            </w:r>
          </w:p>
          <w:p w14:paraId="57A3BCFF" w14:textId="77777777" w:rsidR="00D72923" w:rsidRPr="002A795D" w:rsidRDefault="00D72923" w:rsidP="00D10729">
            <w:pPr>
              <w:pStyle w:val="Tabletext"/>
              <w:keepNext/>
            </w:pPr>
            <w:r w:rsidRPr="002A795D">
              <w:t>The follow</w:t>
            </w:r>
            <w:r w:rsidR="00E34814" w:rsidRPr="002A795D">
              <w:t xml:space="preserve">ing mandatory requirements broadly relate to </w:t>
            </w:r>
            <w:r w:rsidRPr="002A795D">
              <w:t xml:space="preserve"> DTF’s Investment Management Standard</w:t>
            </w:r>
            <w:r w:rsidR="00E34814" w:rsidRPr="002A795D">
              <w:t xml:space="preserve"> guidance</w:t>
            </w:r>
            <w:r w:rsidRPr="002A795D">
              <w:t>:</w:t>
            </w:r>
          </w:p>
          <w:p w14:paraId="3F9660D2" w14:textId="77777777" w:rsidR="00D72923" w:rsidRPr="002A795D" w:rsidRDefault="00D72923" w:rsidP="00D10729">
            <w:pPr>
              <w:pStyle w:val="Tablebullet"/>
              <w:keepNext/>
            </w:pPr>
            <w:r w:rsidRPr="002A795D">
              <w:t>3.2.2 Asset management strategy</w:t>
            </w:r>
            <w:r w:rsidR="002A75AB" w:rsidRPr="002A795D">
              <w:t>;</w:t>
            </w:r>
            <w:r w:rsidRPr="002A795D">
              <w:t xml:space="preserve"> </w:t>
            </w:r>
          </w:p>
          <w:p w14:paraId="070D3E7F" w14:textId="77777777" w:rsidR="00D72923" w:rsidRPr="002A795D" w:rsidRDefault="00D72923" w:rsidP="00D10729">
            <w:pPr>
              <w:pStyle w:val="Tablebullet"/>
              <w:keepNext/>
            </w:pPr>
            <w:r w:rsidRPr="002A795D">
              <w:t>3.3.1 Overview (Acquisition)</w:t>
            </w:r>
            <w:r w:rsidR="002A75AB" w:rsidRPr="002A795D">
              <w:t>; and</w:t>
            </w:r>
          </w:p>
          <w:p w14:paraId="22233853" w14:textId="77777777" w:rsidR="00D72923" w:rsidRPr="002A795D" w:rsidRDefault="00D72923" w:rsidP="00D10729">
            <w:pPr>
              <w:pStyle w:val="Tablebullet"/>
              <w:keepNext/>
            </w:pPr>
            <w:r w:rsidRPr="002A795D">
              <w:t>3.3.2 Acquisition process</w:t>
            </w:r>
            <w:r w:rsidR="002A75AB" w:rsidRPr="002A795D">
              <w:t>.</w:t>
            </w:r>
            <w:r w:rsidRPr="002A795D">
              <w:t xml:space="preserve"> </w:t>
            </w:r>
          </w:p>
        </w:tc>
      </w:tr>
    </w:tbl>
    <w:p w14:paraId="45FBAFB3" w14:textId="77777777" w:rsidR="000474C1" w:rsidRPr="002A795D" w:rsidRDefault="000474C1" w:rsidP="006421F7">
      <w:pPr>
        <w:pStyle w:val="NoteNormalindent"/>
      </w:pPr>
    </w:p>
    <w:p w14:paraId="63905286" w14:textId="77777777" w:rsidR="006E66FD" w:rsidRPr="002A795D" w:rsidRDefault="006E66FD" w:rsidP="006421F7">
      <w:pPr>
        <w:pStyle w:val="NoteNormalindent"/>
      </w:pPr>
    </w:p>
    <w:p w14:paraId="32BAB91F" w14:textId="77777777" w:rsidR="006E66FD" w:rsidRPr="002A795D" w:rsidRDefault="006E66FD">
      <w:pPr>
        <w:spacing w:before="0" w:after="200"/>
        <w:rPr>
          <w:rFonts w:eastAsia="Times New Roman" w:cstheme="minorHAnsi"/>
          <w:color w:val="000000"/>
          <w:spacing w:val="1"/>
          <w:sz w:val="16"/>
          <w:szCs w:val="16"/>
          <w:lang w:eastAsia="en-US"/>
        </w:rPr>
      </w:pPr>
      <w:r w:rsidRPr="002A795D">
        <w:br w:type="page"/>
      </w:r>
    </w:p>
    <w:p w14:paraId="405C96F4" w14:textId="77777777" w:rsidR="00325543" w:rsidRPr="002A795D" w:rsidRDefault="00325543" w:rsidP="006421F7">
      <w:pPr>
        <w:pStyle w:val="NoteNormalindent"/>
      </w:pPr>
    </w:p>
    <w:p w14:paraId="3B17ED6D" w14:textId="77777777" w:rsidR="002550CE" w:rsidRPr="002A795D" w:rsidRDefault="005A6C50" w:rsidP="005A77F5">
      <w:pPr>
        <w:pStyle w:val="Heading2numbered"/>
      </w:pPr>
      <w:bookmarkStart w:id="46" w:name="_Toc27472681"/>
      <w:r w:rsidRPr="002A795D">
        <w:t>Governance and</w:t>
      </w:r>
      <w:r w:rsidR="00894445" w:rsidRPr="002A795D">
        <w:t xml:space="preserve"> d</w:t>
      </w:r>
      <w:r w:rsidR="002550CE" w:rsidRPr="002A795D">
        <w:t>emonstrating management and control</w:t>
      </w:r>
      <w:bookmarkEnd w:id="46"/>
    </w:p>
    <w:p w14:paraId="1FFC3FD2" w14:textId="77777777" w:rsidR="002550CE" w:rsidRPr="002A795D" w:rsidRDefault="002550CE" w:rsidP="00AB7444">
      <w:pPr>
        <w:pStyle w:val="NormalIndent"/>
      </w:pPr>
      <w:r w:rsidRPr="002A795D">
        <w:t xml:space="preserve">The AMAF requires organisations to demonstrate </w:t>
      </w:r>
      <w:r w:rsidR="00A32C3B" w:rsidRPr="002A795D">
        <w:t xml:space="preserve">that they have established </w:t>
      </w:r>
      <w:r w:rsidRPr="002A795D">
        <w:t>appropriate management</w:t>
      </w:r>
      <w:r w:rsidR="00161FE2" w:rsidRPr="002A795D">
        <w:t xml:space="preserve"> arrangements</w:t>
      </w:r>
      <w:r w:rsidR="00A32C3B" w:rsidRPr="002A795D">
        <w:t>,</w:t>
      </w:r>
      <w:r w:rsidR="00161FE2" w:rsidRPr="002A795D">
        <w:t xml:space="preserve"> as well as systems and processes </w:t>
      </w:r>
      <w:r w:rsidR="004C38C6" w:rsidRPr="002A795D">
        <w:t xml:space="preserve">for </w:t>
      </w:r>
      <w:r w:rsidRPr="002A795D">
        <w:t>asset planning and decision making</w:t>
      </w:r>
      <w:r w:rsidR="004C38C6" w:rsidRPr="002A795D">
        <w:t>. These should be appropriate for</w:t>
      </w:r>
      <w:r w:rsidRPr="002A795D">
        <w:t xml:space="preserve"> the size, complexity and essential nature of their asset holdings. </w:t>
      </w:r>
    </w:p>
    <w:p w14:paraId="2B29313C" w14:textId="77777777" w:rsidR="002550CE" w:rsidRPr="002A795D" w:rsidRDefault="002550CE" w:rsidP="00AB7444">
      <w:pPr>
        <w:pStyle w:val="NormalIndent"/>
      </w:pPr>
      <w:r w:rsidRPr="002A795D">
        <w:t xml:space="preserve">To achieve </w:t>
      </w:r>
      <w:r w:rsidR="00A32C3B" w:rsidRPr="002A795D">
        <w:t xml:space="preserve">the </w:t>
      </w:r>
      <w:r w:rsidRPr="002A795D">
        <w:t xml:space="preserve">governance outcomes </w:t>
      </w:r>
      <w:r w:rsidR="00A32C3B" w:rsidRPr="002A795D">
        <w:t xml:space="preserve">required by </w:t>
      </w:r>
      <w:r w:rsidRPr="002A795D">
        <w:t>the AMAF and move towards better practic</w:t>
      </w:r>
      <w:r w:rsidR="00976374" w:rsidRPr="002A795D">
        <w:t>e, organisations c</w:t>
      </w:r>
      <w:r w:rsidR="00CA0BF3" w:rsidRPr="002A795D">
        <w:t xml:space="preserve">ould </w:t>
      </w:r>
      <w:r w:rsidRPr="002A795D">
        <w:t>implement an organisation-wide governance and acc</w:t>
      </w:r>
      <w:r w:rsidR="00976374" w:rsidRPr="002A795D">
        <w:t>ountability structure. It could</w:t>
      </w:r>
      <w:r w:rsidRPr="002A795D">
        <w:t xml:space="preserve"> clearly articulate how ass</w:t>
      </w:r>
      <w:r w:rsidR="00CA0BF3" w:rsidRPr="002A795D">
        <w:t>et management operates within the</w:t>
      </w:r>
      <w:r w:rsidRPr="002A795D">
        <w:t xml:space="preserve"> organisation and the role of asset management in achieving organisational service delivery outcomes. </w:t>
      </w:r>
    </w:p>
    <w:p w14:paraId="66528B62" w14:textId="77777777" w:rsidR="00D42350" w:rsidRPr="002A795D" w:rsidRDefault="008C1AA3" w:rsidP="00AB7444">
      <w:pPr>
        <w:pStyle w:val="NormalIndent"/>
      </w:pPr>
      <w:r w:rsidRPr="002A795D">
        <w:t>The AMAF is non-prescriptive and</w:t>
      </w:r>
      <w:r w:rsidR="002550CE" w:rsidRPr="002A795D">
        <w:t xml:space="preserve"> aims to improve asset management governance and control through integrating</w:t>
      </w:r>
      <w:r w:rsidR="00D42350" w:rsidRPr="002A795D">
        <w:t xml:space="preserve"> asset management thinking into</w:t>
      </w:r>
      <w:r w:rsidR="002550CE" w:rsidRPr="002A795D">
        <w:t xml:space="preserve"> reporting </w:t>
      </w:r>
      <w:r w:rsidR="00D42350" w:rsidRPr="002A795D">
        <w:t xml:space="preserve">lines and operating frameworks. </w:t>
      </w:r>
      <w:r w:rsidRPr="002A795D">
        <w:t>I</w:t>
      </w:r>
      <w:r w:rsidR="002550CE" w:rsidRPr="002A795D">
        <w:t xml:space="preserve">ntegration is important to reduce asset management ‘silos’ within organisations, fostering a holistic approach </w:t>
      </w:r>
      <w:r w:rsidR="00646313" w:rsidRPr="002A795D">
        <w:t xml:space="preserve">that </w:t>
      </w:r>
      <w:r w:rsidR="002550CE" w:rsidRPr="002A795D">
        <w:t xml:space="preserve">balances strategic, technical and budgetary considerations through collaboration across the organisation’s operating framework. </w:t>
      </w:r>
    </w:p>
    <w:p w14:paraId="07BA1E79" w14:textId="77777777" w:rsidR="005F7BB0" w:rsidRPr="002A795D" w:rsidRDefault="002550CE" w:rsidP="00AB7444">
      <w:pPr>
        <w:pStyle w:val="NormalIndent"/>
      </w:pPr>
      <w:r w:rsidRPr="002A795D">
        <w:t xml:space="preserve">Overarching leadership, culture and organisational objectives </w:t>
      </w:r>
      <w:r w:rsidR="00646313" w:rsidRPr="002A795D">
        <w:t xml:space="preserve">that </w:t>
      </w:r>
      <w:r w:rsidRPr="002A795D">
        <w:t>recognise and promote the value of asset management th</w:t>
      </w:r>
      <w:r w:rsidR="006B42F0" w:rsidRPr="002A795D">
        <w:t>rough an organisation, informs and supports</w:t>
      </w:r>
      <w:r w:rsidRPr="002A795D">
        <w:t xml:space="preserve"> a robust asset management system which</w:t>
      </w:r>
      <w:r w:rsidR="006B42F0" w:rsidRPr="002A795D">
        <w:t xml:space="preserve"> </w:t>
      </w:r>
      <w:r w:rsidRPr="002A795D">
        <w:t>can optimis</w:t>
      </w:r>
      <w:r w:rsidR="00D91745" w:rsidRPr="002A795D">
        <w:t>e value from the asset holdings</w:t>
      </w:r>
      <w:r w:rsidR="00D65C2A" w:rsidRPr="002A795D">
        <w:t xml:space="preserve">. </w:t>
      </w:r>
    </w:p>
    <w:p w14:paraId="0A2FC2B4" w14:textId="77777777" w:rsidR="006B3635" w:rsidRPr="002A795D" w:rsidRDefault="001A310D" w:rsidP="00AB7444">
      <w:pPr>
        <w:pStyle w:val="NormalIndent"/>
      </w:pPr>
      <w:r w:rsidRPr="002A795D">
        <w:t xml:space="preserve">Figure 3 </w:t>
      </w:r>
      <w:r w:rsidR="00894445" w:rsidRPr="002A795D">
        <w:t xml:space="preserve">shows the </w:t>
      </w:r>
      <w:r w:rsidR="00D65C2A" w:rsidRPr="002A795D">
        <w:t>conceptual</w:t>
      </w:r>
      <w:r w:rsidR="006B42F0" w:rsidRPr="002A795D">
        <w:t xml:space="preserve"> lay</w:t>
      </w:r>
      <w:r w:rsidR="00D65C2A" w:rsidRPr="002A795D">
        <w:t>er</w:t>
      </w:r>
      <w:r w:rsidR="006B42F0" w:rsidRPr="002A795D">
        <w:t>s of asset man</w:t>
      </w:r>
      <w:r w:rsidR="00E245E7" w:rsidRPr="002A795D">
        <w:t xml:space="preserve">agement within an organisation. </w:t>
      </w:r>
      <w:r w:rsidR="000621A5" w:rsidRPr="002A795D">
        <w:t xml:space="preserve">The performance of an organisation will improve when </w:t>
      </w:r>
      <w:r w:rsidR="00894445" w:rsidRPr="002A795D">
        <w:t xml:space="preserve">asset management </w:t>
      </w:r>
      <w:r w:rsidR="000621A5" w:rsidRPr="002A795D">
        <w:t xml:space="preserve">is considered </w:t>
      </w:r>
      <w:r w:rsidR="00894445" w:rsidRPr="002A795D">
        <w:t>through each o</w:t>
      </w:r>
      <w:r w:rsidR="000621A5" w:rsidRPr="002A795D">
        <w:t xml:space="preserve">f these conceptual layers. </w:t>
      </w:r>
    </w:p>
    <w:p w14:paraId="654D3673" w14:textId="77777777" w:rsidR="00E072E2" w:rsidRPr="002A795D" w:rsidRDefault="005966E9" w:rsidP="006E66FD">
      <w:pPr>
        <w:pStyle w:val="Caption"/>
      </w:pPr>
      <w:bookmarkStart w:id="47" w:name="_Toc476646290"/>
      <w:r w:rsidRPr="002A795D">
        <w:t>Figure 3</w:t>
      </w:r>
      <w:r w:rsidR="00E072E2" w:rsidRPr="002A795D">
        <w:t>: Asset management levels</w:t>
      </w:r>
      <w:bookmarkEnd w:id="47"/>
    </w:p>
    <w:p w14:paraId="5E2EC96B" w14:textId="77777777" w:rsidR="007C6BC5" w:rsidRPr="002A795D" w:rsidRDefault="002550CE" w:rsidP="006421F7">
      <w:pPr>
        <w:pStyle w:val="NormalIndent"/>
        <w:jc w:val="center"/>
      </w:pPr>
      <w:r w:rsidRPr="002A795D">
        <w:rPr>
          <w:noProof/>
        </w:rPr>
        <w:drawing>
          <wp:inline distT="0" distB="0" distL="0" distR="0" wp14:anchorId="3E4CF1EA" wp14:editId="28E961F8">
            <wp:extent cx="3305175" cy="2510630"/>
            <wp:effectExtent l="0" t="0" r="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5792" cy="2518695"/>
                    </a:xfrm>
                    <a:prstGeom prst="rect">
                      <a:avLst/>
                    </a:prstGeom>
                  </pic:spPr>
                </pic:pic>
              </a:graphicData>
            </a:graphic>
          </wp:inline>
        </w:drawing>
      </w:r>
      <w:r w:rsidR="006421F7" w:rsidRPr="002A795D">
        <w:t xml:space="preserve"> </w:t>
      </w:r>
      <w:bookmarkStart w:id="48" w:name="_Toc461186903"/>
      <w:r w:rsidR="007C6BC5" w:rsidRPr="002A795D">
        <w:br w:type="page"/>
      </w:r>
    </w:p>
    <w:p w14:paraId="43F20070" w14:textId="77777777" w:rsidR="004D28CA" w:rsidRPr="002A795D" w:rsidRDefault="004D28CA" w:rsidP="005A77F5">
      <w:pPr>
        <w:pStyle w:val="Heading2numbered"/>
      </w:pPr>
      <w:bookmarkStart w:id="49" w:name="_Toc27472682"/>
      <w:r w:rsidRPr="002A795D">
        <w:lastRenderedPageBreak/>
        <w:t xml:space="preserve">AMAF and the </w:t>
      </w:r>
      <w:bookmarkEnd w:id="48"/>
      <w:r w:rsidR="00FC210D" w:rsidRPr="002A795D">
        <w:t>a</w:t>
      </w:r>
      <w:r w:rsidRPr="002A795D">
        <w:t xml:space="preserve">sset </w:t>
      </w:r>
      <w:r w:rsidR="00FC210D" w:rsidRPr="002A795D">
        <w:t>m</w:t>
      </w:r>
      <w:r w:rsidRPr="002A795D">
        <w:t xml:space="preserve">anagement </w:t>
      </w:r>
      <w:r w:rsidR="00FC210D" w:rsidRPr="002A795D">
        <w:t>s</w:t>
      </w:r>
      <w:r w:rsidRPr="002A795D">
        <w:t>ystem</w:t>
      </w:r>
      <w:bookmarkEnd w:id="49"/>
    </w:p>
    <w:p w14:paraId="3607981D" w14:textId="117C3BA0" w:rsidR="00A32C3B" w:rsidRPr="002A795D" w:rsidRDefault="003279DB" w:rsidP="00AB7444">
      <w:pPr>
        <w:pStyle w:val="NormalIndent"/>
      </w:pPr>
      <w:r w:rsidRPr="002A795D">
        <w:t xml:space="preserve">The </w:t>
      </w:r>
      <w:r w:rsidR="004D28CA" w:rsidRPr="002A795D">
        <w:t xml:space="preserve">AMAF </w:t>
      </w:r>
      <w:r w:rsidR="003239E5">
        <w:t>provides direction on</w:t>
      </w:r>
      <w:r w:rsidR="00AE3BE5">
        <w:t xml:space="preserve"> establishing </w:t>
      </w:r>
      <w:r w:rsidR="004D28CA" w:rsidRPr="002A795D">
        <w:t xml:space="preserve">a cohesive and </w:t>
      </w:r>
      <w:r w:rsidR="00ED5058" w:rsidRPr="002A795D">
        <w:t xml:space="preserve">appropriate </w:t>
      </w:r>
      <w:r w:rsidR="004D28CA" w:rsidRPr="002A795D">
        <w:t xml:space="preserve">asset management system. </w:t>
      </w:r>
    </w:p>
    <w:p w14:paraId="5C6358B1" w14:textId="77777777" w:rsidR="00BD291B" w:rsidRPr="002A795D" w:rsidRDefault="00D927AD" w:rsidP="0015592C">
      <w:pPr>
        <w:pStyle w:val="NormalIndent"/>
        <w:rPr>
          <w:rFonts w:cstheme="minorHAnsi"/>
        </w:rPr>
      </w:pPr>
      <w:r w:rsidRPr="002A795D">
        <w:t xml:space="preserve">An organisation’s asset </w:t>
      </w:r>
      <w:r w:rsidR="004A2133" w:rsidRPr="002A795D">
        <w:t>management system is the</w:t>
      </w:r>
      <w:r w:rsidRPr="002A795D">
        <w:t xml:space="preserve"> set of defined, </w:t>
      </w:r>
      <w:r w:rsidR="00D02A0C" w:rsidRPr="002A795D">
        <w:t>specified processes that manage</w:t>
      </w:r>
      <w:r w:rsidRPr="002A795D">
        <w:t xml:space="preserve"> assets to achieve an organisation’s objectives and operating requirements.</w:t>
      </w:r>
      <w:r w:rsidR="009B3F7B" w:rsidRPr="002A795D">
        <w:rPr>
          <w:rFonts w:cstheme="minorHAnsi"/>
        </w:rPr>
        <w:t xml:space="preserve"> It</w:t>
      </w:r>
      <w:r w:rsidR="005C56C1" w:rsidRPr="002A795D">
        <w:rPr>
          <w:rFonts w:cstheme="minorHAnsi"/>
        </w:rPr>
        <w:t> </w:t>
      </w:r>
      <w:r w:rsidR="00B0173A" w:rsidRPr="002A795D">
        <w:rPr>
          <w:rFonts w:cstheme="minorHAnsi"/>
        </w:rPr>
        <w:t>should not be confused with the Asset Information Management System, which is a software solution for capturing, managing and analysing asset-related data.</w:t>
      </w:r>
      <w:r w:rsidR="009B3F7B" w:rsidRPr="002A795D">
        <w:rPr>
          <w:rFonts w:cstheme="minorHAnsi"/>
        </w:rPr>
        <w:t xml:space="preserve"> </w:t>
      </w:r>
    </w:p>
    <w:p w14:paraId="6A4E5511" w14:textId="77777777" w:rsidR="00306E77" w:rsidRPr="002A795D" w:rsidRDefault="00B0173A" w:rsidP="00AE3BE5">
      <w:pPr>
        <w:pStyle w:val="NormalIndent"/>
      </w:pPr>
      <w:r w:rsidRPr="002A795D">
        <w:t>The asset management system includes asset planning at the strategic, tactical and operational levels</w:t>
      </w:r>
      <w:r w:rsidR="00413296" w:rsidRPr="002A795D">
        <w:t xml:space="preserve">, as well as asset information management systems and performance monitoring regimes. </w:t>
      </w:r>
      <w:r w:rsidR="003239E5">
        <w:t>S</w:t>
      </w:r>
      <w:r w:rsidR="000E636F">
        <w:t xml:space="preserve">trategic asset planning </w:t>
      </w:r>
      <w:r w:rsidR="009A1F1E">
        <w:t>is the process of defining asset management policies and principles that guide dec</w:t>
      </w:r>
      <w:r w:rsidR="00BA7252">
        <w:t>isions on how best to manage</w:t>
      </w:r>
      <w:r w:rsidR="009A1F1E">
        <w:t xml:space="preserve"> assets to achieve long-term service delivery objectives. </w:t>
      </w:r>
      <w:r w:rsidR="005C1ABF">
        <w:t xml:space="preserve">Tactical asset planning identifies </w:t>
      </w:r>
      <w:r w:rsidR="005C1ABF" w:rsidRPr="002A795D">
        <w:t>how assets will be managed throughout their lifecycle</w:t>
      </w:r>
      <w:r w:rsidR="005C1ABF">
        <w:t>, individually and collectively</w:t>
      </w:r>
      <w:r w:rsidR="00BA7252">
        <w:t>,</w:t>
      </w:r>
      <w:r w:rsidR="005C1ABF">
        <w:t xml:space="preserve"> to </w:t>
      </w:r>
      <w:r w:rsidR="00DC4306">
        <w:t xml:space="preserve">meet </w:t>
      </w:r>
      <w:r w:rsidR="005C1ABF" w:rsidRPr="002A795D">
        <w:t>service delivery and asset needs over</w:t>
      </w:r>
      <w:r w:rsidR="005C1ABF">
        <w:t xml:space="preserve"> defined </w:t>
      </w:r>
      <w:r w:rsidR="005C1ABF" w:rsidRPr="002A795D">
        <w:t>time</w:t>
      </w:r>
      <w:r w:rsidR="00DC4306">
        <w:t xml:space="preserve"> periods. </w:t>
      </w:r>
      <w:r w:rsidR="00306E77" w:rsidRPr="002A795D">
        <w:t xml:space="preserve">Operational asset planning involves identifying the </w:t>
      </w:r>
      <w:r w:rsidR="00DC4306">
        <w:t>ac</w:t>
      </w:r>
      <w:r w:rsidR="009A1F1E">
        <w:t>tivities to be undertaken to manage the</w:t>
      </w:r>
      <w:r w:rsidR="00DC4306">
        <w:t xml:space="preserve"> assets in the short term </w:t>
      </w:r>
      <w:r w:rsidR="00556744">
        <w:t xml:space="preserve">in </w:t>
      </w:r>
      <w:r w:rsidR="00066C6E">
        <w:t>line</w:t>
      </w:r>
      <w:r w:rsidR="00DC4306">
        <w:t xml:space="preserve"> with measurable objectives. </w:t>
      </w:r>
    </w:p>
    <w:p w14:paraId="5A22540D" w14:textId="77777777" w:rsidR="00BD291B" w:rsidRPr="002A795D" w:rsidRDefault="004A2133" w:rsidP="00AB7444">
      <w:pPr>
        <w:pStyle w:val="NormalIndent"/>
      </w:pPr>
      <w:r w:rsidRPr="002A795D">
        <w:t>The asset management system</w:t>
      </w:r>
      <w:r w:rsidR="00413296" w:rsidRPr="002A795D">
        <w:t xml:space="preserve"> should be</w:t>
      </w:r>
      <w:r w:rsidR="00B0173A" w:rsidRPr="002A795D">
        <w:t xml:space="preserve"> tailored to the organisation’s objectives and structure</w:t>
      </w:r>
      <w:r w:rsidR="00413296" w:rsidRPr="002A795D">
        <w:t xml:space="preserve"> to ensure asset management activities respond to service delivery requirements</w:t>
      </w:r>
      <w:r w:rsidR="001623F9" w:rsidRPr="002A795D">
        <w:t xml:space="preserve"> </w:t>
      </w:r>
      <w:r w:rsidR="00174D9E" w:rsidRPr="002A795D">
        <w:t>(</w:t>
      </w:r>
      <w:r w:rsidR="00E678A4" w:rsidRPr="002A795D">
        <w:t xml:space="preserve">refer </w:t>
      </w:r>
      <w:r w:rsidR="008D4BCA" w:rsidRPr="002A795D">
        <w:t>Figure </w:t>
      </w:r>
      <w:r w:rsidR="00B039A9" w:rsidRPr="002A795D">
        <w:t>4</w:t>
      </w:r>
      <w:r w:rsidR="00A3731B" w:rsidRPr="002A795D">
        <w:t>)</w:t>
      </w:r>
      <w:r w:rsidR="00BD291B" w:rsidRPr="002A795D">
        <w:t xml:space="preserve">. </w:t>
      </w:r>
      <w:r w:rsidR="005C1ABF">
        <w:t xml:space="preserve"> </w:t>
      </w:r>
    </w:p>
    <w:p w14:paraId="71FF5F9F" w14:textId="77777777" w:rsidR="00E072E2" w:rsidRPr="002A795D" w:rsidRDefault="00E072E2" w:rsidP="005D5BF9">
      <w:pPr>
        <w:pStyle w:val="Caption"/>
      </w:pPr>
      <w:bookmarkStart w:id="50" w:name="_Toc461186166"/>
      <w:bookmarkStart w:id="51" w:name="_Toc476646291"/>
      <w:r w:rsidRPr="002A795D">
        <w:t xml:space="preserve">Figure </w:t>
      </w:r>
      <w:r w:rsidR="005966E9" w:rsidRPr="002A795D">
        <w:t>4</w:t>
      </w:r>
      <w:r w:rsidRPr="002A795D">
        <w:t>: The asset management hierarchy</w:t>
      </w:r>
      <w:bookmarkEnd w:id="50"/>
      <w:r w:rsidRPr="002A795D">
        <w:rPr>
          <w:rStyle w:val="FootnoteReference"/>
          <w:rFonts w:ascii="Arial" w:hAnsi="Arial"/>
          <w:b w:val="0"/>
          <w:bCs w:val="0"/>
          <w:color w:val="auto"/>
          <w:spacing w:val="0"/>
          <w:sz w:val="20"/>
          <w:szCs w:val="24"/>
          <w:lang w:eastAsia="en-US"/>
        </w:rPr>
        <w:footnoteReference w:id="9"/>
      </w:r>
      <w:bookmarkEnd w:id="51"/>
    </w:p>
    <w:p w14:paraId="6D043BFD" w14:textId="77777777" w:rsidR="004D28CA" w:rsidRPr="002A795D" w:rsidRDefault="00A5164B" w:rsidP="005D5BF9">
      <w:pPr>
        <w:pStyle w:val="NormalIndent"/>
      </w:pPr>
      <w:r w:rsidRPr="002A795D">
        <w:rPr>
          <w:noProof/>
        </w:rPr>
        <w:drawing>
          <wp:inline distT="0" distB="0" distL="0" distR="0" wp14:anchorId="1C603745" wp14:editId="3235132E">
            <wp:extent cx="5076825" cy="2448063"/>
            <wp:effectExtent l="0" t="0" r="0" b="9525"/>
            <wp:docPr id="22" name="Picture 22" descr="C:\Users\vic8m3n\AppData\Local\Temp\notesC1B045\~2769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8m3n\AppData\Local\Temp\notesC1B045\~276951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2080" cy="2450597"/>
                    </a:xfrm>
                    <a:prstGeom prst="rect">
                      <a:avLst/>
                    </a:prstGeom>
                    <a:noFill/>
                    <a:ln>
                      <a:noFill/>
                    </a:ln>
                  </pic:spPr>
                </pic:pic>
              </a:graphicData>
            </a:graphic>
          </wp:inline>
        </w:drawing>
      </w:r>
    </w:p>
    <w:p w14:paraId="567E4209" w14:textId="77777777" w:rsidR="004D28CA" w:rsidRPr="002A795D" w:rsidRDefault="004C38C6" w:rsidP="00827374">
      <w:pPr>
        <w:pStyle w:val="NormalIndent"/>
      </w:pPr>
      <w:r w:rsidRPr="002A795D">
        <w:t>The outputs from the</w:t>
      </w:r>
      <w:r w:rsidR="004D28CA" w:rsidRPr="002A795D">
        <w:t xml:space="preserve"> broad themes </w:t>
      </w:r>
      <w:r w:rsidRPr="002A795D">
        <w:t xml:space="preserve">in the AMAF – organisation and people, strategy and planning, lifecycle delivery, asset information management and risk and review – could be </w:t>
      </w:r>
      <w:r w:rsidR="004D28CA" w:rsidRPr="002A795D">
        <w:t xml:space="preserve">recorded in the key asset management documents, namely: </w:t>
      </w:r>
    </w:p>
    <w:p w14:paraId="44B8271D" w14:textId="77777777" w:rsidR="004D28CA" w:rsidRPr="002A795D" w:rsidRDefault="00646313" w:rsidP="00827374">
      <w:pPr>
        <w:pStyle w:val="Bulletindent"/>
      </w:pPr>
      <w:r w:rsidRPr="002A795D">
        <w:t>t</w:t>
      </w:r>
      <w:r w:rsidR="007A4EEF" w:rsidRPr="002A795D">
        <w:t>he Asset Management Strategy</w:t>
      </w:r>
      <w:r w:rsidR="0089474B" w:rsidRPr="002A795D">
        <w:t xml:space="preserve"> (</w:t>
      </w:r>
      <w:r w:rsidR="007A4EEF" w:rsidRPr="002A795D">
        <w:t>Part A</w:t>
      </w:r>
      <w:r w:rsidR="002B195C" w:rsidRPr="002A795D">
        <w:t xml:space="preserve">– </w:t>
      </w:r>
      <w:r w:rsidR="007A4EEF" w:rsidRPr="002A795D">
        <w:t>Strategic</w:t>
      </w:r>
      <w:r w:rsidR="0089474B" w:rsidRPr="002A795D">
        <w:t>)</w:t>
      </w:r>
      <w:r w:rsidR="00D817EB" w:rsidRPr="002A795D">
        <w:rPr>
          <w:rStyle w:val="FootnoteReference"/>
        </w:rPr>
        <w:footnoteReference w:id="10"/>
      </w:r>
      <w:r w:rsidRPr="002A795D">
        <w:t>;</w:t>
      </w:r>
    </w:p>
    <w:p w14:paraId="67C16730" w14:textId="77777777" w:rsidR="004D28CA" w:rsidRPr="002A795D" w:rsidRDefault="00646313" w:rsidP="00827374">
      <w:pPr>
        <w:pStyle w:val="Bulletindent"/>
      </w:pPr>
      <w:r w:rsidRPr="002A795D">
        <w:t>t</w:t>
      </w:r>
      <w:r w:rsidR="007A4EEF" w:rsidRPr="002A795D">
        <w:t>he Asset Management Strategy</w:t>
      </w:r>
      <w:r w:rsidR="000A3C1D" w:rsidRPr="002A795D">
        <w:t xml:space="preserve"> </w:t>
      </w:r>
      <w:r w:rsidR="0089474B" w:rsidRPr="002A795D">
        <w:t>(</w:t>
      </w:r>
      <w:r w:rsidR="007A4EEF" w:rsidRPr="002A795D">
        <w:t xml:space="preserve">Part </w:t>
      </w:r>
      <w:r w:rsidR="000A3C1D" w:rsidRPr="002A795D">
        <w:t>B</w:t>
      </w:r>
      <w:r w:rsidR="0089474B" w:rsidRPr="002A795D">
        <w:t xml:space="preserve"> </w:t>
      </w:r>
      <w:r w:rsidR="002B195C" w:rsidRPr="002A795D">
        <w:t xml:space="preserve">– </w:t>
      </w:r>
      <w:r w:rsidR="007A4EEF" w:rsidRPr="002A795D">
        <w:t xml:space="preserve"> Tactic</w:t>
      </w:r>
      <w:r w:rsidR="000A3C1D" w:rsidRPr="002A795D">
        <w:t>al</w:t>
      </w:r>
      <w:r w:rsidR="0089474B" w:rsidRPr="002A795D">
        <w:t>)</w:t>
      </w:r>
      <w:r w:rsidR="00BD291B" w:rsidRPr="002A795D">
        <w:rPr>
          <w:rStyle w:val="FootnoteReference"/>
        </w:rPr>
        <w:footnoteReference w:id="11"/>
      </w:r>
      <w:r w:rsidR="004D28CA" w:rsidRPr="002A795D">
        <w:t>; and</w:t>
      </w:r>
    </w:p>
    <w:p w14:paraId="01A08C9C" w14:textId="77777777" w:rsidR="0041499C" w:rsidRPr="002A795D" w:rsidRDefault="00646313" w:rsidP="00827374">
      <w:pPr>
        <w:pStyle w:val="Bulletindent"/>
      </w:pPr>
      <w:r w:rsidRPr="002A795D">
        <w:lastRenderedPageBreak/>
        <w:t>t</w:t>
      </w:r>
      <w:r w:rsidR="007A4EEF" w:rsidRPr="002A795D">
        <w:t>he Asset Management Plan</w:t>
      </w:r>
      <w:r w:rsidR="009A1F1E">
        <w:t xml:space="preserve"> (operational)</w:t>
      </w:r>
    </w:p>
    <w:p w14:paraId="073EECEE" w14:textId="77777777" w:rsidR="00166D96" w:rsidRPr="002A795D" w:rsidRDefault="003279DB" w:rsidP="00827374">
      <w:pPr>
        <w:pStyle w:val="NormalIndent"/>
      </w:pPr>
      <w:r w:rsidRPr="002A795D">
        <w:t xml:space="preserve">The </w:t>
      </w:r>
      <w:r w:rsidR="0041499C" w:rsidRPr="002A795D">
        <w:t>AMAF does not require</w:t>
      </w:r>
      <w:r w:rsidR="007F4040" w:rsidRPr="002A795D">
        <w:t xml:space="preserve"> an asset management plan to be produced</w:t>
      </w:r>
      <w:r w:rsidR="007A4EEF" w:rsidRPr="002A795D">
        <w:t>, but does require an Asset Management Strategy</w:t>
      </w:r>
      <w:r w:rsidR="0041499C" w:rsidRPr="002A795D">
        <w:t xml:space="preserve">. </w:t>
      </w:r>
      <w:r w:rsidR="000F7BA6" w:rsidRPr="002A795D">
        <w:t>However, as this guidance demonstrates</w:t>
      </w:r>
      <w:r w:rsidR="00370D74" w:rsidRPr="002A795D">
        <w:t>,</w:t>
      </w:r>
      <w:r w:rsidR="000F7BA6" w:rsidRPr="002A795D">
        <w:t xml:space="preserve"> </w:t>
      </w:r>
      <w:r w:rsidR="00370D74" w:rsidRPr="002A795D">
        <w:t xml:space="preserve">separate strategic and tactical </w:t>
      </w:r>
      <w:r w:rsidR="000F7BA6" w:rsidRPr="002A795D">
        <w:t>asset management strategies</w:t>
      </w:r>
      <w:r w:rsidR="00370D74" w:rsidRPr="002A795D">
        <w:t>,</w:t>
      </w:r>
      <w:r w:rsidR="000F7BA6" w:rsidRPr="002A795D">
        <w:t xml:space="preserve"> </w:t>
      </w:r>
      <w:r w:rsidR="00370D74" w:rsidRPr="002A795D">
        <w:t>combined with an asset manage</w:t>
      </w:r>
      <w:r w:rsidR="00F64442">
        <w:t>ment plan represent a comprehensive set of plans</w:t>
      </w:r>
      <w:r w:rsidR="00370D74" w:rsidRPr="002A795D">
        <w:t xml:space="preserve"> to address the strategic, tactical and operational AMAF mandatory requirements, especially for large agencies with critical assets. </w:t>
      </w:r>
    </w:p>
    <w:p w14:paraId="1414190B" w14:textId="77777777" w:rsidR="004D28CA" w:rsidRPr="002A795D" w:rsidRDefault="001A3DFA" w:rsidP="00827374">
      <w:pPr>
        <w:pStyle w:val="NormalIndent"/>
      </w:pPr>
      <w:r w:rsidRPr="002A795D">
        <w:t xml:space="preserve">The </w:t>
      </w:r>
      <w:r w:rsidR="0095164E" w:rsidRPr="002A795D">
        <w:t>A</w:t>
      </w:r>
      <w:r w:rsidR="00A57641" w:rsidRPr="002A795D">
        <w:t>sset Information Management System (A</w:t>
      </w:r>
      <w:r w:rsidR="0095164E" w:rsidRPr="002A795D">
        <w:t>IMS</w:t>
      </w:r>
      <w:r w:rsidR="00A57641" w:rsidRPr="002A795D">
        <w:t>)</w:t>
      </w:r>
      <w:r w:rsidR="004D28CA" w:rsidRPr="002A795D">
        <w:t xml:space="preserve"> and </w:t>
      </w:r>
      <w:r w:rsidR="00E24907" w:rsidRPr="002A795D">
        <w:t>p</w:t>
      </w:r>
      <w:r w:rsidR="004D28CA" w:rsidRPr="002A795D">
        <w:t xml:space="preserve">erformance </w:t>
      </w:r>
      <w:r w:rsidR="00E24907" w:rsidRPr="002A795D">
        <w:t>m</w:t>
      </w:r>
      <w:r w:rsidR="004D28CA" w:rsidRPr="002A795D">
        <w:t xml:space="preserve">onitoring and </w:t>
      </w:r>
      <w:r w:rsidR="00E24907" w:rsidRPr="002A795D">
        <w:t>r</w:t>
      </w:r>
      <w:r w:rsidR="004D28CA" w:rsidRPr="002A795D">
        <w:t xml:space="preserve">eporting </w:t>
      </w:r>
      <w:r w:rsidR="005C56C1" w:rsidRPr="002A795D">
        <w:t>provide the</w:t>
      </w:r>
      <w:r w:rsidR="00A57641" w:rsidRPr="002A795D">
        <w:t xml:space="preserve"> feedback </w:t>
      </w:r>
      <w:r w:rsidR="005C56C1" w:rsidRPr="002A795D">
        <w:t>necessary</w:t>
      </w:r>
      <w:r w:rsidR="004D28CA" w:rsidRPr="002A795D">
        <w:t xml:space="preserve"> to ensure a holistic approach to asset management with consistency between </w:t>
      </w:r>
      <w:r w:rsidR="007A4EEF" w:rsidRPr="002A795D">
        <w:t>strategy, tactics</w:t>
      </w:r>
      <w:r w:rsidR="004D28CA" w:rsidRPr="002A795D">
        <w:t xml:space="preserve"> and </w:t>
      </w:r>
      <w:r w:rsidR="00E24907" w:rsidRPr="002A795D">
        <w:t>o</w:t>
      </w:r>
      <w:r w:rsidR="00D02A0C" w:rsidRPr="002A795D">
        <w:t>perations</w:t>
      </w:r>
      <w:r w:rsidR="004D28CA" w:rsidRPr="002A795D">
        <w:t>.</w:t>
      </w:r>
    </w:p>
    <w:p w14:paraId="62116AE9" w14:textId="77777777" w:rsidR="00AB1392" w:rsidRPr="002A795D" w:rsidRDefault="00AB1392" w:rsidP="00827374">
      <w:pPr>
        <w:pStyle w:val="NormalIndent"/>
      </w:pPr>
      <w:r w:rsidRPr="002A795D">
        <w:t xml:space="preserve">To demonstrate sound asset management practice and AMAF compliance, organisations must be able to demonstrate clear alignment and line of sight from organisational policy and strategy to operational plans. The typical contents for </w:t>
      </w:r>
      <w:r w:rsidR="00605B89" w:rsidRPr="002A795D">
        <w:t xml:space="preserve">potential </w:t>
      </w:r>
      <w:r w:rsidRPr="002A795D">
        <w:t>good practice asset management artefacts ar</w:t>
      </w:r>
      <w:r w:rsidR="003239E5">
        <w:t>e set out in the appendixes.</w:t>
      </w:r>
    </w:p>
    <w:p w14:paraId="513F5FC5" w14:textId="77777777" w:rsidR="004D28CA" w:rsidRPr="002A795D" w:rsidRDefault="004D28CA" w:rsidP="005A77F5">
      <w:pPr>
        <w:pStyle w:val="Heading2numbered"/>
      </w:pPr>
      <w:bookmarkStart w:id="52" w:name="_Toc458170994"/>
      <w:bookmarkStart w:id="53" w:name="_Toc458172426"/>
      <w:bookmarkStart w:id="54" w:name="_Toc458173627"/>
      <w:bookmarkStart w:id="55" w:name="_Toc458170995"/>
      <w:bookmarkStart w:id="56" w:name="_Toc458172427"/>
      <w:bookmarkStart w:id="57" w:name="_Toc458173628"/>
      <w:bookmarkStart w:id="58" w:name="_Toc458170996"/>
      <w:bookmarkStart w:id="59" w:name="_Toc458172428"/>
      <w:bookmarkStart w:id="60" w:name="_Toc458173629"/>
      <w:bookmarkStart w:id="61" w:name="_Toc458170997"/>
      <w:bookmarkStart w:id="62" w:name="_Toc458172429"/>
      <w:bookmarkStart w:id="63" w:name="_Toc458173630"/>
      <w:bookmarkStart w:id="64" w:name="_Toc458170998"/>
      <w:bookmarkStart w:id="65" w:name="_Toc458172430"/>
      <w:bookmarkStart w:id="66" w:name="_Toc458173631"/>
      <w:bookmarkStart w:id="67" w:name="_Toc458170999"/>
      <w:bookmarkStart w:id="68" w:name="_Toc458172431"/>
      <w:bookmarkStart w:id="69" w:name="_Toc458173632"/>
      <w:bookmarkStart w:id="70" w:name="_Toc458171000"/>
      <w:bookmarkStart w:id="71" w:name="_Toc458172432"/>
      <w:bookmarkStart w:id="72" w:name="_Toc458173633"/>
      <w:bookmarkStart w:id="73" w:name="_Toc458171001"/>
      <w:bookmarkStart w:id="74" w:name="_Toc458172433"/>
      <w:bookmarkStart w:id="75" w:name="_Toc458173634"/>
      <w:bookmarkStart w:id="76" w:name="_Toc458171002"/>
      <w:bookmarkStart w:id="77" w:name="_Toc458172434"/>
      <w:bookmarkStart w:id="78" w:name="_Toc458173635"/>
      <w:bookmarkStart w:id="79" w:name="_Toc458171003"/>
      <w:bookmarkStart w:id="80" w:name="_Toc458172435"/>
      <w:bookmarkStart w:id="81" w:name="_Toc458173636"/>
      <w:bookmarkStart w:id="82" w:name="_Toc458171004"/>
      <w:bookmarkStart w:id="83" w:name="_Toc458172436"/>
      <w:bookmarkStart w:id="84" w:name="_Toc458173637"/>
      <w:bookmarkStart w:id="85" w:name="_Toc458171005"/>
      <w:bookmarkStart w:id="86" w:name="_Toc458172437"/>
      <w:bookmarkStart w:id="87" w:name="_Toc458173638"/>
      <w:bookmarkStart w:id="88" w:name="_Toc458171006"/>
      <w:bookmarkStart w:id="89" w:name="_Toc458172438"/>
      <w:bookmarkStart w:id="90" w:name="_Toc458173639"/>
      <w:bookmarkStart w:id="91" w:name="_Ref458594947"/>
      <w:bookmarkStart w:id="92" w:name="_Toc458772536"/>
      <w:bookmarkStart w:id="93" w:name="_Toc461186906"/>
      <w:bookmarkStart w:id="94" w:name="_Toc2747268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2A795D">
        <w:t>Integrating asset management into the Investment Lifecycle</w:t>
      </w:r>
      <w:bookmarkEnd w:id="91"/>
      <w:bookmarkEnd w:id="92"/>
      <w:bookmarkEnd w:id="93"/>
      <w:bookmarkEnd w:id="94"/>
    </w:p>
    <w:p w14:paraId="0749F91D" w14:textId="77777777" w:rsidR="00D927AD" w:rsidRPr="002A795D" w:rsidRDefault="00D927AD" w:rsidP="00827374">
      <w:pPr>
        <w:pStyle w:val="NormalIndent"/>
      </w:pPr>
      <w:r w:rsidRPr="002A795D">
        <w:t>DTF’s Investment Lifecycle and HVHR Guidelin</w:t>
      </w:r>
      <w:r w:rsidR="00BB57DE" w:rsidRPr="002A795D">
        <w:t>es provide advice to Victorian G</w:t>
      </w:r>
      <w:r w:rsidRPr="002A795D">
        <w:t xml:space="preserve">overnment agencies </w:t>
      </w:r>
      <w:r w:rsidR="00122F81" w:rsidRPr="002A795D">
        <w:t>for</w:t>
      </w:r>
      <w:r w:rsidRPr="002A795D">
        <w:t xml:space="preserve"> the development and delivery of investment proposals. Planning and procurement of new assets is a subset of asset management, and these guidelines align with the AMAF. </w:t>
      </w:r>
    </w:p>
    <w:p w14:paraId="3BE67A45" w14:textId="77777777" w:rsidR="004D28CA" w:rsidRPr="002A795D" w:rsidRDefault="004D28CA" w:rsidP="00827374">
      <w:pPr>
        <w:pStyle w:val="NormalIndent"/>
      </w:pPr>
      <w:r w:rsidRPr="002A795D">
        <w:t xml:space="preserve">Asset management is </w:t>
      </w:r>
      <w:r w:rsidR="00D927AD" w:rsidRPr="002A795D">
        <w:t xml:space="preserve">both </w:t>
      </w:r>
      <w:r w:rsidRPr="002A795D">
        <w:t>an input to</w:t>
      </w:r>
      <w:r w:rsidR="00D927AD" w:rsidRPr="002A795D">
        <w:t>,</w:t>
      </w:r>
      <w:r w:rsidRPr="002A795D">
        <w:t xml:space="preserve"> and output of</w:t>
      </w:r>
      <w:r w:rsidR="00D927AD" w:rsidRPr="002A795D">
        <w:t>,</w:t>
      </w:r>
      <w:r w:rsidRPr="002A795D">
        <w:t xml:space="preserve"> the Investment Lifecycle framework in the following ways:</w:t>
      </w:r>
    </w:p>
    <w:p w14:paraId="13ED6D67" w14:textId="77777777" w:rsidR="004D28CA" w:rsidRPr="002A795D" w:rsidRDefault="00AE6F17" w:rsidP="00827374">
      <w:pPr>
        <w:pStyle w:val="Bulletindent"/>
      </w:pPr>
      <w:r w:rsidRPr="002A795D">
        <w:t>a</w:t>
      </w:r>
      <w:r w:rsidR="004D28CA" w:rsidRPr="002A795D">
        <w:t xml:space="preserve">sset </w:t>
      </w:r>
      <w:r w:rsidR="004B069C" w:rsidRPr="002A795D">
        <w:t xml:space="preserve">management </w:t>
      </w:r>
      <w:r w:rsidR="004D28CA" w:rsidRPr="002A795D">
        <w:t xml:space="preserve">strategies and asset information </w:t>
      </w:r>
      <w:r w:rsidR="004B069C" w:rsidRPr="002A795D">
        <w:t>inform</w:t>
      </w:r>
      <w:r w:rsidR="004D28CA" w:rsidRPr="002A795D">
        <w:t xml:space="preserve"> inputs to business case submissions;</w:t>
      </w:r>
    </w:p>
    <w:p w14:paraId="168AD513" w14:textId="77777777" w:rsidR="004D28CA" w:rsidRPr="002A795D" w:rsidRDefault="00AE6F17" w:rsidP="00827374">
      <w:pPr>
        <w:pStyle w:val="Bulletindent"/>
      </w:pPr>
      <w:r w:rsidRPr="002A795D">
        <w:t>o</w:t>
      </w:r>
      <w:r w:rsidR="004D28CA" w:rsidRPr="002A795D">
        <w:t>utcomes from asset investment</w:t>
      </w:r>
      <w:r w:rsidR="004B069C" w:rsidRPr="002A795D">
        <w:t>s</w:t>
      </w:r>
      <w:r w:rsidR="004D28CA" w:rsidRPr="002A795D">
        <w:t xml:space="preserve"> </w:t>
      </w:r>
      <w:r w:rsidR="004B069C" w:rsidRPr="002A795D">
        <w:t xml:space="preserve">contribute to an </w:t>
      </w:r>
      <w:r w:rsidR="004D28CA" w:rsidRPr="002A795D">
        <w:t>asset strategy, planning, and management</w:t>
      </w:r>
      <w:r w:rsidR="00D927AD" w:rsidRPr="002A795D">
        <w:t>. Outcomes of investment applications (approved, rejected, deferred) should contribute to asset planning and management to ensure appropriate asset pipeline considerations, which inform an</w:t>
      </w:r>
      <w:r w:rsidR="008862CE" w:rsidRPr="002A795D">
        <w:t>d align to investment forecasts</w:t>
      </w:r>
      <w:r w:rsidR="004D28CA" w:rsidRPr="002A795D">
        <w:t>; and</w:t>
      </w:r>
    </w:p>
    <w:p w14:paraId="671CE668" w14:textId="77777777" w:rsidR="004D28CA" w:rsidRPr="002A795D" w:rsidRDefault="00AE6F17" w:rsidP="00827374">
      <w:pPr>
        <w:pStyle w:val="Bulletindent"/>
      </w:pPr>
      <w:r w:rsidRPr="002A795D">
        <w:t>a</w:t>
      </w:r>
      <w:r w:rsidR="00BF57D5" w:rsidRPr="002A795D">
        <w:t xml:space="preserve">sset information provides </w:t>
      </w:r>
      <w:r w:rsidR="004D28CA" w:rsidRPr="002A795D">
        <w:t xml:space="preserve">evidence </w:t>
      </w:r>
      <w:r w:rsidR="00BF57D5" w:rsidRPr="002A795D">
        <w:t xml:space="preserve">of </w:t>
      </w:r>
      <w:r w:rsidR="004D28CA" w:rsidRPr="002A795D">
        <w:t xml:space="preserve">the nature and impact of </w:t>
      </w:r>
      <w:r w:rsidR="002C6319" w:rsidRPr="002A795D">
        <w:t xml:space="preserve">a </w:t>
      </w:r>
      <w:r w:rsidR="004D28CA" w:rsidRPr="002A795D">
        <w:t>problem and</w:t>
      </w:r>
      <w:r w:rsidR="002300D5" w:rsidRPr="002A795D">
        <w:t>,</w:t>
      </w:r>
      <w:r w:rsidR="004D28CA" w:rsidRPr="002A795D">
        <w:t xml:space="preserve"> once the solution has been implemented</w:t>
      </w:r>
      <w:r w:rsidR="002300D5" w:rsidRPr="002A795D">
        <w:t>,</w:t>
      </w:r>
      <w:r w:rsidR="004D28CA" w:rsidRPr="002A795D">
        <w:t xml:space="preserve"> the impact of the benefits.</w:t>
      </w:r>
    </w:p>
    <w:p w14:paraId="5AC01FF0" w14:textId="77777777" w:rsidR="006421F7" w:rsidRPr="002A795D" w:rsidRDefault="006421F7" w:rsidP="006421F7">
      <w:pPr>
        <w:pStyle w:val="NormalIndent"/>
      </w:pPr>
      <w:bookmarkStart w:id="95" w:name="_Toc458526614"/>
      <w:bookmarkStart w:id="96" w:name="_Toc458526641"/>
      <w:bookmarkStart w:id="97" w:name="_Toc457924904"/>
      <w:bookmarkStart w:id="98" w:name="_Toc457924975"/>
      <w:bookmarkStart w:id="99" w:name="_Toc458170986"/>
      <w:bookmarkStart w:id="100" w:name="_Toc458172418"/>
      <w:bookmarkStart w:id="101" w:name="_Toc458173619"/>
      <w:bookmarkStart w:id="102" w:name="_Toc457924905"/>
      <w:bookmarkStart w:id="103" w:name="_Toc457924976"/>
      <w:bookmarkStart w:id="104" w:name="_Toc458170987"/>
      <w:bookmarkStart w:id="105" w:name="_Toc458172419"/>
      <w:bookmarkStart w:id="106" w:name="_Toc458173620"/>
      <w:bookmarkStart w:id="107" w:name="_Toc457924906"/>
      <w:bookmarkStart w:id="108" w:name="_Toc457924977"/>
      <w:bookmarkStart w:id="109" w:name="_Toc458170988"/>
      <w:bookmarkStart w:id="110" w:name="_Toc458172420"/>
      <w:bookmarkStart w:id="111" w:name="_Toc458173621"/>
      <w:bookmarkStart w:id="112" w:name="_Toc458772537"/>
      <w:bookmarkStart w:id="113" w:name="_Toc461186907"/>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2A795D">
        <w:br w:type="page"/>
      </w:r>
    </w:p>
    <w:p w14:paraId="17961335" w14:textId="77777777" w:rsidR="004D28CA" w:rsidRPr="002A795D" w:rsidRDefault="00BF57D5" w:rsidP="005A77F5">
      <w:pPr>
        <w:pStyle w:val="Heading1numbered"/>
      </w:pPr>
      <w:bookmarkStart w:id="114" w:name="_Toc27472684"/>
      <w:r w:rsidRPr="002A795D">
        <w:lastRenderedPageBreak/>
        <w:t>Practitioner g</w:t>
      </w:r>
      <w:r w:rsidR="004D28CA" w:rsidRPr="002A795D">
        <w:t>uidance</w:t>
      </w:r>
      <w:bookmarkEnd w:id="112"/>
      <w:bookmarkEnd w:id="113"/>
      <w:bookmarkEnd w:id="114"/>
    </w:p>
    <w:p w14:paraId="736B83A2" w14:textId="77777777" w:rsidR="004D28CA" w:rsidRPr="002A795D" w:rsidRDefault="00945B49" w:rsidP="00A6153E">
      <w:pPr>
        <w:pStyle w:val="NormalIndent"/>
      </w:pPr>
      <w:r w:rsidRPr="002A795D">
        <w:t xml:space="preserve">This guidance can be used as an end-to-end guide as it outlines how to </w:t>
      </w:r>
      <w:r w:rsidR="004D28CA" w:rsidRPr="002A795D">
        <w:t>establish, implement, maintain and continually improve a set of processes that are sufficiently detailed and robust to support effective asset management</w:t>
      </w:r>
      <w:r w:rsidR="008862CE" w:rsidRPr="002A795D">
        <w:t>. These</w:t>
      </w:r>
      <w:r w:rsidRPr="002A795D">
        <w:t xml:space="preserve"> are consistent with the requirements of the AMAF.</w:t>
      </w:r>
      <w:r w:rsidR="004D28CA" w:rsidRPr="002A795D">
        <w:t xml:space="preserve"> </w:t>
      </w:r>
    </w:p>
    <w:p w14:paraId="7EA5E492" w14:textId="77777777" w:rsidR="004D28CA" w:rsidRPr="002A795D" w:rsidRDefault="004D28CA" w:rsidP="00A6153E">
      <w:pPr>
        <w:pStyle w:val="NormalIndent"/>
      </w:pPr>
      <w:r w:rsidRPr="002A795D">
        <w:t>The guidance steps through six</w:t>
      </w:r>
      <w:r w:rsidR="00253635" w:rsidRPr="002A795D">
        <w:t xml:space="preserve"> key </w:t>
      </w:r>
      <w:r w:rsidR="00945B49" w:rsidRPr="002A795D">
        <w:t>areas</w:t>
      </w:r>
      <w:r w:rsidRPr="002A795D">
        <w:t>:</w:t>
      </w:r>
    </w:p>
    <w:p w14:paraId="3D3EA5A8" w14:textId="77777777" w:rsidR="004D28CA" w:rsidRPr="002A795D" w:rsidRDefault="00EB74B1" w:rsidP="006421F7">
      <w:pPr>
        <w:pStyle w:val="NormalIndent"/>
      </w:pPr>
      <w:r w:rsidRPr="002A795D">
        <w:rPr>
          <w:noProof/>
        </w:rPr>
        <w:drawing>
          <wp:inline distT="0" distB="0" distL="0" distR="0" wp14:anchorId="392D9FA2" wp14:editId="2651CE1D">
            <wp:extent cx="4963886" cy="537029"/>
            <wp:effectExtent l="0" t="0" r="8255" b="130175"/>
            <wp:docPr id="159" name="Diagram 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765F82C" w14:textId="77777777" w:rsidR="0029007E" w:rsidRPr="002A795D" w:rsidRDefault="0029007E" w:rsidP="0029007E"/>
    <w:p w14:paraId="0DEE772B" w14:textId="77777777" w:rsidR="004D28CA" w:rsidRPr="002A795D" w:rsidRDefault="004D28CA" w:rsidP="0029007E">
      <w:r w:rsidRPr="002A795D">
        <w:t xml:space="preserve">The </w:t>
      </w:r>
      <w:r w:rsidR="00945B49" w:rsidRPr="002A795D">
        <w:t>areas</w:t>
      </w:r>
      <w:r w:rsidR="001A4096" w:rsidRPr="002A795D">
        <w:t xml:space="preserve"> in the guidance (y axis)</w:t>
      </w:r>
      <w:r w:rsidRPr="002A795D">
        <w:t xml:space="preserve"> align with </w:t>
      </w:r>
      <w:r w:rsidR="003279DB" w:rsidRPr="002A795D">
        <w:t xml:space="preserve">the </w:t>
      </w:r>
      <w:r w:rsidR="00855B0F" w:rsidRPr="002A795D">
        <w:t>AMAF</w:t>
      </w:r>
      <w:r w:rsidRPr="002A795D">
        <w:t xml:space="preserve"> </w:t>
      </w:r>
      <w:r w:rsidR="00FE5F9F" w:rsidRPr="002A795D">
        <w:t>mandatory requirements</w:t>
      </w:r>
      <w:r w:rsidR="001A4096" w:rsidRPr="002A795D">
        <w:t xml:space="preserve"> (x axis)</w:t>
      </w:r>
      <w:r w:rsidRPr="002A795D">
        <w:t xml:space="preserve"> as follows:</w:t>
      </w:r>
    </w:p>
    <w:p w14:paraId="105E7588" w14:textId="77777777" w:rsidR="0029007E" w:rsidRPr="002A795D" w:rsidRDefault="0029007E" w:rsidP="0029007E">
      <w:pPr>
        <w:pStyle w:val="Caption"/>
        <w:ind w:left="0"/>
      </w:pPr>
      <w:bookmarkStart w:id="115" w:name="_Toc476646292"/>
      <w:r w:rsidRPr="002A795D">
        <w:t xml:space="preserve">Figure </w:t>
      </w:r>
      <w:r w:rsidR="005966E9" w:rsidRPr="002A795D">
        <w:t>5</w:t>
      </w:r>
      <w:r w:rsidRPr="002A795D">
        <w:t>: Aligning AMAF guidance topics to AMAF mandatory requirements</w:t>
      </w:r>
      <w:bookmarkEnd w:id="115"/>
      <w:r w:rsidRPr="002A795D">
        <w:t xml:space="preserve"> </w:t>
      </w:r>
    </w:p>
    <w:p w14:paraId="12CF8BC5" w14:textId="77777777" w:rsidR="006421F7" w:rsidRPr="002A795D" w:rsidRDefault="006421F7" w:rsidP="00B039A9">
      <w:pPr>
        <w:pStyle w:val="NoteNormal"/>
      </w:pPr>
    </w:p>
    <w:p w14:paraId="3F31C23C" w14:textId="77777777" w:rsidR="00BD13BF" w:rsidRPr="002A795D" w:rsidRDefault="003045EA" w:rsidP="0029007E">
      <w:r w:rsidRPr="002A795D">
        <w:rPr>
          <w:noProof/>
        </w:rPr>
        <w:drawing>
          <wp:inline distT="0" distB="0" distL="0" distR="0" wp14:anchorId="2B5CF438" wp14:editId="2811DF56">
            <wp:extent cx="5887190" cy="274953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1501" cy="2765556"/>
                    </a:xfrm>
                    <a:prstGeom prst="rect">
                      <a:avLst/>
                    </a:prstGeom>
                    <a:noFill/>
                    <a:ln>
                      <a:noFill/>
                    </a:ln>
                  </pic:spPr>
                </pic:pic>
              </a:graphicData>
            </a:graphic>
          </wp:inline>
        </w:drawing>
      </w:r>
    </w:p>
    <w:p w14:paraId="72F53E14" w14:textId="77777777" w:rsidR="006421F7" w:rsidRPr="002A795D" w:rsidRDefault="006421F7" w:rsidP="00B039A9">
      <w:pPr>
        <w:pStyle w:val="NoteNormal"/>
      </w:pPr>
      <w:bookmarkStart w:id="116" w:name="_Toc461186170"/>
    </w:p>
    <w:tbl>
      <w:tblPr>
        <w:tblStyle w:val="DTFtexttableindent"/>
        <w:tblW w:w="8910" w:type="dxa"/>
        <w:tblInd w:w="327" w:type="dxa"/>
        <w:tblBorders>
          <w:bottom w:val="none" w:sz="0" w:space="0" w:color="auto"/>
        </w:tblBorders>
        <w:tblLook w:val="0000" w:firstRow="0" w:lastRow="0" w:firstColumn="0" w:lastColumn="0" w:noHBand="0" w:noVBand="0"/>
      </w:tblPr>
      <w:tblGrid>
        <w:gridCol w:w="4455"/>
        <w:gridCol w:w="4455"/>
      </w:tblGrid>
      <w:tr w:rsidR="00715102" w:rsidRPr="002A795D" w14:paraId="4D4D46BB" w14:textId="77777777" w:rsidTr="00586BB6">
        <w:trPr>
          <w:trHeight w:val="333"/>
        </w:trPr>
        <w:tc>
          <w:tcPr>
            <w:cnfStyle w:val="000010000000" w:firstRow="0" w:lastRow="0" w:firstColumn="0" w:lastColumn="0" w:oddVBand="1" w:evenVBand="0" w:oddHBand="0" w:evenHBand="0" w:firstRowFirstColumn="0" w:firstRowLastColumn="0" w:lastRowFirstColumn="0" w:lastRowLastColumn="0"/>
            <w:tcW w:w="4455" w:type="dxa"/>
          </w:tcPr>
          <w:p w14:paraId="455B6DA4" w14:textId="77777777" w:rsidR="00715102" w:rsidRPr="002A795D" w:rsidRDefault="00D01F64" w:rsidP="0029007E">
            <w:pPr>
              <w:pStyle w:val="TableText0"/>
              <w:tabs>
                <w:tab w:val="left" w:pos="349"/>
              </w:tabs>
              <w:ind w:left="349" w:hanging="349"/>
            </w:pPr>
            <w:bookmarkStart w:id="117" w:name="_Ref460838607"/>
            <w:bookmarkEnd w:id="116"/>
            <w:r w:rsidRPr="002A795D">
              <w:rPr>
                <w:noProof/>
              </w:rPr>
              <mc:AlternateContent>
                <mc:Choice Requires="wps">
                  <w:drawing>
                    <wp:anchor distT="0" distB="0" distL="114300" distR="114300" simplePos="0" relativeHeight="251696640" behindDoc="0" locked="0" layoutInCell="1" allowOverlap="1" wp14:anchorId="50B1BBA9" wp14:editId="4D791EEE">
                      <wp:simplePos x="0" y="0"/>
                      <wp:positionH relativeFrom="column">
                        <wp:posOffset>9525</wp:posOffset>
                      </wp:positionH>
                      <wp:positionV relativeFrom="paragraph">
                        <wp:posOffset>45085</wp:posOffset>
                      </wp:positionV>
                      <wp:extent cx="95250" cy="85725"/>
                      <wp:effectExtent l="0" t="0" r="19050" b="28575"/>
                      <wp:wrapNone/>
                      <wp:docPr id="57" name="Oval 57"/>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B9A67" id="Oval 57" o:spid="_x0000_s1026" style="position:absolute;margin-left:.75pt;margin-top:3.55pt;width:7.5pt;height:6.7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" fillcolor="#00b050" strokecolor="#00b050" strokeweight="2pt"/>
                  </w:pict>
                </mc:Fallback>
              </mc:AlternateContent>
            </w:r>
            <w:r w:rsidR="0029007E" w:rsidRPr="002A795D">
              <w:tab/>
            </w:r>
            <w:r w:rsidRPr="002A795D">
              <w:t>Necessary for mandatory requirement compliance</w:t>
            </w:r>
          </w:p>
        </w:tc>
        <w:tc>
          <w:tcPr>
            <w:cnfStyle w:val="000001000000" w:firstRow="0" w:lastRow="0" w:firstColumn="0" w:lastColumn="0" w:oddVBand="0" w:evenVBand="1" w:oddHBand="0" w:evenHBand="0" w:firstRowFirstColumn="0" w:firstRowLastColumn="0" w:lastRowFirstColumn="0" w:lastRowLastColumn="0"/>
            <w:tcW w:w="4455" w:type="dxa"/>
          </w:tcPr>
          <w:p w14:paraId="5F8A0777" w14:textId="77777777" w:rsidR="00715102" w:rsidRPr="002A795D" w:rsidRDefault="00D01F64" w:rsidP="0029007E">
            <w:pPr>
              <w:pStyle w:val="TableText0"/>
              <w:tabs>
                <w:tab w:val="left" w:pos="422"/>
              </w:tabs>
              <w:ind w:left="422" w:hanging="422"/>
            </w:pPr>
            <w:r w:rsidRPr="002A795D">
              <w:rPr>
                <w:noProof/>
              </w:rPr>
              <mc:AlternateContent>
                <mc:Choice Requires="wps">
                  <w:drawing>
                    <wp:anchor distT="0" distB="0" distL="114300" distR="114300" simplePos="0" relativeHeight="251693568" behindDoc="0" locked="0" layoutInCell="1" allowOverlap="1" wp14:anchorId="3AA476D0" wp14:editId="526EE80C">
                      <wp:simplePos x="0" y="0"/>
                      <wp:positionH relativeFrom="column">
                        <wp:posOffset>13335</wp:posOffset>
                      </wp:positionH>
                      <wp:positionV relativeFrom="paragraph">
                        <wp:posOffset>38100</wp:posOffset>
                      </wp:positionV>
                      <wp:extent cx="95250" cy="85725"/>
                      <wp:effectExtent l="0" t="0" r="19050" b="28575"/>
                      <wp:wrapNone/>
                      <wp:docPr id="41" name="Oval 41"/>
                      <wp:cNvGraphicFramePr/>
                      <a:graphic xmlns:a="http://schemas.openxmlformats.org/drawingml/2006/main">
                        <a:graphicData uri="http://schemas.microsoft.com/office/word/2010/wordprocessingShape">
                          <wps:wsp>
                            <wps:cNvSpPr/>
                            <wps:spPr>
                              <a:xfrm>
                                <a:off x="0" y="0"/>
                                <a:ext cx="95250" cy="85725"/>
                              </a:xfrm>
                              <a:prstGeom prst="ellipse">
                                <a:avLst/>
                              </a:prstGeom>
                              <a:solidFill>
                                <a:srgbClr val="FF99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CDCB3" id="Oval 41" o:spid="_x0000_s1026" style="position:absolute;margin-left:1.05pt;margin-top:3pt;width:7.5pt;height:6.7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" fillcolor="#f90" strokecolor="#f90" strokeweight="2pt"/>
                  </w:pict>
                </mc:Fallback>
              </mc:AlternateContent>
            </w:r>
            <w:r w:rsidR="0029007E" w:rsidRPr="002A795D">
              <w:tab/>
            </w:r>
            <w:r w:rsidRPr="002A795D">
              <w:t>Contributes to mandatory requirement compliance</w:t>
            </w:r>
          </w:p>
        </w:tc>
      </w:tr>
    </w:tbl>
    <w:p w14:paraId="289F605B" w14:textId="77777777" w:rsidR="00815FCA" w:rsidRPr="002A795D" w:rsidRDefault="00985078" w:rsidP="00586BB6">
      <w:pPr>
        <w:pStyle w:val="NoteNormalindent"/>
        <w:ind w:left="360"/>
      </w:pPr>
      <w:r w:rsidRPr="002A795D">
        <w:t>Note</w:t>
      </w:r>
      <w:r w:rsidR="001F0965" w:rsidRPr="002A795D">
        <w:t xml:space="preserve">: </w:t>
      </w:r>
      <w:r w:rsidRPr="002A795D">
        <w:t xml:space="preserve">some mandatory </w:t>
      </w:r>
      <w:r w:rsidR="001F0965" w:rsidRPr="002A795D">
        <w:t>requirements</w:t>
      </w:r>
      <w:r w:rsidRPr="002A795D">
        <w:t xml:space="preserve"> will be addressed through a combination of different tasks and </w:t>
      </w:r>
      <w:r w:rsidR="00E148FE" w:rsidRPr="002A795D">
        <w:t xml:space="preserve">steps. </w:t>
      </w:r>
      <w:bookmarkEnd w:id="117"/>
      <w:r w:rsidR="004D28CA" w:rsidRPr="002A795D">
        <w:t>See</w:t>
      </w:r>
      <w:r w:rsidR="00AC3886" w:rsidRPr="002A795D">
        <w:t xml:space="preserve"> </w:t>
      </w:r>
      <w:r w:rsidR="00CA05AA" w:rsidRPr="002A795D">
        <w:t>A</w:t>
      </w:r>
      <w:r w:rsidR="00586BB6" w:rsidRPr="002A795D">
        <w:t>ppendix </w:t>
      </w:r>
      <w:r w:rsidR="0058014D" w:rsidRPr="002A795D">
        <w:t>F</w:t>
      </w:r>
      <w:r w:rsidR="001A4096" w:rsidRPr="002A795D">
        <w:t xml:space="preserve"> </w:t>
      </w:r>
      <w:r w:rsidR="004D28CA" w:rsidRPr="002A795D">
        <w:t>for the full size</w:t>
      </w:r>
      <w:r w:rsidR="00D82950" w:rsidRPr="002A795D">
        <w:t xml:space="preserve"> table</w:t>
      </w:r>
      <w:r w:rsidR="004D28CA" w:rsidRPr="002A795D">
        <w:t xml:space="preserve">. </w:t>
      </w:r>
    </w:p>
    <w:p w14:paraId="05405688" w14:textId="77777777" w:rsidR="00815FCA" w:rsidRPr="002A795D" w:rsidRDefault="004D28CA" w:rsidP="00815FCA">
      <w:pPr>
        <w:pStyle w:val="NormalIndent"/>
        <w:sectPr w:rsidR="00815FCA" w:rsidRPr="002A795D" w:rsidSect="006B47B2">
          <w:headerReference w:type="even" r:id="rId39"/>
          <w:headerReference w:type="default" r:id="rId40"/>
          <w:footerReference w:type="even" r:id="rId41"/>
          <w:footerReference w:type="default" r:id="rId42"/>
          <w:type w:val="oddPage"/>
          <w:pgSz w:w="11906" w:h="16838" w:code="9"/>
          <w:pgMar w:top="2160" w:right="1440" w:bottom="993" w:left="1440" w:header="706" w:footer="461" w:gutter="0"/>
          <w:pgNumType w:start="1"/>
          <w:cols w:space="708"/>
          <w:docGrid w:linePitch="360"/>
        </w:sectPr>
      </w:pPr>
      <w:r w:rsidRPr="002A795D">
        <w:br w:type="page"/>
      </w:r>
    </w:p>
    <w:p w14:paraId="10446039" w14:textId="77777777" w:rsidR="004D28CA" w:rsidRPr="002A795D" w:rsidRDefault="00FE5F9F" w:rsidP="005A77F5">
      <w:pPr>
        <w:pStyle w:val="Heading2numbered"/>
      </w:pPr>
      <w:bookmarkStart w:id="118" w:name="_Toc458772538"/>
      <w:bookmarkStart w:id="119" w:name="_Toc461186908"/>
      <w:bookmarkStart w:id="120" w:name="_Toc27472685"/>
      <w:bookmarkStart w:id="121" w:name="_Toc457842300"/>
      <w:r w:rsidRPr="002A795D">
        <w:lastRenderedPageBreak/>
        <w:t xml:space="preserve">Asset </w:t>
      </w:r>
      <w:r w:rsidR="00DC2946" w:rsidRPr="002A795D">
        <w:t>holdings</w:t>
      </w:r>
      <w:r w:rsidRPr="002A795D">
        <w:t xml:space="preserve"> </w:t>
      </w:r>
      <w:r w:rsidR="004D28CA" w:rsidRPr="002A795D">
        <w:t>boundaries and threshold</w:t>
      </w:r>
      <w:bookmarkEnd w:id="118"/>
      <w:bookmarkEnd w:id="119"/>
      <w:bookmarkEnd w:id="120"/>
    </w:p>
    <w:p w14:paraId="2A2C22C1" w14:textId="77777777" w:rsidR="004D28CA" w:rsidRPr="002A795D" w:rsidRDefault="006C57B4" w:rsidP="00815FCA">
      <w:pPr>
        <w:pStyle w:val="NormalIndent"/>
      </w:pPr>
      <w:r w:rsidRPr="002A795D">
        <w:rPr>
          <w:noProof/>
        </w:rPr>
        <w:drawing>
          <wp:inline distT="0" distB="0" distL="0" distR="0" wp14:anchorId="03C8F013" wp14:editId="4EAEC8F7">
            <wp:extent cx="5019675" cy="542925"/>
            <wp:effectExtent l="19050" t="0" r="9525" b="123825"/>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A3E1ADB" w14:textId="77777777" w:rsidR="004D28CA" w:rsidRPr="002A795D" w:rsidRDefault="004D28CA" w:rsidP="00815FCA">
      <w:pPr>
        <w:pStyle w:val="NormalIndent"/>
        <w:rPr>
          <w:rFonts w:cs="Times New Roman"/>
        </w:rPr>
      </w:pPr>
      <w:r w:rsidRPr="002A795D">
        <w:t>Accountable Officers must apply</w:t>
      </w:r>
      <w:r w:rsidR="004A0720" w:rsidRPr="002A795D">
        <w:t xml:space="preserve"> </w:t>
      </w:r>
      <w:r w:rsidRPr="002A795D">
        <w:t xml:space="preserve">AMAF principles and requirements to manage assets under their control. </w:t>
      </w:r>
      <w:r w:rsidR="00DC2946" w:rsidRPr="002A795D">
        <w:rPr>
          <w:rFonts w:cs="Times New Roman"/>
        </w:rPr>
        <w:t>A</w:t>
      </w:r>
      <w:r w:rsidR="001A4096" w:rsidRPr="002A795D">
        <w:rPr>
          <w:rFonts w:cs="Times New Roman"/>
        </w:rPr>
        <w:t>n appropriate</w:t>
      </w:r>
      <w:r w:rsidRPr="002A795D">
        <w:rPr>
          <w:rFonts w:cs="Times New Roman"/>
        </w:rPr>
        <w:t xml:space="preserve"> first step in </w:t>
      </w:r>
      <w:r w:rsidR="00DC2946" w:rsidRPr="002A795D">
        <w:rPr>
          <w:rFonts w:cs="Times New Roman"/>
        </w:rPr>
        <w:t xml:space="preserve">implementing </w:t>
      </w:r>
      <w:r w:rsidR="003279DB" w:rsidRPr="002A795D">
        <w:rPr>
          <w:rFonts w:cs="Times New Roman"/>
        </w:rPr>
        <w:t>the</w:t>
      </w:r>
      <w:r w:rsidR="009F503F" w:rsidRPr="002A795D">
        <w:rPr>
          <w:rFonts w:cs="Times New Roman"/>
        </w:rPr>
        <w:t xml:space="preserve"> AMAF is to ensure it is </w:t>
      </w:r>
      <w:r w:rsidRPr="002A795D">
        <w:rPr>
          <w:rFonts w:cs="Times New Roman"/>
        </w:rPr>
        <w:t>applied to assets under the Accountable Officer’s direct control</w:t>
      </w:r>
      <w:r w:rsidR="00DC2946" w:rsidRPr="002A795D">
        <w:rPr>
          <w:rFonts w:cs="Times New Roman"/>
        </w:rPr>
        <w:t>.</w:t>
      </w:r>
      <w:r w:rsidRPr="002A795D">
        <w:rPr>
          <w:sz w:val="18"/>
        </w:rPr>
        <w:t xml:space="preserve"> </w:t>
      </w:r>
      <w:r w:rsidR="00E17BED" w:rsidRPr="002A795D">
        <w:t>Assets managed by third parties on beh</w:t>
      </w:r>
      <w:r w:rsidR="00A4215C" w:rsidRPr="002A795D">
        <w:t>alf of an organisation remain</w:t>
      </w:r>
      <w:r w:rsidR="00E17BED" w:rsidRPr="002A795D">
        <w:t xml:space="preserve"> under</w:t>
      </w:r>
      <w:r w:rsidR="009F503F" w:rsidRPr="002A795D">
        <w:t xml:space="preserve"> the control of the Accountable </w:t>
      </w:r>
      <w:r w:rsidR="00E17BED" w:rsidRPr="002A795D">
        <w:t>Officer</w:t>
      </w:r>
      <w:r w:rsidR="00855B0F" w:rsidRPr="002A795D">
        <w:t>,</w:t>
      </w:r>
      <w:r w:rsidR="00A4215C" w:rsidRPr="002A795D">
        <w:t xml:space="preserve"> </w:t>
      </w:r>
      <w:r w:rsidR="00AB62D0" w:rsidRPr="002A795D">
        <w:t xml:space="preserve">who </w:t>
      </w:r>
      <w:r w:rsidR="00E17BED" w:rsidRPr="002A795D">
        <w:t>must attest that the third party is managing the assets appropriately</w:t>
      </w:r>
      <w:r w:rsidR="00DC2946" w:rsidRPr="002A795D">
        <w:t>, usually through an appropriate</w:t>
      </w:r>
      <w:r w:rsidR="00AB62D0" w:rsidRPr="002A795D">
        <w:t>ly</w:t>
      </w:r>
      <w:r w:rsidR="00DC2946" w:rsidRPr="002A795D">
        <w:t xml:space="preserve"> </w:t>
      </w:r>
      <w:r w:rsidR="00A4215C" w:rsidRPr="002A795D">
        <w:t xml:space="preserve">managed </w:t>
      </w:r>
      <w:r w:rsidR="00DC2946" w:rsidRPr="002A795D">
        <w:t xml:space="preserve">contract with </w:t>
      </w:r>
      <w:r w:rsidR="00311934" w:rsidRPr="002A795D">
        <w:t>the third party.</w:t>
      </w:r>
    </w:p>
    <w:p w14:paraId="3B992E1B" w14:textId="77777777" w:rsidR="004D28CA" w:rsidRPr="002A795D" w:rsidRDefault="003279DB" w:rsidP="00815FCA">
      <w:pPr>
        <w:pStyle w:val="NormalIndent"/>
        <w:rPr>
          <w:rFonts w:cs="Times New Roman"/>
        </w:rPr>
      </w:pPr>
      <w:r w:rsidRPr="002A795D">
        <w:t xml:space="preserve">The </w:t>
      </w:r>
      <w:r w:rsidR="004D28CA" w:rsidRPr="002A795D">
        <w:t>AMAF requires Accountable Officers to</w:t>
      </w:r>
      <w:r w:rsidR="00EE1792" w:rsidRPr="002A795D">
        <w:t xml:space="preserve"> apply </w:t>
      </w:r>
      <w:r w:rsidR="004D28CA" w:rsidRPr="002A795D">
        <w:t xml:space="preserve">mandatory requirements consistent with their organisation’s asset threshold. </w:t>
      </w:r>
      <w:r w:rsidR="00DC2946" w:rsidRPr="002A795D">
        <w:t xml:space="preserve">The </w:t>
      </w:r>
      <w:r w:rsidR="004D28CA" w:rsidRPr="002A795D">
        <w:rPr>
          <w:rFonts w:cs="Times New Roman"/>
        </w:rPr>
        <w:t>AMAF does not apply a prescriptive asset threshold test or limits, recognising that the type, value and significance of assets managed by organisations varies substantially across government</w:t>
      </w:r>
      <w:r w:rsidR="00311934" w:rsidRPr="002A795D">
        <w:rPr>
          <w:rFonts w:cs="Times New Roman"/>
        </w:rPr>
        <w:t xml:space="preserve"> and may vary in different portfolios</w:t>
      </w:r>
      <w:r w:rsidR="004D28CA" w:rsidRPr="002A795D">
        <w:rPr>
          <w:rFonts w:cs="Times New Roman"/>
        </w:rPr>
        <w:t xml:space="preserve">. </w:t>
      </w:r>
      <w:r w:rsidR="004D28CA" w:rsidRPr="002A795D">
        <w:t>This requires Accountabl</w:t>
      </w:r>
      <w:r w:rsidR="005663AE" w:rsidRPr="002A795D">
        <w:t xml:space="preserve">e Officers to self-assess the </w:t>
      </w:r>
      <w:r w:rsidR="004D28CA" w:rsidRPr="002A795D">
        <w:t xml:space="preserve">asset </w:t>
      </w:r>
      <w:r w:rsidR="00311934" w:rsidRPr="002A795D">
        <w:t>holdings</w:t>
      </w:r>
      <w:r w:rsidR="004D28CA" w:rsidRPr="002A795D">
        <w:t xml:space="preserve"> of their organisation</w:t>
      </w:r>
      <w:r w:rsidR="008A613E" w:rsidRPr="002A795D">
        <w:t xml:space="preserve"> to determine those to be managed under this framework</w:t>
      </w:r>
      <w:r w:rsidR="005663AE" w:rsidRPr="002A795D">
        <w:t>, consistent with</w:t>
      </w:r>
      <w:r w:rsidR="00311934" w:rsidRPr="002A795D">
        <w:t xml:space="preserve"> portfolio requirements.</w:t>
      </w:r>
    </w:p>
    <w:p w14:paraId="7E8AA709" w14:textId="77777777" w:rsidR="006A3BCD" w:rsidRPr="002A795D" w:rsidRDefault="00EC6AC4" w:rsidP="005A77F5">
      <w:pPr>
        <w:pStyle w:val="Heading3numbered"/>
        <w:numPr>
          <w:ilvl w:val="0"/>
          <w:numId w:val="0"/>
        </w:numPr>
        <w:ind w:left="792"/>
      </w:pPr>
      <w:bookmarkStart w:id="122" w:name="_Ref460841296"/>
      <w:r w:rsidRPr="002A795D">
        <w:t xml:space="preserve">4.1.1 </w:t>
      </w:r>
      <w:r w:rsidRPr="002A795D">
        <w:tab/>
      </w:r>
      <w:r w:rsidR="004D28CA" w:rsidRPr="002A795D">
        <w:t xml:space="preserve">Determine asset ownership and </w:t>
      </w:r>
      <w:r w:rsidR="00311934" w:rsidRPr="002A795D">
        <w:t xml:space="preserve">holdings </w:t>
      </w:r>
      <w:r w:rsidR="004D28CA" w:rsidRPr="002A795D">
        <w:t>boundaries</w:t>
      </w:r>
      <w:bookmarkEnd w:id="122"/>
    </w:p>
    <w:p w14:paraId="2836ED52" w14:textId="77777777" w:rsidR="00AB62D0" w:rsidRPr="002A795D" w:rsidRDefault="004D28CA" w:rsidP="00815FCA">
      <w:pPr>
        <w:pStyle w:val="NormalIndent"/>
      </w:pPr>
      <w:r w:rsidRPr="002A795D">
        <w:rPr>
          <w:b/>
        </w:rPr>
        <w:t>Intent:</w:t>
      </w:r>
      <w:r w:rsidRPr="002A795D">
        <w:t xml:space="preserve"> </w:t>
      </w:r>
      <w:r w:rsidR="008A613E" w:rsidRPr="002A795D">
        <w:t>To ensure</w:t>
      </w:r>
      <w:r w:rsidR="00B2378D" w:rsidRPr="002A795D">
        <w:t xml:space="preserve"> </w:t>
      </w:r>
      <w:r w:rsidR="005663AE" w:rsidRPr="002A795D">
        <w:t xml:space="preserve">Accountable Officers </w:t>
      </w:r>
      <w:r w:rsidR="008A613E" w:rsidRPr="002A795D">
        <w:t xml:space="preserve">have identified </w:t>
      </w:r>
      <w:r w:rsidRPr="002A795D">
        <w:t>the scope of assets under their direct control,</w:t>
      </w:r>
      <w:r w:rsidR="00B2378D" w:rsidRPr="002A795D">
        <w:t xml:space="preserve"> and</w:t>
      </w:r>
      <w:r w:rsidR="008A613E" w:rsidRPr="002A795D">
        <w:t xml:space="preserve"> that</w:t>
      </w:r>
      <w:r w:rsidRPr="002A795D">
        <w:t xml:space="preserve"> the asset</w:t>
      </w:r>
      <w:r w:rsidR="00BF19E6" w:rsidRPr="002A795D">
        <w:t xml:space="preserve"> holdings</w:t>
      </w:r>
      <w:r w:rsidRPr="002A795D">
        <w:t xml:space="preserve"> self-assessment is applied to all pertinent assets. </w:t>
      </w:r>
    </w:p>
    <w:p w14:paraId="5E3B2FBD" w14:textId="77777777" w:rsidR="0075374D" w:rsidRPr="002A795D" w:rsidRDefault="00BF19E6" w:rsidP="00815FCA">
      <w:pPr>
        <w:pStyle w:val="NormalIndent"/>
      </w:pPr>
      <w:r w:rsidRPr="002A795D">
        <w:rPr>
          <w:rFonts w:cstheme="minorHAnsi"/>
        </w:rPr>
        <w:t>An asset holdings</w:t>
      </w:r>
      <w:r w:rsidR="00AE6F17" w:rsidRPr="002A795D">
        <w:rPr>
          <w:rFonts w:cstheme="minorHAnsi"/>
        </w:rPr>
        <w:t>’</w:t>
      </w:r>
      <w:r w:rsidR="00311934" w:rsidRPr="002A795D">
        <w:rPr>
          <w:rFonts w:cstheme="minorHAnsi"/>
        </w:rPr>
        <w:t xml:space="preserve"> self-assessment </w:t>
      </w:r>
      <w:r w:rsidR="00174D9E" w:rsidRPr="002A795D">
        <w:rPr>
          <w:rFonts w:cstheme="minorHAnsi"/>
        </w:rPr>
        <w:t xml:space="preserve">allows </w:t>
      </w:r>
      <w:r w:rsidR="00311934" w:rsidRPr="002A795D">
        <w:rPr>
          <w:rFonts w:cstheme="minorHAnsi"/>
        </w:rPr>
        <w:t xml:space="preserve">an Accountable Officer </w:t>
      </w:r>
      <w:r w:rsidR="00174D9E" w:rsidRPr="002A795D">
        <w:rPr>
          <w:rFonts w:cstheme="minorHAnsi"/>
        </w:rPr>
        <w:t>to</w:t>
      </w:r>
      <w:r w:rsidR="00311934" w:rsidRPr="002A795D">
        <w:rPr>
          <w:rFonts w:cstheme="minorHAnsi"/>
        </w:rPr>
        <w:t xml:space="preserve"> assess their</w:t>
      </w:r>
      <w:r w:rsidR="0035745A" w:rsidRPr="002A795D">
        <w:rPr>
          <w:rFonts w:cstheme="minorHAnsi"/>
        </w:rPr>
        <w:t xml:space="preserve"> organisation’s</w:t>
      </w:r>
      <w:r w:rsidR="00311934" w:rsidRPr="002A795D">
        <w:rPr>
          <w:rFonts w:cstheme="minorHAnsi"/>
        </w:rPr>
        <w:t xml:space="preserve"> </w:t>
      </w:r>
      <w:r w:rsidR="00174D9E" w:rsidRPr="002A795D">
        <w:rPr>
          <w:rFonts w:cstheme="minorHAnsi"/>
        </w:rPr>
        <w:t xml:space="preserve">asset holdings </w:t>
      </w:r>
      <w:r w:rsidR="00311934" w:rsidRPr="002A795D">
        <w:rPr>
          <w:rFonts w:cstheme="minorHAnsi"/>
        </w:rPr>
        <w:t>against typical</w:t>
      </w:r>
      <w:r w:rsidR="0075374D" w:rsidRPr="002A795D">
        <w:rPr>
          <w:rFonts w:cstheme="minorHAnsi"/>
        </w:rPr>
        <w:t xml:space="preserve"> asset holdings</w:t>
      </w:r>
      <w:r w:rsidR="00AE6F17" w:rsidRPr="002A795D">
        <w:rPr>
          <w:rFonts w:cstheme="minorHAnsi"/>
        </w:rPr>
        <w:t>’</w:t>
      </w:r>
      <w:r w:rsidR="00311934" w:rsidRPr="002A795D">
        <w:rPr>
          <w:rFonts w:cstheme="minorHAnsi"/>
        </w:rPr>
        <w:t xml:space="preserve"> attributes</w:t>
      </w:r>
      <w:r w:rsidR="00AB62D0" w:rsidRPr="002A795D">
        <w:rPr>
          <w:rFonts w:cstheme="minorHAnsi"/>
        </w:rPr>
        <w:t>. It helps</w:t>
      </w:r>
      <w:r w:rsidR="0035745A" w:rsidRPr="002A795D">
        <w:rPr>
          <w:rFonts w:cstheme="minorHAnsi"/>
        </w:rPr>
        <w:t xml:space="preserve"> determine</w:t>
      </w:r>
      <w:r w:rsidR="00311934" w:rsidRPr="002A795D">
        <w:rPr>
          <w:rFonts w:cstheme="minorHAnsi"/>
        </w:rPr>
        <w:t xml:space="preserve"> </w:t>
      </w:r>
      <w:r w:rsidR="00AB62D0" w:rsidRPr="002A795D">
        <w:t xml:space="preserve">the </w:t>
      </w:r>
      <w:r w:rsidR="005663AE" w:rsidRPr="002A795D">
        <w:t>appropriate</w:t>
      </w:r>
      <w:r w:rsidR="0035745A" w:rsidRPr="002A795D">
        <w:t xml:space="preserve"> level of evidence and detail</w:t>
      </w:r>
      <w:r w:rsidR="00AB62D0" w:rsidRPr="002A795D">
        <w:t xml:space="preserve"> that will be</w:t>
      </w:r>
      <w:r w:rsidR="0035745A" w:rsidRPr="002A795D">
        <w:t xml:space="preserve"> required from their organisation to meet AMAF compliance.</w:t>
      </w:r>
      <w:r w:rsidR="00B2378D" w:rsidRPr="002A795D">
        <w:t xml:space="preserve"> The boundary with other organisation’s asset holdings should be clear and defined.</w:t>
      </w:r>
    </w:p>
    <w:p w14:paraId="1FA35468" w14:textId="77777777" w:rsidR="00AB62D0" w:rsidRPr="002A795D" w:rsidRDefault="004D28CA" w:rsidP="00815FCA">
      <w:pPr>
        <w:pStyle w:val="NormalIndent"/>
      </w:pPr>
      <w:r w:rsidRPr="002A795D">
        <w:rPr>
          <w:b/>
        </w:rPr>
        <w:t>Approach:</w:t>
      </w:r>
      <w:r w:rsidRPr="002A795D">
        <w:t xml:space="preserve"> Accountable Officers must apply </w:t>
      </w:r>
      <w:r w:rsidR="003279DB" w:rsidRPr="002A795D">
        <w:t xml:space="preserve">the </w:t>
      </w:r>
      <w:r w:rsidRPr="002A795D">
        <w:t>AMAF principles and requirements to manage assets under their control.</w:t>
      </w:r>
      <w:r w:rsidR="005663AE" w:rsidRPr="002A795D">
        <w:t xml:space="preserve"> </w:t>
      </w:r>
      <w:r w:rsidR="00AB62D0" w:rsidRPr="002A795D">
        <w:t xml:space="preserve">All assets under the direct control of the Accountable Officer form part of the asset management system and asset management strategy. </w:t>
      </w:r>
    </w:p>
    <w:p w14:paraId="57E9DF17" w14:textId="77777777" w:rsidR="004D28CA" w:rsidRPr="002A795D" w:rsidRDefault="005663AE" w:rsidP="00815FCA">
      <w:pPr>
        <w:pStyle w:val="NormalIndent"/>
      </w:pPr>
      <w:r w:rsidRPr="002A795D">
        <w:t xml:space="preserve">A process to determine the asset threshold and holdings boundaries is on the following page. </w:t>
      </w:r>
    </w:p>
    <w:p w14:paraId="42204FDE" w14:textId="77777777" w:rsidR="00311934" w:rsidRPr="002A795D" w:rsidRDefault="00311934" w:rsidP="00815FCA">
      <w:pPr>
        <w:pStyle w:val="NormalIndent"/>
      </w:pPr>
    </w:p>
    <w:p w14:paraId="6CA4E1AB" w14:textId="77777777" w:rsidR="00815FCA" w:rsidRPr="002A795D" w:rsidRDefault="00815FCA" w:rsidP="00815FCA">
      <w:pPr>
        <w:pStyle w:val="NormalIndent"/>
      </w:pPr>
      <w:r w:rsidRPr="002A795D">
        <w:rPr>
          <w:b/>
          <w:bCs/>
          <w:iCs/>
        </w:rPr>
        <w:br w:type="page"/>
      </w:r>
    </w:p>
    <w:p w14:paraId="0C725E27" w14:textId="77777777" w:rsidR="00311934" w:rsidRPr="002A795D" w:rsidRDefault="00B76B8F" w:rsidP="005A77F5">
      <w:pPr>
        <w:pStyle w:val="Heading4numbered"/>
        <w:numPr>
          <w:ilvl w:val="0"/>
          <w:numId w:val="0"/>
        </w:numPr>
        <w:ind w:left="792"/>
      </w:pPr>
      <w:r w:rsidRPr="002A795D">
        <w:lastRenderedPageBreak/>
        <w:t xml:space="preserve">Approach: </w:t>
      </w:r>
      <w:r w:rsidR="002C0FE0" w:rsidRPr="002A795D">
        <w:t>Determine a</w:t>
      </w:r>
      <w:r w:rsidR="00311934" w:rsidRPr="002A795D">
        <w:t>sset threshold</w:t>
      </w:r>
      <w:r w:rsidR="0088763A" w:rsidRPr="002A795D">
        <w:t xml:space="preserve"> </w:t>
      </w:r>
      <w:r w:rsidR="00311934" w:rsidRPr="002A795D">
        <w:t>and holdings boundaries</w:t>
      </w:r>
    </w:p>
    <w:p w14:paraId="1A92A98E" w14:textId="77777777" w:rsidR="002A12DB" w:rsidRPr="002A795D" w:rsidRDefault="00B1626B" w:rsidP="00B1626B">
      <w:pPr>
        <w:pStyle w:val="NormalIndent"/>
        <w:rPr>
          <w:rFonts w:cs="Times New Roman"/>
        </w:rPr>
      </w:pPr>
      <w:r w:rsidRPr="002A795D">
        <w:rPr>
          <w:noProof/>
        </w:rPr>
        <mc:AlternateContent>
          <mc:Choice Requires="wps">
            <w:drawing>
              <wp:anchor distT="0" distB="0" distL="114300" distR="114300" simplePos="0" relativeHeight="251593216" behindDoc="0" locked="0" layoutInCell="1" allowOverlap="1" wp14:anchorId="2260912F" wp14:editId="6DAE8FAA">
                <wp:simplePos x="0" y="0"/>
                <wp:positionH relativeFrom="column">
                  <wp:posOffset>2152650</wp:posOffset>
                </wp:positionH>
                <wp:positionV relativeFrom="paragraph">
                  <wp:posOffset>3946525</wp:posOffset>
                </wp:positionV>
                <wp:extent cx="1714500" cy="1438275"/>
                <wp:effectExtent l="0" t="0" r="19050" b="28575"/>
                <wp:wrapNone/>
                <wp:docPr id="3" name="Rounded Rectangle 117"/>
                <wp:cNvGraphicFramePr/>
                <a:graphic xmlns:a="http://schemas.openxmlformats.org/drawingml/2006/main">
                  <a:graphicData uri="http://schemas.microsoft.com/office/word/2010/wordprocessingShape">
                    <wps:wsp>
                      <wps:cNvSpPr/>
                      <wps:spPr>
                        <a:xfrm>
                          <a:off x="0" y="0"/>
                          <a:ext cx="1714500" cy="1438275"/>
                        </a:xfrm>
                        <a:prstGeom prst="roundRect">
                          <a:avLst/>
                        </a:prstGeom>
                        <a:solidFill>
                          <a:srgbClr val="99E2E5"/>
                        </a:solidFill>
                        <a:ln w="9525" cap="flat" cmpd="sng" algn="ctr">
                          <a:solidFill>
                            <a:srgbClr val="99E2E5"/>
                          </a:solidFill>
                          <a:prstDash val="solid"/>
                        </a:ln>
                        <a:effectLst/>
                      </wps:spPr>
                      <wps:txbx>
                        <w:txbxContent>
                          <w:p w14:paraId="3AD8977A" w14:textId="77777777" w:rsidR="00E37B78" w:rsidRPr="00457830" w:rsidRDefault="00E37B78" w:rsidP="00457830">
                            <w:pPr>
                              <w:pStyle w:val="Tabletext"/>
                              <w:rPr>
                                <w:b/>
                                <w:lang w:val="en-US"/>
                              </w:rPr>
                            </w:pPr>
                            <w:r w:rsidRPr="00457830">
                              <w:rPr>
                                <w:b/>
                                <w:lang w:val="en-US"/>
                              </w:rPr>
                              <w:t>This could potentially be as simple as:</w:t>
                            </w:r>
                          </w:p>
                          <w:p w14:paraId="2237F884" w14:textId="77777777" w:rsidR="00E37B78" w:rsidRPr="00592940" w:rsidRDefault="00E37B78" w:rsidP="00457830">
                            <w:pPr>
                              <w:pStyle w:val="Tabletext"/>
                              <w:rPr>
                                <w:lang w:val="en-US"/>
                              </w:rPr>
                            </w:pPr>
                            <w:r>
                              <w:rPr>
                                <w:lang w:val="en-US"/>
                              </w:rPr>
                              <w:t>A single sentence stating the threshold and an excel spreadsheet listing the assets above the threshold</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912F" id="Rounded Rectangle 117" o:spid="_x0000_s1028" style="position:absolute;left:0;text-align:left;margin-left:169.5pt;margin-top:310.75pt;width:135pt;height:113.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" fillcolor="#99e2e5" strokecolor="#99e2e5">
                <v:textbox inset="1mm,1mm,1mm,1mm">
                  <w:txbxContent>
                    <w:p w14:paraId="3AD8977A" w14:textId="77777777" w:rsidR="00E37B78" w:rsidRPr="00457830" w:rsidRDefault="00E37B78" w:rsidP="00457830">
                      <w:pPr>
                        <w:pStyle w:val="Tabletext"/>
                        <w:rPr>
                          <w:b/>
                          <w:lang w:val="en-US"/>
                        </w:rPr>
                      </w:pPr>
                      <w:r w:rsidRPr="00457830">
                        <w:rPr>
                          <w:b/>
                          <w:lang w:val="en-US"/>
                        </w:rPr>
                        <w:t>This could potentially be as simple as:</w:t>
                      </w:r>
                    </w:p>
                    <w:p w14:paraId="2237F884" w14:textId="77777777" w:rsidR="00E37B78" w:rsidRPr="00592940" w:rsidRDefault="00E37B78" w:rsidP="00457830">
                      <w:pPr>
                        <w:pStyle w:val="Tabletext"/>
                        <w:rPr>
                          <w:lang w:val="en-US"/>
                        </w:rPr>
                      </w:pPr>
                      <w:r>
                        <w:rPr>
                          <w:lang w:val="en-US"/>
                        </w:rPr>
                        <w:t>A single sentence stating the threshold and an excel spreadsheet listing the assets above the threshold</w:t>
                      </w:r>
                    </w:p>
                  </w:txbxContent>
                </v:textbox>
              </v:roundrect>
            </w:pict>
          </mc:Fallback>
        </mc:AlternateContent>
      </w:r>
      <w:r w:rsidRPr="002A795D">
        <w:rPr>
          <w:noProof/>
        </w:rPr>
        <mc:AlternateContent>
          <mc:Choice Requires="wps">
            <w:drawing>
              <wp:anchor distT="0" distB="0" distL="114300" distR="114300" simplePos="0" relativeHeight="251596288" behindDoc="0" locked="0" layoutInCell="1" allowOverlap="1" wp14:anchorId="5CCA538F" wp14:editId="58F476E1">
                <wp:simplePos x="0" y="0"/>
                <wp:positionH relativeFrom="column">
                  <wp:posOffset>3933825</wp:posOffset>
                </wp:positionH>
                <wp:positionV relativeFrom="paragraph">
                  <wp:posOffset>3947160</wp:posOffset>
                </wp:positionV>
                <wp:extent cx="1771650" cy="1438275"/>
                <wp:effectExtent l="0" t="0" r="19050" b="28575"/>
                <wp:wrapNone/>
                <wp:docPr id="4" name="Rounded Rectangle 117"/>
                <wp:cNvGraphicFramePr/>
                <a:graphic xmlns:a="http://schemas.openxmlformats.org/drawingml/2006/main">
                  <a:graphicData uri="http://schemas.microsoft.com/office/word/2010/wordprocessingShape">
                    <wps:wsp>
                      <wps:cNvSpPr/>
                      <wps:spPr>
                        <a:xfrm>
                          <a:off x="0" y="0"/>
                          <a:ext cx="1771650" cy="1438275"/>
                        </a:xfrm>
                        <a:prstGeom prst="roundRect">
                          <a:avLst/>
                        </a:prstGeom>
                        <a:solidFill>
                          <a:srgbClr val="99E2E5"/>
                        </a:solidFill>
                        <a:ln w="9525" cap="flat" cmpd="sng" algn="ctr">
                          <a:solidFill>
                            <a:srgbClr val="99E2E5"/>
                          </a:solidFill>
                          <a:prstDash val="solid"/>
                        </a:ln>
                        <a:effectLst/>
                      </wps:spPr>
                      <wps:txbx>
                        <w:txbxContent>
                          <w:p w14:paraId="033AF1D9" w14:textId="77777777" w:rsidR="00E37B78" w:rsidRPr="00457830" w:rsidRDefault="00E37B78" w:rsidP="00457830">
                            <w:pPr>
                              <w:pStyle w:val="Tabletext"/>
                              <w:rPr>
                                <w:b/>
                                <w:lang w:val="en-US"/>
                              </w:rPr>
                            </w:pPr>
                            <w:r w:rsidRPr="00457830">
                              <w:rPr>
                                <w:b/>
                                <w:lang w:val="en-US"/>
                              </w:rPr>
                              <w:t>Or as detailed as:</w:t>
                            </w:r>
                          </w:p>
                          <w:p w14:paraId="075CC8D5" w14:textId="77777777" w:rsidR="00E37B78" w:rsidRDefault="00E37B78" w:rsidP="00457830">
                            <w:pPr>
                              <w:pStyle w:val="Tabletext"/>
                              <w:rPr>
                                <w:lang w:val="en-US"/>
                              </w:rPr>
                            </w:pPr>
                            <w:r>
                              <w:rPr>
                                <w:lang w:val="en-US"/>
                              </w:rPr>
                              <w:t>A formal statement outlining why the threshold has been selected and how it aligns with AASB116</w:t>
                            </w:r>
                          </w:p>
                          <w:p w14:paraId="0D91534C" w14:textId="77777777" w:rsidR="00E37B78" w:rsidRPr="00592940" w:rsidRDefault="00E37B78" w:rsidP="00457830">
                            <w:pPr>
                              <w:pStyle w:val="Tabletext"/>
                              <w:rPr>
                                <w:lang w:val="en-US"/>
                              </w:rPr>
                            </w:pPr>
                            <w:r>
                              <w:rPr>
                                <w:lang w:val="en-US"/>
                              </w:rPr>
                              <w:t>A documented and categorised asset register in a formal asset management software solution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A538F" id="_x0000_s1029" style="position:absolute;left:0;text-align:left;margin-left:309.75pt;margin-top:310.8pt;width:139.5pt;height:113.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" fillcolor="#99e2e5" strokecolor="#99e2e5">
                <v:textbox inset="1mm,1mm,1mm,1mm">
                  <w:txbxContent>
                    <w:p w14:paraId="033AF1D9" w14:textId="77777777" w:rsidR="00E37B78" w:rsidRPr="00457830" w:rsidRDefault="00E37B78" w:rsidP="00457830">
                      <w:pPr>
                        <w:pStyle w:val="Tabletext"/>
                        <w:rPr>
                          <w:b/>
                          <w:lang w:val="en-US"/>
                        </w:rPr>
                      </w:pPr>
                      <w:r w:rsidRPr="00457830">
                        <w:rPr>
                          <w:b/>
                          <w:lang w:val="en-US"/>
                        </w:rPr>
                        <w:t>Or as detailed as:</w:t>
                      </w:r>
                    </w:p>
                    <w:p w14:paraId="075CC8D5" w14:textId="77777777" w:rsidR="00E37B78" w:rsidRDefault="00E37B78" w:rsidP="00457830">
                      <w:pPr>
                        <w:pStyle w:val="Tabletext"/>
                        <w:rPr>
                          <w:lang w:val="en-US"/>
                        </w:rPr>
                      </w:pPr>
                      <w:r>
                        <w:rPr>
                          <w:lang w:val="en-US"/>
                        </w:rPr>
                        <w:t>A formal statement outlining why the threshold has been selected and how it aligns with AASB116</w:t>
                      </w:r>
                    </w:p>
                    <w:p w14:paraId="0D91534C" w14:textId="77777777" w:rsidR="00E37B78" w:rsidRPr="00592940" w:rsidRDefault="00E37B78" w:rsidP="00457830">
                      <w:pPr>
                        <w:pStyle w:val="Tabletext"/>
                        <w:rPr>
                          <w:lang w:val="en-US"/>
                        </w:rPr>
                      </w:pPr>
                      <w:r>
                        <w:rPr>
                          <w:lang w:val="en-US"/>
                        </w:rPr>
                        <w:t>A documented and categorised asset register in a formal asset management software solution</w:t>
                      </w:r>
                    </w:p>
                  </w:txbxContent>
                </v:textbox>
              </v:roundrect>
            </w:pict>
          </mc:Fallback>
        </mc:AlternateContent>
      </w:r>
      <w:r w:rsidR="002A12DB" w:rsidRPr="002A795D">
        <w:rPr>
          <w:noProof/>
        </w:rPr>
        <mc:AlternateContent>
          <mc:Choice Requires="wpg">
            <w:drawing>
              <wp:inline distT="0" distB="0" distL="0" distR="0" wp14:anchorId="35817F17" wp14:editId="43F557AB">
                <wp:extent cx="5191129" cy="5295898"/>
                <wp:effectExtent l="0" t="0" r="28575" b="19685"/>
                <wp:docPr id="102" name="Group 1"/>
                <wp:cNvGraphicFramePr/>
                <a:graphic xmlns:a="http://schemas.openxmlformats.org/drawingml/2006/main">
                  <a:graphicData uri="http://schemas.microsoft.com/office/word/2010/wordprocessingGroup">
                    <wpg:wgp>
                      <wpg:cNvGrpSpPr/>
                      <wpg:grpSpPr>
                        <a:xfrm>
                          <a:off x="0" y="0"/>
                          <a:ext cx="5191129" cy="5295898"/>
                          <a:chOff x="-149" y="-228600"/>
                          <a:chExt cx="5438810" cy="5317670"/>
                        </a:xfrm>
                      </wpg:grpSpPr>
                      <wps:wsp>
                        <wps:cNvPr id="103" name="Rounded Rectangle 103"/>
                        <wps:cNvSpPr/>
                        <wps:spPr>
                          <a:xfrm>
                            <a:off x="1746853" y="577522"/>
                            <a:ext cx="3691621" cy="536385"/>
                          </a:xfrm>
                          <a:prstGeom prst="roundRect">
                            <a:avLst/>
                          </a:prstGeom>
                          <a:solidFill>
                            <a:srgbClr val="E7F8F9"/>
                          </a:solidFill>
                          <a:ln w="9525" cap="flat" cmpd="sng" algn="ctr">
                            <a:solidFill>
                              <a:srgbClr val="E7F8F9"/>
                            </a:solidFill>
                            <a:prstDash val="solid"/>
                          </a:ln>
                          <a:effectLst/>
                        </wps:spPr>
                        <wps:txbx>
                          <w:txbxContent>
                            <w:p w14:paraId="67B4A3FE" w14:textId="77777777" w:rsidR="00E37B78" w:rsidRDefault="00E37B78" w:rsidP="00457830">
                              <w:pPr>
                                <w:pStyle w:val="Tablebullet"/>
                                <w:spacing w:before="0" w:after="0"/>
                                <w:rPr>
                                  <w:rFonts w:eastAsia="Times New Roman"/>
                                </w:rPr>
                              </w:pPr>
                              <w:r>
                                <w:t xml:space="preserve">Determine appropriate asset limit under AASB116 </w:t>
                              </w:r>
                            </w:p>
                            <w:p w14:paraId="180442B8" w14:textId="77777777" w:rsidR="00E37B78" w:rsidRDefault="00E37B78" w:rsidP="00457830">
                              <w:pPr>
                                <w:pStyle w:val="Tablebullet"/>
                                <w:spacing w:before="0" w:after="0"/>
                                <w:rPr>
                                  <w:rFonts w:eastAsia="Times New Roman"/>
                                </w:rPr>
                              </w:pPr>
                              <w:r>
                                <w:t>All items, equipment, plant above this limit to be defined as an asset</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11" name="Rounded Rectangle 111"/>
                        <wps:cNvSpPr/>
                        <wps:spPr>
                          <a:xfrm>
                            <a:off x="1727820" y="1161089"/>
                            <a:ext cx="3691620" cy="1018819"/>
                          </a:xfrm>
                          <a:prstGeom prst="roundRect">
                            <a:avLst/>
                          </a:prstGeom>
                          <a:solidFill>
                            <a:srgbClr val="E7F8F9"/>
                          </a:solidFill>
                          <a:ln w="9525" cap="flat" cmpd="sng" algn="ctr">
                            <a:solidFill>
                              <a:srgbClr val="E7F8F9"/>
                            </a:solidFill>
                            <a:prstDash val="solid"/>
                          </a:ln>
                          <a:effectLst/>
                        </wps:spPr>
                        <wps:txbx>
                          <w:txbxContent>
                            <w:p w14:paraId="358309AC" w14:textId="77777777" w:rsidR="00E37B78" w:rsidRPr="001B5358" w:rsidRDefault="00E37B78" w:rsidP="00457830">
                              <w:pPr>
                                <w:pStyle w:val="Tablebullet"/>
                                <w:spacing w:before="0" w:after="0"/>
                              </w:pPr>
                              <w:r>
                                <w:t>Determine or update a list of all assets under the Accountable Officer's direct control, including assets managed by third parties on behalf of the agency</w:t>
                              </w:r>
                            </w:p>
                            <w:p w14:paraId="7F16D73C" w14:textId="77777777" w:rsidR="00E37B78" w:rsidRPr="001B5358" w:rsidRDefault="00E37B78" w:rsidP="00457830">
                              <w:pPr>
                                <w:pStyle w:val="Tablebullet"/>
                                <w:spacing w:before="0" w:after="0"/>
                              </w:pPr>
                              <w:r>
                                <w:t>If there is doubt about control or ownership, the respective Accountable Officers should meet and agree who is the controlling party</w:t>
                              </w:r>
                            </w:p>
                          </w:txbxContent>
                        </wps:txbx>
                        <wps:bodyPr lIns="36000" tIns="36000" rIns="36000" bIns="36000" rtlCol="0" anchor="t" anchorCtr="0"/>
                      </wps:wsp>
                      <wps:wsp>
                        <wps:cNvPr id="112" name="Rounded Rectangle 112"/>
                        <wps:cNvSpPr/>
                        <wps:spPr>
                          <a:xfrm>
                            <a:off x="1727940" y="2245697"/>
                            <a:ext cx="3710721" cy="852819"/>
                          </a:xfrm>
                          <a:prstGeom prst="roundRect">
                            <a:avLst/>
                          </a:prstGeom>
                          <a:solidFill>
                            <a:srgbClr val="E7F8F9"/>
                          </a:solidFill>
                          <a:ln w="9525" cap="flat" cmpd="sng" algn="ctr">
                            <a:solidFill>
                              <a:srgbClr val="E7F8F9"/>
                            </a:solidFill>
                            <a:prstDash val="solid"/>
                          </a:ln>
                          <a:effectLst/>
                        </wps:spPr>
                        <wps:txbx>
                          <w:txbxContent>
                            <w:p w14:paraId="42541EBF" w14:textId="77777777" w:rsidR="00E37B78" w:rsidRPr="001B5358" w:rsidRDefault="00E37B78" w:rsidP="00457830">
                              <w:pPr>
                                <w:pStyle w:val="Tablebullet"/>
                                <w:spacing w:before="0" w:after="0"/>
                              </w:pPr>
                              <w:r>
                                <w:t xml:space="preserve">The asset limit and list of included assets should be documented and registered (the boundary or scope of the asset management system). </w:t>
                              </w:r>
                            </w:p>
                            <w:p w14:paraId="302C67D8" w14:textId="77777777" w:rsidR="00E37B78" w:rsidRPr="001B5358" w:rsidRDefault="00E37B78" w:rsidP="00457830">
                              <w:pPr>
                                <w:pStyle w:val="Tablebullet"/>
                                <w:spacing w:before="0" w:after="0"/>
                              </w:pPr>
                              <w:r>
                                <w:t>All assets within scope should be included in the asset management system</w:t>
                              </w:r>
                            </w:p>
                          </w:txbxContent>
                        </wps:txbx>
                        <wps:bodyPr lIns="36000" tIns="36000" rIns="36000" bIns="36000" rtlCol="0" anchor="t" anchorCtr="0"/>
                      </wps:wsp>
                      <wps:wsp>
                        <wps:cNvPr id="113" name="Pentagon 113"/>
                        <wps:cNvSpPr/>
                        <wps:spPr>
                          <a:xfrm rot="5400000">
                            <a:off x="576057" y="21056"/>
                            <a:ext cx="541788" cy="1656184"/>
                          </a:xfrm>
                          <a:prstGeom prst="homePlate">
                            <a:avLst>
                              <a:gd name="adj" fmla="val 24470"/>
                            </a:avLst>
                          </a:prstGeom>
                          <a:solidFill>
                            <a:srgbClr val="009CA6"/>
                          </a:solidFill>
                          <a:ln w="25400" cap="flat" cmpd="sng" algn="ctr">
                            <a:solidFill>
                              <a:srgbClr val="009CA6"/>
                            </a:solidFill>
                            <a:prstDash val="solid"/>
                          </a:ln>
                          <a:effectLst/>
                        </wps:spPr>
                        <wps:txbx>
                          <w:txbxContent>
                            <w:p w14:paraId="22E0B4D7" w14:textId="77777777" w:rsidR="00E37B78" w:rsidRPr="00457830" w:rsidRDefault="00E37B78" w:rsidP="00B1626B">
                              <w:pPr>
                                <w:pStyle w:val="NormalWeb"/>
                                <w:spacing w:before="240" w:beforeAutospacing="0" w:after="0" w:afterAutospacing="0"/>
                                <w:jc w:val="center"/>
                                <w:rPr>
                                  <w:sz w:val="18"/>
                                  <w:szCs w:val="18"/>
                                </w:rPr>
                              </w:pPr>
                              <w:r w:rsidRPr="00457830">
                                <w:rPr>
                                  <w:rFonts w:ascii="Arial" w:hAnsi="Arial" w:cs="Arial"/>
                                  <w:b/>
                                  <w:bCs/>
                                  <w:color w:val="FFFFFF" w:themeColor="light1"/>
                                  <w:kern w:val="24"/>
                                  <w:sz w:val="18"/>
                                  <w:szCs w:val="18"/>
                                  <w:lang w:val="en-US"/>
                                </w:rPr>
                                <w:t>Determine asset limits</w:t>
                              </w:r>
                            </w:p>
                          </w:txbxContent>
                        </wps:txbx>
                        <wps:bodyPr vert="vert270" lIns="36000" tIns="36000" rIns="36000" bIns="36000" rtlCol="0" anchor="t" anchorCtr="0"/>
                      </wps:wsp>
                      <wps:wsp>
                        <wps:cNvPr id="114" name="Pentagon 114"/>
                        <wps:cNvSpPr/>
                        <wps:spPr>
                          <a:xfrm rot="5400000">
                            <a:off x="330538" y="856169"/>
                            <a:ext cx="994810" cy="1656184"/>
                          </a:xfrm>
                          <a:prstGeom prst="homePlate">
                            <a:avLst>
                              <a:gd name="adj" fmla="val 24470"/>
                            </a:avLst>
                          </a:prstGeom>
                          <a:solidFill>
                            <a:srgbClr val="009CA6"/>
                          </a:solidFill>
                          <a:ln w="25400" cap="flat" cmpd="sng" algn="ctr">
                            <a:solidFill>
                              <a:srgbClr val="009CA6"/>
                            </a:solidFill>
                            <a:prstDash val="solid"/>
                          </a:ln>
                          <a:effectLst/>
                        </wps:spPr>
                        <wps:txbx>
                          <w:txbxContent>
                            <w:p w14:paraId="3D5F227C" w14:textId="77777777" w:rsidR="00E37B78" w:rsidRPr="00457830" w:rsidRDefault="00E37B78" w:rsidP="00B1626B">
                              <w:pPr>
                                <w:pStyle w:val="NormalWeb"/>
                                <w:spacing w:before="480" w:beforeAutospacing="0" w:after="0" w:afterAutospacing="0"/>
                                <w:jc w:val="center"/>
                                <w:rPr>
                                  <w:sz w:val="18"/>
                                  <w:szCs w:val="18"/>
                                </w:rPr>
                              </w:pPr>
                              <w:r w:rsidRPr="00457830">
                                <w:rPr>
                                  <w:rFonts w:ascii="Arial" w:hAnsi="Arial" w:cs="Arial"/>
                                  <w:b/>
                                  <w:bCs/>
                                  <w:color w:val="FFFFFF" w:themeColor="light1"/>
                                  <w:kern w:val="24"/>
                                  <w:sz w:val="18"/>
                                  <w:szCs w:val="18"/>
                                  <w:lang w:val="en-US"/>
                                </w:rPr>
                                <w:t>Identify assets and control</w:t>
                              </w:r>
                            </w:p>
                          </w:txbxContent>
                        </wps:txbx>
                        <wps:bodyPr vert="vert270" lIns="36000" tIns="36000" rIns="36000" bIns="36000" rtlCol="0" anchor="t" anchorCtr="0"/>
                      </wps:wsp>
                      <wps:wsp>
                        <wps:cNvPr id="115" name="Pentagon 115"/>
                        <wps:cNvSpPr/>
                        <wps:spPr>
                          <a:xfrm rot="5400000">
                            <a:off x="412041" y="1846006"/>
                            <a:ext cx="831846" cy="1656184"/>
                          </a:xfrm>
                          <a:prstGeom prst="homePlate">
                            <a:avLst>
                              <a:gd name="adj" fmla="val 24470"/>
                            </a:avLst>
                          </a:prstGeom>
                          <a:solidFill>
                            <a:srgbClr val="009CA6"/>
                          </a:solidFill>
                          <a:ln w="25400" cap="flat" cmpd="sng" algn="ctr">
                            <a:solidFill>
                              <a:srgbClr val="009CA6"/>
                            </a:solidFill>
                            <a:prstDash val="solid"/>
                          </a:ln>
                          <a:effectLst/>
                        </wps:spPr>
                        <wps:txbx>
                          <w:txbxContent>
                            <w:p w14:paraId="68FBC6AC" w14:textId="77777777" w:rsidR="00E37B78" w:rsidRPr="00457830" w:rsidRDefault="00E37B78" w:rsidP="00B1626B">
                              <w:pPr>
                                <w:pStyle w:val="NormalWeb"/>
                                <w:spacing w:before="360" w:beforeAutospacing="0" w:after="0" w:afterAutospacing="0"/>
                                <w:jc w:val="center"/>
                                <w:rPr>
                                  <w:sz w:val="18"/>
                                  <w:szCs w:val="18"/>
                                </w:rPr>
                              </w:pPr>
                              <w:r w:rsidRPr="00457830">
                                <w:rPr>
                                  <w:rFonts w:ascii="Arial" w:hAnsi="Arial" w:cs="Arial"/>
                                  <w:b/>
                                  <w:bCs/>
                                  <w:color w:val="FFFFFF" w:themeColor="light1"/>
                                  <w:kern w:val="24"/>
                                  <w:sz w:val="18"/>
                                  <w:szCs w:val="18"/>
                                  <w:lang w:val="en-US"/>
                                </w:rPr>
                                <w:t>Document boundary</w:t>
                              </w:r>
                            </w:p>
                          </w:txbxContent>
                        </wps:txbx>
                        <wps:bodyPr vert="vert270" lIns="36000" tIns="36000" rIns="36000" bIns="36000" rtlCol="0" anchor="t" anchorCtr="0"/>
                      </wps:wsp>
                      <wps:wsp>
                        <wps:cNvPr id="116" name="Rounded Rectangle 116"/>
                        <wps:cNvSpPr/>
                        <wps:spPr>
                          <a:xfrm>
                            <a:off x="1747330" y="-228600"/>
                            <a:ext cx="3691331" cy="720080"/>
                          </a:xfrm>
                          <a:prstGeom prst="roundRect">
                            <a:avLst/>
                          </a:prstGeom>
                          <a:solidFill>
                            <a:srgbClr val="99E2E5"/>
                          </a:solidFill>
                          <a:ln w="9525" cap="flat" cmpd="sng" algn="ctr">
                            <a:solidFill>
                              <a:srgbClr val="99E2E5"/>
                            </a:solidFill>
                            <a:prstDash val="solid"/>
                          </a:ln>
                          <a:effectLst/>
                        </wps:spPr>
                        <wps:txbx>
                          <w:txbxContent>
                            <w:p w14:paraId="3D30D2A7" w14:textId="77777777" w:rsidR="00E37B78" w:rsidRDefault="00E37B78" w:rsidP="00457830">
                              <w:pPr>
                                <w:pStyle w:val="Tablebullet"/>
                                <w:spacing w:before="0" w:after="0"/>
                                <w:rPr>
                                  <w:rFonts w:eastAsia="Times New Roman"/>
                                </w:rPr>
                              </w:pPr>
                              <w:r>
                                <w:t>List of assets</w:t>
                              </w:r>
                            </w:p>
                            <w:p w14:paraId="150E1EAC" w14:textId="77777777" w:rsidR="00E37B78" w:rsidRDefault="00E37B78" w:rsidP="00457830">
                              <w:pPr>
                                <w:pStyle w:val="Tablebullet"/>
                                <w:spacing w:before="0" w:after="0"/>
                                <w:rPr>
                                  <w:rFonts w:eastAsia="Times New Roman"/>
                                </w:rPr>
                              </w:pPr>
                              <w:r>
                                <w:t>Accounting standards</w:t>
                              </w:r>
                            </w:p>
                            <w:p w14:paraId="59BB6355" w14:textId="77777777" w:rsidR="00E37B78" w:rsidRDefault="00E37B78" w:rsidP="00457830">
                              <w:pPr>
                                <w:pStyle w:val="Tablebullet"/>
                                <w:spacing w:before="0" w:after="0"/>
                                <w:rPr>
                                  <w:rFonts w:eastAsia="Times New Roman"/>
                                </w:rPr>
                              </w:pPr>
                              <w:r>
                                <w:t>Asset valuation data</w:t>
                              </w:r>
                            </w:p>
                            <w:p w14:paraId="04DE8C39" w14:textId="77777777" w:rsidR="00E37B78" w:rsidRDefault="00E37B78" w:rsidP="00457830">
                              <w:pPr>
                                <w:pStyle w:val="Tablebullet"/>
                                <w:spacing w:before="0" w:after="0"/>
                                <w:rPr>
                                  <w:rFonts w:eastAsia="Times New Roman"/>
                                </w:rPr>
                              </w:pPr>
                              <w:r>
                                <w:t>Organisational governance structure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17" name="Rounded Rectangle 117"/>
                        <wps:cNvSpPr/>
                        <wps:spPr>
                          <a:xfrm>
                            <a:off x="1718293" y="3168782"/>
                            <a:ext cx="3720367" cy="408588"/>
                          </a:xfrm>
                          <a:prstGeom prst="roundRect">
                            <a:avLst/>
                          </a:prstGeom>
                          <a:solidFill>
                            <a:srgbClr val="99E2E5"/>
                          </a:solidFill>
                          <a:ln w="9525" cap="flat" cmpd="sng" algn="ctr">
                            <a:solidFill>
                              <a:srgbClr val="99E2E5"/>
                            </a:solidFill>
                            <a:prstDash val="solid"/>
                          </a:ln>
                          <a:effectLst/>
                        </wps:spPr>
                        <wps:txbx>
                          <w:txbxContent>
                            <w:p w14:paraId="2DFA6488" w14:textId="77777777" w:rsidR="00E37B78" w:rsidRDefault="00E37B78" w:rsidP="00457830">
                              <w:pPr>
                                <w:pStyle w:val="Tablebullet"/>
                                <w:spacing w:before="0" w:after="0"/>
                                <w:rPr>
                                  <w:rFonts w:eastAsia="Times New Roman"/>
                                </w:rPr>
                              </w:pPr>
                              <w:r>
                                <w:t>Asset definition with determined threshold</w:t>
                              </w:r>
                            </w:p>
                            <w:p w14:paraId="79EF7C23" w14:textId="77777777" w:rsidR="00E37B78" w:rsidRPr="00592940" w:rsidRDefault="00E37B78" w:rsidP="00457830">
                              <w:pPr>
                                <w:pStyle w:val="Tablebullet"/>
                                <w:spacing w:before="0" w:after="0"/>
                                <w:rPr>
                                  <w:rFonts w:eastAsia="Times New Roman"/>
                                </w:rPr>
                              </w:pPr>
                              <w:r>
                                <w:t>Updated list of assets with identified controlling party</w:t>
                              </w:r>
                            </w:p>
                            <w:p w14:paraId="737A3689" w14:textId="77777777" w:rsidR="00E37B78" w:rsidRDefault="00E37B78" w:rsidP="00592940">
                              <w:pPr>
                                <w:spacing w:before="0" w:after="0" w:line="240" w:lineRule="auto"/>
                                <w:rPr>
                                  <w:rFonts w:eastAsia="Times New Roman"/>
                                  <w:sz w:val="18"/>
                                </w:rPr>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18" name="Rounded Rectangle 118"/>
                        <wps:cNvSpPr/>
                        <wps:spPr>
                          <a:xfrm>
                            <a:off x="18880" y="-228600"/>
                            <a:ext cx="1656183" cy="720080"/>
                          </a:xfrm>
                          <a:prstGeom prst="roundRect">
                            <a:avLst/>
                          </a:prstGeom>
                          <a:solidFill>
                            <a:srgbClr val="99E2E5"/>
                          </a:solidFill>
                          <a:ln w="25400" cap="flat" cmpd="sng" algn="ctr">
                            <a:solidFill>
                              <a:srgbClr val="99E2E5"/>
                            </a:solidFill>
                            <a:prstDash val="solid"/>
                          </a:ln>
                          <a:effectLst/>
                        </wps:spPr>
                        <wps:txbx>
                          <w:txbxContent>
                            <w:p w14:paraId="1BB03C13" w14:textId="77777777" w:rsidR="00E37B78" w:rsidRPr="00457830" w:rsidRDefault="00E37B78" w:rsidP="00B1626B">
                              <w:pPr>
                                <w:pStyle w:val="NormalWeb"/>
                                <w:spacing w:before="0" w:beforeAutospacing="0" w:after="0" w:afterAutospacing="0"/>
                                <w:jc w:val="center"/>
                                <w:rPr>
                                  <w:sz w:val="18"/>
                                  <w:szCs w:val="18"/>
                                </w:rPr>
                              </w:pPr>
                              <w:r w:rsidRPr="00457830">
                                <w:rPr>
                                  <w:rFonts w:ascii="Arial" w:hAnsi="Arial" w:cs="Arial"/>
                                  <w:b/>
                                  <w:bCs/>
                                  <w:kern w:val="24"/>
                                  <w:sz w:val="18"/>
                                  <w:szCs w:val="18"/>
                                </w:rPr>
                                <w:t>Possible inputs</w:t>
                              </w:r>
                            </w:p>
                          </w:txbxContent>
                        </wps:txbx>
                        <wps:bodyPr rtlCol="0" anchor="ctr"/>
                      </wps:wsp>
                      <wps:wsp>
                        <wps:cNvPr id="119" name="Rounded Rectangle 119"/>
                        <wps:cNvSpPr/>
                        <wps:spPr>
                          <a:xfrm>
                            <a:off x="60" y="3175796"/>
                            <a:ext cx="1656184" cy="1913274"/>
                          </a:xfrm>
                          <a:prstGeom prst="roundRect">
                            <a:avLst/>
                          </a:prstGeom>
                          <a:solidFill>
                            <a:srgbClr val="99E2E5"/>
                          </a:solidFill>
                          <a:ln w="25400" cap="flat" cmpd="sng" algn="ctr">
                            <a:solidFill>
                              <a:srgbClr val="99E2E5"/>
                            </a:solidFill>
                            <a:prstDash val="solid"/>
                          </a:ln>
                          <a:effectLst/>
                        </wps:spPr>
                        <wps:txbx>
                          <w:txbxContent>
                            <w:p w14:paraId="5CDDEB47" w14:textId="77777777" w:rsidR="00E37B78" w:rsidRPr="00457830" w:rsidRDefault="00E37B78" w:rsidP="00B1626B">
                              <w:pPr>
                                <w:pStyle w:val="NormalWeb"/>
                                <w:spacing w:before="0" w:beforeAutospacing="0" w:after="0" w:afterAutospacing="0"/>
                                <w:jc w:val="center"/>
                                <w:rPr>
                                  <w:sz w:val="18"/>
                                  <w:szCs w:val="18"/>
                                </w:rPr>
                              </w:pPr>
                              <w:r w:rsidRPr="00457830">
                                <w:rPr>
                                  <w:rFonts w:ascii="Arial" w:hAnsi="Arial" w:cs="Arial"/>
                                  <w:b/>
                                  <w:bCs/>
                                  <w:kern w:val="24"/>
                                  <w:sz w:val="18"/>
                                  <w:szCs w:val="18"/>
                                </w:rPr>
                                <w:t>Possible evidence</w:t>
                              </w:r>
                            </w:p>
                          </w:txbxContent>
                        </wps:txbx>
                        <wps:bodyPr rtlCol="0" anchor="ctr"/>
                      </wps:wsp>
                    </wpg:wgp>
                  </a:graphicData>
                </a:graphic>
              </wp:inline>
            </w:drawing>
          </mc:Choice>
          <mc:Fallback>
            <w:pict>
              <v:group w14:anchorId="35817F17" id="Group 1" o:spid="_x0000_s1030" style="width:408.75pt;height:417pt;mso-position-horizontal-relative:char;mso-position-vertical-relative:line" coordorigin="-1,-2286" coordsize="54388,5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">
                <v:roundrect id="Rounded Rectangle 103" o:spid="_x0000_s1031" style="position:absolute;left:17468;top:5775;width:36916;height:53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" fillcolor="#e7f8f9" strokecolor="#e7f8f9">
                  <v:textbox inset="1mm,1mm,1mm,1mm">
                    <w:txbxContent>
                      <w:p w14:paraId="67B4A3FE" w14:textId="77777777" w:rsidR="00E37B78" w:rsidRDefault="00E37B78" w:rsidP="00457830">
                        <w:pPr>
                          <w:pStyle w:val="Tablebullet"/>
                          <w:spacing w:before="0" w:after="0"/>
                          <w:rPr>
                            <w:rFonts w:eastAsia="Times New Roman"/>
                          </w:rPr>
                        </w:pPr>
                        <w:r>
                          <w:t xml:space="preserve">Determine appropriate asset limit under AASB116 </w:t>
                        </w:r>
                      </w:p>
                      <w:p w14:paraId="180442B8" w14:textId="77777777" w:rsidR="00E37B78" w:rsidRDefault="00E37B78" w:rsidP="00457830">
                        <w:pPr>
                          <w:pStyle w:val="Tablebullet"/>
                          <w:spacing w:before="0" w:after="0"/>
                          <w:rPr>
                            <w:rFonts w:eastAsia="Times New Roman"/>
                          </w:rPr>
                        </w:pPr>
                        <w:r>
                          <w:t>All items, equipment, plant above this limit to be defined as an asset</w:t>
                        </w:r>
                      </w:p>
                    </w:txbxContent>
                  </v:textbox>
                </v:roundrect>
                <v:roundrect id="Rounded Rectangle 111" o:spid="_x0000_s1032" style="position:absolute;left:17278;top:11610;width:36916;height:101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" fillcolor="#e7f8f9" strokecolor="#e7f8f9">
                  <v:textbox inset="1mm,1mm,1mm,1mm">
                    <w:txbxContent>
                      <w:p w14:paraId="358309AC" w14:textId="77777777" w:rsidR="00E37B78" w:rsidRPr="001B5358" w:rsidRDefault="00E37B78" w:rsidP="00457830">
                        <w:pPr>
                          <w:pStyle w:val="Tablebullet"/>
                          <w:spacing w:before="0" w:after="0"/>
                        </w:pPr>
                        <w:r>
                          <w:t>Determine or update a list of all assets under the Accountable Officer's direct control, including assets managed by third parties on behalf of the agency</w:t>
                        </w:r>
                      </w:p>
                      <w:p w14:paraId="7F16D73C" w14:textId="77777777" w:rsidR="00E37B78" w:rsidRPr="001B5358" w:rsidRDefault="00E37B78" w:rsidP="00457830">
                        <w:pPr>
                          <w:pStyle w:val="Tablebullet"/>
                          <w:spacing w:before="0" w:after="0"/>
                        </w:pPr>
                        <w:r>
                          <w:t>If there is doubt about control or ownership, the respective Accountable Officers should meet and agree who is the controlling party</w:t>
                        </w:r>
                      </w:p>
                    </w:txbxContent>
                  </v:textbox>
                </v:roundrect>
                <v:roundrect id="Rounded Rectangle 112" o:spid="_x0000_s1033" style="position:absolute;left:17279;top:22456;width:37107;height:85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" fillcolor="#e7f8f9" strokecolor="#e7f8f9">
                  <v:textbox inset="1mm,1mm,1mm,1mm">
                    <w:txbxContent>
                      <w:p w14:paraId="42541EBF" w14:textId="77777777" w:rsidR="00E37B78" w:rsidRPr="001B5358" w:rsidRDefault="00E37B78" w:rsidP="00457830">
                        <w:pPr>
                          <w:pStyle w:val="Tablebullet"/>
                          <w:spacing w:before="0" w:after="0"/>
                        </w:pPr>
                        <w:r>
                          <w:t xml:space="preserve">The asset limit and list of included assets should be documented and registered (the boundary or scope of the asset management system). </w:t>
                        </w:r>
                      </w:p>
                      <w:p w14:paraId="302C67D8" w14:textId="77777777" w:rsidR="00E37B78" w:rsidRPr="001B5358" w:rsidRDefault="00E37B78" w:rsidP="00457830">
                        <w:pPr>
                          <w:pStyle w:val="Tablebullet"/>
                          <w:spacing w:before="0" w:after="0"/>
                        </w:pPr>
                        <w:r>
                          <w:t>All assets within scope should be included in the asset management system</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3" o:spid="_x0000_s1034" type="#_x0000_t15" style="position:absolute;left:5760;top:210;width:5418;height:16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" adj="16314" fillcolor="#009ca6" strokecolor="#009ca6" strokeweight="2pt">
                  <v:textbox style="layout-flow:vertical;mso-layout-flow-alt:bottom-to-top" inset="1mm,1mm,1mm,1mm">
                    <w:txbxContent>
                      <w:p w14:paraId="22E0B4D7" w14:textId="77777777" w:rsidR="00E37B78" w:rsidRPr="00457830" w:rsidRDefault="00E37B78" w:rsidP="00B1626B">
                        <w:pPr>
                          <w:pStyle w:val="NormalWeb"/>
                          <w:spacing w:before="240" w:beforeAutospacing="0" w:after="0" w:afterAutospacing="0"/>
                          <w:jc w:val="center"/>
                          <w:rPr>
                            <w:sz w:val="18"/>
                            <w:szCs w:val="18"/>
                          </w:rPr>
                        </w:pPr>
                        <w:r w:rsidRPr="00457830">
                          <w:rPr>
                            <w:rFonts w:ascii="Arial" w:hAnsi="Arial" w:cs="Arial"/>
                            <w:b/>
                            <w:bCs/>
                            <w:color w:val="FFFFFF" w:themeColor="light1"/>
                            <w:kern w:val="24"/>
                            <w:sz w:val="18"/>
                            <w:szCs w:val="18"/>
                            <w:lang w:val="en-US"/>
                          </w:rPr>
                          <w:t>Determine asset limits</w:t>
                        </w:r>
                      </w:p>
                    </w:txbxContent>
                  </v:textbox>
                </v:shape>
                <v:shape id="Pentagon 114" o:spid="_x0000_s1035" type="#_x0000_t15" style="position:absolute;left:3306;top:8561;width:9948;height:165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" adj="16314" fillcolor="#009ca6" strokecolor="#009ca6" strokeweight="2pt">
                  <v:textbox style="layout-flow:vertical;mso-layout-flow-alt:bottom-to-top" inset="1mm,1mm,1mm,1mm">
                    <w:txbxContent>
                      <w:p w14:paraId="3D5F227C" w14:textId="77777777" w:rsidR="00E37B78" w:rsidRPr="00457830" w:rsidRDefault="00E37B78" w:rsidP="00B1626B">
                        <w:pPr>
                          <w:pStyle w:val="NormalWeb"/>
                          <w:spacing w:before="480" w:beforeAutospacing="0" w:after="0" w:afterAutospacing="0"/>
                          <w:jc w:val="center"/>
                          <w:rPr>
                            <w:sz w:val="18"/>
                            <w:szCs w:val="18"/>
                          </w:rPr>
                        </w:pPr>
                        <w:r w:rsidRPr="00457830">
                          <w:rPr>
                            <w:rFonts w:ascii="Arial" w:hAnsi="Arial" w:cs="Arial"/>
                            <w:b/>
                            <w:bCs/>
                            <w:color w:val="FFFFFF" w:themeColor="light1"/>
                            <w:kern w:val="24"/>
                            <w:sz w:val="18"/>
                            <w:szCs w:val="18"/>
                            <w:lang w:val="en-US"/>
                          </w:rPr>
                          <w:t>Identify assets and control</w:t>
                        </w:r>
                      </w:p>
                    </w:txbxContent>
                  </v:textbox>
                </v:shape>
                <v:shape id="Pentagon 115" o:spid="_x0000_s1036" type="#_x0000_t15" style="position:absolute;left:4120;top:18460;width:8319;height:165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" adj="16314" fillcolor="#009ca6" strokecolor="#009ca6" strokeweight="2pt">
                  <v:textbox style="layout-flow:vertical;mso-layout-flow-alt:bottom-to-top" inset="1mm,1mm,1mm,1mm">
                    <w:txbxContent>
                      <w:p w14:paraId="68FBC6AC" w14:textId="77777777" w:rsidR="00E37B78" w:rsidRPr="00457830" w:rsidRDefault="00E37B78" w:rsidP="00B1626B">
                        <w:pPr>
                          <w:pStyle w:val="NormalWeb"/>
                          <w:spacing w:before="360" w:beforeAutospacing="0" w:after="0" w:afterAutospacing="0"/>
                          <w:jc w:val="center"/>
                          <w:rPr>
                            <w:sz w:val="18"/>
                            <w:szCs w:val="18"/>
                          </w:rPr>
                        </w:pPr>
                        <w:r w:rsidRPr="00457830">
                          <w:rPr>
                            <w:rFonts w:ascii="Arial" w:hAnsi="Arial" w:cs="Arial"/>
                            <w:b/>
                            <w:bCs/>
                            <w:color w:val="FFFFFF" w:themeColor="light1"/>
                            <w:kern w:val="24"/>
                            <w:sz w:val="18"/>
                            <w:szCs w:val="18"/>
                            <w:lang w:val="en-US"/>
                          </w:rPr>
                          <w:t>Document boundary</w:t>
                        </w:r>
                      </w:p>
                    </w:txbxContent>
                  </v:textbox>
                </v:shape>
                <v:roundrect id="Rounded Rectangle 116" o:spid="_x0000_s1037" style="position:absolute;left:17473;top:-2286;width:3691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" fillcolor="#99e2e5" strokecolor="#99e2e5">
                  <v:textbox inset="1mm,1mm,1mm,1mm">
                    <w:txbxContent>
                      <w:p w14:paraId="3D30D2A7" w14:textId="77777777" w:rsidR="00E37B78" w:rsidRDefault="00E37B78" w:rsidP="00457830">
                        <w:pPr>
                          <w:pStyle w:val="Tablebullet"/>
                          <w:spacing w:before="0" w:after="0"/>
                          <w:rPr>
                            <w:rFonts w:eastAsia="Times New Roman"/>
                          </w:rPr>
                        </w:pPr>
                        <w:r>
                          <w:t>List of assets</w:t>
                        </w:r>
                      </w:p>
                      <w:p w14:paraId="150E1EAC" w14:textId="77777777" w:rsidR="00E37B78" w:rsidRDefault="00E37B78" w:rsidP="00457830">
                        <w:pPr>
                          <w:pStyle w:val="Tablebullet"/>
                          <w:spacing w:before="0" w:after="0"/>
                          <w:rPr>
                            <w:rFonts w:eastAsia="Times New Roman"/>
                          </w:rPr>
                        </w:pPr>
                        <w:r>
                          <w:t>Accounting standards</w:t>
                        </w:r>
                      </w:p>
                      <w:p w14:paraId="59BB6355" w14:textId="77777777" w:rsidR="00E37B78" w:rsidRDefault="00E37B78" w:rsidP="00457830">
                        <w:pPr>
                          <w:pStyle w:val="Tablebullet"/>
                          <w:spacing w:before="0" w:after="0"/>
                          <w:rPr>
                            <w:rFonts w:eastAsia="Times New Roman"/>
                          </w:rPr>
                        </w:pPr>
                        <w:r>
                          <w:t>Asset valuation data</w:t>
                        </w:r>
                      </w:p>
                      <w:p w14:paraId="04DE8C39" w14:textId="77777777" w:rsidR="00E37B78" w:rsidRDefault="00E37B78" w:rsidP="00457830">
                        <w:pPr>
                          <w:pStyle w:val="Tablebullet"/>
                          <w:spacing w:before="0" w:after="0"/>
                          <w:rPr>
                            <w:rFonts w:eastAsia="Times New Roman"/>
                          </w:rPr>
                        </w:pPr>
                        <w:r>
                          <w:t>Organisational governance structure</w:t>
                        </w:r>
                      </w:p>
                    </w:txbxContent>
                  </v:textbox>
                </v:roundrect>
                <v:roundrect id="_x0000_s1038" style="position:absolute;left:17182;top:31687;width:37204;height:40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" fillcolor="#99e2e5" strokecolor="#99e2e5">
                  <v:textbox inset="1mm,1mm,1mm,1mm">
                    <w:txbxContent>
                      <w:p w14:paraId="2DFA6488" w14:textId="77777777" w:rsidR="00E37B78" w:rsidRDefault="00E37B78" w:rsidP="00457830">
                        <w:pPr>
                          <w:pStyle w:val="Tablebullet"/>
                          <w:spacing w:before="0" w:after="0"/>
                          <w:rPr>
                            <w:rFonts w:eastAsia="Times New Roman"/>
                          </w:rPr>
                        </w:pPr>
                        <w:r>
                          <w:t>Asset definition with determined threshold</w:t>
                        </w:r>
                      </w:p>
                      <w:p w14:paraId="79EF7C23" w14:textId="77777777" w:rsidR="00E37B78" w:rsidRPr="00592940" w:rsidRDefault="00E37B78" w:rsidP="00457830">
                        <w:pPr>
                          <w:pStyle w:val="Tablebullet"/>
                          <w:spacing w:before="0" w:after="0"/>
                          <w:rPr>
                            <w:rFonts w:eastAsia="Times New Roman"/>
                          </w:rPr>
                        </w:pPr>
                        <w:r>
                          <w:t>Updated list of assets with identified controlling party</w:t>
                        </w:r>
                      </w:p>
                      <w:p w14:paraId="737A3689" w14:textId="77777777" w:rsidR="00E37B78" w:rsidRDefault="00E37B78" w:rsidP="00592940">
                        <w:pPr>
                          <w:spacing w:before="0" w:after="0" w:line="240" w:lineRule="auto"/>
                          <w:rPr>
                            <w:rFonts w:eastAsia="Times New Roman"/>
                            <w:sz w:val="18"/>
                          </w:rPr>
                        </w:pPr>
                      </w:p>
                    </w:txbxContent>
                  </v:textbox>
                </v:roundrect>
                <v:roundrect id="Rounded Rectangle 118" o:spid="_x0000_s1039" style="position:absolute;left:188;top:-2286;width:16562;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" fillcolor="#99e2e5" strokecolor="#99e2e5" strokeweight="2pt">
                  <v:textbox>
                    <w:txbxContent>
                      <w:p w14:paraId="1BB03C13" w14:textId="77777777" w:rsidR="00E37B78" w:rsidRPr="00457830" w:rsidRDefault="00E37B78" w:rsidP="00B1626B">
                        <w:pPr>
                          <w:pStyle w:val="NormalWeb"/>
                          <w:spacing w:before="0" w:beforeAutospacing="0" w:after="0" w:afterAutospacing="0"/>
                          <w:jc w:val="center"/>
                          <w:rPr>
                            <w:sz w:val="18"/>
                            <w:szCs w:val="18"/>
                          </w:rPr>
                        </w:pPr>
                        <w:r w:rsidRPr="00457830">
                          <w:rPr>
                            <w:rFonts w:ascii="Arial" w:hAnsi="Arial" w:cs="Arial"/>
                            <w:b/>
                            <w:bCs/>
                            <w:kern w:val="24"/>
                            <w:sz w:val="18"/>
                            <w:szCs w:val="18"/>
                          </w:rPr>
                          <w:t>Possible inputs</w:t>
                        </w:r>
                      </w:p>
                    </w:txbxContent>
                  </v:textbox>
                </v:roundrect>
                <v:roundrect id="Rounded Rectangle 119" o:spid="_x0000_s1040" style="position:absolute;top:31757;width:16562;height:19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" fillcolor="#99e2e5" strokecolor="#99e2e5" strokeweight="2pt">
                  <v:textbox>
                    <w:txbxContent>
                      <w:p w14:paraId="5CDDEB47" w14:textId="77777777" w:rsidR="00E37B78" w:rsidRPr="00457830" w:rsidRDefault="00E37B78" w:rsidP="00B1626B">
                        <w:pPr>
                          <w:pStyle w:val="NormalWeb"/>
                          <w:spacing w:before="0" w:beforeAutospacing="0" w:after="0" w:afterAutospacing="0"/>
                          <w:jc w:val="center"/>
                          <w:rPr>
                            <w:sz w:val="18"/>
                            <w:szCs w:val="18"/>
                          </w:rPr>
                        </w:pPr>
                        <w:r w:rsidRPr="00457830">
                          <w:rPr>
                            <w:rFonts w:ascii="Arial" w:hAnsi="Arial" w:cs="Arial"/>
                            <w:b/>
                            <w:bCs/>
                            <w:kern w:val="24"/>
                            <w:sz w:val="18"/>
                            <w:szCs w:val="18"/>
                          </w:rPr>
                          <w:t>Possible evidence</w:t>
                        </w:r>
                      </w:p>
                    </w:txbxContent>
                  </v:textbox>
                </v:roundrect>
                <w10:anchorlock/>
              </v:group>
            </w:pict>
          </mc:Fallback>
        </mc:AlternateContent>
      </w:r>
    </w:p>
    <w:p w14:paraId="077F6696" w14:textId="77777777" w:rsidR="002A12DB" w:rsidRPr="002A795D" w:rsidRDefault="002A12DB" w:rsidP="00B1626B">
      <w:pPr>
        <w:pStyle w:val="NoteNormalindent"/>
      </w:pPr>
    </w:p>
    <w:p w14:paraId="3D8F2C3C" w14:textId="77777777" w:rsidR="00FE5F9F" w:rsidRPr="002A795D" w:rsidRDefault="00FE5F9F" w:rsidP="00815FCA">
      <w:pPr>
        <w:pStyle w:val="NormalIndent"/>
        <w:rPr>
          <w:b/>
          <w:lang w:eastAsia="en-US"/>
        </w:rPr>
      </w:pPr>
      <w:r w:rsidRPr="002A795D">
        <w:rPr>
          <w:b/>
          <w:lang w:eastAsia="en-US"/>
        </w:rPr>
        <w:t>Other considerations</w:t>
      </w:r>
    </w:p>
    <w:p w14:paraId="38A0C5ED" w14:textId="77777777" w:rsidR="00655CF0" w:rsidRPr="002A795D" w:rsidRDefault="003279DB" w:rsidP="00815FCA">
      <w:pPr>
        <w:pStyle w:val="NormalIndent"/>
      </w:pPr>
      <w:r w:rsidRPr="002A795D">
        <w:t xml:space="preserve">The </w:t>
      </w:r>
      <w:r w:rsidR="00FE5F9F" w:rsidRPr="002A795D">
        <w:t xml:space="preserve">AMAF </w:t>
      </w:r>
      <w:r w:rsidR="00AB62D0" w:rsidRPr="002A795D">
        <w:t>states that</w:t>
      </w:r>
      <w:r w:rsidR="002C0FE0" w:rsidRPr="002A795D">
        <w:t>,</w:t>
      </w:r>
      <w:r w:rsidR="001B5358" w:rsidRPr="002A795D">
        <w:t xml:space="preserve"> ‘</w:t>
      </w:r>
      <w:r w:rsidR="00FE5F9F" w:rsidRPr="002A795D">
        <w:t xml:space="preserve">in cases where assets are managed by multiple agencies within a portfolio, Responsible Bodies </w:t>
      </w:r>
      <w:r w:rsidR="001B5358" w:rsidRPr="002A795D">
        <w:t>(</w:t>
      </w:r>
      <w:r w:rsidR="002C0FE0" w:rsidRPr="002A795D">
        <w:t>CEOs and boards</w:t>
      </w:r>
      <w:r w:rsidR="001B5358" w:rsidRPr="002A795D">
        <w:t>)</w:t>
      </w:r>
      <w:r w:rsidR="002C0FE0" w:rsidRPr="002A795D">
        <w:t xml:space="preserve"> </w:t>
      </w:r>
      <w:r w:rsidR="00FE5F9F" w:rsidRPr="002A795D">
        <w:t>may not need to attest to compliance with some mandatory requirements of the framework for some assets when another agency within the portfolio has a clearly defined responsibility for meeting that mandatory requirement’</w:t>
      </w:r>
      <w:r w:rsidR="007C1154" w:rsidRPr="002A795D">
        <w:rPr>
          <w:rStyle w:val="FootnoteReference"/>
        </w:rPr>
        <w:footnoteReference w:id="12"/>
      </w:r>
      <w:r w:rsidR="00FE5F9F" w:rsidRPr="002A795D">
        <w:t xml:space="preserve">. </w:t>
      </w:r>
    </w:p>
    <w:p w14:paraId="0AD5DD8F" w14:textId="77777777" w:rsidR="00FE5F9F" w:rsidRPr="002A795D" w:rsidRDefault="00FE5F9F" w:rsidP="00815FCA">
      <w:pPr>
        <w:pStyle w:val="NormalIndent"/>
      </w:pPr>
      <w:r w:rsidRPr="002A795D">
        <w:rPr>
          <w:lang w:eastAsia="en-US"/>
        </w:rPr>
        <w:t>An appropriate form of evidence to demonstrate this may be a departmental portfolio-wide governance framework that records asset management responsibilities</w:t>
      </w:r>
      <w:r w:rsidR="00E148FE" w:rsidRPr="002A795D">
        <w:rPr>
          <w:lang w:eastAsia="en-US"/>
        </w:rPr>
        <w:t xml:space="preserve"> or a memo signed by</w:t>
      </w:r>
      <w:r w:rsidR="002C0FE0" w:rsidRPr="002A795D">
        <w:rPr>
          <w:lang w:eastAsia="en-US"/>
        </w:rPr>
        <w:t xml:space="preserve"> the</w:t>
      </w:r>
      <w:r w:rsidR="00E148FE" w:rsidRPr="002A795D">
        <w:rPr>
          <w:lang w:eastAsia="en-US"/>
        </w:rPr>
        <w:t xml:space="preserve"> parties</w:t>
      </w:r>
      <w:r w:rsidR="002C0FE0" w:rsidRPr="002A795D">
        <w:rPr>
          <w:lang w:eastAsia="en-US"/>
        </w:rPr>
        <w:t xml:space="preserve"> involved</w:t>
      </w:r>
      <w:r w:rsidR="00AE6F17" w:rsidRPr="002A795D">
        <w:rPr>
          <w:lang w:eastAsia="en-US"/>
        </w:rPr>
        <w:t>,</w:t>
      </w:r>
      <w:r w:rsidR="00E148FE" w:rsidRPr="002A795D">
        <w:rPr>
          <w:lang w:eastAsia="en-US"/>
        </w:rPr>
        <w:t xml:space="preserve"> which allocates responsibility</w:t>
      </w:r>
      <w:r w:rsidR="00655CF0" w:rsidRPr="002A795D">
        <w:rPr>
          <w:lang w:eastAsia="en-US"/>
        </w:rPr>
        <w:t xml:space="preserve"> to the appropriate party</w:t>
      </w:r>
      <w:r w:rsidR="00BC5EB0" w:rsidRPr="002A795D">
        <w:rPr>
          <w:lang w:eastAsia="en-US"/>
        </w:rPr>
        <w:t xml:space="preserve"> (refer Section </w:t>
      </w:r>
      <w:r w:rsidR="00E17BED" w:rsidRPr="002A795D">
        <w:rPr>
          <w:lang w:eastAsia="en-US"/>
        </w:rPr>
        <w:t>4.2.5 for the responsibilities regarding outsourced or devolved activities</w:t>
      </w:r>
      <w:r w:rsidR="00855B0F" w:rsidRPr="002A795D">
        <w:rPr>
          <w:lang w:eastAsia="en-US"/>
        </w:rPr>
        <w:t>)</w:t>
      </w:r>
      <w:r w:rsidRPr="002A795D">
        <w:rPr>
          <w:lang w:eastAsia="en-US"/>
        </w:rPr>
        <w:t>.</w:t>
      </w:r>
      <w:r w:rsidR="00655CF0" w:rsidRPr="002A795D">
        <w:rPr>
          <w:lang w:eastAsia="en-US"/>
        </w:rPr>
        <w:t xml:space="preserve"> </w:t>
      </w:r>
    </w:p>
    <w:p w14:paraId="49A15CDD" w14:textId="77777777" w:rsidR="004D28CA" w:rsidRPr="002A795D" w:rsidRDefault="00EC6AC4" w:rsidP="005A77F5">
      <w:pPr>
        <w:pStyle w:val="Heading3numbered"/>
        <w:numPr>
          <w:ilvl w:val="0"/>
          <w:numId w:val="0"/>
        </w:numPr>
        <w:ind w:left="792"/>
      </w:pPr>
      <w:bookmarkStart w:id="123" w:name="_Ref460841305"/>
      <w:r w:rsidRPr="002A795D">
        <w:lastRenderedPageBreak/>
        <w:t xml:space="preserve">4.1.2 </w:t>
      </w:r>
      <w:r w:rsidRPr="002A795D">
        <w:tab/>
      </w:r>
      <w:r w:rsidR="004D28CA" w:rsidRPr="002A795D">
        <w:t xml:space="preserve">Self-assessment of </w:t>
      </w:r>
      <w:bookmarkEnd w:id="121"/>
      <w:r w:rsidR="0088763A" w:rsidRPr="002A795D">
        <w:t>a</w:t>
      </w:r>
      <w:r w:rsidR="00FC07AF" w:rsidRPr="002A795D">
        <w:t>sset holdings</w:t>
      </w:r>
      <w:r w:rsidR="0088763A" w:rsidRPr="002A795D">
        <w:t xml:space="preserve"> complexity</w:t>
      </w:r>
      <w:bookmarkEnd w:id="123"/>
    </w:p>
    <w:p w14:paraId="4E7460AD" w14:textId="77777777" w:rsidR="004D28CA" w:rsidRPr="002A795D" w:rsidRDefault="004D28CA" w:rsidP="00815FCA">
      <w:pPr>
        <w:pStyle w:val="NormalIndent"/>
      </w:pPr>
      <w:r w:rsidRPr="002A795D">
        <w:rPr>
          <w:b/>
        </w:rPr>
        <w:t>Intent:</w:t>
      </w:r>
      <w:r w:rsidRPr="002A795D">
        <w:t xml:space="preserve"> To assist Accountable Officers determine the level of detail and evidence required to demonstrate their organisa</w:t>
      </w:r>
      <w:r w:rsidR="00655CF0" w:rsidRPr="002A795D">
        <w:t>tion’s compliance with</w:t>
      </w:r>
      <w:r w:rsidR="00AB62D0" w:rsidRPr="002A795D">
        <w:t xml:space="preserve"> the</w:t>
      </w:r>
      <w:r w:rsidR="00655CF0" w:rsidRPr="002A795D">
        <w:t xml:space="preserve"> AMAF</w:t>
      </w:r>
      <w:r w:rsidR="00AB62D0" w:rsidRPr="002A795D">
        <w:t xml:space="preserve">, given the </w:t>
      </w:r>
      <w:r w:rsidRPr="002A795D">
        <w:t>nat</w:t>
      </w:r>
      <w:r w:rsidR="000915C6" w:rsidRPr="002A795D">
        <w:t xml:space="preserve">ure and scope of </w:t>
      </w:r>
      <w:r w:rsidR="00AB62D0" w:rsidRPr="002A795D">
        <w:t xml:space="preserve">its </w:t>
      </w:r>
      <w:r w:rsidR="000915C6" w:rsidRPr="002A795D">
        <w:t>asset holding</w:t>
      </w:r>
      <w:r w:rsidRPr="002A795D">
        <w:t>s.</w:t>
      </w:r>
    </w:p>
    <w:p w14:paraId="61ADB73E" w14:textId="77777777" w:rsidR="00BC5EB0" w:rsidRPr="002A795D" w:rsidRDefault="007C70BB" w:rsidP="00BC5EB0">
      <w:pPr>
        <w:pStyle w:val="NormalIndent"/>
      </w:pPr>
      <w:r w:rsidRPr="002A795D">
        <w:rPr>
          <w:noProof/>
        </w:rPr>
        <mc:AlternateContent>
          <mc:Choice Requires="wps">
            <w:drawing>
              <wp:anchor distT="0" distB="0" distL="114300" distR="114300" simplePos="0" relativeHeight="251724288" behindDoc="0" locked="0" layoutInCell="1" allowOverlap="1" wp14:anchorId="36310B72" wp14:editId="1290E377">
                <wp:simplePos x="0" y="0"/>
                <wp:positionH relativeFrom="column">
                  <wp:posOffset>3914775</wp:posOffset>
                </wp:positionH>
                <wp:positionV relativeFrom="paragraph">
                  <wp:posOffset>4314825</wp:posOffset>
                </wp:positionV>
                <wp:extent cx="1743075" cy="1504950"/>
                <wp:effectExtent l="0" t="0" r="28575" b="19050"/>
                <wp:wrapNone/>
                <wp:docPr id="348" name="Rounded 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504950"/>
                        </a:xfrm>
                        <a:prstGeom prst="roundRect">
                          <a:avLst>
                            <a:gd name="adj" fmla="val 16667"/>
                          </a:avLst>
                        </a:prstGeom>
                        <a:solidFill>
                          <a:srgbClr val="99E2E5"/>
                        </a:solidFill>
                        <a:ln w="25400">
                          <a:solidFill>
                            <a:srgbClr val="99E2E5"/>
                          </a:solidFill>
                          <a:round/>
                          <a:headEnd/>
                          <a:tailEnd/>
                        </a:ln>
                      </wps:spPr>
                      <wps:txbx>
                        <w:txbxContent>
                          <w:p w14:paraId="08B53976" w14:textId="77777777" w:rsidR="00E37B78" w:rsidRPr="007C70BB" w:rsidRDefault="00E37B78" w:rsidP="007C70BB">
                            <w:pPr>
                              <w:pStyle w:val="Tabletext"/>
                              <w:rPr>
                                <w:b/>
                              </w:rPr>
                            </w:pPr>
                            <w:r w:rsidRPr="007C70BB">
                              <w:rPr>
                                <w:b/>
                              </w:rPr>
                              <w:t>Or as detailed as:</w:t>
                            </w:r>
                          </w:p>
                          <w:p w14:paraId="2B6A1FA9" w14:textId="77777777" w:rsidR="00E37B78" w:rsidRPr="007C70BB" w:rsidRDefault="00E37B78" w:rsidP="007C70BB">
                            <w:pPr>
                              <w:pStyle w:val="Tabletext"/>
                            </w:pPr>
                            <w:r w:rsidRPr="007C70BB">
                              <w:t xml:space="preserve">A report analysing the asset holdings including links to evidence of any of the attributes that apply. </w:t>
                            </w:r>
                          </w:p>
                          <w:p w14:paraId="214D6E4A" w14:textId="77777777" w:rsidR="00E37B78" w:rsidRPr="007C70BB" w:rsidRDefault="00E37B78" w:rsidP="007C70BB">
                            <w:pPr>
                              <w:pStyle w:val="Tabletext"/>
                            </w:pPr>
                            <w:r w:rsidRPr="007C70BB">
                              <w:t>A detailed project plan that sets out how information will be collected or collated to meet the evidence level.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310B72" id="Rounded Rectangle 260" o:spid="_x0000_s1041" style="position:absolute;left:0;text-align:left;margin-left:308.25pt;margin-top:339.75pt;width:137.25pt;height:11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" fillcolor="#99e2e5" strokecolor="#99e2e5" strokeweight="2pt">
                <v:textbox inset="0,0,0,0">
                  <w:txbxContent>
                    <w:p w14:paraId="08B53976" w14:textId="77777777" w:rsidR="00E37B78" w:rsidRPr="007C70BB" w:rsidRDefault="00E37B78" w:rsidP="007C70BB">
                      <w:pPr>
                        <w:pStyle w:val="Tabletext"/>
                        <w:rPr>
                          <w:b/>
                        </w:rPr>
                      </w:pPr>
                      <w:r w:rsidRPr="007C70BB">
                        <w:rPr>
                          <w:b/>
                        </w:rPr>
                        <w:t>Or as detailed as:</w:t>
                      </w:r>
                    </w:p>
                    <w:p w14:paraId="2B6A1FA9" w14:textId="77777777" w:rsidR="00E37B78" w:rsidRPr="007C70BB" w:rsidRDefault="00E37B78" w:rsidP="007C70BB">
                      <w:pPr>
                        <w:pStyle w:val="Tabletext"/>
                      </w:pPr>
                      <w:r w:rsidRPr="007C70BB">
                        <w:t xml:space="preserve">A report analysing the asset holdings including links to evidence of any of the attributes that apply. </w:t>
                      </w:r>
                    </w:p>
                    <w:p w14:paraId="214D6E4A" w14:textId="77777777" w:rsidR="00E37B78" w:rsidRPr="007C70BB" w:rsidRDefault="00E37B78" w:rsidP="007C70BB">
                      <w:pPr>
                        <w:pStyle w:val="Tabletext"/>
                      </w:pPr>
                      <w:r w:rsidRPr="007C70BB">
                        <w:t>A detailed project plan that sets out how information will be collected or collated to meet the evidence level.</w:t>
                      </w:r>
                    </w:p>
                  </w:txbxContent>
                </v:textbox>
              </v:roundrect>
            </w:pict>
          </mc:Fallback>
        </mc:AlternateContent>
      </w:r>
      <w:r w:rsidRPr="002A795D">
        <w:rPr>
          <w:noProof/>
        </w:rPr>
        <mc:AlternateContent>
          <mc:Choice Requires="wps">
            <w:drawing>
              <wp:anchor distT="0" distB="0" distL="114300" distR="114300" simplePos="0" relativeHeight="251721216" behindDoc="0" locked="0" layoutInCell="1" allowOverlap="1" wp14:anchorId="5B7317E8" wp14:editId="69690AA7">
                <wp:simplePos x="0" y="0"/>
                <wp:positionH relativeFrom="column">
                  <wp:posOffset>2047875</wp:posOffset>
                </wp:positionH>
                <wp:positionV relativeFrom="paragraph">
                  <wp:posOffset>4324350</wp:posOffset>
                </wp:positionV>
                <wp:extent cx="1781175" cy="1504950"/>
                <wp:effectExtent l="0" t="0" r="28575" b="19050"/>
                <wp:wrapNone/>
                <wp:docPr id="347" name="Rounded 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504950"/>
                        </a:xfrm>
                        <a:prstGeom prst="roundRect">
                          <a:avLst>
                            <a:gd name="adj" fmla="val 16667"/>
                          </a:avLst>
                        </a:prstGeom>
                        <a:solidFill>
                          <a:srgbClr val="99E2E5"/>
                        </a:solidFill>
                        <a:ln w="25400">
                          <a:solidFill>
                            <a:srgbClr val="99E2E5"/>
                          </a:solidFill>
                          <a:round/>
                          <a:headEnd/>
                          <a:tailEnd/>
                        </a:ln>
                      </wps:spPr>
                      <wps:txbx>
                        <w:txbxContent>
                          <w:p w14:paraId="5D1B36D3" w14:textId="77777777" w:rsidR="00E37B78" w:rsidRPr="007C70BB" w:rsidRDefault="00E37B78" w:rsidP="007C70BB">
                            <w:pPr>
                              <w:pStyle w:val="Tabletext"/>
                              <w:rPr>
                                <w:b/>
                              </w:rPr>
                            </w:pPr>
                            <w:r w:rsidRPr="007C70BB">
                              <w:rPr>
                                <w:b/>
                              </w:rPr>
                              <w:t>This could potentially be as simple as:</w:t>
                            </w:r>
                          </w:p>
                          <w:p w14:paraId="7813277F" w14:textId="77777777" w:rsidR="00E37B78" w:rsidRPr="007C70BB" w:rsidRDefault="00E37B78" w:rsidP="007C70BB">
                            <w:pPr>
                              <w:pStyle w:val="Tabletext"/>
                            </w:pPr>
                            <w:r w:rsidRPr="007C70BB">
                              <w:t xml:space="preserve">A cross/tick of the complex and simple attributes </w:t>
                            </w:r>
                            <w:r w:rsidRPr="007E583F">
                              <w:t>(Figure 6), with</w:t>
                            </w:r>
                            <w:r w:rsidRPr="007C70BB">
                              <w:t xml:space="preserve"> the Accountable Officer’s signature/or signed statement from the Accountable Officer on how they determine their asset threshold.</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7317E8" id="_x0000_s1042" style="position:absolute;left:0;text-align:left;margin-left:161.25pt;margin-top:340.5pt;width:140.25pt;height:11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" fillcolor="#99e2e5" strokecolor="#99e2e5" strokeweight="2pt">
                <v:textbox inset="0,0,0,0">
                  <w:txbxContent>
                    <w:p w14:paraId="5D1B36D3" w14:textId="77777777" w:rsidR="00E37B78" w:rsidRPr="007C70BB" w:rsidRDefault="00E37B78" w:rsidP="007C70BB">
                      <w:pPr>
                        <w:pStyle w:val="Tabletext"/>
                        <w:rPr>
                          <w:b/>
                        </w:rPr>
                      </w:pPr>
                      <w:r w:rsidRPr="007C70BB">
                        <w:rPr>
                          <w:b/>
                        </w:rPr>
                        <w:t>This could potentially be as simple as:</w:t>
                      </w:r>
                    </w:p>
                    <w:p w14:paraId="7813277F" w14:textId="77777777" w:rsidR="00E37B78" w:rsidRPr="007C70BB" w:rsidRDefault="00E37B78" w:rsidP="007C70BB">
                      <w:pPr>
                        <w:pStyle w:val="Tabletext"/>
                      </w:pPr>
                      <w:r w:rsidRPr="007C70BB">
                        <w:t xml:space="preserve">A cross/tick of the complex and simple attributes </w:t>
                      </w:r>
                      <w:r w:rsidRPr="007E583F">
                        <w:t>(Figure 6), with</w:t>
                      </w:r>
                      <w:r w:rsidRPr="007C70BB">
                        <w:t xml:space="preserve"> the Accountable Officer’s signature/or signed statement from the Accountable Officer on how they determine their asset threshold.</w:t>
                      </w:r>
                    </w:p>
                  </w:txbxContent>
                </v:textbox>
              </v:roundrect>
            </w:pict>
          </mc:Fallback>
        </mc:AlternateContent>
      </w:r>
      <w:r w:rsidR="00A61E7E" w:rsidRPr="002A795D">
        <w:rPr>
          <w:noProof/>
        </w:rPr>
        <mc:AlternateContent>
          <mc:Choice Requires="wpg">
            <w:drawing>
              <wp:inline distT="0" distB="0" distL="0" distR="0" wp14:anchorId="7DCA8DAB" wp14:editId="5EA9D3A1">
                <wp:extent cx="5162550" cy="5771488"/>
                <wp:effectExtent l="0" t="0" r="19050" b="2032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0" cy="5771488"/>
                          <a:chOff x="0" y="0"/>
                          <a:chExt cx="58326" cy="47442"/>
                        </a:xfrm>
                      </wpg:grpSpPr>
                      <wps:wsp>
                        <wps:cNvPr id="24" name="Rounded Rectangle 256"/>
                        <wps:cNvSpPr>
                          <a:spLocks noChangeArrowheads="1"/>
                        </wps:cNvSpPr>
                        <wps:spPr bwMode="auto">
                          <a:xfrm>
                            <a:off x="17369" y="8640"/>
                            <a:ext cx="40957" cy="9362"/>
                          </a:xfrm>
                          <a:prstGeom prst="roundRect">
                            <a:avLst>
                              <a:gd name="adj" fmla="val 16667"/>
                            </a:avLst>
                          </a:prstGeom>
                          <a:solidFill>
                            <a:srgbClr val="E7F8F9"/>
                          </a:solidFill>
                          <a:ln w="9525">
                            <a:solidFill>
                              <a:srgbClr val="E7F8F9"/>
                            </a:solidFill>
                            <a:round/>
                            <a:headEnd/>
                            <a:tailEnd/>
                          </a:ln>
                        </wps:spPr>
                        <wps:txbx>
                          <w:txbxContent>
                            <w:p w14:paraId="3ADE210F" w14:textId="77777777" w:rsidR="00E37B78" w:rsidRPr="002F54BF" w:rsidRDefault="00E37B78" w:rsidP="00DC2378">
                              <w:pPr>
                                <w:pStyle w:val="Tablebullet"/>
                                <w:spacing w:before="0" w:after="0"/>
                              </w:pPr>
                              <w:r>
                                <w:t>Refer</w:t>
                              </w:r>
                              <w:r w:rsidRPr="0095164E">
                                <w:t xml:space="preserve"> </w:t>
                              </w:r>
                              <w:r>
                                <w:t>Figure 6</w:t>
                              </w:r>
                            </w:p>
                            <w:p w14:paraId="76A719F5" w14:textId="77777777" w:rsidR="00E37B78" w:rsidRPr="002F54BF" w:rsidRDefault="00E37B78" w:rsidP="00DC2378">
                              <w:pPr>
                                <w:pStyle w:val="Tablebullet"/>
                                <w:spacing w:before="0" w:after="0"/>
                              </w:pPr>
                              <w:r w:rsidRPr="00F22365">
                                <w:t>Review attributes of</w:t>
                              </w:r>
                              <w:r>
                                <w:t xml:space="preserve"> complex  and simple  holdings</w:t>
                              </w:r>
                            </w:p>
                            <w:p w14:paraId="039BC039" w14:textId="77777777" w:rsidR="00E37B78" w:rsidRPr="002F54BF" w:rsidRDefault="00E37B78" w:rsidP="00DC2378">
                              <w:pPr>
                                <w:pStyle w:val="Tablebullet"/>
                                <w:spacing w:before="0" w:after="0"/>
                              </w:pPr>
                              <w:r>
                                <w:t>Assess your holdings for best fit (complex or simple) taking into consideration Accounting Standards and/or relevant Financial Management Directions or Guidance</w:t>
                              </w:r>
                            </w:p>
                            <w:p w14:paraId="0929F3B2" w14:textId="77777777" w:rsidR="00E37B78" w:rsidRPr="002F54BF" w:rsidRDefault="00E37B78" w:rsidP="00DC2378">
                              <w:pPr>
                                <w:pStyle w:val="Tablebullet"/>
                                <w:spacing w:before="0" w:after="0"/>
                              </w:pPr>
                              <w:r>
                                <w:t>Document outcome</w:t>
                              </w:r>
                            </w:p>
                          </w:txbxContent>
                        </wps:txbx>
                        <wps:bodyPr rot="0" vert="horz" wrap="square" lIns="36000" tIns="36000" rIns="36000" bIns="36000" anchor="t" anchorCtr="0" upright="1">
                          <a:noAutofit/>
                        </wps:bodyPr>
                      </wps:wsp>
                      <wps:wsp>
                        <wps:cNvPr id="26" name="Rounded Rectangle 257"/>
                        <wps:cNvSpPr>
                          <a:spLocks noChangeArrowheads="1"/>
                        </wps:cNvSpPr>
                        <wps:spPr bwMode="auto">
                          <a:xfrm>
                            <a:off x="17369" y="18722"/>
                            <a:ext cx="40957" cy="8641"/>
                          </a:xfrm>
                          <a:prstGeom prst="roundRect">
                            <a:avLst>
                              <a:gd name="adj" fmla="val 16667"/>
                            </a:avLst>
                          </a:prstGeom>
                          <a:solidFill>
                            <a:srgbClr val="E7F8F9"/>
                          </a:solidFill>
                          <a:ln w="9525">
                            <a:solidFill>
                              <a:srgbClr val="E7F8F9"/>
                            </a:solidFill>
                            <a:round/>
                            <a:headEnd/>
                            <a:tailEnd/>
                          </a:ln>
                        </wps:spPr>
                        <wps:txbx>
                          <w:txbxContent>
                            <w:p w14:paraId="4A04EA15" w14:textId="77777777" w:rsidR="00E37B78" w:rsidRPr="002F54BF" w:rsidRDefault="00E37B78" w:rsidP="00DC2378">
                              <w:pPr>
                                <w:pStyle w:val="Tablebullet"/>
                                <w:spacing w:before="0" w:after="0"/>
                              </w:pPr>
                              <w:r>
                                <w:t>Review compliance level for determined level (complex or simple)</w:t>
                              </w:r>
                            </w:p>
                            <w:p w14:paraId="39950E22" w14:textId="77777777" w:rsidR="00E37B78" w:rsidRPr="002F54BF" w:rsidRDefault="00E37B78" w:rsidP="00DC2378">
                              <w:pPr>
                                <w:pStyle w:val="Tablebullet"/>
                                <w:spacing w:before="0" w:after="0"/>
                              </w:pPr>
                              <w:r>
                                <w:t>Establish a plan for meeting this level of compliance</w:t>
                              </w:r>
                            </w:p>
                            <w:p w14:paraId="264BF469" w14:textId="77777777" w:rsidR="00E37B78" w:rsidRPr="002F54BF" w:rsidRDefault="00E37B78" w:rsidP="00DC2378">
                              <w:pPr>
                                <w:pStyle w:val="Tablebullet"/>
                                <w:spacing w:before="0" w:after="0"/>
                              </w:pPr>
                              <w:r>
                                <w:t>Refer</w:t>
                              </w:r>
                              <w:r w:rsidRPr="0095164E">
                                <w:t xml:space="preserve"> </w:t>
                              </w:r>
                              <w:r>
                                <w:t>Figure 6</w:t>
                              </w:r>
                              <w:r w:rsidRPr="0095164E">
                                <w:t xml:space="preserve"> for level</w:t>
                              </w:r>
                              <w:r>
                                <w:t xml:space="preserve"> of detail suggested</w:t>
                              </w:r>
                            </w:p>
                          </w:txbxContent>
                        </wps:txbx>
                        <wps:bodyPr rot="0" vert="horz" wrap="square" lIns="36000" tIns="36000" rIns="36000" bIns="36000" anchor="ctr" anchorCtr="0" upright="1">
                          <a:noAutofit/>
                        </wps:bodyPr>
                      </wps:wsp>
                      <wps:wsp>
                        <wps:cNvPr id="38" name="Rounded Rectangle 258"/>
                        <wps:cNvSpPr>
                          <a:spLocks noChangeArrowheads="1"/>
                        </wps:cNvSpPr>
                        <wps:spPr bwMode="auto">
                          <a:xfrm>
                            <a:off x="17369" y="0"/>
                            <a:ext cx="40957" cy="7920"/>
                          </a:xfrm>
                          <a:prstGeom prst="roundRect">
                            <a:avLst>
                              <a:gd name="adj" fmla="val 16667"/>
                            </a:avLst>
                          </a:prstGeom>
                          <a:solidFill>
                            <a:srgbClr val="99E2E5"/>
                          </a:solidFill>
                          <a:ln w="9525">
                            <a:solidFill>
                              <a:srgbClr val="99E2E5"/>
                            </a:solidFill>
                            <a:round/>
                            <a:headEnd/>
                            <a:tailEnd/>
                          </a:ln>
                        </wps:spPr>
                        <wps:txbx>
                          <w:txbxContent>
                            <w:p w14:paraId="6284F536" w14:textId="77777777" w:rsidR="00E37B78" w:rsidRPr="002F54BF" w:rsidRDefault="00E37B78" w:rsidP="00DC2378">
                              <w:pPr>
                                <w:pStyle w:val="Tablebullet"/>
                                <w:spacing w:before="0" w:after="0"/>
                              </w:pPr>
                              <w:r>
                                <w:t xml:space="preserve">List of controlled assets </w:t>
                              </w:r>
                            </w:p>
                            <w:p w14:paraId="21BFF707" w14:textId="77777777" w:rsidR="00E37B78" w:rsidRPr="002F54BF" w:rsidRDefault="00E37B78" w:rsidP="00DC2378">
                              <w:pPr>
                                <w:pStyle w:val="Tablebullet"/>
                                <w:spacing w:before="0" w:after="0"/>
                              </w:pPr>
                              <w:r>
                                <w:t>Asset demand or utilisation data</w:t>
                              </w:r>
                            </w:p>
                            <w:p w14:paraId="5C749C49" w14:textId="77777777" w:rsidR="00E37B78" w:rsidRPr="002F54BF" w:rsidRDefault="00E37B78" w:rsidP="00DC2378">
                              <w:pPr>
                                <w:pStyle w:val="Tablebullet"/>
                                <w:spacing w:before="0" w:after="0"/>
                              </w:pPr>
                              <w:r>
                                <w:t>Asset/service risk assessment</w:t>
                              </w:r>
                            </w:p>
                            <w:p w14:paraId="009C8712" w14:textId="77777777" w:rsidR="00E37B78" w:rsidRPr="002F54BF" w:rsidRDefault="00E37B78" w:rsidP="00DC2378">
                              <w:pPr>
                                <w:pStyle w:val="Tablebullet"/>
                                <w:spacing w:before="0" w:after="0"/>
                              </w:pPr>
                              <w:r>
                                <w:t>Asset valuation</w:t>
                              </w:r>
                            </w:p>
                            <w:p w14:paraId="0FF67C42" w14:textId="77777777" w:rsidR="00E37B78" w:rsidRPr="002F54BF" w:rsidRDefault="00E37B78" w:rsidP="00DC2378">
                              <w:pPr>
                                <w:pStyle w:val="Tablebullet"/>
                                <w:spacing w:before="0" w:after="0"/>
                              </w:pPr>
                              <w:r>
                                <w:t>Victorian Critical Asset Register</w:t>
                              </w:r>
                            </w:p>
                          </w:txbxContent>
                        </wps:txbx>
                        <wps:bodyPr rot="0" vert="horz" wrap="square" lIns="36000" tIns="36000" rIns="36000" bIns="36000" anchor="t" anchorCtr="0" upright="1">
                          <a:noAutofit/>
                        </wps:bodyPr>
                      </wps:wsp>
                      <wps:wsp>
                        <wps:cNvPr id="39" name="AutoShape 6"/>
                        <wps:cNvSpPr>
                          <a:spLocks noChangeArrowheads="1"/>
                        </wps:cNvSpPr>
                        <wps:spPr bwMode="auto">
                          <a:xfrm>
                            <a:off x="17369" y="28083"/>
                            <a:ext cx="40957" cy="6480"/>
                          </a:xfrm>
                          <a:prstGeom prst="roundRect">
                            <a:avLst>
                              <a:gd name="adj" fmla="val 16667"/>
                            </a:avLst>
                          </a:prstGeom>
                          <a:solidFill>
                            <a:srgbClr val="99E2E5"/>
                          </a:solidFill>
                          <a:ln w="9525">
                            <a:solidFill>
                              <a:srgbClr val="99E2E5"/>
                            </a:solidFill>
                            <a:round/>
                            <a:headEnd/>
                            <a:tailEnd/>
                          </a:ln>
                        </wps:spPr>
                        <wps:txbx>
                          <w:txbxContent>
                            <w:p w14:paraId="5301541D" w14:textId="77777777" w:rsidR="00E37B78" w:rsidRPr="002F54BF" w:rsidRDefault="00E37B78" w:rsidP="00DC2378">
                              <w:pPr>
                                <w:pStyle w:val="Tablebullet"/>
                                <w:spacing w:before="0" w:after="0"/>
                              </w:pPr>
                              <w:r>
                                <w:t xml:space="preserve">Documented </w:t>
                              </w:r>
                              <w:r w:rsidRPr="002F54BF">
                                <w:t xml:space="preserve">checklist or review </w:t>
                              </w:r>
                              <w:r>
                                <w:t>of holdings attributes</w:t>
                              </w:r>
                            </w:p>
                            <w:p w14:paraId="7504CB5A" w14:textId="77777777" w:rsidR="00E37B78" w:rsidRPr="002F54BF" w:rsidRDefault="00E37B78" w:rsidP="00DC2378">
                              <w:pPr>
                                <w:pStyle w:val="Tablebullet"/>
                                <w:spacing w:before="0" w:after="0"/>
                              </w:pPr>
                              <w:r>
                                <w:t xml:space="preserve">Accountable Officer </w:t>
                              </w:r>
                              <w:r w:rsidRPr="002F54BF">
                                <w:t xml:space="preserve">sign off </w:t>
                              </w:r>
                              <w:r>
                                <w:t>on determined complexity of holdings</w:t>
                              </w:r>
                            </w:p>
                            <w:p w14:paraId="53FA2E56" w14:textId="77777777" w:rsidR="00E37B78" w:rsidRPr="002F54BF" w:rsidRDefault="00E37B78" w:rsidP="007C70BB">
                              <w:pPr>
                                <w:pStyle w:val="Tablebullet"/>
                              </w:pPr>
                              <w:r w:rsidRPr="002F54BF">
                                <w:t>Project plan</w:t>
                              </w:r>
                              <w:r>
                                <w:t xml:space="preserve"> for developing asset management materials (specifying evidence levels and compliance requirements)</w:t>
                              </w:r>
                            </w:p>
                          </w:txbxContent>
                        </wps:txbx>
                        <wps:bodyPr rot="0" vert="horz" wrap="square" lIns="36000" tIns="36000" rIns="36000" bIns="36000" anchor="t" anchorCtr="0" upright="1">
                          <a:noAutofit/>
                        </wps:bodyPr>
                      </wps:wsp>
                      <wps:wsp>
                        <wps:cNvPr id="40" name="Rounded Rectangle 260"/>
                        <wps:cNvSpPr>
                          <a:spLocks noChangeArrowheads="1"/>
                        </wps:cNvSpPr>
                        <wps:spPr bwMode="auto">
                          <a:xfrm>
                            <a:off x="0" y="0"/>
                            <a:ext cx="16561" cy="7920"/>
                          </a:xfrm>
                          <a:prstGeom prst="roundRect">
                            <a:avLst>
                              <a:gd name="adj" fmla="val 16667"/>
                            </a:avLst>
                          </a:prstGeom>
                          <a:solidFill>
                            <a:srgbClr val="99E2E5"/>
                          </a:solidFill>
                          <a:ln w="25400">
                            <a:solidFill>
                              <a:srgbClr val="99E2E5"/>
                            </a:solidFill>
                            <a:round/>
                            <a:headEnd/>
                            <a:tailEnd/>
                          </a:ln>
                        </wps:spPr>
                        <wps:txbx>
                          <w:txbxContent>
                            <w:p w14:paraId="3A5D43FE"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kern w:val="24"/>
                                  <w:sz w:val="18"/>
                                  <w:szCs w:val="18"/>
                                </w:rPr>
                                <w:t xml:space="preserve">Possible inputs </w:t>
                              </w:r>
                            </w:p>
                          </w:txbxContent>
                        </wps:txbx>
                        <wps:bodyPr rot="0" vert="horz" wrap="square" lIns="91440" tIns="45720" rIns="91440" bIns="45720" anchor="ctr" anchorCtr="0" upright="1">
                          <a:noAutofit/>
                        </wps:bodyPr>
                      </wps:wsp>
                      <wps:wsp>
                        <wps:cNvPr id="47" name="Rounded Rectangle 261"/>
                        <wps:cNvSpPr>
                          <a:spLocks noChangeArrowheads="1"/>
                        </wps:cNvSpPr>
                        <wps:spPr bwMode="auto">
                          <a:xfrm>
                            <a:off x="0" y="28265"/>
                            <a:ext cx="16561" cy="19177"/>
                          </a:xfrm>
                          <a:prstGeom prst="roundRect">
                            <a:avLst>
                              <a:gd name="adj" fmla="val 16667"/>
                            </a:avLst>
                          </a:prstGeom>
                          <a:solidFill>
                            <a:srgbClr val="99E2E5"/>
                          </a:solidFill>
                          <a:ln w="25400">
                            <a:solidFill>
                              <a:srgbClr val="99E2E5"/>
                            </a:solidFill>
                            <a:round/>
                            <a:headEnd/>
                            <a:tailEnd/>
                          </a:ln>
                        </wps:spPr>
                        <wps:txbx>
                          <w:txbxContent>
                            <w:p w14:paraId="34591A17"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kern w:val="24"/>
                                  <w:sz w:val="18"/>
                                  <w:szCs w:val="18"/>
                                </w:rPr>
                                <w:t>Possible evidence</w:t>
                              </w:r>
                            </w:p>
                          </w:txbxContent>
                        </wps:txbx>
                        <wps:bodyPr rot="0" vert="horz" wrap="square" lIns="91440" tIns="45720" rIns="91440" bIns="45720" anchor="ctr" anchorCtr="0" upright="1">
                          <a:noAutofit/>
                        </wps:bodyPr>
                      </wps:wsp>
                      <wps:wsp>
                        <wps:cNvPr id="48" name="TextBox 11"/>
                        <wps:cNvSpPr>
                          <a:spLocks noChangeArrowheads="1"/>
                        </wps:cNvSpPr>
                        <wps:spPr bwMode="auto">
                          <a:xfrm>
                            <a:off x="0" y="8640"/>
                            <a:ext cx="16561" cy="9362"/>
                          </a:xfrm>
                          <a:prstGeom prst="downArrowCallout">
                            <a:avLst>
                              <a:gd name="adj1" fmla="val 153818"/>
                              <a:gd name="adj2" fmla="val 169239"/>
                              <a:gd name="adj3" fmla="val 16995"/>
                              <a:gd name="adj4" fmla="val 83005"/>
                            </a:avLst>
                          </a:prstGeom>
                          <a:solidFill>
                            <a:srgbClr val="009CA6"/>
                          </a:solidFill>
                          <a:ln w="12700">
                            <a:solidFill>
                              <a:srgbClr val="009CA6"/>
                            </a:solidFill>
                            <a:miter lim="800000"/>
                            <a:headEnd/>
                            <a:tailEnd/>
                          </a:ln>
                        </wps:spPr>
                        <wps:txbx>
                          <w:txbxContent>
                            <w:p w14:paraId="218C6B91"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color w:val="FFFFFF" w:themeColor="background1"/>
                                  <w:kern w:val="24"/>
                                  <w:sz w:val="18"/>
                                  <w:szCs w:val="18"/>
                                  <w:lang w:val="en-US"/>
                                </w:rPr>
                                <w:t>Undertake self-assessment</w:t>
                              </w:r>
                            </w:p>
                          </w:txbxContent>
                        </wps:txbx>
                        <wps:bodyPr rot="0" vert="horz" wrap="square" lIns="36000" tIns="36000" rIns="36000" bIns="36000" anchor="ctr" anchorCtr="0" upright="1">
                          <a:noAutofit/>
                        </wps:bodyPr>
                      </wps:wsp>
                      <wps:wsp>
                        <wps:cNvPr id="129" name="TextBox 12"/>
                        <wps:cNvSpPr>
                          <a:spLocks noChangeArrowheads="1"/>
                        </wps:cNvSpPr>
                        <wps:spPr bwMode="auto">
                          <a:xfrm>
                            <a:off x="0" y="18789"/>
                            <a:ext cx="16561" cy="8693"/>
                          </a:xfrm>
                          <a:prstGeom prst="downArrowCallout">
                            <a:avLst>
                              <a:gd name="adj1" fmla="val 153849"/>
                              <a:gd name="adj2" fmla="val 169266"/>
                              <a:gd name="adj3" fmla="val 16995"/>
                              <a:gd name="adj4" fmla="val 83005"/>
                            </a:avLst>
                          </a:prstGeom>
                          <a:solidFill>
                            <a:srgbClr val="009CA6"/>
                          </a:solidFill>
                          <a:ln w="12700">
                            <a:solidFill>
                              <a:srgbClr val="009CA6"/>
                            </a:solidFill>
                            <a:miter lim="800000"/>
                            <a:headEnd/>
                            <a:tailEnd/>
                          </a:ln>
                        </wps:spPr>
                        <wps:txbx>
                          <w:txbxContent>
                            <w:p w14:paraId="6A5B6082"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color w:val="FFFFFF" w:themeColor="background1"/>
                                  <w:kern w:val="24"/>
                                  <w:sz w:val="18"/>
                                  <w:szCs w:val="18"/>
                                </w:rPr>
                                <w:t>Confirm level of evidence required for compliance as asset management system is established</w:t>
                              </w:r>
                            </w:p>
                          </w:txbxContent>
                        </wps:txbx>
                        <wps:bodyPr rot="0" vert="horz" wrap="square" lIns="36000" tIns="36000" rIns="36000" bIns="36000" anchor="ctr" anchorCtr="0" upright="1">
                          <a:noAutofit/>
                        </wps:bodyPr>
                      </wps:wsp>
                    </wpg:wgp>
                  </a:graphicData>
                </a:graphic>
              </wp:inline>
            </w:drawing>
          </mc:Choice>
          <mc:Fallback>
            <w:pict>
              <v:group w14:anchorId="7DCA8DAB" id="Group 16" o:spid="_x0000_s1043" style="width:406.5pt;height:454.45pt;mso-position-horizontal-relative:char;mso-position-vertical-relative:line" coordsize="58326,4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">
                <v:roundrect id="Rounded Rectangle 256" o:spid="_x0000_s1044" style="position:absolute;left:17369;top:8640;width:40957;height:9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" fillcolor="#e7f8f9" strokecolor="#e7f8f9">
                  <v:textbox inset="1mm,1mm,1mm,1mm">
                    <w:txbxContent>
                      <w:p w14:paraId="3ADE210F" w14:textId="77777777" w:rsidR="00E37B78" w:rsidRPr="002F54BF" w:rsidRDefault="00E37B78" w:rsidP="00DC2378">
                        <w:pPr>
                          <w:pStyle w:val="Tablebullet"/>
                          <w:spacing w:before="0" w:after="0"/>
                        </w:pPr>
                        <w:r>
                          <w:t>Refer</w:t>
                        </w:r>
                        <w:r w:rsidRPr="0095164E">
                          <w:t xml:space="preserve"> </w:t>
                        </w:r>
                        <w:r>
                          <w:t>Figure 6</w:t>
                        </w:r>
                      </w:p>
                      <w:p w14:paraId="76A719F5" w14:textId="77777777" w:rsidR="00E37B78" w:rsidRPr="002F54BF" w:rsidRDefault="00E37B78" w:rsidP="00DC2378">
                        <w:pPr>
                          <w:pStyle w:val="Tablebullet"/>
                          <w:spacing w:before="0" w:after="0"/>
                        </w:pPr>
                        <w:r w:rsidRPr="00F22365">
                          <w:t>Review attributes of</w:t>
                        </w:r>
                        <w:r>
                          <w:t xml:space="preserve"> complex  and simple  holdings</w:t>
                        </w:r>
                      </w:p>
                      <w:p w14:paraId="039BC039" w14:textId="77777777" w:rsidR="00E37B78" w:rsidRPr="002F54BF" w:rsidRDefault="00E37B78" w:rsidP="00DC2378">
                        <w:pPr>
                          <w:pStyle w:val="Tablebullet"/>
                          <w:spacing w:before="0" w:after="0"/>
                        </w:pPr>
                        <w:r>
                          <w:t>Assess your holdings for best fit (complex or simple) taking into consideration Accounting Standards and/or relevant Financial Management Directions or Guidance</w:t>
                        </w:r>
                      </w:p>
                      <w:p w14:paraId="0929F3B2" w14:textId="77777777" w:rsidR="00E37B78" w:rsidRPr="002F54BF" w:rsidRDefault="00E37B78" w:rsidP="00DC2378">
                        <w:pPr>
                          <w:pStyle w:val="Tablebullet"/>
                          <w:spacing w:before="0" w:after="0"/>
                        </w:pPr>
                        <w:r>
                          <w:t>Document outcome</w:t>
                        </w:r>
                      </w:p>
                    </w:txbxContent>
                  </v:textbox>
                </v:roundrect>
                <v:roundrect id="Rounded Rectangle 257" o:spid="_x0000_s1045" style="position:absolute;left:17369;top:18722;width:40957;height:8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" fillcolor="#e7f8f9" strokecolor="#e7f8f9">
                  <v:textbox inset="1mm,1mm,1mm,1mm">
                    <w:txbxContent>
                      <w:p w14:paraId="4A04EA15" w14:textId="77777777" w:rsidR="00E37B78" w:rsidRPr="002F54BF" w:rsidRDefault="00E37B78" w:rsidP="00DC2378">
                        <w:pPr>
                          <w:pStyle w:val="Tablebullet"/>
                          <w:spacing w:before="0" w:after="0"/>
                        </w:pPr>
                        <w:r>
                          <w:t>Review compliance level for determined level (complex or simple)</w:t>
                        </w:r>
                      </w:p>
                      <w:p w14:paraId="39950E22" w14:textId="77777777" w:rsidR="00E37B78" w:rsidRPr="002F54BF" w:rsidRDefault="00E37B78" w:rsidP="00DC2378">
                        <w:pPr>
                          <w:pStyle w:val="Tablebullet"/>
                          <w:spacing w:before="0" w:after="0"/>
                        </w:pPr>
                        <w:r>
                          <w:t>Establish a plan for meeting this level of compliance</w:t>
                        </w:r>
                      </w:p>
                      <w:p w14:paraId="264BF469" w14:textId="77777777" w:rsidR="00E37B78" w:rsidRPr="002F54BF" w:rsidRDefault="00E37B78" w:rsidP="00DC2378">
                        <w:pPr>
                          <w:pStyle w:val="Tablebullet"/>
                          <w:spacing w:before="0" w:after="0"/>
                        </w:pPr>
                        <w:r>
                          <w:t>Refer</w:t>
                        </w:r>
                        <w:r w:rsidRPr="0095164E">
                          <w:t xml:space="preserve"> </w:t>
                        </w:r>
                        <w:r>
                          <w:t>Figure 6</w:t>
                        </w:r>
                        <w:r w:rsidRPr="0095164E">
                          <w:t xml:space="preserve"> for level</w:t>
                        </w:r>
                        <w:r>
                          <w:t xml:space="preserve"> of detail suggested</w:t>
                        </w:r>
                      </w:p>
                    </w:txbxContent>
                  </v:textbox>
                </v:roundrect>
                <v:roundrect id="Rounded Rectangle 258" o:spid="_x0000_s1046" style="position:absolute;left:17369;width:40957;height:79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" fillcolor="#99e2e5" strokecolor="#99e2e5">
                  <v:textbox inset="1mm,1mm,1mm,1mm">
                    <w:txbxContent>
                      <w:p w14:paraId="6284F536" w14:textId="77777777" w:rsidR="00E37B78" w:rsidRPr="002F54BF" w:rsidRDefault="00E37B78" w:rsidP="00DC2378">
                        <w:pPr>
                          <w:pStyle w:val="Tablebullet"/>
                          <w:spacing w:before="0" w:after="0"/>
                        </w:pPr>
                        <w:r>
                          <w:t xml:space="preserve">List of controlled assets </w:t>
                        </w:r>
                      </w:p>
                      <w:p w14:paraId="21BFF707" w14:textId="77777777" w:rsidR="00E37B78" w:rsidRPr="002F54BF" w:rsidRDefault="00E37B78" w:rsidP="00DC2378">
                        <w:pPr>
                          <w:pStyle w:val="Tablebullet"/>
                          <w:spacing w:before="0" w:after="0"/>
                        </w:pPr>
                        <w:r>
                          <w:t>Asset demand or utilisation data</w:t>
                        </w:r>
                      </w:p>
                      <w:p w14:paraId="5C749C49" w14:textId="77777777" w:rsidR="00E37B78" w:rsidRPr="002F54BF" w:rsidRDefault="00E37B78" w:rsidP="00DC2378">
                        <w:pPr>
                          <w:pStyle w:val="Tablebullet"/>
                          <w:spacing w:before="0" w:after="0"/>
                        </w:pPr>
                        <w:r>
                          <w:t>Asset/service risk assessment</w:t>
                        </w:r>
                      </w:p>
                      <w:p w14:paraId="009C8712" w14:textId="77777777" w:rsidR="00E37B78" w:rsidRPr="002F54BF" w:rsidRDefault="00E37B78" w:rsidP="00DC2378">
                        <w:pPr>
                          <w:pStyle w:val="Tablebullet"/>
                          <w:spacing w:before="0" w:after="0"/>
                        </w:pPr>
                        <w:r>
                          <w:t>Asset valuation</w:t>
                        </w:r>
                      </w:p>
                      <w:p w14:paraId="0FF67C42" w14:textId="77777777" w:rsidR="00E37B78" w:rsidRPr="002F54BF" w:rsidRDefault="00E37B78" w:rsidP="00DC2378">
                        <w:pPr>
                          <w:pStyle w:val="Tablebullet"/>
                          <w:spacing w:before="0" w:after="0"/>
                        </w:pPr>
                        <w:r>
                          <w:t>Victorian Critical Asset Register</w:t>
                        </w:r>
                      </w:p>
                    </w:txbxContent>
                  </v:textbox>
                </v:roundrect>
                <v:roundrect id="AutoShape 6" o:spid="_x0000_s1047" style="position:absolute;left:17369;top:28083;width:40957;height:6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" fillcolor="#99e2e5" strokecolor="#99e2e5">
                  <v:textbox inset="1mm,1mm,1mm,1mm">
                    <w:txbxContent>
                      <w:p w14:paraId="5301541D" w14:textId="77777777" w:rsidR="00E37B78" w:rsidRPr="002F54BF" w:rsidRDefault="00E37B78" w:rsidP="00DC2378">
                        <w:pPr>
                          <w:pStyle w:val="Tablebullet"/>
                          <w:spacing w:before="0" w:after="0"/>
                        </w:pPr>
                        <w:r>
                          <w:t xml:space="preserve">Documented </w:t>
                        </w:r>
                        <w:r w:rsidRPr="002F54BF">
                          <w:t xml:space="preserve">checklist or review </w:t>
                        </w:r>
                        <w:r>
                          <w:t>of holdings attributes</w:t>
                        </w:r>
                      </w:p>
                      <w:p w14:paraId="7504CB5A" w14:textId="77777777" w:rsidR="00E37B78" w:rsidRPr="002F54BF" w:rsidRDefault="00E37B78" w:rsidP="00DC2378">
                        <w:pPr>
                          <w:pStyle w:val="Tablebullet"/>
                          <w:spacing w:before="0" w:after="0"/>
                        </w:pPr>
                        <w:r>
                          <w:t xml:space="preserve">Accountable Officer </w:t>
                        </w:r>
                        <w:r w:rsidRPr="002F54BF">
                          <w:t xml:space="preserve">sign off </w:t>
                        </w:r>
                        <w:r>
                          <w:t>on determined complexity of holdings</w:t>
                        </w:r>
                      </w:p>
                      <w:p w14:paraId="53FA2E56" w14:textId="77777777" w:rsidR="00E37B78" w:rsidRPr="002F54BF" w:rsidRDefault="00E37B78" w:rsidP="007C70BB">
                        <w:pPr>
                          <w:pStyle w:val="Tablebullet"/>
                        </w:pPr>
                        <w:r w:rsidRPr="002F54BF">
                          <w:t>Project plan</w:t>
                        </w:r>
                        <w:r>
                          <w:t xml:space="preserve"> for developing asset management materials (specifying evidence levels and compliance requirements)</w:t>
                        </w:r>
                      </w:p>
                    </w:txbxContent>
                  </v:textbox>
                </v:roundrect>
                <v:roundrect id="_x0000_s1048" style="position:absolute;width:16561;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" fillcolor="#99e2e5" strokecolor="#99e2e5" strokeweight="2pt">
                  <v:textbox>
                    <w:txbxContent>
                      <w:p w14:paraId="3A5D43FE"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kern w:val="24"/>
                            <w:sz w:val="18"/>
                            <w:szCs w:val="18"/>
                          </w:rPr>
                          <w:t xml:space="preserve">Possible inputs </w:t>
                        </w:r>
                      </w:p>
                    </w:txbxContent>
                  </v:textbox>
                </v:roundrect>
                <v:roundrect id="Rounded Rectangle 261" o:spid="_x0000_s1049" style="position:absolute;top:28265;width:16561;height:19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" fillcolor="#99e2e5" strokecolor="#99e2e5" strokeweight="2pt">
                  <v:textbox>
                    <w:txbxContent>
                      <w:p w14:paraId="34591A17"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kern w:val="24"/>
                            <w:sz w:val="18"/>
                            <w:szCs w:val="18"/>
                          </w:rPr>
                          <w:t>Possible evidence</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extBox 11" o:spid="_x0000_s1050" type="#_x0000_t80" style="position:absolute;top:8640;width:16561;height: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" adj="17929,-9865,17929,1409" fillcolor="#009ca6" strokecolor="#009ca6" strokeweight="1pt">
                  <v:textbox inset="1mm,1mm,1mm,1mm">
                    <w:txbxContent>
                      <w:p w14:paraId="218C6B91"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color w:val="FFFFFF" w:themeColor="background1"/>
                            <w:kern w:val="24"/>
                            <w:sz w:val="18"/>
                            <w:szCs w:val="18"/>
                            <w:lang w:val="en-US"/>
                          </w:rPr>
                          <w:t>Undertake self-assessment</w:t>
                        </w:r>
                      </w:p>
                    </w:txbxContent>
                  </v:textbox>
                </v:shape>
                <v:shape id="TextBox 12" o:spid="_x0000_s1051" type="#_x0000_t80" style="position:absolute;top:18789;width:16561;height:8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" adj="17929,-8391,17929,2078" fillcolor="#009ca6" strokecolor="#009ca6" strokeweight="1pt">
                  <v:textbox inset="1mm,1mm,1mm,1mm">
                    <w:txbxContent>
                      <w:p w14:paraId="6A5B6082" w14:textId="77777777" w:rsidR="00E37B78" w:rsidRPr="00DC2378" w:rsidRDefault="00E37B78" w:rsidP="009F10DB">
                        <w:pPr>
                          <w:pStyle w:val="NormalWeb"/>
                          <w:spacing w:before="0" w:beforeAutospacing="0" w:after="0" w:afterAutospacing="0"/>
                          <w:jc w:val="center"/>
                          <w:rPr>
                            <w:sz w:val="18"/>
                            <w:szCs w:val="18"/>
                          </w:rPr>
                        </w:pPr>
                        <w:r w:rsidRPr="00DC2378">
                          <w:rPr>
                            <w:rFonts w:ascii="Arial" w:hAnsi="Arial" w:cs="Arial"/>
                            <w:b/>
                            <w:bCs/>
                            <w:color w:val="FFFFFF" w:themeColor="background1"/>
                            <w:kern w:val="24"/>
                            <w:sz w:val="18"/>
                            <w:szCs w:val="18"/>
                          </w:rPr>
                          <w:t>Confirm level of evidence required for compliance as asset management system is established</w:t>
                        </w:r>
                      </w:p>
                    </w:txbxContent>
                  </v:textbox>
                </v:shape>
                <w10:anchorlock/>
              </v:group>
            </w:pict>
          </mc:Fallback>
        </mc:AlternateContent>
      </w:r>
    </w:p>
    <w:p w14:paraId="605BC307" w14:textId="77777777" w:rsidR="00BC5EB0" w:rsidRPr="002A795D" w:rsidRDefault="00BC5EB0" w:rsidP="00BC5EB0">
      <w:pPr>
        <w:pStyle w:val="NormalIndent"/>
      </w:pPr>
    </w:p>
    <w:p w14:paraId="3B55C6E6" w14:textId="77777777" w:rsidR="00E678A4" w:rsidRPr="002A795D" w:rsidRDefault="00A61E7E" w:rsidP="00BC5EB0">
      <w:pPr>
        <w:pStyle w:val="Heading4numbered"/>
        <w:numPr>
          <w:ilvl w:val="0"/>
          <w:numId w:val="0"/>
        </w:numPr>
        <w:ind w:left="792"/>
      </w:pPr>
      <w:r w:rsidRPr="002A795D">
        <w:t>Approach: Self-assessing asset holdings</w:t>
      </w:r>
    </w:p>
    <w:p w14:paraId="64BC39D9" w14:textId="77777777" w:rsidR="00C00327" w:rsidRPr="002A795D" w:rsidRDefault="00F94246" w:rsidP="00BC5EB0">
      <w:pPr>
        <w:pStyle w:val="NormalIndent"/>
      </w:pPr>
      <w:r w:rsidRPr="002A795D">
        <w:rPr>
          <w:b/>
          <w:noProof/>
        </w:rPr>
        <mc:AlternateContent>
          <mc:Choice Requires="wps">
            <w:drawing>
              <wp:anchor distT="0" distB="0" distL="114300" distR="114300" simplePos="0" relativeHeight="251699712" behindDoc="0" locked="0" layoutInCell="1" allowOverlap="1" wp14:anchorId="3428A0BB" wp14:editId="15AAE63A">
                <wp:simplePos x="0" y="0"/>
                <wp:positionH relativeFrom="column">
                  <wp:posOffset>1625600</wp:posOffset>
                </wp:positionH>
                <wp:positionV relativeFrom="paragraph">
                  <wp:posOffset>3970020</wp:posOffset>
                </wp:positionV>
                <wp:extent cx="1962150" cy="1415415"/>
                <wp:effectExtent l="0" t="0" r="19050" b="13335"/>
                <wp:wrapNone/>
                <wp:docPr id="130" name="Rounded Rectangle 130"/>
                <wp:cNvGraphicFramePr/>
                <a:graphic xmlns:a="http://schemas.openxmlformats.org/drawingml/2006/main">
                  <a:graphicData uri="http://schemas.microsoft.com/office/word/2010/wordprocessingShape">
                    <wps:wsp>
                      <wps:cNvSpPr/>
                      <wps:spPr>
                        <a:xfrm>
                          <a:off x="0" y="0"/>
                          <a:ext cx="1962150" cy="1415415"/>
                        </a:xfrm>
                        <a:prstGeom prst="roundRect">
                          <a:avLst/>
                        </a:prstGeom>
                        <a:solidFill>
                          <a:srgbClr val="99E2E5"/>
                        </a:solidFill>
                        <a:ln w="9525" cap="flat" cmpd="sng" algn="ctr">
                          <a:solidFill>
                            <a:srgbClr val="99E2E5"/>
                          </a:solidFill>
                          <a:prstDash val="solid"/>
                        </a:ln>
                        <a:effectLst/>
                      </wps:spPr>
                      <wps:txbx>
                        <w:txbxContent>
                          <w:p w14:paraId="601AD903" w14:textId="77777777" w:rsidR="00E37B78" w:rsidRDefault="00E37B78" w:rsidP="00B665CB">
                            <w:pPr>
                              <w:spacing w:before="0" w:after="0" w:line="240" w:lineRule="auto"/>
                              <w:rPr>
                                <w:rFonts w:eastAsia="Times New Roman"/>
                                <w:b/>
                                <w:sz w:val="18"/>
                                <w:lang w:val="en-US"/>
                              </w:rPr>
                            </w:pPr>
                            <w:r>
                              <w:rPr>
                                <w:rFonts w:eastAsia="Times New Roman"/>
                                <w:b/>
                                <w:sz w:val="18"/>
                                <w:lang w:val="en-US"/>
                              </w:rPr>
                              <w:t>This could potentially be as simple as:</w:t>
                            </w:r>
                          </w:p>
                          <w:p w14:paraId="0104212F" w14:textId="77777777" w:rsidR="00E37B78" w:rsidRDefault="00E37B78" w:rsidP="00B665CB">
                            <w:pPr>
                              <w:spacing w:before="0" w:after="0" w:line="240" w:lineRule="auto"/>
                              <w:rPr>
                                <w:rFonts w:eastAsia="Times New Roman"/>
                                <w:sz w:val="18"/>
                                <w:lang w:val="en-US"/>
                              </w:rPr>
                            </w:pPr>
                            <w:r>
                              <w:rPr>
                                <w:rFonts w:eastAsia="Times New Roman"/>
                                <w:sz w:val="18"/>
                                <w:lang w:val="en-US"/>
                              </w:rPr>
                              <w:t>A cross/tick of the complex and simple attributes (Figure 4.2), with the Accountable Officer’s signature/or signed statement from the Accountable Officer on how they determine their asset threshold.</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8A0BB" id="Rounded Rectangle 130" o:spid="_x0000_s1052" style="position:absolute;left:0;text-align:left;margin-left:128pt;margin-top:312.6pt;width:154.5pt;height:111.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" fillcolor="#99e2e5" strokecolor="#99e2e5">
                <v:textbox inset="1mm,1mm,1mm,1mm">
                  <w:txbxContent>
                    <w:p w14:paraId="601AD903" w14:textId="77777777" w:rsidR="00E37B78" w:rsidRDefault="00E37B78" w:rsidP="00B665CB">
                      <w:pPr>
                        <w:spacing w:before="0" w:after="0" w:line="240" w:lineRule="auto"/>
                        <w:rPr>
                          <w:rFonts w:eastAsia="Times New Roman"/>
                          <w:b/>
                          <w:sz w:val="18"/>
                          <w:lang w:val="en-US"/>
                        </w:rPr>
                      </w:pPr>
                      <w:r>
                        <w:rPr>
                          <w:rFonts w:eastAsia="Times New Roman"/>
                          <w:b/>
                          <w:sz w:val="18"/>
                          <w:lang w:val="en-US"/>
                        </w:rPr>
                        <w:t>This could potentially be as simple as:</w:t>
                      </w:r>
                    </w:p>
                    <w:p w14:paraId="0104212F" w14:textId="77777777" w:rsidR="00E37B78" w:rsidRDefault="00E37B78" w:rsidP="00B665CB">
                      <w:pPr>
                        <w:spacing w:before="0" w:after="0" w:line="240" w:lineRule="auto"/>
                        <w:rPr>
                          <w:rFonts w:eastAsia="Times New Roman"/>
                          <w:sz w:val="18"/>
                          <w:lang w:val="en-US"/>
                        </w:rPr>
                      </w:pPr>
                      <w:r>
                        <w:rPr>
                          <w:rFonts w:eastAsia="Times New Roman"/>
                          <w:sz w:val="18"/>
                          <w:lang w:val="en-US"/>
                        </w:rPr>
                        <w:t>A cross/tick of the complex and simple attributes (Figure 4.2), with the Accountable Officer’s signature/or signed statement from the Accountable Officer on how they determine their asset threshold.</w:t>
                      </w:r>
                    </w:p>
                  </w:txbxContent>
                </v:textbox>
              </v:roundrect>
            </w:pict>
          </mc:Fallback>
        </mc:AlternateContent>
      </w:r>
      <w:r w:rsidRPr="002A795D">
        <w:rPr>
          <w:b/>
          <w:noProof/>
        </w:rPr>
        <mc:AlternateContent>
          <mc:Choice Requires="wps">
            <w:drawing>
              <wp:anchor distT="0" distB="0" distL="114300" distR="114300" simplePos="0" relativeHeight="251702784" behindDoc="0" locked="0" layoutInCell="1" allowOverlap="1" wp14:anchorId="584EECB3" wp14:editId="66DB809E">
                <wp:simplePos x="0" y="0"/>
                <wp:positionH relativeFrom="column">
                  <wp:posOffset>3657600</wp:posOffset>
                </wp:positionH>
                <wp:positionV relativeFrom="paragraph">
                  <wp:posOffset>3969385</wp:posOffset>
                </wp:positionV>
                <wp:extent cx="2060575" cy="1415415"/>
                <wp:effectExtent l="0" t="0" r="15875" b="13335"/>
                <wp:wrapNone/>
                <wp:docPr id="138" name="Rounded Rectangle 138"/>
                <wp:cNvGraphicFramePr/>
                <a:graphic xmlns:a="http://schemas.openxmlformats.org/drawingml/2006/main">
                  <a:graphicData uri="http://schemas.microsoft.com/office/word/2010/wordprocessingShape">
                    <wps:wsp>
                      <wps:cNvSpPr/>
                      <wps:spPr>
                        <a:xfrm>
                          <a:off x="0" y="0"/>
                          <a:ext cx="2060575" cy="1415415"/>
                        </a:xfrm>
                        <a:prstGeom prst="roundRect">
                          <a:avLst/>
                        </a:prstGeom>
                        <a:solidFill>
                          <a:srgbClr val="99E2E5"/>
                        </a:solidFill>
                        <a:ln w="9525" cap="flat" cmpd="sng" algn="ctr">
                          <a:solidFill>
                            <a:srgbClr val="99E2E5"/>
                          </a:solidFill>
                          <a:prstDash val="solid"/>
                        </a:ln>
                        <a:effectLst/>
                      </wps:spPr>
                      <wps:txbx>
                        <w:txbxContent>
                          <w:p w14:paraId="56F1C3D6" w14:textId="77777777" w:rsidR="00E37B78" w:rsidRDefault="00E37B78" w:rsidP="00B665CB">
                            <w:pPr>
                              <w:spacing w:before="0" w:after="0" w:line="240" w:lineRule="auto"/>
                              <w:rPr>
                                <w:rFonts w:eastAsia="Times New Roman"/>
                                <w:b/>
                                <w:sz w:val="18"/>
                                <w:lang w:val="en-US"/>
                              </w:rPr>
                            </w:pPr>
                            <w:r>
                              <w:rPr>
                                <w:rFonts w:eastAsia="Times New Roman"/>
                                <w:b/>
                                <w:sz w:val="18"/>
                                <w:lang w:val="en-US"/>
                              </w:rPr>
                              <w:t>Or as detailed as:</w:t>
                            </w:r>
                          </w:p>
                          <w:p w14:paraId="13F2BEBA" w14:textId="77777777" w:rsidR="00E37B78" w:rsidRDefault="00E37B78" w:rsidP="00B665CB">
                            <w:pPr>
                              <w:spacing w:before="0" w:after="0" w:line="240" w:lineRule="auto"/>
                              <w:rPr>
                                <w:rFonts w:eastAsia="Times New Roman"/>
                                <w:sz w:val="18"/>
                                <w:lang w:val="en-US"/>
                              </w:rPr>
                            </w:pPr>
                            <w:r>
                              <w:rPr>
                                <w:rFonts w:eastAsia="Times New Roman"/>
                                <w:sz w:val="18"/>
                                <w:lang w:val="en-US"/>
                              </w:rPr>
                              <w:t xml:space="preserve">A report analysing the asset holdings including links to evidence of any of the attributes that apply. </w:t>
                            </w:r>
                          </w:p>
                          <w:p w14:paraId="628B966C" w14:textId="77777777" w:rsidR="00E37B78" w:rsidRDefault="00E37B78" w:rsidP="00B665CB">
                            <w:pPr>
                              <w:spacing w:before="0" w:after="0" w:line="240" w:lineRule="auto"/>
                              <w:rPr>
                                <w:rFonts w:eastAsia="Times New Roman"/>
                                <w:sz w:val="18"/>
                                <w:lang w:val="en-US"/>
                              </w:rPr>
                            </w:pPr>
                            <w:r>
                              <w:rPr>
                                <w:rFonts w:eastAsia="Times New Roman"/>
                                <w:sz w:val="18"/>
                                <w:lang w:val="en-US"/>
                              </w:rPr>
                              <w:t>A detailed project plan that sets out how information will be collected or collated to meet the evidence level.</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EECB3" id="Rounded Rectangle 138" o:spid="_x0000_s1053" style="position:absolute;left:0;text-align:left;margin-left:4in;margin-top:312.55pt;width:162.25pt;height:111.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" fillcolor="#99e2e5" strokecolor="#99e2e5">
                <v:textbox inset="1mm,1mm,1mm,1mm">
                  <w:txbxContent>
                    <w:p w14:paraId="56F1C3D6" w14:textId="77777777" w:rsidR="00E37B78" w:rsidRDefault="00E37B78" w:rsidP="00B665CB">
                      <w:pPr>
                        <w:spacing w:before="0" w:after="0" w:line="240" w:lineRule="auto"/>
                        <w:rPr>
                          <w:rFonts w:eastAsia="Times New Roman"/>
                          <w:b/>
                          <w:sz w:val="18"/>
                          <w:lang w:val="en-US"/>
                        </w:rPr>
                      </w:pPr>
                      <w:r>
                        <w:rPr>
                          <w:rFonts w:eastAsia="Times New Roman"/>
                          <w:b/>
                          <w:sz w:val="18"/>
                          <w:lang w:val="en-US"/>
                        </w:rPr>
                        <w:t>Or as detailed as:</w:t>
                      </w:r>
                    </w:p>
                    <w:p w14:paraId="13F2BEBA" w14:textId="77777777" w:rsidR="00E37B78" w:rsidRDefault="00E37B78" w:rsidP="00B665CB">
                      <w:pPr>
                        <w:spacing w:before="0" w:after="0" w:line="240" w:lineRule="auto"/>
                        <w:rPr>
                          <w:rFonts w:eastAsia="Times New Roman"/>
                          <w:sz w:val="18"/>
                          <w:lang w:val="en-US"/>
                        </w:rPr>
                      </w:pPr>
                      <w:r>
                        <w:rPr>
                          <w:rFonts w:eastAsia="Times New Roman"/>
                          <w:sz w:val="18"/>
                          <w:lang w:val="en-US"/>
                        </w:rPr>
                        <w:t xml:space="preserve">A report analysing the asset holdings including links to evidence of any of the attributes that apply. </w:t>
                      </w:r>
                    </w:p>
                    <w:p w14:paraId="628B966C" w14:textId="77777777" w:rsidR="00E37B78" w:rsidRDefault="00E37B78" w:rsidP="00B665CB">
                      <w:pPr>
                        <w:spacing w:before="0" w:after="0" w:line="240" w:lineRule="auto"/>
                        <w:rPr>
                          <w:rFonts w:eastAsia="Times New Roman"/>
                          <w:sz w:val="18"/>
                          <w:lang w:val="en-US"/>
                        </w:rPr>
                      </w:pPr>
                      <w:r>
                        <w:rPr>
                          <w:rFonts w:eastAsia="Times New Roman"/>
                          <w:sz w:val="18"/>
                          <w:lang w:val="en-US"/>
                        </w:rPr>
                        <w:t>A detailed project plan that sets out how information will be collected or collated to meet the evidence level.</w:t>
                      </w:r>
                    </w:p>
                  </w:txbxContent>
                </v:textbox>
              </v:roundrect>
            </w:pict>
          </mc:Fallback>
        </mc:AlternateContent>
      </w:r>
      <w:r w:rsidR="00490659" w:rsidRPr="002A795D">
        <w:t>The detail of asset management systems, processes and documentation needed to meet AMAF req</w:t>
      </w:r>
      <w:r w:rsidR="004B4A76" w:rsidRPr="002A795D">
        <w:t xml:space="preserve">uirements will vary between </w:t>
      </w:r>
      <w:r w:rsidR="00490659" w:rsidRPr="002A795D">
        <w:t>public service agencies due to differences in the size</w:t>
      </w:r>
      <w:r w:rsidR="00B2160B" w:rsidRPr="002A795D">
        <w:t>, scale, location, complexity</w:t>
      </w:r>
      <w:r w:rsidR="00490659" w:rsidRPr="002A795D">
        <w:t xml:space="preserve"> an</w:t>
      </w:r>
      <w:r w:rsidR="006D3687" w:rsidRPr="002A795D">
        <w:t>d criticality of asset holdings</w:t>
      </w:r>
      <w:r w:rsidR="00490659" w:rsidRPr="002A795D">
        <w:t xml:space="preserve">. </w:t>
      </w:r>
      <w:r w:rsidR="00C00327" w:rsidRPr="002A795D">
        <w:t>This guidance is designed to provoke thinking for asset managers on what level of detail is appropriate (or not appropriate) for their organisation’s asset management system to satisfy AMAF requirements.</w:t>
      </w:r>
    </w:p>
    <w:p w14:paraId="240420EF" w14:textId="77777777" w:rsidR="007C70BB" w:rsidRPr="002A795D" w:rsidRDefault="007C70BB">
      <w:pPr>
        <w:spacing w:before="0" w:after="200"/>
      </w:pPr>
      <w:r w:rsidRPr="002A795D">
        <w:br w:type="page"/>
      </w:r>
    </w:p>
    <w:p w14:paraId="4D704844" w14:textId="77777777" w:rsidR="00490659" w:rsidRPr="002A795D" w:rsidRDefault="00C00327" w:rsidP="007C70BB">
      <w:pPr>
        <w:pStyle w:val="NormalIndent"/>
        <w:spacing w:after="240"/>
      </w:pPr>
      <w:r w:rsidRPr="002A795D">
        <w:lastRenderedPageBreak/>
        <w:t xml:space="preserve">For the purpose of self-assessment, an organisation’s asset holding types can be conceptualised as ranging from </w:t>
      </w:r>
      <w:r w:rsidRPr="002A795D">
        <w:rPr>
          <w:i/>
        </w:rPr>
        <w:t>simple</w:t>
      </w:r>
      <w:r w:rsidRPr="002A795D">
        <w:t xml:space="preserve"> to </w:t>
      </w:r>
      <w:r w:rsidRPr="002A795D">
        <w:rPr>
          <w:i/>
        </w:rPr>
        <w:t xml:space="preserve">complex </w:t>
      </w:r>
      <w:r w:rsidRPr="002A795D">
        <w:t xml:space="preserve">in nature and scope (refer </w:t>
      </w:r>
      <w:r w:rsidRPr="002A795D">
        <w:fldChar w:fldCharType="begin"/>
      </w:r>
      <w:r w:rsidRPr="002A795D">
        <w:instrText xml:space="preserve"> REF _Ref458707140 \h </w:instrText>
      </w:r>
      <w:r w:rsidRPr="002A795D">
        <w:fldChar w:fldCharType="separate"/>
      </w:r>
      <w:r w:rsidR="00B37E19" w:rsidRPr="002A795D">
        <w:t>Figure</w:t>
      </w:r>
      <w:r w:rsidRPr="002A795D">
        <w:fldChar w:fldCharType="end"/>
      </w:r>
      <w:r w:rsidR="00CA05AA" w:rsidRPr="002A795D">
        <w:t> 6</w:t>
      </w:r>
      <w:r w:rsidRPr="002A795D">
        <w:t>).</w:t>
      </w:r>
    </w:p>
    <w:p w14:paraId="67913191" w14:textId="77777777" w:rsidR="007C70BB" w:rsidRPr="002A795D" w:rsidRDefault="007C70BB" w:rsidP="007C70BB">
      <w:pPr>
        <w:pStyle w:val="NormalIndent"/>
      </w:pPr>
      <w:r w:rsidRPr="002A795D">
        <w:rPr>
          <w:noProof/>
        </w:rPr>
        <mc:AlternateContent>
          <mc:Choice Requires="wps">
            <w:drawing>
              <wp:inline distT="0" distB="0" distL="0" distR="0" wp14:anchorId="0DE21554" wp14:editId="3558E885">
                <wp:extent cx="5114925" cy="685800"/>
                <wp:effectExtent l="0" t="0" r="28575" b="19050"/>
                <wp:docPr id="34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4925" cy="685800"/>
                        </a:xfrm>
                        <a:custGeom>
                          <a:avLst/>
                          <a:gdLst>
                            <a:gd name="T0" fmla="+- 0 2313 2156"/>
                            <a:gd name="T1" fmla="*/ T0 w 8347"/>
                            <a:gd name="T2" fmla="+- 0 580 580"/>
                            <a:gd name="T3" fmla="*/ 580 h 939"/>
                            <a:gd name="T4" fmla="+- 0 2247 2156"/>
                            <a:gd name="T5" fmla="*/ T4 w 8347"/>
                            <a:gd name="T6" fmla="+- 0 594 580"/>
                            <a:gd name="T7" fmla="*/ 594 h 939"/>
                            <a:gd name="T8" fmla="+- 0 2195 2156"/>
                            <a:gd name="T9" fmla="*/ T8 w 8347"/>
                            <a:gd name="T10" fmla="+- 0 633 580"/>
                            <a:gd name="T11" fmla="*/ 633 h 939"/>
                            <a:gd name="T12" fmla="+- 0 2163 2156"/>
                            <a:gd name="T13" fmla="*/ T12 w 8347"/>
                            <a:gd name="T14" fmla="+- 0 690 580"/>
                            <a:gd name="T15" fmla="*/ 690 h 939"/>
                            <a:gd name="T16" fmla="+- 0 2156 2156"/>
                            <a:gd name="T17" fmla="*/ T16 w 8347"/>
                            <a:gd name="T18" fmla="+- 0 1362 580"/>
                            <a:gd name="T19" fmla="*/ 1362 h 939"/>
                            <a:gd name="T20" fmla="+- 0 2158 2156"/>
                            <a:gd name="T21" fmla="*/ T20 w 8347"/>
                            <a:gd name="T22" fmla="+- 0 1385 580"/>
                            <a:gd name="T23" fmla="*/ 1385 h 939"/>
                            <a:gd name="T24" fmla="+- 0 2181 2156"/>
                            <a:gd name="T25" fmla="*/ T24 w 8347"/>
                            <a:gd name="T26" fmla="+- 0 1447 580"/>
                            <a:gd name="T27" fmla="*/ 1447 h 939"/>
                            <a:gd name="T28" fmla="+- 0 2227 2156"/>
                            <a:gd name="T29" fmla="*/ T28 w 8347"/>
                            <a:gd name="T30" fmla="+- 0 1493 580"/>
                            <a:gd name="T31" fmla="*/ 1493 h 939"/>
                            <a:gd name="T32" fmla="+- 0 2288 2156"/>
                            <a:gd name="T33" fmla="*/ T32 w 8347"/>
                            <a:gd name="T34" fmla="+- 0 1517 580"/>
                            <a:gd name="T35" fmla="*/ 1517 h 939"/>
                            <a:gd name="T36" fmla="+- 0 10347 2156"/>
                            <a:gd name="T37" fmla="*/ T36 w 8347"/>
                            <a:gd name="T38" fmla="+- 0 1519 580"/>
                            <a:gd name="T39" fmla="*/ 1519 h 939"/>
                            <a:gd name="T40" fmla="+- 0 10369 2156"/>
                            <a:gd name="T41" fmla="*/ T40 w 8347"/>
                            <a:gd name="T42" fmla="+- 0 1517 580"/>
                            <a:gd name="T43" fmla="*/ 1517 h 939"/>
                            <a:gd name="T44" fmla="+- 0 10431 2156"/>
                            <a:gd name="T45" fmla="*/ T44 w 8347"/>
                            <a:gd name="T46" fmla="+- 0 1494 580"/>
                            <a:gd name="T47" fmla="*/ 1494 h 939"/>
                            <a:gd name="T48" fmla="+- 0 10477 2156"/>
                            <a:gd name="T49" fmla="*/ T48 w 8347"/>
                            <a:gd name="T50" fmla="+- 0 1448 580"/>
                            <a:gd name="T51" fmla="*/ 1448 h 939"/>
                            <a:gd name="T52" fmla="+- 0 10501 2156"/>
                            <a:gd name="T53" fmla="*/ T52 w 8347"/>
                            <a:gd name="T54" fmla="+- 0 1387 580"/>
                            <a:gd name="T55" fmla="*/ 1387 h 939"/>
                            <a:gd name="T56" fmla="+- 0 10503 2156"/>
                            <a:gd name="T57" fmla="*/ T56 w 8347"/>
                            <a:gd name="T58" fmla="+- 0 736 580"/>
                            <a:gd name="T59" fmla="*/ 736 h 939"/>
                            <a:gd name="T60" fmla="+- 0 10501 2156"/>
                            <a:gd name="T61" fmla="*/ T60 w 8347"/>
                            <a:gd name="T62" fmla="+- 0 713 580"/>
                            <a:gd name="T63" fmla="*/ 713 h 939"/>
                            <a:gd name="T64" fmla="+- 0 10478 2156"/>
                            <a:gd name="T65" fmla="*/ T64 w 8347"/>
                            <a:gd name="T66" fmla="+- 0 652 580"/>
                            <a:gd name="T67" fmla="*/ 652 h 939"/>
                            <a:gd name="T68" fmla="+- 0 10432 2156"/>
                            <a:gd name="T69" fmla="*/ T68 w 8347"/>
                            <a:gd name="T70" fmla="+- 0 606 580"/>
                            <a:gd name="T71" fmla="*/ 606 h 939"/>
                            <a:gd name="T72" fmla="+- 0 10371 2156"/>
                            <a:gd name="T73" fmla="*/ T72 w 8347"/>
                            <a:gd name="T74" fmla="+- 0 582 580"/>
                            <a:gd name="T75" fmla="*/ 582 h 939"/>
                            <a:gd name="T76" fmla="+- 0 2313 2156"/>
                            <a:gd name="T77" fmla="*/ T76 w 8347"/>
                            <a:gd name="T78" fmla="+- 0 580 580"/>
                            <a:gd name="T79" fmla="*/ 580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47" h="939">
                              <a:moveTo>
                                <a:pt x="157" y="0"/>
                              </a:moveTo>
                              <a:lnTo>
                                <a:pt x="91" y="14"/>
                              </a:lnTo>
                              <a:lnTo>
                                <a:pt x="39" y="53"/>
                              </a:lnTo>
                              <a:lnTo>
                                <a:pt x="7" y="110"/>
                              </a:lnTo>
                              <a:lnTo>
                                <a:pt x="0" y="782"/>
                              </a:lnTo>
                              <a:lnTo>
                                <a:pt x="2" y="805"/>
                              </a:lnTo>
                              <a:lnTo>
                                <a:pt x="25" y="867"/>
                              </a:lnTo>
                              <a:lnTo>
                                <a:pt x="71" y="913"/>
                              </a:lnTo>
                              <a:lnTo>
                                <a:pt x="132" y="937"/>
                              </a:lnTo>
                              <a:lnTo>
                                <a:pt x="8191" y="939"/>
                              </a:lnTo>
                              <a:lnTo>
                                <a:pt x="8213" y="937"/>
                              </a:lnTo>
                              <a:lnTo>
                                <a:pt x="8275" y="914"/>
                              </a:lnTo>
                              <a:lnTo>
                                <a:pt x="8321" y="868"/>
                              </a:lnTo>
                              <a:lnTo>
                                <a:pt x="8345" y="807"/>
                              </a:lnTo>
                              <a:lnTo>
                                <a:pt x="8347" y="156"/>
                              </a:lnTo>
                              <a:lnTo>
                                <a:pt x="8345" y="133"/>
                              </a:lnTo>
                              <a:lnTo>
                                <a:pt x="8322" y="72"/>
                              </a:lnTo>
                              <a:lnTo>
                                <a:pt x="8276" y="26"/>
                              </a:lnTo>
                              <a:lnTo>
                                <a:pt x="8215" y="2"/>
                              </a:lnTo>
                              <a:lnTo>
                                <a:pt x="157" y="0"/>
                              </a:lnTo>
                              <a:close/>
                            </a:path>
                          </a:pathLst>
                        </a:custGeom>
                        <a:solidFill>
                          <a:schemeClr val="accent3">
                            <a:lumMod val="20000"/>
                            <a:lumOff val="80000"/>
                          </a:schemeClr>
                        </a:solidFill>
                        <a:ln w="9525">
                          <a:solidFill>
                            <a:schemeClr val="accent3">
                              <a:lumMod val="20000"/>
                              <a:lumOff val="80000"/>
                            </a:schemeClr>
                          </a:solidFill>
                          <a:round/>
                          <a:headEnd/>
                          <a:tailEnd/>
                        </a:ln>
                        <a:extLst/>
                      </wps:spPr>
                      <wps:txbx>
                        <w:txbxContent>
                          <w:p w14:paraId="1DC11920" w14:textId="77777777" w:rsidR="00E37B78" w:rsidRPr="007C70BB" w:rsidRDefault="00E37B78" w:rsidP="007C70BB">
                            <w:pPr>
                              <w:spacing w:before="60" w:after="60"/>
                              <w:ind w:left="180"/>
                              <w:rPr>
                                <w:b/>
                              </w:rPr>
                            </w:pPr>
                            <w:r w:rsidRPr="007C70BB">
                              <w:rPr>
                                <w:b/>
                              </w:rPr>
                              <w:t xml:space="preserve">Regardless of the nature of an organisation’s asset holdings (ranging from ‘simple’ to ‘complex’), all organisations must comply with AMAF mandatory requirements. </w:t>
                            </w:r>
                          </w:p>
                          <w:p w14:paraId="13EDA1BE" w14:textId="77777777" w:rsidR="00E37B78" w:rsidRDefault="00E37B78" w:rsidP="007C70BB">
                            <w:pPr>
                              <w:spacing w:before="60" w:after="60"/>
                              <w:ind w:left="180"/>
                            </w:pPr>
                            <w:r w:rsidRPr="007C70BB">
                              <w:rPr>
                                <w:b/>
                              </w:rPr>
                              <w:t>However, the actions required to comply with the AMAF mandatory requirements will differ across organisations, based on the scope and complexity of their asset holdings.</w:t>
                            </w:r>
                          </w:p>
                        </w:txbxContent>
                      </wps:txbx>
                      <wps:bodyPr rot="0" vert="horz" wrap="square" lIns="91440" tIns="45720" rIns="91440" bIns="45720" anchor="t" anchorCtr="0" upright="1">
                        <a:noAutofit/>
                      </wps:bodyPr>
                    </wps:wsp>
                  </a:graphicData>
                </a:graphic>
              </wp:inline>
            </w:drawing>
          </mc:Choice>
          <mc:Fallback>
            <w:pict>
              <v:shape w14:anchorId="0DE21554" id="_x0000_s1054" style="width:402.75pt;height:54pt;visibility:visible;mso-wrap-style:square;mso-left-percent:-10001;mso-top-percent:-10001;mso-position-horizontal:absolute;mso-position-horizontal-relative:char;mso-position-vertical:absolute;mso-position-vertical-relative:line;mso-left-percent:-10001;mso-top-percent:-10001;v-text-anchor:top" coordsize="8347,9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" adj="-11796480,,5400" path="m157,l91,14,39,53,7,110,,782r2,23l25,867r46,46l132,937r8059,2l8213,937r62,-23l8321,868r24,-61l8347,156r-2,-23l8322,72,8276,26,8215,2,157,xe" fillcolor="#e3ebf4 [662]" strokecolor="#e3ebf4 [662]">
                <v:stroke joinstyle="round"/>
                <v:formulas/>
                <v:path arrowok="t" o:connecttype="custom" o:connectlocs="96207,423604;55764,433829;23899,462312;4290,503942;0,994739;1226,1011537;15320,1056819;43508,1090415;80888,1107943;5019330,1109404;5032812,1107943;5070804,1091145;5098993,1057549;5113699,1012997;5114925,537539;5113699,520741;5099605,476189;5071417,442593;5034037,425065;96207,423604" o:connectangles="0,0,0,0,0,0,0,0,0,0,0,0,0,0,0,0,0,0,0,0" textboxrect="0,0,8347,939"/>
                <v:textbox>
                  <w:txbxContent>
                    <w:p w14:paraId="1DC11920" w14:textId="77777777" w:rsidR="00E37B78" w:rsidRPr="007C70BB" w:rsidRDefault="00E37B78" w:rsidP="007C70BB">
                      <w:pPr>
                        <w:spacing w:before="60" w:after="60"/>
                        <w:ind w:left="180"/>
                        <w:rPr>
                          <w:b/>
                        </w:rPr>
                      </w:pPr>
                      <w:r w:rsidRPr="007C70BB">
                        <w:rPr>
                          <w:b/>
                        </w:rPr>
                        <w:t xml:space="preserve">Regardless of the nature of an organisation’s asset holdings (ranging from ‘simple’ to ‘complex’), all organisations must comply with AMAF mandatory requirements. </w:t>
                      </w:r>
                    </w:p>
                    <w:p w14:paraId="13EDA1BE" w14:textId="77777777" w:rsidR="00E37B78" w:rsidRDefault="00E37B78" w:rsidP="007C70BB">
                      <w:pPr>
                        <w:spacing w:before="60" w:after="60"/>
                        <w:ind w:left="180"/>
                      </w:pPr>
                      <w:r w:rsidRPr="007C70BB">
                        <w:rPr>
                          <w:b/>
                        </w:rPr>
                        <w:t>However, the actions required to comply with the AMAF mandatory requirements will differ across organisations, based on the scope and complexity of their asset holdings.</w:t>
                      </w:r>
                    </w:p>
                  </w:txbxContent>
                </v:textbox>
                <w10:anchorlock/>
              </v:shape>
            </w:pict>
          </mc:Fallback>
        </mc:AlternateContent>
      </w:r>
    </w:p>
    <w:p w14:paraId="482771D9" w14:textId="77777777" w:rsidR="004D28CA" w:rsidRPr="002A795D" w:rsidRDefault="004D28CA" w:rsidP="007C70BB">
      <w:pPr>
        <w:pStyle w:val="NormalIndent"/>
        <w:spacing w:before="240"/>
        <w:rPr>
          <w:rFonts w:cs="Times New Roman"/>
        </w:rPr>
      </w:pPr>
      <w:r w:rsidRPr="002A795D">
        <w:t>Accountable Officers should determine the nat</w:t>
      </w:r>
      <w:r w:rsidR="006D3687" w:rsidRPr="002A795D">
        <w:t>ure and scope of their holdings</w:t>
      </w:r>
      <w:r w:rsidRPr="002A795D">
        <w:t xml:space="preserve"> to understand the likely level</w:t>
      </w:r>
      <w:r w:rsidR="00E40D86" w:rsidRPr="002A795D">
        <w:t xml:space="preserve"> of evidence and detail they may need</w:t>
      </w:r>
      <w:r w:rsidRPr="002A795D">
        <w:t xml:space="preserve"> from their organisation to meet AMAF compliance. </w:t>
      </w:r>
      <w:r w:rsidR="006D3687" w:rsidRPr="002A795D">
        <w:t>The type of asset holdings</w:t>
      </w:r>
      <w:r w:rsidR="004B4A76" w:rsidRPr="002A795D">
        <w:t xml:space="preserve"> offer</w:t>
      </w:r>
      <w:r w:rsidRPr="002A795D">
        <w:t xml:space="preserve">s a reliable indicator of how comprehensive and detailed an AMAF compliance framework is likely to be. </w:t>
      </w:r>
    </w:p>
    <w:p w14:paraId="2C477A6F" w14:textId="77777777" w:rsidR="00FB1B92" w:rsidRPr="002A795D" w:rsidRDefault="004D28CA" w:rsidP="00BC5EB0">
      <w:pPr>
        <w:pStyle w:val="NormalIndent"/>
      </w:pPr>
      <w:r w:rsidRPr="002A795D">
        <w:t>While there a</w:t>
      </w:r>
      <w:r w:rsidR="00E40D86" w:rsidRPr="002A795D">
        <w:t xml:space="preserve">re no prescriptive limits, </w:t>
      </w:r>
      <w:r w:rsidR="00041FCB" w:rsidRPr="002A795D">
        <w:t>organisations with</w:t>
      </w:r>
      <w:r w:rsidR="00E40D86" w:rsidRPr="002A795D">
        <w:t xml:space="preserve"> </w:t>
      </w:r>
      <w:r w:rsidR="004655EB" w:rsidRPr="002A795D">
        <w:t>complex</w:t>
      </w:r>
      <w:r w:rsidR="00041FCB" w:rsidRPr="002A795D">
        <w:t xml:space="preserve"> asset holding</w:t>
      </w:r>
      <w:r w:rsidRPr="002A795D">
        <w:t xml:space="preserve">s </w:t>
      </w:r>
      <w:r w:rsidR="00B2160B" w:rsidRPr="002A795D">
        <w:t xml:space="preserve">are expected </w:t>
      </w:r>
      <w:r w:rsidR="001B5209" w:rsidRPr="002A795D">
        <w:t>to</w:t>
      </w:r>
      <w:r w:rsidRPr="002A795D">
        <w:t xml:space="preserve"> demonstrate </w:t>
      </w:r>
      <w:r w:rsidR="00C00327" w:rsidRPr="002A795D">
        <w:t xml:space="preserve">their processes are </w:t>
      </w:r>
      <w:r w:rsidR="00B2160B" w:rsidRPr="002A795D">
        <w:t xml:space="preserve">commensurately </w:t>
      </w:r>
      <w:r w:rsidRPr="002A795D">
        <w:t xml:space="preserve">robust, </w:t>
      </w:r>
      <w:r w:rsidR="001B5209" w:rsidRPr="002A795D">
        <w:t xml:space="preserve">sophisticated and </w:t>
      </w:r>
      <w:r w:rsidRPr="002A795D">
        <w:t xml:space="preserve">documented. </w:t>
      </w:r>
    </w:p>
    <w:p w14:paraId="4D30BDAE" w14:textId="77777777" w:rsidR="00D95802" w:rsidRPr="002A795D" w:rsidRDefault="00FB1B92" w:rsidP="00AB7444">
      <w:pPr>
        <w:pStyle w:val="Caption"/>
      </w:pPr>
      <w:bookmarkStart w:id="124" w:name="_Ref458707140"/>
      <w:bookmarkStart w:id="125" w:name="_Toc461186171"/>
      <w:bookmarkStart w:id="126" w:name="_Ref462663571"/>
      <w:bookmarkStart w:id="127" w:name="_Toc476646293"/>
      <w:r w:rsidRPr="002A795D">
        <w:t>Figure</w:t>
      </w:r>
      <w:bookmarkEnd w:id="124"/>
      <w:r w:rsidR="005966E9" w:rsidRPr="002A795D">
        <w:t xml:space="preserve"> 6</w:t>
      </w:r>
      <w:r w:rsidRPr="002A795D">
        <w:t xml:space="preserve">: Self-assessment – considerations for </w:t>
      </w:r>
      <w:bookmarkEnd w:id="125"/>
      <w:r w:rsidRPr="002A795D">
        <w:t>complex</w:t>
      </w:r>
      <w:r w:rsidR="001B5209" w:rsidRPr="002A795D">
        <w:t xml:space="preserve"> vs simple</w:t>
      </w:r>
      <w:r w:rsidRPr="002A795D">
        <w:t xml:space="preserve"> ass</w:t>
      </w:r>
      <w:bookmarkEnd w:id="126"/>
      <w:r w:rsidRPr="002A795D">
        <w:t>et holdings</w:t>
      </w:r>
      <w:bookmarkEnd w:id="127"/>
    </w:p>
    <w:p w14:paraId="61E98F61" w14:textId="77777777" w:rsidR="00EB74B1" w:rsidRPr="002A795D" w:rsidRDefault="00EB74B1" w:rsidP="00BC5EB0">
      <w:pPr>
        <w:pStyle w:val="NormalIndent"/>
        <w:jc w:val="center"/>
      </w:pPr>
      <w:r w:rsidRPr="002A795D">
        <w:rPr>
          <w:noProof/>
        </w:rPr>
        <w:drawing>
          <wp:inline distT="0" distB="0" distL="0" distR="0" wp14:anchorId="2EDD0837" wp14:editId="7090EDE9">
            <wp:extent cx="3352800" cy="5248866"/>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_AMAF-Guidance-Figure 4.2 V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2800" cy="5248866"/>
                    </a:xfrm>
                    <a:prstGeom prst="rect">
                      <a:avLst/>
                    </a:prstGeom>
                  </pic:spPr>
                </pic:pic>
              </a:graphicData>
            </a:graphic>
          </wp:inline>
        </w:drawing>
      </w:r>
    </w:p>
    <w:p w14:paraId="582E6DE7" w14:textId="77777777" w:rsidR="007C70BB" w:rsidRPr="002A795D" w:rsidRDefault="007C70BB">
      <w:pPr>
        <w:spacing w:before="0" w:after="200"/>
      </w:pPr>
      <w:r w:rsidRPr="002A795D">
        <w:br w:type="page"/>
      </w:r>
    </w:p>
    <w:p w14:paraId="083B25D1" w14:textId="77777777" w:rsidR="002A12DB" w:rsidRPr="002A795D" w:rsidRDefault="0064739E" w:rsidP="00BC5EB0">
      <w:pPr>
        <w:pStyle w:val="NormalIndent"/>
      </w:pPr>
      <w:r w:rsidRPr="002A795D">
        <w:lastRenderedPageBreak/>
        <w:t>O</w:t>
      </w:r>
      <w:r w:rsidR="00041FCB" w:rsidRPr="002A795D">
        <w:t xml:space="preserve">rganisations with </w:t>
      </w:r>
      <w:r w:rsidR="004655EB" w:rsidRPr="002A795D">
        <w:t>complex</w:t>
      </w:r>
      <w:r w:rsidR="00041FCB" w:rsidRPr="002A795D">
        <w:t xml:space="preserve"> holdings</w:t>
      </w:r>
      <w:r w:rsidR="004D28CA" w:rsidRPr="002A795D">
        <w:t xml:space="preserve"> (due to their size, complexity and/or devolved management) may choose to separate and create sub-strategies and/or plans by </w:t>
      </w:r>
      <w:r w:rsidRPr="002A795D">
        <w:t>service, sub-portfolio or location</w:t>
      </w:r>
      <w:r w:rsidR="004D28CA" w:rsidRPr="002A795D">
        <w:t>, which the Accountable Officer may ‘rol</w:t>
      </w:r>
      <w:r w:rsidRPr="002A795D">
        <w:t xml:space="preserve">l up’ to a portfolio-level </w:t>
      </w:r>
      <w:r w:rsidR="004D28CA" w:rsidRPr="002A795D">
        <w:t>to demonstrate compliance with</w:t>
      </w:r>
      <w:r w:rsidR="007A2912" w:rsidRPr="002A795D">
        <w:t xml:space="preserve"> the mandatory requirement.</w:t>
      </w:r>
    </w:p>
    <w:p w14:paraId="60266FCE" w14:textId="77777777" w:rsidR="004D28CA" w:rsidRPr="002A795D" w:rsidRDefault="004D28CA" w:rsidP="005A77F5">
      <w:pPr>
        <w:pStyle w:val="Heading2numbered"/>
      </w:pPr>
      <w:bookmarkStart w:id="128" w:name="_Toc458772539"/>
      <w:bookmarkStart w:id="129" w:name="_Toc461186909"/>
      <w:bookmarkStart w:id="130" w:name="_Toc27472686"/>
      <w:bookmarkStart w:id="131" w:name="_Ref457910197"/>
      <w:r w:rsidRPr="002A795D">
        <w:t>Organisation and People</w:t>
      </w:r>
      <w:bookmarkEnd w:id="128"/>
      <w:bookmarkEnd w:id="129"/>
      <w:bookmarkEnd w:id="130"/>
    </w:p>
    <w:p w14:paraId="3D9C2A79" w14:textId="77777777" w:rsidR="004D28CA" w:rsidRPr="002A795D" w:rsidRDefault="006C57B4" w:rsidP="000E1480">
      <w:pPr>
        <w:pStyle w:val="NormalIndent"/>
      </w:pPr>
      <w:r w:rsidRPr="002A795D">
        <w:rPr>
          <w:noProof/>
        </w:rPr>
        <w:drawing>
          <wp:inline distT="0" distB="0" distL="0" distR="0" wp14:anchorId="0303EBE0" wp14:editId="487C96F6">
            <wp:extent cx="5086350" cy="542925"/>
            <wp:effectExtent l="0" t="0" r="19050" b="12382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B16285E" w14:textId="77777777" w:rsidR="004D28CA" w:rsidRPr="002A795D" w:rsidRDefault="00EC6AC4" w:rsidP="005A77F5">
      <w:pPr>
        <w:pStyle w:val="Heading3numbered"/>
        <w:numPr>
          <w:ilvl w:val="0"/>
          <w:numId w:val="0"/>
        </w:numPr>
        <w:ind w:left="792"/>
      </w:pPr>
      <w:bookmarkStart w:id="132" w:name="_Ref460840604"/>
      <w:r w:rsidRPr="002A795D">
        <w:t xml:space="preserve">4.2.1 </w:t>
      </w:r>
      <w:r w:rsidRPr="002A795D">
        <w:tab/>
      </w:r>
      <w:r w:rsidR="004D28CA" w:rsidRPr="002A795D">
        <w:t>Organisational Context</w:t>
      </w:r>
      <w:bookmarkEnd w:id="132"/>
    </w:p>
    <w:p w14:paraId="0C1771C6" w14:textId="77777777" w:rsidR="00C00327" w:rsidRPr="002A795D" w:rsidRDefault="004D28CA" w:rsidP="00B929DE">
      <w:pPr>
        <w:pStyle w:val="NormalIndent"/>
        <w:rPr>
          <w:lang w:eastAsia="en-US"/>
        </w:rPr>
      </w:pPr>
      <w:r w:rsidRPr="002A795D">
        <w:rPr>
          <w:b/>
          <w:bCs/>
          <w:lang w:eastAsia="en-US"/>
        </w:rPr>
        <w:t>Intent:</w:t>
      </w:r>
      <w:r w:rsidRPr="002A795D">
        <w:rPr>
          <w:lang w:eastAsia="en-US"/>
        </w:rPr>
        <w:t xml:space="preserve"> </w:t>
      </w:r>
      <w:r w:rsidR="00B2378D" w:rsidRPr="002A795D">
        <w:rPr>
          <w:lang w:eastAsia="en-US"/>
        </w:rPr>
        <w:t>To d</w:t>
      </w:r>
      <w:r w:rsidR="008979F4" w:rsidRPr="002A795D">
        <w:rPr>
          <w:lang w:eastAsia="en-US"/>
        </w:rPr>
        <w:t>ocument</w:t>
      </w:r>
      <w:r w:rsidRPr="002A795D">
        <w:rPr>
          <w:lang w:eastAsia="en-US"/>
        </w:rPr>
        <w:t xml:space="preserve"> and analyse the operating context of an organisation to inform</w:t>
      </w:r>
      <w:r w:rsidR="00C00327" w:rsidRPr="002A795D">
        <w:rPr>
          <w:lang w:eastAsia="en-US"/>
        </w:rPr>
        <w:t>:</w:t>
      </w:r>
    </w:p>
    <w:p w14:paraId="7A746150" w14:textId="77777777" w:rsidR="00C00327" w:rsidRPr="002A795D" w:rsidRDefault="004D28CA" w:rsidP="0015592C">
      <w:pPr>
        <w:pStyle w:val="Bulletindent"/>
        <w:rPr>
          <w:lang w:eastAsia="en-US"/>
        </w:rPr>
      </w:pPr>
      <w:r w:rsidRPr="002A795D">
        <w:rPr>
          <w:lang w:eastAsia="en-US"/>
        </w:rPr>
        <w:t>the creation or refine</w:t>
      </w:r>
      <w:r w:rsidR="00912084" w:rsidRPr="002A795D">
        <w:rPr>
          <w:lang w:eastAsia="en-US"/>
        </w:rPr>
        <w:t xml:space="preserve">ment of </w:t>
      </w:r>
      <w:r w:rsidR="007E2478" w:rsidRPr="002A795D">
        <w:rPr>
          <w:lang w:eastAsia="en-US"/>
        </w:rPr>
        <w:t>asset management strategy</w:t>
      </w:r>
      <w:r w:rsidR="00C00327" w:rsidRPr="002A795D">
        <w:rPr>
          <w:lang w:eastAsia="en-US"/>
        </w:rPr>
        <w:t>;</w:t>
      </w:r>
      <w:r w:rsidRPr="002A795D">
        <w:rPr>
          <w:lang w:eastAsia="en-US"/>
        </w:rPr>
        <w:t xml:space="preserve"> and </w:t>
      </w:r>
    </w:p>
    <w:p w14:paraId="5DC63698" w14:textId="77777777" w:rsidR="004D28CA" w:rsidRPr="002A795D" w:rsidRDefault="004D28CA" w:rsidP="0015592C">
      <w:pPr>
        <w:pStyle w:val="Bulletindent"/>
        <w:rPr>
          <w:lang w:eastAsia="en-US"/>
        </w:rPr>
      </w:pPr>
      <w:r w:rsidRPr="002A795D">
        <w:rPr>
          <w:lang w:eastAsia="en-US"/>
        </w:rPr>
        <w:t>the requisite size</w:t>
      </w:r>
      <w:r w:rsidR="00FC07AF" w:rsidRPr="002A795D">
        <w:rPr>
          <w:lang w:eastAsia="en-US"/>
        </w:rPr>
        <w:t xml:space="preserve">, </w:t>
      </w:r>
      <w:r w:rsidRPr="002A795D">
        <w:rPr>
          <w:lang w:eastAsia="en-US"/>
        </w:rPr>
        <w:t>scale</w:t>
      </w:r>
      <w:r w:rsidR="00FC07AF" w:rsidRPr="002A795D">
        <w:rPr>
          <w:lang w:eastAsia="en-US"/>
        </w:rPr>
        <w:t xml:space="preserve"> and sophistication</w:t>
      </w:r>
      <w:r w:rsidRPr="002A795D">
        <w:rPr>
          <w:lang w:eastAsia="en-US"/>
        </w:rPr>
        <w:t xml:space="preserve"> of the asset management system.</w:t>
      </w:r>
    </w:p>
    <w:p w14:paraId="18293ADD" w14:textId="77777777" w:rsidR="004D28CA" w:rsidRPr="002A795D" w:rsidRDefault="005E7DC2" w:rsidP="000E1480">
      <w:pPr>
        <w:pStyle w:val="NormalIndent"/>
        <w:rPr>
          <w:lang w:eastAsia="en-US"/>
        </w:rPr>
      </w:pPr>
      <w:r w:rsidRPr="002A795D">
        <w:rPr>
          <w:b/>
          <w:bCs/>
          <w:lang w:eastAsia="en-US"/>
        </w:rPr>
        <w:t>One approach for</w:t>
      </w:r>
      <w:r w:rsidR="003E4F4A" w:rsidRPr="002A795D">
        <w:rPr>
          <w:b/>
          <w:bCs/>
          <w:lang w:eastAsia="en-US"/>
        </w:rPr>
        <w:t xml:space="preserve"> good practice</w:t>
      </w:r>
      <w:r w:rsidR="004D28CA" w:rsidRPr="002A795D">
        <w:rPr>
          <w:b/>
          <w:bCs/>
          <w:lang w:eastAsia="en-US"/>
        </w:rPr>
        <w:t xml:space="preserve">: </w:t>
      </w:r>
      <w:r w:rsidR="00855B0F" w:rsidRPr="002A795D">
        <w:rPr>
          <w:lang w:eastAsia="en-US"/>
        </w:rPr>
        <w:t>An</w:t>
      </w:r>
      <w:r w:rsidR="004D28CA" w:rsidRPr="002A795D">
        <w:rPr>
          <w:lang w:eastAsia="en-US"/>
        </w:rPr>
        <w:t xml:space="preserve"> organisation should identify and describe external and internal factors relevant to its </w:t>
      </w:r>
      <w:r w:rsidR="004D28CA" w:rsidRPr="002A795D">
        <w:rPr>
          <w:i/>
          <w:lang w:eastAsia="en-US"/>
        </w:rPr>
        <w:t>purpose</w:t>
      </w:r>
      <w:r w:rsidR="004D28CA" w:rsidRPr="002A795D">
        <w:rPr>
          <w:lang w:eastAsia="en-US"/>
        </w:rPr>
        <w:t xml:space="preserve"> and </w:t>
      </w:r>
      <w:r w:rsidR="000B3566" w:rsidRPr="002A795D">
        <w:rPr>
          <w:lang w:eastAsia="en-US"/>
        </w:rPr>
        <w:t xml:space="preserve">that </w:t>
      </w:r>
      <w:r w:rsidR="004D28CA" w:rsidRPr="002A795D">
        <w:rPr>
          <w:lang w:eastAsia="en-US"/>
        </w:rPr>
        <w:t xml:space="preserve">affect its ability to achieve the intended outcomes of its asset management system. These include constraints and opportunities that could influence its obligations or </w:t>
      </w:r>
      <w:r w:rsidR="005F638C" w:rsidRPr="002A795D">
        <w:rPr>
          <w:lang w:eastAsia="en-US"/>
        </w:rPr>
        <w:t xml:space="preserve">asset </w:t>
      </w:r>
      <w:r w:rsidR="004D28CA" w:rsidRPr="002A795D">
        <w:rPr>
          <w:lang w:eastAsia="en-US"/>
        </w:rPr>
        <w:t>decision</w:t>
      </w:r>
      <w:r w:rsidR="00364B7D" w:rsidRPr="002A795D">
        <w:rPr>
          <w:lang w:eastAsia="en-US"/>
        </w:rPr>
        <w:t xml:space="preserve"> making</w:t>
      </w:r>
      <w:r w:rsidR="005F638C" w:rsidRPr="002A795D">
        <w:rPr>
          <w:lang w:eastAsia="en-US"/>
        </w:rPr>
        <w:t>.</w:t>
      </w:r>
      <w:r w:rsidR="00364B7D" w:rsidRPr="002A795D">
        <w:rPr>
          <w:lang w:eastAsia="en-US"/>
        </w:rPr>
        <w:t xml:space="preserve"> </w:t>
      </w:r>
      <w:r w:rsidR="004D28CA" w:rsidRPr="002A795D">
        <w:rPr>
          <w:lang w:eastAsia="en-US"/>
        </w:rPr>
        <w:t xml:space="preserve">Asset management objectives included in the asset management </w:t>
      </w:r>
      <w:r w:rsidR="00B76B8F" w:rsidRPr="002A795D">
        <w:rPr>
          <w:lang w:eastAsia="en-US"/>
        </w:rPr>
        <w:t xml:space="preserve">strategy (Part A </w:t>
      </w:r>
      <w:r w:rsidR="002B195C" w:rsidRPr="002A795D">
        <w:t xml:space="preserve">– </w:t>
      </w:r>
      <w:r w:rsidR="00B76B8F" w:rsidRPr="002A795D">
        <w:rPr>
          <w:lang w:eastAsia="en-US"/>
        </w:rPr>
        <w:t xml:space="preserve">Strategic) </w:t>
      </w:r>
      <w:r w:rsidR="004D28CA" w:rsidRPr="002A795D">
        <w:rPr>
          <w:lang w:eastAsia="en-US"/>
        </w:rPr>
        <w:t>should align with organisation</w:t>
      </w:r>
      <w:r w:rsidR="005F638C" w:rsidRPr="002A795D">
        <w:rPr>
          <w:lang w:eastAsia="en-US"/>
        </w:rPr>
        <w:t>al objectives.</w:t>
      </w:r>
    </w:p>
    <w:p w14:paraId="00C3FB5E" w14:textId="77777777" w:rsidR="004D28CA" w:rsidRPr="002A795D" w:rsidRDefault="004D28CA" w:rsidP="000E1480">
      <w:pPr>
        <w:pStyle w:val="NormalIndent"/>
        <w:rPr>
          <w:lang w:eastAsia="en-US"/>
        </w:rPr>
      </w:pPr>
      <w:r w:rsidRPr="002A795D">
        <w:rPr>
          <w:lang w:eastAsia="en-US"/>
        </w:rPr>
        <w:t>The organisation should consider review</w:t>
      </w:r>
      <w:r w:rsidR="005F638C" w:rsidRPr="002A795D">
        <w:rPr>
          <w:lang w:eastAsia="en-US"/>
        </w:rPr>
        <w:t>ing its organisational context</w:t>
      </w:r>
      <w:r w:rsidR="00103DF8" w:rsidRPr="002A795D">
        <w:rPr>
          <w:lang w:eastAsia="en-US"/>
        </w:rPr>
        <w:t xml:space="preserve"> to provide evidence of contextual factors for asset management planning.</w:t>
      </w:r>
      <w:r w:rsidR="00477895" w:rsidRPr="002A795D">
        <w:rPr>
          <w:lang w:eastAsia="en-US"/>
        </w:rPr>
        <w:t xml:space="preserve"> This may have been partially addressed in the agency planning process. </w:t>
      </w:r>
      <w:r w:rsidRPr="002A795D">
        <w:rPr>
          <w:lang w:eastAsia="en-US"/>
        </w:rPr>
        <w:t xml:space="preserve">The relevant organisational context includes: </w:t>
      </w:r>
    </w:p>
    <w:p w14:paraId="798EF8C5" w14:textId="77777777" w:rsidR="004D28CA" w:rsidRPr="002A795D" w:rsidRDefault="001064EE" w:rsidP="000E1480">
      <w:pPr>
        <w:pStyle w:val="Bulletindent"/>
      </w:pPr>
      <w:r w:rsidRPr="002A795D">
        <w:t>l</w:t>
      </w:r>
      <w:r w:rsidR="004D28CA" w:rsidRPr="002A795D">
        <w:t>ong</w:t>
      </w:r>
      <w:r w:rsidRPr="002A795D">
        <w:t>-</w:t>
      </w:r>
      <w:r w:rsidR="004D28CA" w:rsidRPr="002A795D">
        <w:t>term planning data, including service drivers</w:t>
      </w:r>
      <w:r w:rsidRPr="002A795D">
        <w:t>;</w:t>
      </w:r>
    </w:p>
    <w:p w14:paraId="7CEAA389" w14:textId="77777777" w:rsidR="004D28CA" w:rsidRPr="002A795D" w:rsidRDefault="004D28CA" w:rsidP="000E1480">
      <w:pPr>
        <w:pStyle w:val="Bulletindent"/>
      </w:pPr>
      <w:r w:rsidRPr="002A795D">
        <w:t>applicable laws, regulations and policies that apply to an organisation and its assets</w:t>
      </w:r>
      <w:r w:rsidR="001064EE" w:rsidRPr="002A795D">
        <w:t>;</w:t>
      </w:r>
    </w:p>
    <w:p w14:paraId="5090C1D2" w14:textId="77777777" w:rsidR="004D28CA" w:rsidRPr="002A795D" w:rsidRDefault="004D28CA" w:rsidP="000E1480">
      <w:pPr>
        <w:pStyle w:val="Bulletindent"/>
      </w:pPr>
      <w:r w:rsidRPr="002A795D">
        <w:t>accountability and governance requirements</w:t>
      </w:r>
      <w:r w:rsidR="001064EE" w:rsidRPr="002A795D">
        <w:t>;</w:t>
      </w:r>
      <w:r w:rsidRPr="002A795D">
        <w:t xml:space="preserve"> </w:t>
      </w:r>
    </w:p>
    <w:p w14:paraId="5C68634A" w14:textId="77777777" w:rsidR="004D28CA" w:rsidRPr="002A795D" w:rsidRDefault="004D28CA" w:rsidP="000E1480">
      <w:pPr>
        <w:pStyle w:val="Bulletindent"/>
      </w:pPr>
      <w:r w:rsidRPr="002A795D">
        <w:t>current and projected external market environment (commercial, technological, environmental or industry factors)</w:t>
      </w:r>
      <w:r w:rsidR="001064EE" w:rsidRPr="002A795D">
        <w:t>;</w:t>
      </w:r>
    </w:p>
    <w:p w14:paraId="2BB5EB18" w14:textId="77777777" w:rsidR="004D28CA" w:rsidRPr="002A795D" w:rsidRDefault="004D28CA" w:rsidP="000E1480">
      <w:pPr>
        <w:pStyle w:val="Bulletindent"/>
      </w:pPr>
      <w:r w:rsidRPr="002A795D">
        <w:t xml:space="preserve">current and projected internal factors (policies, plans, strategies and goals associated with </w:t>
      </w:r>
      <w:r w:rsidR="001064EE" w:rsidRPr="002A795D">
        <w:t>human resources</w:t>
      </w:r>
      <w:r w:rsidRPr="002A795D">
        <w:t>, financ</w:t>
      </w:r>
      <w:r w:rsidR="00477895" w:rsidRPr="002A795D">
        <w:t>e/ budget, risk, resourcing</w:t>
      </w:r>
      <w:r w:rsidRPr="002A795D">
        <w:t>)</w:t>
      </w:r>
      <w:r w:rsidR="001064EE" w:rsidRPr="002A795D">
        <w:t>; and</w:t>
      </w:r>
    </w:p>
    <w:p w14:paraId="7D08D00E" w14:textId="77777777" w:rsidR="004D28CA" w:rsidRPr="002A795D" w:rsidRDefault="004D28CA" w:rsidP="000E1480">
      <w:pPr>
        <w:pStyle w:val="Bulletindent"/>
      </w:pPr>
      <w:r w:rsidRPr="002A795D">
        <w:t>current and projected trends</w:t>
      </w:r>
      <w:r w:rsidR="006D287A" w:rsidRPr="002A795D">
        <w:t>,</w:t>
      </w:r>
      <w:r w:rsidRPr="002A795D">
        <w:t xml:space="preserve"> including forecasts and modelling that may impact service demand, asset demand or asset use</w:t>
      </w:r>
      <w:r w:rsidR="001064EE" w:rsidRPr="002A795D">
        <w:t>.</w:t>
      </w:r>
    </w:p>
    <w:p w14:paraId="5622AF35" w14:textId="77777777" w:rsidR="004D28CA" w:rsidRPr="002A795D" w:rsidRDefault="004D28CA" w:rsidP="000E1480">
      <w:pPr>
        <w:pStyle w:val="NormalIndent"/>
        <w:rPr>
          <w:bCs/>
          <w:lang w:eastAsia="en-US"/>
        </w:rPr>
      </w:pPr>
      <w:r w:rsidRPr="002A795D">
        <w:rPr>
          <w:b/>
          <w:bCs/>
          <w:lang w:eastAsia="en-US"/>
        </w:rPr>
        <w:t xml:space="preserve">AMAF </w:t>
      </w:r>
      <w:r w:rsidR="00FE5F9F" w:rsidRPr="002A795D">
        <w:rPr>
          <w:b/>
          <w:bCs/>
          <w:lang w:eastAsia="en-US"/>
        </w:rPr>
        <w:t>m</w:t>
      </w:r>
      <w:r w:rsidRPr="002A795D">
        <w:rPr>
          <w:b/>
          <w:bCs/>
          <w:lang w:eastAsia="en-US"/>
        </w:rPr>
        <w:t xml:space="preserve">andatory </w:t>
      </w:r>
      <w:r w:rsidR="00FE5F9F" w:rsidRPr="002A795D">
        <w:rPr>
          <w:b/>
          <w:bCs/>
          <w:lang w:eastAsia="en-US"/>
        </w:rPr>
        <w:t>r</w:t>
      </w:r>
      <w:r w:rsidRPr="002A795D">
        <w:rPr>
          <w:b/>
          <w:bCs/>
          <w:lang w:eastAsia="en-US"/>
        </w:rPr>
        <w:t xml:space="preserve">equirements: </w:t>
      </w:r>
      <w:r w:rsidR="00EC504C" w:rsidRPr="002A795D">
        <w:rPr>
          <w:lang w:eastAsia="en-US"/>
        </w:rPr>
        <w:t>T</w:t>
      </w:r>
      <w:r w:rsidRPr="002A795D">
        <w:rPr>
          <w:lang w:eastAsia="en-US"/>
        </w:rPr>
        <w:t>here is no mandatory requireme</w:t>
      </w:r>
      <w:r w:rsidR="00477895" w:rsidRPr="002A795D">
        <w:rPr>
          <w:lang w:eastAsia="en-US"/>
        </w:rPr>
        <w:t>nt to evaluate the</w:t>
      </w:r>
      <w:r w:rsidRPr="002A795D">
        <w:rPr>
          <w:lang w:eastAsia="en-US"/>
        </w:rPr>
        <w:t xml:space="preserve"> organisational context</w:t>
      </w:r>
      <w:r w:rsidR="00EC504C" w:rsidRPr="002A795D">
        <w:rPr>
          <w:lang w:eastAsia="en-US"/>
        </w:rPr>
        <w:t xml:space="preserve">. </w:t>
      </w:r>
      <w:r w:rsidR="006D6740" w:rsidRPr="002A795D">
        <w:rPr>
          <w:lang w:eastAsia="en-US"/>
        </w:rPr>
        <w:t>However,</w:t>
      </w:r>
      <w:r w:rsidRPr="002A795D">
        <w:rPr>
          <w:lang w:eastAsia="en-US"/>
        </w:rPr>
        <w:t xml:space="preserve"> the outcomes w</w:t>
      </w:r>
      <w:r w:rsidR="00B76B8F" w:rsidRPr="002A795D">
        <w:rPr>
          <w:lang w:eastAsia="en-US"/>
        </w:rPr>
        <w:t>ould</w:t>
      </w:r>
      <w:r w:rsidRPr="002A795D">
        <w:rPr>
          <w:lang w:eastAsia="en-US"/>
        </w:rPr>
        <w:t xml:space="preserve"> </w:t>
      </w:r>
      <w:r w:rsidR="00267454" w:rsidRPr="002A795D">
        <w:rPr>
          <w:lang w:eastAsia="en-US"/>
        </w:rPr>
        <w:t>inform</w:t>
      </w:r>
      <w:r w:rsidRPr="002A795D">
        <w:rPr>
          <w:lang w:eastAsia="en-US"/>
        </w:rPr>
        <w:t xml:space="preserve"> </w:t>
      </w:r>
      <w:r w:rsidR="00FE5F9F" w:rsidRPr="002A795D">
        <w:rPr>
          <w:lang w:eastAsia="en-US"/>
        </w:rPr>
        <w:t>mandatory requirements</w:t>
      </w:r>
      <w:r w:rsidR="00EC504C" w:rsidRPr="002A795D">
        <w:rPr>
          <w:lang w:eastAsia="en-US"/>
        </w:rPr>
        <w:t xml:space="preserve"> </w:t>
      </w:r>
      <w:r w:rsidRPr="002A795D">
        <w:rPr>
          <w:lang w:eastAsia="en-US"/>
        </w:rPr>
        <w:t xml:space="preserve">3.1.4 (Performance Management) and 3.2.2 (Asset Management Strategy) </w:t>
      </w:r>
      <w:r w:rsidR="008979F4" w:rsidRPr="002A795D">
        <w:t xml:space="preserve">– </w:t>
      </w:r>
      <w:r w:rsidR="008979F4" w:rsidRPr="002A795D">
        <w:rPr>
          <w:lang w:eastAsia="en-US"/>
        </w:rPr>
        <w:t>refer</w:t>
      </w:r>
      <w:r w:rsidRPr="002A795D">
        <w:rPr>
          <w:lang w:eastAsia="en-US"/>
        </w:rPr>
        <w:t xml:space="preserve"> </w:t>
      </w:r>
      <w:r w:rsidR="006D287A" w:rsidRPr="002A795D">
        <w:rPr>
          <w:lang w:eastAsia="en-US"/>
        </w:rPr>
        <w:t>S</w:t>
      </w:r>
      <w:r w:rsidRPr="002A795D">
        <w:rPr>
          <w:lang w:eastAsia="en-US"/>
        </w:rPr>
        <w:t>ection</w:t>
      </w:r>
      <w:r w:rsidR="00326B94" w:rsidRPr="002A795D">
        <w:rPr>
          <w:lang w:eastAsia="en-US"/>
        </w:rPr>
        <w:t>s 4.3 and 4.6</w:t>
      </w:r>
      <w:r w:rsidR="00267454" w:rsidRPr="002A795D">
        <w:rPr>
          <w:lang w:eastAsia="en-US"/>
        </w:rPr>
        <w:t>.</w:t>
      </w:r>
    </w:p>
    <w:p w14:paraId="0BA8637E" w14:textId="77777777" w:rsidR="004D28CA" w:rsidRPr="002A795D" w:rsidRDefault="004D28CA" w:rsidP="000E1480">
      <w:pPr>
        <w:pStyle w:val="NormalIndent"/>
        <w:rPr>
          <w:lang w:eastAsia="en-US"/>
        </w:rPr>
      </w:pPr>
      <w:r w:rsidRPr="002A795D">
        <w:rPr>
          <w:lang w:eastAsia="en-US"/>
        </w:rPr>
        <w:br w:type="page"/>
      </w:r>
    </w:p>
    <w:p w14:paraId="55FD8714" w14:textId="77777777" w:rsidR="004D28CA" w:rsidRPr="002A795D" w:rsidRDefault="004D28CA" w:rsidP="000E1480">
      <w:pPr>
        <w:pStyle w:val="Heading4numbered"/>
        <w:numPr>
          <w:ilvl w:val="0"/>
          <w:numId w:val="0"/>
        </w:numPr>
        <w:ind w:left="792"/>
        <w:rPr>
          <w:lang w:eastAsia="en-US"/>
        </w:rPr>
      </w:pPr>
      <w:r w:rsidRPr="002A795D">
        <w:rPr>
          <w:lang w:eastAsia="en-US"/>
        </w:rPr>
        <w:lastRenderedPageBreak/>
        <w:t>Approach</w:t>
      </w:r>
      <w:r w:rsidR="00D36742" w:rsidRPr="002A795D">
        <w:rPr>
          <w:lang w:eastAsia="en-US"/>
        </w:rPr>
        <w:t xml:space="preserve">: </w:t>
      </w:r>
      <w:r w:rsidR="00DC4C7A" w:rsidRPr="002A795D">
        <w:rPr>
          <w:lang w:eastAsia="en-US"/>
        </w:rPr>
        <w:t xml:space="preserve"> </w:t>
      </w:r>
      <w:r w:rsidR="00D36742" w:rsidRPr="002A795D">
        <w:rPr>
          <w:lang w:eastAsia="en-US"/>
        </w:rPr>
        <w:t>A</w:t>
      </w:r>
      <w:r w:rsidR="00DC4C7A" w:rsidRPr="002A795D">
        <w:rPr>
          <w:lang w:eastAsia="en-US"/>
        </w:rPr>
        <w:t>nalys</w:t>
      </w:r>
      <w:r w:rsidR="00477895" w:rsidRPr="002A795D">
        <w:rPr>
          <w:lang w:eastAsia="en-US"/>
        </w:rPr>
        <w:t>e and document</w:t>
      </w:r>
      <w:r w:rsidR="00B76B8F" w:rsidRPr="002A795D">
        <w:rPr>
          <w:lang w:eastAsia="en-US"/>
        </w:rPr>
        <w:t xml:space="preserve"> the operating context</w:t>
      </w:r>
    </w:p>
    <w:p w14:paraId="7A33EDD8" w14:textId="77777777" w:rsidR="002A12DB" w:rsidRPr="002A795D" w:rsidRDefault="0058014D" w:rsidP="000E1480">
      <w:pPr>
        <w:pStyle w:val="NormalIndent"/>
      </w:pPr>
      <w:r w:rsidRPr="002A795D">
        <w:rPr>
          <w:noProof/>
        </w:rPr>
        <mc:AlternateContent>
          <mc:Choice Requires="wps">
            <w:drawing>
              <wp:anchor distT="0" distB="0" distL="114300" distR="114300" simplePos="0" relativeHeight="251599360" behindDoc="0" locked="0" layoutInCell="1" allowOverlap="1" wp14:anchorId="6EB84A1C" wp14:editId="2F0016D9">
                <wp:simplePos x="0" y="0"/>
                <wp:positionH relativeFrom="column">
                  <wp:posOffset>2084705</wp:posOffset>
                </wp:positionH>
                <wp:positionV relativeFrom="paragraph">
                  <wp:posOffset>6061075</wp:posOffset>
                </wp:positionV>
                <wp:extent cx="1791970" cy="1861185"/>
                <wp:effectExtent l="0" t="0" r="17780" b="24765"/>
                <wp:wrapNone/>
                <wp:docPr id="14" name="Rounded Rectangle 268"/>
                <wp:cNvGraphicFramePr/>
                <a:graphic xmlns:a="http://schemas.openxmlformats.org/drawingml/2006/main">
                  <a:graphicData uri="http://schemas.microsoft.com/office/word/2010/wordprocessingShape">
                    <wps:wsp>
                      <wps:cNvSpPr/>
                      <wps:spPr>
                        <a:xfrm>
                          <a:off x="0" y="0"/>
                          <a:ext cx="1791970" cy="1861185"/>
                        </a:xfrm>
                        <a:prstGeom prst="roundRect">
                          <a:avLst/>
                        </a:prstGeom>
                        <a:solidFill>
                          <a:srgbClr val="99CAB7"/>
                        </a:solidFill>
                        <a:ln w="9525" cap="flat" cmpd="sng" algn="ctr">
                          <a:solidFill>
                            <a:srgbClr val="99CAB7"/>
                          </a:solidFill>
                          <a:prstDash val="solid"/>
                        </a:ln>
                        <a:effectLst/>
                      </wps:spPr>
                      <wps:txbx>
                        <w:txbxContent>
                          <w:p w14:paraId="492A4F63" w14:textId="77777777" w:rsidR="00E37B78" w:rsidRPr="00A50AF1" w:rsidRDefault="00E37B78" w:rsidP="00A50AF1">
                            <w:pPr>
                              <w:pStyle w:val="Tabletext"/>
                              <w:rPr>
                                <w:b/>
                                <w:lang w:val="en-US"/>
                              </w:rPr>
                            </w:pPr>
                            <w:r w:rsidRPr="00A50AF1">
                              <w:rPr>
                                <w:b/>
                                <w:lang w:val="en-US"/>
                              </w:rPr>
                              <w:t>This could potentially be as simple as:</w:t>
                            </w:r>
                          </w:p>
                          <w:p w14:paraId="77347502" w14:textId="77777777" w:rsidR="00E37B78" w:rsidRPr="006D6740" w:rsidRDefault="00E37B78" w:rsidP="00A50AF1">
                            <w:pPr>
                              <w:pStyle w:val="Tabletext"/>
                              <w:rPr>
                                <w:lang w:val="en-US"/>
                              </w:rPr>
                            </w:pPr>
                            <w:r>
                              <w:rPr>
                                <w:lang w:val="en-US"/>
                              </w:rPr>
                              <w:t xml:space="preserve">This could be as simple as an input to the Asset Management Strategy or a simple memo outlining how the assets contribute to meeting the objectives of the Corporate Plan, legislative/regulatory requirements and how this will be managed within the </w:t>
                            </w:r>
                            <w:r w:rsidRPr="000D2CAB">
                              <w:t>organisation</w:t>
                            </w:r>
                            <w:r>
                              <w:rPr>
                                <w:lang w:val="en-US"/>
                              </w:rPr>
                              <w:t xml:space="preserve"> structure</w:t>
                            </w:r>
                          </w:p>
                        </w:txbxContent>
                      </wps:txbx>
                      <wps:bodyPr rot="0" spcFirstLastPara="0" vert="horz" wrap="square" lIns="18288"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84A1C" id="Rounded Rectangle 268" o:spid="_x0000_s1055" style="position:absolute;left:0;text-align:left;margin-left:164.15pt;margin-top:477.25pt;width:141.1pt;height:146.5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" fillcolor="#99cab7" strokecolor="#99cab7">
                <v:textbox inset="1.44pt,0,0,0">
                  <w:txbxContent>
                    <w:p w14:paraId="492A4F63" w14:textId="77777777" w:rsidR="00E37B78" w:rsidRPr="00A50AF1" w:rsidRDefault="00E37B78" w:rsidP="00A50AF1">
                      <w:pPr>
                        <w:pStyle w:val="Tabletext"/>
                        <w:rPr>
                          <w:b/>
                          <w:lang w:val="en-US"/>
                        </w:rPr>
                      </w:pPr>
                      <w:r w:rsidRPr="00A50AF1">
                        <w:rPr>
                          <w:b/>
                          <w:lang w:val="en-US"/>
                        </w:rPr>
                        <w:t>This could potentially be as simple as:</w:t>
                      </w:r>
                    </w:p>
                    <w:p w14:paraId="77347502" w14:textId="77777777" w:rsidR="00E37B78" w:rsidRPr="006D6740" w:rsidRDefault="00E37B78" w:rsidP="00A50AF1">
                      <w:pPr>
                        <w:pStyle w:val="Tabletext"/>
                        <w:rPr>
                          <w:lang w:val="en-US"/>
                        </w:rPr>
                      </w:pPr>
                      <w:r>
                        <w:rPr>
                          <w:lang w:val="en-US"/>
                        </w:rPr>
                        <w:t xml:space="preserve">This could be as simple as an input to the Asset Management Strategy or a simple memo outlining how the assets contribute to meeting the objectives of the Corporate Plan, legislative/regulatory requirements and how this will be managed within the </w:t>
                      </w:r>
                      <w:r w:rsidRPr="000D2CAB">
                        <w:t>organisation</w:t>
                      </w:r>
                      <w:r>
                        <w:rPr>
                          <w:lang w:val="en-US"/>
                        </w:rPr>
                        <w:t xml:space="preserve"> structure</w:t>
                      </w:r>
                    </w:p>
                  </w:txbxContent>
                </v:textbox>
              </v:roundrect>
            </w:pict>
          </mc:Fallback>
        </mc:AlternateContent>
      </w:r>
      <w:r w:rsidR="00A50AF1" w:rsidRPr="002A795D">
        <w:rPr>
          <w:noProof/>
        </w:rPr>
        <mc:AlternateContent>
          <mc:Choice Requires="wps">
            <w:drawing>
              <wp:anchor distT="0" distB="0" distL="114300" distR="114300" simplePos="0" relativeHeight="251602432" behindDoc="0" locked="0" layoutInCell="1" allowOverlap="1" wp14:anchorId="31795448" wp14:editId="16A312A5">
                <wp:simplePos x="0" y="0"/>
                <wp:positionH relativeFrom="column">
                  <wp:posOffset>3979469</wp:posOffset>
                </wp:positionH>
                <wp:positionV relativeFrom="paragraph">
                  <wp:posOffset>6061253</wp:posOffset>
                </wp:positionV>
                <wp:extent cx="1790700" cy="1858543"/>
                <wp:effectExtent l="0" t="0" r="19050" b="27940"/>
                <wp:wrapNone/>
                <wp:docPr id="15" name="Rounded Rectangle 268"/>
                <wp:cNvGraphicFramePr/>
                <a:graphic xmlns:a="http://schemas.openxmlformats.org/drawingml/2006/main">
                  <a:graphicData uri="http://schemas.microsoft.com/office/word/2010/wordprocessingShape">
                    <wps:wsp>
                      <wps:cNvSpPr/>
                      <wps:spPr>
                        <a:xfrm>
                          <a:off x="0" y="0"/>
                          <a:ext cx="1790700" cy="1858543"/>
                        </a:xfrm>
                        <a:prstGeom prst="roundRect">
                          <a:avLst/>
                        </a:prstGeom>
                        <a:solidFill>
                          <a:srgbClr val="99CAB7"/>
                        </a:solidFill>
                        <a:ln w="9525" cap="flat" cmpd="sng" algn="ctr">
                          <a:solidFill>
                            <a:srgbClr val="99CAB7"/>
                          </a:solidFill>
                          <a:prstDash val="solid"/>
                        </a:ln>
                        <a:effectLst/>
                      </wps:spPr>
                      <wps:txbx>
                        <w:txbxContent>
                          <w:p w14:paraId="0570BA20" w14:textId="77777777" w:rsidR="00E37B78" w:rsidRPr="00A50AF1" w:rsidRDefault="00E37B78" w:rsidP="00A50AF1">
                            <w:pPr>
                              <w:pStyle w:val="Tabletext"/>
                              <w:rPr>
                                <w:b/>
                                <w:lang w:val="en-US"/>
                              </w:rPr>
                            </w:pPr>
                            <w:r w:rsidRPr="00A50AF1">
                              <w:rPr>
                                <w:b/>
                                <w:lang w:val="en-US"/>
                              </w:rPr>
                              <w:t>Or as detailed as:</w:t>
                            </w:r>
                          </w:p>
                          <w:p w14:paraId="50A11AC4" w14:textId="77777777" w:rsidR="00E37B78" w:rsidRDefault="00E37B78" w:rsidP="00A50AF1">
                            <w:pPr>
                              <w:pStyle w:val="Tabletext"/>
                              <w:rPr>
                                <w:lang w:val="en-US"/>
                              </w:rPr>
                            </w:pPr>
                            <w:r>
                              <w:rPr>
                                <w:lang w:val="en-US"/>
                              </w:rPr>
                              <w:t xml:space="preserve">A detailed analysis of the </w:t>
                            </w:r>
                            <w:r w:rsidRPr="000D2CAB">
                              <w:t>organisational</w:t>
                            </w:r>
                            <w:r>
                              <w:rPr>
                                <w:lang w:val="en-US"/>
                              </w:rPr>
                              <w:t xml:space="preserve"> objectives, internal and external market factors and development of asset management objectives that cascade from these broader objectives. </w:t>
                            </w:r>
                          </w:p>
                          <w:p w14:paraId="4F8CB36F" w14:textId="77777777" w:rsidR="00E37B78" w:rsidRPr="006D6740" w:rsidRDefault="00E37B78" w:rsidP="00A50AF1">
                            <w:pPr>
                              <w:pStyle w:val="Tabletext"/>
                              <w:rPr>
                                <w:lang w:val="en-US"/>
                              </w:rPr>
                            </w:pPr>
                            <w:r>
                              <w:rPr>
                                <w:lang w:val="en-US"/>
                              </w:rPr>
                              <w:t>A detailed process for review/update in line with Corporate Planning cycle</w:t>
                            </w:r>
                          </w:p>
                        </w:txbxContent>
                      </wps:txbx>
                      <wps:bodyPr rot="0" spcFirstLastPara="0" vert="horz" wrap="square" lIns="18288"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95448" id="_x0000_s1056" style="position:absolute;left:0;text-align:left;margin-left:313.35pt;margin-top:477.25pt;width:141pt;height:146.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" fillcolor="#99cab7" strokecolor="#99cab7">
                <v:textbox inset="1.44pt,0,0,0">
                  <w:txbxContent>
                    <w:p w14:paraId="0570BA20" w14:textId="77777777" w:rsidR="00E37B78" w:rsidRPr="00A50AF1" w:rsidRDefault="00E37B78" w:rsidP="00A50AF1">
                      <w:pPr>
                        <w:pStyle w:val="Tabletext"/>
                        <w:rPr>
                          <w:b/>
                          <w:lang w:val="en-US"/>
                        </w:rPr>
                      </w:pPr>
                      <w:r w:rsidRPr="00A50AF1">
                        <w:rPr>
                          <w:b/>
                          <w:lang w:val="en-US"/>
                        </w:rPr>
                        <w:t>Or as detailed as:</w:t>
                      </w:r>
                    </w:p>
                    <w:p w14:paraId="50A11AC4" w14:textId="77777777" w:rsidR="00E37B78" w:rsidRDefault="00E37B78" w:rsidP="00A50AF1">
                      <w:pPr>
                        <w:pStyle w:val="Tabletext"/>
                        <w:rPr>
                          <w:lang w:val="en-US"/>
                        </w:rPr>
                      </w:pPr>
                      <w:r>
                        <w:rPr>
                          <w:lang w:val="en-US"/>
                        </w:rPr>
                        <w:t xml:space="preserve">A detailed analysis of the </w:t>
                      </w:r>
                      <w:r w:rsidRPr="000D2CAB">
                        <w:t>organisational</w:t>
                      </w:r>
                      <w:r>
                        <w:rPr>
                          <w:lang w:val="en-US"/>
                        </w:rPr>
                        <w:t xml:space="preserve"> objectives, internal and external market factors and development of asset management objectives that cascade from these broader objectives. </w:t>
                      </w:r>
                    </w:p>
                    <w:p w14:paraId="4F8CB36F" w14:textId="77777777" w:rsidR="00E37B78" w:rsidRPr="006D6740" w:rsidRDefault="00E37B78" w:rsidP="00A50AF1">
                      <w:pPr>
                        <w:pStyle w:val="Tabletext"/>
                        <w:rPr>
                          <w:lang w:val="en-US"/>
                        </w:rPr>
                      </w:pPr>
                      <w:r>
                        <w:rPr>
                          <w:lang w:val="en-US"/>
                        </w:rPr>
                        <w:t>A detailed process for review/update in line with Corporate Planning cycle</w:t>
                      </w:r>
                    </w:p>
                  </w:txbxContent>
                </v:textbox>
              </v:roundrect>
            </w:pict>
          </mc:Fallback>
        </mc:AlternateContent>
      </w:r>
      <w:r w:rsidR="002A12DB" w:rsidRPr="002A795D">
        <w:rPr>
          <w:noProof/>
        </w:rPr>
        <mc:AlternateContent>
          <mc:Choice Requires="wpg">
            <w:drawing>
              <wp:inline distT="0" distB="0" distL="0" distR="0" wp14:anchorId="090EF82C" wp14:editId="1E535441">
                <wp:extent cx="5276850" cy="7829550"/>
                <wp:effectExtent l="0" t="0" r="19050" b="19050"/>
                <wp:docPr id="264" name="Group 1"/>
                <wp:cNvGraphicFramePr/>
                <a:graphic xmlns:a="http://schemas.openxmlformats.org/drawingml/2006/main">
                  <a:graphicData uri="http://schemas.microsoft.com/office/word/2010/wordprocessingGroup">
                    <wpg:wgp>
                      <wpg:cNvGrpSpPr/>
                      <wpg:grpSpPr>
                        <a:xfrm>
                          <a:off x="0" y="0"/>
                          <a:ext cx="5276850" cy="7829550"/>
                          <a:chOff x="0" y="0"/>
                          <a:chExt cx="5838585" cy="7406301"/>
                        </a:xfrm>
                      </wpg:grpSpPr>
                      <wps:wsp>
                        <wps:cNvPr id="265" name="Rounded Rectangle 265"/>
                        <wps:cNvSpPr/>
                        <wps:spPr>
                          <a:xfrm>
                            <a:off x="1736881" y="792088"/>
                            <a:ext cx="4095650" cy="863818"/>
                          </a:xfrm>
                          <a:prstGeom prst="roundRect">
                            <a:avLst/>
                          </a:prstGeom>
                          <a:solidFill>
                            <a:srgbClr val="CCEFD9"/>
                          </a:solidFill>
                          <a:ln w="9525" cap="flat" cmpd="sng" algn="ctr">
                            <a:solidFill>
                              <a:srgbClr val="CCEFD9"/>
                            </a:solidFill>
                            <a:prstDash val="solid"/>
                          </a:ln>
                          <a:effectLst/>
                        </wps:spPr>
                        <wps:txbx>
                          <w:txbxContent>
                            <w:p w14:paraId="38914B44" w14:textId="77777777" w:rsidR="00E37B78" w:rsidRDefault="00E37B78" w:rsidP="00A50AF1">
                              <w:pPr>
                                <w:pStyle w:val="Tablebullet"/>
                                <w:spacing w:before="0" w:after="0"/>
                                <w:rPr>
                                  <w:rFonts w:eastAsia="Times New Roman"/>
                                </w:rPr>
                              </w:pPr>
                              <w:r>
                                <w:t xml:space="preserve">Relevant legislation and regulations </w:t>
                              </w:r>
                            </w:p>
                            <w:p w14:paraId="39014187" w14:textId="77777777" w:rsidR="00E37B78" w:rsidRDefault="00E37B78" w:rsidP="00A50AF1">
                              <w:pPr>
                                <w:pStyle w:val="Tablebullet"/>
                                <w:spacing w:before="0" w:after="0"/>
                                <w:rPr>
                                  <w:rFonts w:eastAsia="Times New Roman"/>
                                </w:rPr>
                              </w:pPr>
                              <w:r>
                                <w:t>Accountability requirements</w:t>
                              </w:r>
                            </w:p>
                            <w:p w14:paraId="003B9903" w14:textId="77777777" w:rsidR="00E37B78" w:rsidRDefault="00E37B78" w:rsidP="00A50AF1">
                              <w:pPr>
                                <w:pStyle w:val="Tablebullet"/>
                                <w:spacing w:before="0" w:after="0"/>
                                <w:rPr>
                                  <w:rFonts w:eastAsia="Times New Roman"/>
                                </w:rPr>
                              </w:pPr>
                              <w:r>
                                <w:t>Endorsed Corporate Plan including corporate objectives, targets and KPIs</w:t>
                              </w:r>
                            </w:p>
                            <w:p w14:paraId="0969A7B7" w14:textId="77777777" w:rsidR="00E37B78" w:rsidRDefault="00E37B78" w:rsidP="00A50AF1">
                              <w:pPr>
                                <w:pStyle w:val="Tablebullet"/>
                                <w:spacing w:before="0" w:after="0"/>
                                <w:rPr>
                                  <w:rFonts w:eastAsia="Times New Roman"/>
                                </w:rPr>
                              </w:pPr>
                              <w:r>
                                <w:t>Organisational service planning information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66" name="Rounded Rectangle 266"/>
                        <wps:cNvSpPr/>
                        <wps:spPr>
                          <a:xfrm>
                            <a:off x="1736548" y="1742536"/>
                            <a:ext cx="4095650" cy="399299"/>
                          </a:xfrm>
                          <a:prstGeom prst="roundRect">
                            <a:avLst/>
                          </a:prstGeom>
                          <a:solidFill>
                            <a:srgbClr val="CCEFD9"/>
                          </a:solidFill>
                          <a:ln w="9525" cap="flat" cmpd="sng" algn="ctr">
                            <a:solidFill>
                              <a:srgbClr val="CCEFD9"/>
                            </a:solidFill>
                            <a:prstDash val="solid"/>
                          </a:ln>
                          <a:effectLst/>
                        </wps:spPr>
                        <wps:txbx>
                          <w:txbxContent>
                            <w:p w14:paraId="689E5012" w14:textId="77777777" w:rsidR="00E37B78" w:rsidRDefault="00E37B78" w:rsidP="00A50AF1">
                              <w:pPr>
                                <w:pStyle w:val="Tablebullet"/>
                                <w:spacing w:before="0" w:after="0"/>
                                <w:rPr>
                                  <w:rFonts w:eastAsia="Times New Roman"/>
                                </w:rPr>
                              </w:pPr>
                              <w:r>
                                <w:t>Create a summary of the organisational strategic context, objectives, targets and regulatory or accountability framework</w:t>
                              </w:r>
                            </w:p>
                          </w:txbxContent>
                        </wps:txbx>
                        <wps:bodyPr lIns="36000" tIns="36000" rIns="36000" bIns="36000" rtlCol="0" anchor="ctr" anchorCtr="0"/>
                      </wps:wsp>
                      <wps:wsp>
                        <wps:cNvPr id="267" name="Rounded Rectangle 267"/>
                        <wps:cNvSpPr/>
                        <wps:spPr>
                          <a:xfrm>
                            <a:off x="1736999" y="0"/>
                            <a:ext cx="4095650" cy="720080"/>
                          </a:xfrm>
                          <a:prstGeom prst="roundRect">
                            <a:avLst/>
                          </a:prstGeom>
                          <a:solidFill>
                            <a:srgbClr val="99CAB7"/>
                          </a:solidFill>
                          <a:ln w="9525" cap="flat" cmpd="sng" algn="ctr">
                            <a:solidFill>
                              <a:srgbClr val="99CAB7"/>
                            </a:solidFill>
                            <a:prstDash val="solid"/>
                          </a:ln>
                          <a:effectLst/>
                        </wps:spPr>
                        <wps:txbx>
                          <w:txbxContent>
                            <w:p w14:paraId="7745D002" w14:textId="77777777" w:rsidR="00E37B78" w:rsidRPr="00B76B8F" w:rsidRDefault="00E37B78" w:rsidP="00A50AF1">
                              <w:pPr>
                                <w:pStyle w:val="Tablebullet"/>
                                <w:spacing w:before="0" w:after="0"/>
                                <w:rPr>
                                  <w:rFonts w:eastAsia="Times New Roman"/>
                                </w:rPr>
                              </w:pPr>
                              <w:r>
                                <w:t>Service planning documentation</w:t>
                              </w:r>
                            </w:p>
                            <w:p w14:paraId="4C49CE3E" w14:textId="77777777" w:rsidR="00E37B78" w:rsidRPr="00B76B8F" w:rsidRDefault="00E37B78" w:rsidP="00A50AF1">
                              <w:pPr>
                                <w:pStyle w:val="Tablebullet"/>
                                <w:spacing w:before="0" w:after="0"/>
                                <w:rPr>
                                  <w:rFonts w:eastAsia="Times New Roman"/>
                                </w:rPr>
                              </w:pPr>
                              <w:r>
                                <w:t>Corporate plan</w:t>
                              </w:r>
                            </w:p>
                            <w:p w14:paraId="467A018E" w14:textId="77777777" w:rsidR="00E37B78" w:rsidRPr="00B76B8F" w:rsidRDefault="00E37B78" w:rsidP="00A50AF1">
                              <w:pPr>
                                <w:pStyle w:val="Tablebullet"/>
                                <w:spacing w:before="0" w:after="0"/>
                                <w:rPr>
                                  <w:rFonts w:eastAsia="Times New Roman"/>
                                </w:rPr>
                              </w:pPr>
                              <w:r>
                                <w:t>Organisational governance structure</w:t>
                              </w:r>
                            </w:p>
                            <w:p w14:paraId="519A870A" w14:textId="77777777" w:rsidR="00E37B78" w:rsidRDefault="00E37B78" w:rsidP="00A50AF1">
                              <w:pPr>
                                <w:pStyle w:val="Tablebullet"/>
                                <w:spacing w:before="0" w:after="0"/>
                                <w:rPr>
                                  <w:rFonts w:eastAsia="Times New Roman"/>
                                </w:rPr>
                              </w:pPr>
                              <w:r>
                                <w:t>Relevant legislation and regulations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68" name="Rounded Rectangle 268"/>
                        <wps:cNvSpPr/>
                        <wps:spPr>
                          <a:xfrm>
                            <a:off x="1736431" y="4592941"/>
                            <a:ext cx="4095650" cy="991302"/>
                          </a:xfrm>
                          <a:prstGeom prst="roundRect">
                            <a:avLst/>
                          </a:prstGeom>
                          <a:solidFill>
                            <a:srgbClr val="99CAB7"/>
                          </a:solidFill>
                          <a:ln w="9525" cap="flat" cmpd="sng" algn="ctr">
                            <a:solidFill>
                              <a:srgbClr val="99CAB7"/>
                            </a:solidFill>
                            <a:prstDash val="solid"/>
                          </a:ln>
                          <a:effectLst/>
                        </wps:spPr>
                        <wps:txbx>
                          <w:txbxContent>
                            <w:p w14:paraId="756CDAE1" w14:textId="77777777" w:rsidR="00E37B78" w:rsidRPr="00D22331" w:rsidRDefault="00E37B78" w:rsidP="00A50AF1">
                              <w:pPr>
                                <w:pStyle w:val="Tablebullet"/>
                                <w:spacing w:before="0" w:after="0"/>
                              </w:pPr>
                              <w:r>
                                <w:t>Summary of organisational context endorsed by Accountable Officer</w:t>
                              </w:r>
                            </w:p>
                            <w:p w14:paraId="6C15E30B" w14:textId="77777777" w:rsidR="00E37B78" w:rsidRPr="00D22331" w:rsidRDefault="00E37B78" w:rsidP="00A50AF1">
                              <w:pPr>
                                <w:pStyle w:val="Tablebullet"/>
                                <w:spacing w:before="0" w:after="0"/>
                              </w:pPr>
                              <w:r>
                                <w:t>Asset Management Strategy</w:t>
                              </w:r>
                              <w:r w:rsidRPr="00D22331">
                                <w:t xml:space="preserve"> (Part B</w:t>
                              </w:r>
                              <w:r>
                                <w:t xml:space="preserve"> – </w:t>
                              </w:r>
                              <w:r w:rsidRPr="00D22331">
                                <w:t>Tactical)</w:t>
                              </w:r>
                              <w:r>
                                <w:t xml:space="preserve"> linking asset management objectives to organisational objectives</w:t>
                              </w:r>
                            </w:p>
                            <w:p w14:paraId="1EB42033" w14:textId="77777777" w:rsidR="00E37B78" w:rsidRDefault="00E37B78" w:rsidP="00A50AF1">
                              <w:pPr>
                                <w:pStyle w:val="Tablebullet"/>
                                <w:spacing w:before="0" w:after="0"/>
                                <w:rPr>
                                  <w:rFonts w:eastAsia="Times New Roman"/>
                                </w:rPr>
                              </w:pPr>
                              <w:r>
                                <w:t>Asset Management Strategy</w:t>
                              </w:r>
                              <w:r w:rsidRPr="00D22331">
                                <w:t xml:space="preserve"> (Part B</w:t>
                              </w:r>
                              <w:r>
                                <w:t xml:space="preserve"> – </w:t>
                              </w:r>
                              <w:r w:rsidRPr="00D22331">
                                <w:t>Tactical)</w:t>
                              </w:r>
                              <w:r>
                                <w:t xml:space="preserve"> demonstrating process for updating plan if organisational context changes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69" name="Rounded Rectangle 269"/>
                        <wps:cNvSpPr/>
                        <wps:spPr>
                          <a:xfrm>
                            <a:off x="2" y="0"/>
                            <a:ext cx="1656183" cy="720080"/>
                          </a:xfrm>
                          <a:prstGeom prst="roundRect">
                            <a:avLst/>
                          </a:prstGeom>
                          <a:solidFill>
                            <a:srgbClr val="99CAB7"/>
                          </a:solidFill>
                          <a:ln w="25400" cap="flat" cmpd="sng" algn="ctr">
                            <a:solidFill>
                              <a:srgbClr val="99CAB7"/>
                            </a:solidFill>
                            <a:prstDash val="solid"/>
                          </a:ln>
                          <a:effectLst/>
                        </wps:spPr>
                        <wps:txbx>
                          <w:txbxContent>
                            <w:p w14:paraId="6DDE8C69"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kern w:val="24"/>
                                  <w:sz w:val="18"/>
                                  <w:szCs w:val="18"/>
                                </w:rPr>
                                <w:t>Possible inputs</w:t>
                              </w:r>
                            </w:p>
                          </w:txbxContent>
                        </wps:txbx>
                        <wps:bodyPr rtlCol="0" anchor="ctr"/>
                      </wps:wsp>
                      <wps:wsp>
                        <wps:cNvPr id="270" name="Rounded Rectangle 270"/>
                        <wps:cNvSpPr/>
                        <wps:spPr>
                          <a:xfrm>
                            <a:off x="2" y="4592567"/>
                            <a:ext cx="1656184" cy="2813734"/>
                          </a:xfrm>
                          <a:prstGeom prst="roundRect">
                            <a:avLst/>
                          </a:prstGeom>
                          <a:solidFill>
                            <a:srgbClr val="99CAB7"/>
                          </a:solidFill>
                          <a:ln w="25400" cap="flat" cmpd="sng" algn="ctr">
                            <a:solidFill>
                              <a:srgbClr val="99CAB7"/>
                            </a:solidFill>
                            <a:prstDash val="solid"/>
                          </a:ln>
                          <a:effectLst/>
                        </wps:spPr>
                        <wps:txbx>
                          <w:txbxContent>
                            <w:p w14:paraId="3D73611D"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kern w:val="24"/>
                                  <w:sz w:val="18"/>
                                  <w:szCs w:val="18"/>
                                </w:rPr>
                                <w:t>Possible evidence</w:t>
                              </w:r>
                            </w:p>
                          </w:txbxContent>
                        </wps:txbx>
                        <wps:bodyPr rtlCol="0" anchor="ctr"/>
                      </wps:wsp>
                      <wps:wsp>
                        <wps:cNvPr id="271" name="TextBox 11"/>
                        <wps:cNvSpPr txBox="1"/>
                        <wps:spPr>
                          <a:xfrm>
                            <a:off x="1" y="862276"/>
                            <a:ext cx="1656183" cy="792088"/>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4B25A59B"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lang w:val="en-US"/>
                                </w:rPr>
                                <w:t>Collect and review</w:t>
                              </w:r>
                            </w:p>
                          </w:txbxContent>
                        </wps:txbx>
                        <wps:bodyPr wrap="square" lIns="36000" tIns="36000" rIns="36000" bIns="36000" rtlCol="0" anchor="ctr" anchorCtr="0">
                          <a:noAutofit/>
                        </wps:bodyPr>
                      </wps:wsp>
                      <wps:wsp>
                        <wps:cNvPr id="272" name="TextBox 12"/>
                        <wps:cNvSpPr txBox="1"/>
                        <wps:spPr>
                          <a:xfrm>
                            <a:off x="0" y="1742171"/>
                            <a:ext cx="1656183" cy="459545"/>
                          </a:xfrm>
                          <a:prstGeom prst="downArrowCallout">
                            <a:avLst>
                              <a:gd name="adj1" fmla="val 153846"/>
                              <a:gd name="adj2" fmla="val 180198"/>
                              <a:gd name="adj3" fmla="val 16994"/>
                              <a:gd name="adj4" fmla="val 83006"/>
                            </a:avLst>
                          </a:prstGeom>
                          <a:solidFill>
                            <a:srgbClr val="005753"/>
                          </a:solidFill>
                          <a:ln w="12700">
                            <a:solidFill>
                              <a:srgbClr val="005753"/>
                            </a:solidFill>
                          </a:ln>
                        </wps:spPr>
                        <wps:txbx>
                          <w:txbxContent>
                            <w:p w14:paraId="3AB01B84"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Document the strategic context</w:t>
                              </w:r>
                            </w:p>
                          </w:txbxContent>
                        </wps:txbx>
                        <wps:bodyPr wrap="square" lIns="36000" tIns="36000" rIns="36000" bIns="36000" rtlCol="0" anchor="ctr" anchorCtr="0">
                          <a:noAutofit/>
                        </wps:bodyPr>
                      </wps:wsp>
                      <wps:wsp>
                        <wps:cNvPr id="273" name="Rounded Rectangle 273"/>
                        <wps:cNvSpPr/>
                        <wps:spPr>
                          <a:xfrm>
                            <a:off x="1742935" y="2219325"/>
                            <a:ext cx="4095650" cy="948761"/>
                          </a:xfrm>
                          <a:prstGeom prst="roundRect">
                            <a:avLst/>
                          </a:prstGeom>
                          <a:solidFill>
                            <a:srgbClr val="CCEFD9"/>
                          </a:solidFill>
                          <a:ln w="9525" cap="flat" cmpd="sng" algn="ctr">
                            <a:solidFill>
                              <a:srgbClr val="CCEFD9"/>
                            </a:solidFill>
                            <a:prstDash val="solid"/>
                          </a:ln>
                          <a:effectLst/>
                        </wps:spPr>
                        <wps:txbx>
                          <w:txbxContent>
                            <w:p w14:paraId="0C9B5C5A" w14:textId="77777777" w:rsidR="00E37B78" w:rsidRDefault="00E37B78" w:rsidP="000B060D">
                              <w:pPr>
                                <w:pStyle w:val="Tablebullet"/>
                                <w:spacing w:before="0" w:after="0"/>
                                <w:rPr>
                                  <w:rFonts w:eastAsia="Times New Roman"/>
                                </w:rPr>
                              </w:pPr>
                              <w:r>
                                <w:t>HR</w:t>
                              </w:r>
                            </w:p>
                            <w:p w14:paraId="3F3294D4" w14:textId="77777777" w:rsidR="00E37B78" w:rsidRDefault="00E37B78" w:rsidP="000B060D">
                              <w:pPr>
                                <w:pStyle w:val="Tablebullet"/>
                                <w:spacing w:before="0" w:after="0"/>
                                <w:rPr>
                                  <w:rFonts w:eastAsia="Times New Roman"/>
                                </w:rPr>
                              </w:pPr>
                              <w:r>
                                <w:t>Finance</w:t>
                              </w:r>
                            </w:p>
                            <w:p w14:paraId="12846255" w14:textId="77777777" w:rsidR="00E37B78" w:rsidRDefault="00E37B78" w:rsidP="000B060D">
                              <w:pPr>
                                <w:pStyle w:val="Tablebullet"/>
                                <w:spacing w:before="0" w:after="0"/>
                                <w:rPr>
                                  <w:rFonts w:eastAsia="Times New Roman"/>
                                </w:rPr>
                              </w:pPr>
                              <w:r>
                                <w:t xml:space="preserve">Risk </w:t>
                              </w:r>
                            </w:p>
                            <w:p w14:paraId="7BBD1E22" w14:textId="77777777" w:rsidR="00E37B78" w:rsidRDefault="00E37B78" w:rsidP="000B060D">
                              <w:pPr>
                                <w:pStyle w:val="Tablebullet"/>
                                <w:spacing w:before="0" w:after="0"/>
                                <w:rPr>
                                  <w:rFonts w:eastAsia="Times New Roman"/>
                                </w:rPr>
                              </w:pPr>
                              <w:r>
                                <w:t>Resourcing</w:t>
                              </w:r>
                            </w:p>
                            <w:p w14:paraId="2139F497" w14:textId="77777777" w:rsidR="00E37B78" w:rsidRDefault="00E37B78" w:rsidP="000B060D">
                              <w:pPr>
                                <w:pStyle w:val="Tablebullet"/>
                                <w:spacing w:before="0" w:after="0"/>
                                <w:rPr>
                                  <w:rFonts w:eastAsia="Times New Roman"/>
                                </w:rPr>
                              </w:pPr>
                              <w:r>
                                <w:t>Evaluate opportunities and constraints in existing policies or plans that influence the approach to asset management</w:t>
                              </w:r>
                            </w:p>
                          </w:txbxContent>
                        </wps:txbx>
                        <wps:bodyPr lIns="36000" tIns="36000" rIns="36000" bIns="36000" rtlCol="0" anchor="ctr" anchorCtr="0"/>
                      </wps:wsp>
                      <wps:wsp>
                        <wps:cNvPr id="274" name="TextBox 16"/>
                        <wps:cNvSpPr txBox="1"/>
                        <wps:spPr>
                          <a:xfrm>
                            <a:off x="0" y="2270837"/>
                            <a:ext cx="1656183" cy="897249"/>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24AEFCA7"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Review internal policies and plans for:</w:t>
                              </w:r>
                            </w:p>
                          </w:txbxContent>
                        </wps:txbx>
                        <wps:bodyPr wrap="square" lIns="36000" tIns="36000" rIns="36000" bIns="36000" rtlCol="0" anchor="ctr" anchorCtr="0">
                          <a:noAutofit/>
                        </wps:bodyPr>
                      </wps:wsp>
                      <wps:wsp>
                        <wps:cNvPr id="275" name="Rounded Rectangle 275"/>
                        <wps:cNvSpPr/>
                        <wps:spPr>
                          <a:xfrm>
                            <a:off x="1736999" y="3240360"/>
                            <a:ext cx="4095650" cy="576063"/>
                          </a:xfrm>
                          <a:prstGeom prst="roundRect">
                            <a:avLst/>
                          </a:prstGeom>
                          <a:solidFill>
                            <a:srgbClr val="CCEFD9"/>
                          </a:solidFill>
                          <a:ln w="9525" cap="flat" cmpd="sng" algn="ctr">
                            <a:solidFill>
                              <a:srgbClr val="CCEFD9"/>
                            </a:solidFill>
                            <a:prstDash val="solid"/>
                          </a:ln>
                          <a:effectLst/>
                        </wps:spPr>
                        <wps:txbx>
                          <w:txbxContent>
                            <w:p w14:paraId="13E0FEF6" w14:textId="77777777" w:rsidR="00E37B78" w:rsidRDefault="00E37B78" w:rsidP="00A50AF1">
                              <w:pPr>
                                <w:pStyle w:val="Tablebullet"/>
                                <w:spacing w:before="0" w:after="0"/>
                                <w:rPr>
                                  <w:rFonts w:eastAsia="Times New Roman"/>
                                </w:rPr>
                              </w:pPr>
                              <w:r>
                                <w:t>External market factors (commercial, technological, environmental, industry and the risk or opportunity factors associated with each)</w:t>
                              </w:r>
                            </w:p>
                            <w:p w14:paraId="39A1D2A6" w14:textId="77777777" w:rsidR="00E37B78" w:rsidRDefault="00E37B78" w:rsidP="00A50AF1">
                              <w:pPr>
                                <w:pStyle w:val="Tablebullet"/>
                                <w:spacing w:before="0" w:after="0"/>
                                <w:rPr>
                                  <w:rFonts w:eastAsia="Times New Roman"/>
                                </w:rPr>
                              </w:pPr>
                              <w:r>
                                <w:t>Other relevant factors</w:t>
                              </w:r>
                            </w:p>
                          </w:txbxContent>
                        </wps:txbx>
                        <wps:bodyPr lIns="36000" tIns="36000" rIns="36000" bIns="36000" rtlCol="0" anchor="ctr" anchorCtr="0"/>
                      </wps:wsp>
                      <wps:wsp>
                        <wps:cNvPr id="276" name="TextBox 18"/>
                        <wps:cNvSpPr txBox="1"/>
                        <wps:spPr>
                          <a:xfrm>
                            <a:off x="0" y="3277565"/>
                            <a:ext cx="1656183" cy="544786"/>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75448A96"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Review market context</w:t>
                              </w:r>
                            </w:p>
                          </w:txbxContent>
                        </wps:txbx>
                        <wps:bodyPr wrap="square" lIns="36000" tIns="36000" rIns="36000" bIns="36000" rtlCol="0" anchor="ctr" anchorCtr="0">
                          <a:noAutofit/>
                        </wps:bodyPr>
                      </wps:wsp>
                      <wps:wsp>
                        <wps:cNvPr id="277" name="Rounded Rectangle 277"/>
                        <wps:cNvSpPr/>
                        <wps:spPr>
                          <a:xfrm>
                            <a:off x="1736881" y="3888432"/>
                            <a:ext cx="4095650" cy="647430"/>
                          </a:xfrm>
                          <a:prstGeom prst="roundRect">
                            <a:avLst/>
                          </a:prstGeom>
                          <a:solidFill>
                            <a:srgbClr val="CCEFD9"/>
                          </a:solidFill>
                          <a:ln w="9525" cap="flat" cmpd="sng" algn="ctr">
                            <a:solidFill>
                              <a:srgbClr val="CCEFD9"/>
                            </a:solidFill>
                            <a:prstDash val="solid"/>
                          </a:ln>
                          <a:effectLst/>
                        </wps:spPr>
                        <wps:txbx>
                          <w:txbxContent>
                            <w:p w14:paraId="5EB68060" w14:textId="77777777" w:rsidR="00E37B78" w:rsidRDefault="00E37B78" w:rsidP="00A50AF1">
                              <w:pPr>
                                <w:pStyle w:val="Tablebullet"/>
                                <w:spacing w:before="0" w:after="0"/>
                                <w:rPr>
                                  <w:rFonts w:eastAsia="Times New Roman"/>
                                </w:rPr>
                              </w:pPr>
                              <w:r>
                                <w:t>Document a summary of findings</w:t>
                              </w:r>
                            </w:p>
                            <w:p w14:paraId="1A67D837" w14:textId="77777777" w:rsidR="00E37B78" w:rsidRDefault="00E37B78" w:rsidP="00A50AF1">
                              <w:pPr>
                                <w:pStyle w:val="Tablebullet"/>
                                <w:spacing w:before="0" w:after="0"/>
                                <w:rPr>
                                  <w:rFonts w:eastAsia="Times New Roman"/>
                                </w:rPr>
                              </w:pPr>
                              <w:r>
                                <w:t>Have findings endorsed by the Accountable Officer</w:t>
                              </w:r>
                            </w:p>
                            <w:p w14:paraId="1CDE7AB1" w14:textId="77777777" w:rsidR="00E37B78" w:rsidRDefault="00E37B78" w:rsidP="00A50AF1">
                              <w:pPr>
                                <w:pStyle w:val="Tablebullet"/>
                                <w:spacing w:before="0" w:after="0"/>
                                <w:rPr>
                                  <w:rFonts w:eastAsia="Times New Roman"/>
                                </w:rPr>
                              </w:pPr>
                              <w:r>
                                <w:t xml:space="preserve">Input to </w:t>
                              </w:r>
                              <w:r w:rsidRPr="00D728BC">
                                <w:t xml:space="preserve">Asset Management Strategy (Part A </w:t>
                              </w:r>
                              <w:r>
                                <w:t xml:space="preserve">– </w:t>
                              </w:r>
                              <w:r w:rsidRPr="00D728BC">
                                <w:t xml:space="preserve">Strategic) </w:t>
                              </w:r>
                              <w:r>
                                <w:t>and Asset Management Strategy (Part B – Tactical)</w:t>
                              </w:r>
                            </w:p>
                          </w:txbxContent>
                        </wps:txbx>
                        <wps:bodyPr lIns="36000" tIns="36000" rIns="36000" bIns="36000" rtlCol="0" anchor="ctr" anchorCtr="0"/>
                      </wps:wsp>
                      <wps:wsp>
                        <wps:cNvPr id="278" name="TextBox 20"/>
                        <wps:cNvSpPr txBox="1"/>
                        <wps:spPr>
                          <a:xfrm>
                            <a:off x="0" y="3925636"/>
                            <a:ext cx="1656183" cy="610225"/>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3EDEDD97"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Outputs</w:t>
                              </w:r>
                            </w:p>
                          </w:txbxContent>
                        </wps:txbx>
                        <wps:bodyPr wrap="square" lIns="36000" tIns="36000" rIns="36000" bIns="36000" rtlCol="0" anchor="ctr" anchorCtr="0">
                          <a:noAutofit/>
                        </wps:bodyPr>
                      </wps:wsp>
                    </wpg:wgp>
                  </a:graphicData>
                </a:graphic>
              </wp:inline>
            </w:drawing>
          </mc:Choice>
          <mc:Fallback>
            <w:pict>
              <v:group w14:anchorId="090EF82C" id="_x0000_s1057" style="width:415.5pt;height:616.5pt;mso-position-horizontal-relative:char;mso-position-vertical-relative:line" coordsize="58385,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">
                <v:roundrect id="Rounded Rectangle 265" o:spid="_x0000_s1058" style="position:absolute;left:17368;top:7920;width:40957;height:86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" fillcolor="#ccefd9" strokecolor="#ccefd9">
                  <v:textbox inset="1mm,1mm,1mm,1mm">
                    <w:txbxContent>
                      <w:p w14:paraId="38914B44" w14:textId="77777777" w:rsidR="00E37B78" w:rsidRDefault="00E37B78" w:rsidP="00A50AF1">
                        <w:pPr>
                          <w:pStyle w:val="Tablebullet"/>
                          <w:spacing w:before="0" w:after="0"/>
                          <w:rPr>
                            <w:rFonts w:eastAsia="Times New Roman"/>
                          </w:rPr>
                        </w:pPr>
                        <w:r>
                          <w:t xml:space="preserve">Relevant legislation and regulations </w:t>
                        </w:r>
                      </w:p>
                      <w:p w14:paraId="39014187" w14:textId="77777777" w:rsidR="00E37B78" w:rsidRDefault="00E37B78" w:rsidP="00A50AF1">
                        <w:pPr>
                          <w:pStyle w:val="Tablebullet"/>
                          <w:spacing w:before="0" w:after="0"/>
                          <w:rPr>
                            <w:rFonts w:eastAsia="Times New Roman"/>
                          </w:rPr>
                        </w:pPr>
                        <w:r>
                          <w:t>Accountability requirements</w:t>
                        </w:r>
                      </w:p>
                      <w:p w14:paraId="003B9903" w14:textId="77777777" w:rsidR="00E37B78" w:rsidRDefault="00E37B78" w:rsidP="00A50AF1">
                        <w:pPr>
                          <w:pStyle w:val="Tablebullet"/>
                          <w:spacing w:before="0" w:after="0"/>
                          <w:rPr>
                            <w:rFonts w:eastAsia="Times New Roman"/>
                          </w:rPr>
                        </w:pPr>
                        <w:r>
                          <w:t>Endorsed Corporate Plan including corporate objectives, targets and KPIs</w:t>
                        </w:r>
                      </w:p>
                      <w:p w14:paraId="0969A7B7" w14:textId="77777777" w:rsidR="00E37B78" w:rsidRDefault="00E37B78" w:rsidP="00A50AF1">
                        <w:pPr>
                          <w:pStyle w:val="Tablebullet"/>
                          <w:spacing w:before="0" w:after="0"/>
                          <w:rPr>
                            <w:rFonts w:eastAsia="Times New Roman"/>
                          </w:rPr>
                        </w:pPr>
                        <w:r>
                          <w:t>Organisational service planning information</w:t>
                        </w:r>
                      </w:p>
                    </w:txbxContent>
                  </v:textbox>
                </v:roundrect>
                <v:roundrect id="Rounded Rectangle 266" o:spid="_x0000_s1059" style="position:absolute;left:17365;top:17425;width:40956;height:39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" fillcolor="#ccefd9" strokecolor="#ccefd9">
                  <v:textbox inset="1mm,1mm,1mm,1mm">
                    <w:txbxContent>
                      <w:p w14:paraId="689E5012" w14:textId="77777777" w:rsidR="00E37B78" w:rsidRDefault="00E37B78" w:rsidP="00A50AF1">
                        <w:pPr>
                          <w:pStyle w:val="Tablebullet"/>
                          <w:spacing w:before="0" w:after="0"/>
                          <w:rPr>
                            <w:rFonts w:eastAsia="Times New Roman"/>
                          </w:rPr>
                        </w:pPr>
                        <w:r>
                          <w:t>Create a summary of the organisational strategic context, objectives, targets and regulatory or accountability framework</w:t>
                        </w:r>
                      </w:p>
                    </w:txbxContent>
                  </v:textbox>
                </v:roundrect>
                <v:roundrect id="Rounded Rectangle 267" o:spid="_x0000_s1060" style="position:absolute;left:17369;width:40957;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" fillcolor="#99cab7" strokecolor="#99cab7">
                  <v:textbox inset="1mm,1mm,1mm,1mm">
                    <w:txbxContent>
                      <w:p w14:paraId="7745D002" w14:textId="77777777" w:rsidR="00E37B78" w:rsidRPr="00B76B8F" w:rsidRDefault="00E37B78" w:rsidP="00A50AF1">
                        <w:pPr>
                          <w:pStyle w:val="Tablebullet"/>
                          <w:spacing w:before="0" w:after="0"/>
                          <w:rPr>
                            <w:rFonts w:eastAsia="Times New Roman"/>
                          </w:rPr>
                        </w:pPr>
                        <w:r>
                          <w:t>Service planning documentation</w:t>
                        </w:r>
                      </w:p>
                      <w:p w14:paraId="4C49CE3E" w14:textId="77777777" w:rsidR="00E37B78" w:rsidRPr="00B76B8F" w:rsidRDefault="00E37B78" w:rsidP="00A50AF1">
                        <w:pPr>
                          <w:pStyle w:val="Tablebullet"/>
                          <w:spacing w:before="0" w:after="0"/>
                          <w:rPr>
                            <w:rFonts w:eastAsia="Times New Roman"/>
                          </w:rPr>
                        </w:pPr>
                        <w:r>
                          <w:t>Corporate plan</w:t>
                        </w:r>
                      </w:p>
                      <w:p w14:paraId="467A018E" w14:textId="77777777" w:rsidR="00E37B78" w:rsidRPr="00B76B8F" w:rsidRDefault="00E37B78" w:rsidP="00A50AF1">
                        <w:pPr>
                          <w:pStyle w:val="Tablebullet"/>
                          <w:spacing w:before="0" w:after="0"/>
                          <w:rPr>
                            <w:rFonts w:eastAsia="Times New Roman"/>
                          </w:rPr>
                        </w:pPr>
                        <w:r>
                          <w:t>Organisational governance structure</w:t>
                        </w:r>
                      </w:p>
                      <w:p w14:paraId="519A870A" w14:textId="77777777" w:rsidR="00E37B78" w:rsidRDefault="00E37B78" w:rsidP="00A50AF1">
                        <w:pPr>
                          <w:pStyle w:val="Tablebullet"/>
                          <w:spacing w:before="0" w:after="0"/>
                          <w:rPr>
                            <w:rFonts w:eastAsia="Times New Roman"/>
                          </w:rPr>
                        </w:pPr>
                        <w:r>
                          <w:t>Relevant legislation and regulations</w:t>
                        </w:r>
                      </w:p>
                    </w:txbxContent>
                  </v:textbox>
                </v:roundrect>
                <v:roundrect id="_x0000_s1061" style="position:absolute;left:17364;top:45929;width:40956;height:99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" fillcolor="#99cab7" strokecolor="#99cab7">
                  <v:textbox inset="1mm,1mm,1mm,1mm">
                    <w:txbxContent>
                      <w:p w14:paraId="756CDAE1" w14:textId="77777777" w:rsidR="00E37B78" w:rsidRPr="00D22331" w:rsidRDefault="00E37B78" w:rsidP="00A50AF1">
                        <w:pPr>
                          <w:pStyle w:val="Tablebullet"/>
                          <w:spacing w:before="0" w:after="0"/>
                        </w:pPr>
                        <w:r>
                          <w:t>Summary of organisational context endorsed by Accountable Officer</w:t>
                        </w:r>
                      </w:p>
                      <w:p w14:paraId="6C15E30B" w14:textId="77777777" w:rsidR="00E37B78" w:rsidRPr="00D22331" w:rsidRDefault="00E37B78" w:rsidP="00A50AF1">
                        <w:pPr>
                          <w:pStyle w:val="Tablebullet"/>
                          <w:spacing w:before="0" w:after="0"/>
                        </w:pPr>
                        <w:r>
                          <w:t>Asset Management Strategy</w:t>
                        </w:r>
                        <w:r w:rsidRPr="00D22331">
                          <w:t xml:space="preserve"> (Part B</w:t>
                        </w:r>
                        <w:r>
                          <w:t xml:space="preserve"> – </w:t>
                        </w:r>
                        <w:r w:rsidRPr="00D22331">
                          <w:t>Tactical)</w:t>
                        </w:r>
                        <w:r>
                          <w:t xml:space="preserve"> linking asset management objectives to organisational objectives</w:t>
                        </w:r>
                      </w:p>
                      <w:p w14:paraId="1EB42033" w14:textId="77777777" w:rsidR="00E37B78" w:rsidRDefault="00E37B78" w:rsidP="00A50AF1">
                        <w:pPr>
                          <w:pStyle w:val="Tablebullet"/>
                          <w:spacing w:before="0" w:after="0"/>
                          <w:rPr>
                            <w:rFonts w:eastAsia="Times New Roman"/>
                          </w:rPr>
                        </w:pPr>
                        <w:r>
                          <w:t>Asset Management Strategy</w:t>
                        </w:r>
                        <w:r w:rsidRPr="00D22331">
                          <w:t xml:space="preserve"> (Part B</w:t>
                        </w:r>
                        <w:r>
                          <w:t xml:space="preserve"> – </w:t>
                        </w:r>
                        <w:r w:rsidRPr="00D22331">
                          <w:t>Tactical)</w:t>
                        </w:r>
                        <w:r>
                          <w:t xml:space="preserve"> demonstrating process for updating plan if organisational context changes</w:t>
                        </w:r>
                      </w:p>
                    </w:txbxContent>
                  </v:textbox>
                </v:roundrect>
                <v:roundrect id="Rounded Rectangle 269" o:spid="_x0000_s1062" style="position:absolute;width:16561;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" fillcolor="#99cab7" strokecolor="#99cab7" strokeweight="2pt">
                  <v:textbox>
                    <w:txbxContent>
                      <w:p w14:paraId="6DDE8C69"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kern w:val="24"/>
                            <w:sz w:val="18"/>
                            <w:szCs w:val="18"/>
                          </w:rPr>
                          <w:t>Possible inputs</w:t>
                        </w:r>
                      </w:p>
                    </w:txbxContent>
                  </v:textbox>
                </v:roundrect>
                <v:roundrect id="Rounded Rectangle 270" o:spid="_x0000_s1063" style="position:absolute;top:45925;width:16561;height:28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" fillcolor="#99cab7" strokecolor="#99cab7" strokeweight="2pt">
                  <v:textbox>
                    <w:txbxContent>
                      <w:p w14:paraId="3D73611D"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kern w:val="24"/>
                            <w:sz w:val="18"/>
                            <w:szCs w:val="18"/>
                          </w:rPr>
                          <w:t>Possible evidence</w:t>
                        </w:r>
                      </w:p>
                    </w:txbxContent>
                  </v:textbox>
                </v:roundrect>
                <v:shape id="TextBox 11" o:spid="_x0000_s1064" type="#_x0000_t80" style="position:absolute;top:8622;width:1656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" adj="17929,-6686,17929,2854" fillcolor="#005753" strokecolor="#005753" strokeweight="1pt">
                  <v:textbox inset="1mm,1mm,1mm,1mm">
                    <w:txbxContent>
                      <w:p w14:paraId="4B25A59B"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lang w:val="en-US"/>
                          </w:rPr>
                          <w:t>Collect and review</w:t>
                        </w:r>
                      </w:p>
                    </w:txbxContent>
                  </v:textbox>
                </v:shape>
                <v:shape id="TextBox 12" o:spid="_x0000_s1065" type="#_x0000_t80" style="position:absolute;top:17421;width:16561;height:4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" adj="17929,0,17929,6190" fillcolor="#005753" strokecolor="#005753" strokeweight="1pt">
                  <v:textbox inset="1mm,1mm,1mm,1mm">
                    <w:txbxContent>
                      <w:p w14:paraId="3AB01B84"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Document the strategic context</w:t>
                        </w:r>
                      </w:p>
                    </w:txbxContent>
                  </v:textbox>
                </v:shape>
                <v:roundrect id="Rounded Rectangle 273" o:spid="_x0000_s1066" style="position:absolute;left:17429;top:22193;width:40956;height:94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" fillcolor="#ccefd9" strokecolor="#ccefd9">
                  <v:textbox inset="1mm,1mm,1mm,1mm">
                    <w:txbxContent>
                      <w:p w14:paraId="0C9B5C5A" w14:textId="77777777" w:rsidR="00E37B78" w:rsidRDefault="00E37B78" w:rsidP="000B060D">
                        <w:pPr>
                          <w:pStyle w:val="Tablebullet"/>
                          <w:spacing w:before="0" w:after="0"/>
                          <w:rPr>
                            <w:rFonts w:eastAsia="Times New Roman"/>
                          </w:rPr>
                        </w:pPr>
                        <w:r>
                          <w:t>HR</w:t>
                        </w:r>
                      </w:p>
                      <w:p w14:paraId="3F3294D4" w14:textId="77777777" w:rsidR="00E37B78" w:rsidRDefault="00E37B78" w:rsidP="000B060D">
                        <w:pPr>
                          <w:pStyle w:val="Tablebullet"/>
                          <w:spacing w:before="0" w:after="0"/>
                          <w:rPr>
                            <w:rFonts w:eastAsia="Times New Roman"/>
                          </w:rPr>
                        </w:pPr>
                        <w:r>
                          <w:t>Finance</w:t>
                        </w:r>
                      </w:p>
                      <w:p w14:paraId="12846255" w14:textId="77777777" w:rsidR="00E37B78" w:rsidRDefault="00E37B78" w:rsidP="000B060D">
                        <w:pPr>
                          <w:pStyle w:val="Tablebullet"/>
                          <w:spacing w:before="0" w:after="0"/>
                          <w:rPr>
                            <w:rFonts w:eastAsia="Times New Roman"/>
                          </w:rPr>
                        </w:pPr>
                        <w:r>
                          <w:t xml:space="preserve">Risk </w:t>
                        </w:r>
                      </w:p>
                      <w:p w14:paraId="7BBD1E22" w14:textId="77777777" w:rsidR="00E37B78" w:rsidRDefault="00E37B78" w:rsidP="000B060D">
                        <w:pPr>
                          <w:pStyle w:val="Tablebullet"/>
                          <w:spacing w:before="0" w:after="0"/>
                          <w:rPr>
                            <w:rFonts w:eastAsia="Times New Roman"/>
                          </w:rPr>
                        </w:pPr>
                        <w:r>
                          <w:t>Resourcing</w:t>
                        </w:r>
                      </w:p>
                      <w:p w14:paraId="2139F497" w14:textId="77777777" w:rsidR="00E37B78" w:rsidRDefault="00E37B78" w:rsidP="000B060D">
                        <w:pPr>
                          <w:pStyle w:val="Tablebullet"/>
                          <w:spacing w:before="0" w:after="0"/>
                          <w:rPr>
                            <w:rFonts w:eastAsia="Times New Roman"/>
                          </w:rPr>
                        </w:pPr>
                        <w:r>
                          <w:t>Evaluate opportunities and constraints in existing policies or plans that influence the approach to asset management</w:t>
                        </w:r>
                      </w:p>
                    </w:txbxContent>
                  </v:textbox>
                </v:roundrect>
                <v:shape id="TextBox 16" o:spid="_x0000_s1067" type="#_x0000_t80" style="position:absolute;top:22708;width:16561;height:8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" adj="17929,-9007,17929,1799" fillcolor="#005753" strokecolor="#005753" strokeweight="1pt">
                  <v:textbox inset="1mm,1mm,1mm,1mm">
                    <w:txbxContent>
                      <w:p w14:paraId="24AEFCA7"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Review internal policies and plans for:</w:t>
                        </w:r>
                      </w:p>
                    </w:txbxContent>
                  </v:textbox>
                </v:shape>
                <v:roundrect id="Rounded Rectangle 275" o:spid="_x0000_s1068" style="position:absolute;left:17369;top:32403;width:40957;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" fillcolor="#ccefd9" strokecolor="#ccefd9">
                  <v:textbox inset="1mm,1mm,1mm,1mm">
                    <w:txbxContent>
                      <w:p w14:paraId="13E0FEF6" w14:textId="77777777" w:rsidR="00E37B78" w:rsidRDefault="00E37B78" w:rsidP="00A50AF1">
                        <w:pPr>
                          <w:pStyle w:val="Tablebullet"/>
                          <w:spacing w:before="0" w:after="0"/>
                          <w:rPr>
                            <w:rFonts w:eastAsia="Times New Roman"/>
                          </w:rPr>
                        </w:pPr>
                        <w:r>
                          <w:t>External market factors (commercial, technological, environmental, industry and the risk or opportunity factors associated with each)</w:t>
                        </w:r>
                      </w:p>
                      <w:p w14:paraId="39A1D2A6" w14:textId="77777777" w:rsidR="00E37B78" w:rsidRDefault="00E37B78" w:rsidP="00A50AF1">
                        <w:pPr>
                          <w:pStyle w:val="Tablebullet"/>
                          <w:spacing w:before="0" w:after="0"/>
                          <w:rPr>
                            <w:rFonts w:eastAsia="Times New Roman"/>
                          </w:rPr>
                        </w:pPr>
                        <w:r>
                          <w:t>Other relevant factors</w:t>
                        </w:r>
                      </w:p>
                    </w:txbxContent>
                  </v:textbox>
                </v:roundrect>
                <v:shape id="TextBox 18" o:spid="_x0000_s1069" type="#_x0000_t80" style="position:absolute;top:32775;width:16561;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" adj="17929,-1226,17929,5335" fillcolor="#005753" strokecolor="#005753" strokeweight="1pt">
                  <v:textbox inset="1mm,1mm,1mm,1mm">
                    <w:txbxContent>
                      <w:p w14:paraId="75448A96"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Review market context</w:t>
                        </w:r>
                      </w:p>
                    </w:txbxContent>
                  </v:textbox>
                </v:shape>
                <v:roundrect id="Rounded Rectangle 277" o:spid="_x0000_s1070" style="position:absolute;left:17368;top:38884;width:40957;height:6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" fillcolor="#ccefd9" strokecolor="#ccefd9">
                  <v:textbox inset="1mm,1mm,1mm,1mm">
                    <w:txbxContent>
                      <w:p w14:paraId="5EB68060" w14:textId="77777777" w:rsidR="00E37B78" w:rsidRDefault="00E37B78" w:rsidP="00A50AF1">
                        <w:pPr>
                          <w:pStyle w:val="Tablebullet"/>
                          <w:spacing w:before="0" w:after="0"/>
                          <w:rPr>
                            <w:rFonts w:eastAsia="Times New Roman"/>
                          </w:rPr>
                        </w:pPr>
                        <w:r>
                          <w:t>Document a summary of findings</w:t>
                        </w:r>
                      </w:p>
                      <w:p w14:paraId="1A67D837" w14:textId="77777777" w:rsidR="00E37B78" w:rsidRDefault="00E37B78" w:rsidP="00A50AF1">
                        <w:pPr>
                          <w:pStyle w:val="Tablebullet"/>
                          <w:spacing w:before="0" w:after="0"/>
                          <w:rPr>
                            <w:rFonts w:eastAsia="Times New Roman"/>
                          </w:rPr>
                        </w:pPr>
                        <w:r>
                          <w:t>Have findings endorsed by the Accountable Officer</w:t>
                        </w:r>
                      </w:p>
                      <w:p w14:paraId="1CDE7AB1" w14:textId="77777777" w:rsidR="00E37B78" w:rsidRDefault="00E37B78" w:rsidP="00A50AF1">
                        <w:pPr>
                          <w:pStyle w:val="Tablebullet"/>
                          <w:spacing w:before="0" w:after="0"/>
                          <w:rPr>
                            <w:rFonts w:eastAsia="Times New Roman"/>
                          </w:rPr>
                        </w:pPr>
                        <w:r>
                          <w:t xml:space="preserve">Input to </w:t>
                        </w:r>
                        <w:r w:rsidRPr="00D728BC">
                          <w:t xml:space="preserve">Asset Management Strategy (Part A </w:t>
                        </w:r>
                        <w:r>
                          <w:t xml:space="preserve">– </w:t>
                        </w:r>
                        <w:r w:rsidRPr="00D728BC">
                          <w:t xml:space="preserve">Strategic) </w:t>
                        </w:r>
                        <w:r>
                          <w:t>and Asset Management Strategy (Part B – Tactical)</w:t>
                        </w:r>
                      </w:p>
                    </w:txbxContent>
                  </v:textbox>
                </v:roundrect>
                <v:shape id="TextBox 20" o:spid="_x0000_s1071" type="#_x0000_t80" style="position:absolute;top:39256;width:16561;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" adj="17929,-2671,17929,4678" fillcolor="#005753" strokecolor="#005753" strokeweight="1pt">
                  <v:textbox inset="1mm,1mm,1mm,1mm">
                    <w:txbxContent>
                      <w:p w14:paraId="3EDEDD97" w14:textId="77777777" w:rsidR="00E37B78" w:rsidRPr="00A50AF1" w:rsidRDefault="00E37B78" w:rsidP="002A12DB">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Outputs</w:t>
                        </w:r>
                      </w:p>
                    </w:txbxContent>
                  </v:textbox>
                </v:shape>
                <w10:anchorlock/>
              </v:group>
            </w:pict>
          </mc:Fallback>
        </mc:AlternateContent>
      </w:r>
    </w:p>
    <w:p w14:paraId="353860AB" w14:textId="77777777" w:rsidR="00490659" w:rsidRPr="002A795D" w:rsidRDefault="00490659" w:rsidP="000E1480">
      <w:pPr>
        <w:pStyle w:val="NormalIndent"/>
      </w:pPr>
      <w:r w:rsidRPr="002A795D">
        <w:br w:type="page"/>
      </w:r>
    </w:p>
    <w:p w14:paraId="4EE15ADC" w14:textId="77777777" w:rsidR="004D28CA" w:rsidRPr="002A795D" w:rsidRDefault="00EC6AC4" w:rsidP="005A77F5">
      <w:pPr>
        <w:pStyle w:val="Heading3numbered"/>
        <w:numPr>
          <w:ilvl w:val="0"/>
          <w:numId w:val="0"/>
        </w:numPr>
        <w:ind w:left="792"/>
      </w:pPr>
      <w:bookmarkStart w:id="133" w:name="_Ref460841232"/>
      <w:r w:rsidRPr="002A795D">
        <w:lastRenderedPageBreak/>
        <w:t xml:space="preserve">4.2.2 </w:t>
      </w:r>
      <w:r w:rsidRPr="002A795D">
        <w:tab/>
      </w:r>
      <w:r w:rsidR="004D28CA" w:rsidRPr="002A795D">
        <w:t>Stakeholders</w:t>
      </w:r>
      <w:bookmarkEnd w:id="133"/>
    </w:p>
    <w:p w14:paraId="3667827D" w14:textId="77777777" w:rsidR="004D28CA" w:rsidRPr="002A795D" w:rsidRDefault="004D28CA" w:rsidP="000D4920">
      <w:pPr>
        <w:pStyle w:val="NormalIndent"/>
        <w:rPr>
          <w:rFonts w:eastAsia="Times New Roman"/>
          <w:lang w:eastAsia="en-US"/>
        </w:rPr>
      </w:pPr>
      <w:r w:rsidRPr="002A795D">
        <w:rPr>
          <w:rFonts w:eastAsia="Times New Roman"/>
          <w:b/>
          <w:bCs/>
          <w:lang w:eastAsia="en-US"/>
        </w:rPr>
        <w:t>Intent:</w:t>
      </w:r>
      <w:r w:rsidRPr="002A795D">
        <w:rPr>
          <w:rFonts w:eastAsia="Times New Roman"/>
          <w:lang w:eastAsia="en-US"/>
        </w:rPr>
        <w:t xml:space="preserve"> </w:t>
      </w:r>
      <w:r w:rsidRPr="002A795D">
        <w:t xml:space="preserve">To demonstrate </w:t>
      </w:r>
      <w:r w:rsidR="00C00327" w:rsidRPr="002A795D">
        <w:t xml:space="preserve">that </w:t>
      </w:r>
      <w:r w:rsidRPr="002A795D">
        <w:t>an organisation consider</w:t>
      </w:r>
      <w:r w:rsidR="00B76B8F" w:rsidRPr="002A795D">
        <w:t>s</w:t>
      </w:r>
      <w:r w:rsidR="0021120F" w:rsidRPr="002A795D">
        <w:t xml:space="preserve"> </w:t>
      </w:r>
      <w:r w:rsidR="00C00327" w:rsidRPr="002A795D">
        <w:t xml:space="preserve">the </w:t>
      </w:r>
      <w:r w:rsidRPr="002A795D">
        <w:t xml:space="preserve">requirements of its stakeholders </w:t>
      </w:r>
      <w:r w:rsidR="00C00327" w:rsidRPr="002A795D">
        <w:t xml:space="preserve">in </w:t>
      </w:r>
      <w:r w:rsidRPr="002A795D">
        <w:t>determin</w:t>
      </w:r>
      <w:r w:rsidR="00C00327" w:rsidRPr="002A795D">
        <w:t>ing</w:t>
      </w:r>
      <w:r w:rsidR="0021120F" w:rsidRPr="002A795D">
        <w:t xml:space="preserve"> the objectives of</w:t>
      </w:r>
      <w:r w:rsidR="0058014D" w:rsidRPr="002A795D">
        <w:t xml:space="preserve"> the</w:t>
      </w:r>
      <w:r w:rsidR="0021120F" w:rsidRPr="002A795D">
        <w:t xml:space="preserve"> </w:t>
      </w:r>
      <w:r w:rsidRPr="002A795D">
        <w:t>asset management system and decision making. Commitment is required at all managerial and operational levels of an organisation to develop, implement and continual</w:t>
      </w:r>
      <w:r w:rsidR="00C00327" w:rsidRPr="002A795D">
        <w:t>ly</w:t>
      </w:r>
      <w:r w:rsidR="00F80353" w:rsidRPr="002A795D">
        <w:t xml:space="preserve"> improve</w:t>
      </w:r>
      <w:r w:rsidR="00C00327" w:rsidRPr="002A795D">
        <w:t xml:space="preserve"> </w:t>
      </w:r>
      <w:r w:rsidRPr="002A795D">
        <w:t>asset management systems and outcomes.</w:t>
      </w:r>
    </w:p>
    <w:p w14:paraId="3C05C3B6" w14:textId="77777777" w:rsidR="00E340A7" w:rsidRPr="002A795D" w:rsidRDefault="005E7DC2" w:rsidP="000D4920">
      <w:pPr>
        <w:pStyle w:val="NormalIndent"/>
      </w:pPr>
      <w:r w:rsidRPr="002A795D">
        <w:rPr>
          <w:rFonts w:eastAsia="Times New Roman"/>
          <w:b/>
          <w:bCs/>
          <w:lang w:eastAsia="en-US"/>
        </w:rPr>
        <w:t>One approach 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E340A7" w:rsidRPr="002A795D">
        <w:t xml:space="preserve">Stakeholders may be internal or external to asset management (or </w:t>
      </w:r>
      <w:r w:rsidR="00BA135B" w:rsidRPr="002A795D">
        <w:t xml:space="preserve">an </w:t>
      </w:r>
      <w:r w:rsidR="00E340A7" w:rsidRPr="002A795D">
        <w:t xml:space="preserve">organisation itself) and may include government, </w:t>
      </w:r>
      <w:r w:rsidR="00F80353" w:rsidRPr="002A795D">
        <w:t>customers, community, employees</w:t>
      </w:r>
      <w:r w:rsidR="00E340A7" w:rsidRPr="002A795D">
        <w:t xml:space="preserve"> and suppliers. Organisations should identify and consider </w:t>
      </w:r>
      <w:r w:rsidR="006C45A4" w:rsidRPr="002A795D">
        <w:t>their</w:t>
      </w:r>
      <w:r w:rsidR="00E340A7" w:rsidRPr="002A795D">
        <w:t xml:space="preserve"> stakeholder requirements when determining requirements for an asset management system</w:t>
      </w:r>
      <w:r w:rsidR="006C45A4" w:rsidRPr="002A795D">
        <w:t xml:space="preserve"> to ensure</w:t>
      </w:r>
      <w:r w:rsidR="00E340A7" w:rsidRPr="002A795D">
        <w:t xml:space="preserve"> decision making processes implemented by </w:t>
      </w:r>
      <w:r w:rsidR="00106B26" w:rsidRPr="002A795D">
        <w:t>the</w:t>
      </w:r>
      <w:r w:rsidR="00E340A7" w:rsidRPr="002A795D">
        <w:t xml:space="preserve"> organisation align with relevant stakeholder interests and may be implemented as proposed.</w:t>
      </w:r>
    </w:p>
    <w:p w14:paraId="4431EFD7" w14:textId="77777777" w:rsidR="00D0579A" w:rsidRPr="002A795D" w:rsidRDefault="00D0579A" w:rsidP="000D4920">
      <w:pPr>
        <w:pStyle w:val="NormalIndent"/>
      </w:pPr>
      <w:r w:rsidRPr="002A795D">
        <w:t>For example, a</w:t>
      </w:r>
      <w:r w:rsidR="00B76B8F" w:rsidRPr="002A795D">
        <w:t>n a</w:t>
      </w:r>
      <w:r w:rsidRPr="002A795D">
        <w:t xml:space="preserve">rts facility should consider the needs of its employees, artists, crew, audience, suppliers, sponsors and neighbours. The needs of these various groups will need to be assessed and balanced by the Accountable Officer in establishing their asset management approach and </w:t>
      </w:r>
      <w:r w:rsidR="00106B26" w:rsidRPr="002A795D">
        <w:t>Asset Management Strategy</w:t>
      </w:r>
      <w:r w:rsidR="00D22331" w:rsidRPr="002A795D">
        <w:t xml:space="preserve"> (Part B</w:t>
      </w:r>
      <w:r w:rsidR="006D287A" w:rsidRPr="002A795D">
        <w:t xml:space="preserve"> </w:t>
      </w:r>
      <w:r w:rsidR="002B195C" w:rsidRPr="002A795D">
        <w:t xml:space="preserve">– </w:t>
      </w:r>
      <w:r w:rsidR="00D22331" w:rsidRPr="002A795D">
        <w:t>Tactical).</w:t>
      </w:r>
    </w:p>
    <w:p w14:paraId="4ACAD2F6" w14:textId="77777777" w:rsidR="004D28CA" w:rsidRPr="002A795D" w:rsidRDefault="004D28CA" w:rsidP="000D4920">
      <w:pPr>
        <w:pStyle w:val="NormalIndent"/>
        <w:rPr>
          <w:rFonts w:eastAsia="Times New Roman"/>
          <w:bCs/>
          <w:lang w:eastAsia="en-US"/>
        </w:rPr>
      </w:pPr>
      <w:r w:rsidRPr="002A795D">
        <w:rPr>
          <w:rFonts w:eastAsia="Times New Roman"/>
          <w:b/>
          <w:bCs/>
          <w:lang w:eastAsia="en-US"/>
        </w:rPr>
        <w:t xml:space="preserve">AMAF </w:t>
      </w:r>
      <w:r w:rsidR="00D50482" w:rsidRPr="002A795D">
        <w:rPr>
          <w:rFonts w:eastAsia="Times New Roman"/>
          <w:b/>
          <w:bCs/>
          <w:lang w:eastAsia="en-US"/>
        </w:rPr>
        <w:t>m</w:t>
      </w:r>
      <w:r w:rsidRPr="002A795D">
        <w:rPr>
          <w:rFonts w:eastAsia="Times New Roman"/>
          <w:b/>
          <w:bCs/>
          <w:lang w:eastAsia="en-US"/>
        </w:rPr>
        <w:t xml:space="preserve">andatory </w:t>
      </w:r>
      <w:r w:rsidR="00D50482" w:rsidRPr="002A795D">
        <w:rPr>
          <w:rFonts w:eastAsia="Times New Roman"/>
          <w:b/>
          <w:bCs/>
          <w:lang w:eastAsia="en-US"/>
        </w:rPr>
        <w:t>r</w:t>
      </w:r>
      <w:r w:rsidRPr="002A795D">
        <w:rPr>
          <w:rFonts w:eastAsia="Times New Roman"/>
          <w:b/>
          <w:bCs/>
          <w:lang w:eastAsia="en-US"/>
        </w:rPr>
        <w:t xml:space="preserve">equirements: </w:t>
      </w:r>
      <w:r w:rsidR="00AE45BE" w:rsidRPr="002A795D">
        <w:t>T</w:t>
      </w:r>
      <w:r w:rsidR="00855B0F" w:rsidRPr="002A795D">
        <w:t>here is no mandatory requirement for evaluating the needs and expectations of stakeholders</w:t>
      </w:r>
      <w:r w:rsidR="00C00327" w:rsidRPr="002A795D">
        <w:t>. However</w:t>
      </w:r>
      <w:r w:rsidR="00855B0F" w:rsidRPr="002A795D">
        <w:t xml:space="preserve"> this section will input </w:t>
      </w:r>
      <w:r w:rsidR="00C00327" w:rsidRPr="002A795D">
        <w:t>in</w:t>
      </w:r>
      <w:r w:rsidR="00855B0F" w:rsidRPr="002A795D">
        <w:t xml:space="preserve">to </w:t>
      </w:r>
      <w:r w:rsidR="006C45A4" w:rsidRPr="002A795D">
        <w:t>m</w:t>
      </w:r>
      <w:r w:rsidR="00855B0F" w:rsidRPr="002A795D">
        <w:t xml:space="preserve">andatory </w:t>
      </w:r>
      <w:r w:rsidR="006C45A4" w:rsidRPr="002A795D">
        <w:t>r</w:t>
      </w:r>
      <w:r w:rsidR="00855B0F" w:rsidRPr="002A795D">
        <w:t>equirement 3.1.4 (Performance Management) and should inform Accountable Officers of any issues or broader considerations they should be aware of in planning and decision making. A</w:t>
      </w:r>
      <w:r w:rsidR="006F32A1" w:rsidRPr="002A795D">
        <w:t xml:space="preserve">ppropriate </w:t>
      </w:r>
      <w:r w:rsidR="00C00327" w:rsidRPr="002A795D">
        <w:t xml:space="preserve">stakeholder </w:t>
      </w:r>
      <w:r w:rsidR="004128E3" w:rsidRPr="002A795D">
        <w:t xml:space="preserve">analysis can assist in outlining objectives and </w:t>
      </w:r>
      <w:r w:rsidR="00276209" w:rsidRPr="002A795D">
        <w:t xml:space="preserve">inform </w:t>
      </w:r>
      <w:r w:rsidR="00BD13BF" w:rsidRPr="002A795D">
        <w:t>decision making</w:t>
      </w:r>
      <w:r w:rsidR="00C00327" w:rsidRPr="002A795D">
        <w:t xml:space="preserve"> processes,</w:t>
      </w:r>
      <w:r w:rsidR="00BD13BF" w:rsidRPr="002A795D">
        <w:t xml:space="preserve"> and is</w:t>
      </w:r>
      <w:r w:rsidR="00C00327" w:rsidRPr="002A795D">
        <w:t xml:space="preserve"> a</w:t>
      </w:r>
      <w:r w:rsidR="00BD13BF" w:rsidRPr="002A795D">
        <w:t xml:space="preserve"> required input for </w:t>
      </w:r>
      <w:r w:rsidR="00743B85" w:rsidRPr="002A795D">
        <w:t>a</w:t>
      </w:r>
      <w:r w:rsidR="00BD13BF" w:rsidRPr="002A795D">
        <w:t xml:space="preserve"> </w:t>
      </w:r>
      <w:r w:rsidR="00D22331" w:rsidRPr="002A795D">
        <w:t>Strategic Asset Management Plan (Part B</w:t>
      </w:r>
      <w:r w:rsidR="002B195C" w:rsidRPr="002A795D">
        <w:t xml:space="preserve"> – </w:t>
      </w:r>
      <w:r w:rsidR="00D22331" w:rsidRPr="002A795D">
        <w:t>Tactical)</w:t>
      </w:r>
      <w:r w:rsidR="00BD13BF" w:rsidRPr="002A795D">
        <w:t xml:space="preserve">. </w:t>
      </w:r>
    </w:p>
    <w:p w14:paraId="620C089F" w14:textId="77777777" w:rsidR="004D28CA" w:rsidRPr="002A795D" w:rsidRDefault="004D28CA" w:rsidP="000D4920">
      <w:pPr>
        <w:pStyle w:val="Heading4numbered"/>
        <w:numPr>
          <w:ilvl w:val="0"/>
          <w:numId w:val="0"/>
        </w:numPr>
        <w:ind w:left="792"/>
        <w:rPr>
          <w:lang w:eastAsia="en-US"/>
        </w:rPr>
      </w:pPr>
      <w:r w:rsidRPr="002A795D">
        <w:rPr>
          <w:lang w:eastAsia="en-US"/>
        </w:rPr>
        <w:t>Approach</w:t>
      </w:r>
      <w:r w:rsidR="00106B26" w:rsidRPr="002A795D">
        <w:rPr>
          <w:lang w:eastAsia="en-US"/>
        </w:rPr>
        <w:t xml:space="preserve">: </w:t>
      </w:r>
      <w:r w:rsidR="00DC4C7A" w:rsidRPr="002A795D">
        <w:rPr>
          <w:lang w:eastAsia="en-US"/>
        </w:rPr>
        <w:t>consider</w:t>
      </w:r>
      <w:r w:rsidR="00106B26" w:rsidRPr="002A795D">
        <w:rPr>
          <w:lang w:eastAsia="en-US"/>
        </w:rPr>
        <w:t xml:space="preserve">ation of </w:t>
      </w:r>
      <w:r w:rsidR="006C45A4" w:rsidRPr="002A795D">
        <w:rPr>
          <w:lang w:eastAsia="en-US"/>
        </w:rPr>
        <w:t xml:space="preserve"> stakeholder</w:t>
      </w:r>
      <w:r w:rsidR="00DC4C7A" w:rsidRPr="002A795D">
        <w:rPr>
          <w:lang w:eastAsia="en-US"/>
        </w:rPr>
        <w:t xml:space="preserve"> views</w:t>
      </w:r>
    </w:p>
    <w:p w14:paraId="02B3B320" w14:textId="77777777" w:rsidR="000A5684" w:rsidRPr="002A795D" w:rsidRDefault="00A50AF1" w:rsidP="00A50AF1">
      <w:pPr>
        <w:pStyle w:val="NormalIndent"/>
      </w:pPr>
      <w:r w:rsidRPr="002A795D">
        <w:rPr>
          <w:noProof/>
        </w:rPr>
        <mc:AlternateContent>
          <mc:Choice Requires="wps">
            <w:drawing>
              <wp:anchor distT="0" distB="0" distL="114300" distR="114300" simplePos="0" relativeHeight="251605504" behindDoc="0" locked="0" layoutInCell="1" allowOverlap="1" wp14:anchorId="7DD3F1CA" wp14:editId="46EFCAB8">
                <wp:simplePos x="0" y="0"/>
                <wp:positionH relativeFrom="column">
                  <wp:posOffset>2076450</wp:posOffset>
                </wp:positionH>
                <wp:positionV relativeFrom="paragraph">
                  <wp:posOffset>3321685</wp:posOffset>
                </wp:positionV>
                <wp:extent cx="1828800" cy="1019175"/>
                <wp:effectExtent l="0" t="0" r="19050" b="28575"/>
                <wp:wrapNone/>
                <wp:docPr id="17" name="Rounded Rectangle 294"/>
                <wp:cNvGraphicFramePr/>
                <a:graphic xmlns:a="http://schemas.openxmlformats.org/drawingml/2006/main">
                  <a:graphicData uri="http://schemas.microsoft.com/office/word/2010/wordprocessingShape">
                    <wps:wsp>
                      <wps:cNvSpPr/>
                      <wps:spPr>
                        <a:xfrm>
                          <a:off x="0" y="0"/>
                          <a:ext cx="1828800" cy="1019175"/>
                        </a:xfrm>
                        <a:prstGeom prst="roundRect">
                          <a:avLst/>
                        </a:prstGeom>
                        <a:solidFill>
                          <a:srgbClr val="99CAB7"/>
                        </a:solidFill>
                        <a:ln w="9525" cap="flat" cmpd="sng" algn="ctr">
                          <a:solidFill>
                            <a:srgbClr val="99CAB7"/>
                          </a:solidFill>
                          <a:prstDash val="solid"/>
                        </a:ln>
                        <a:effectLst/>
                      </wps:spPr>
                      <wps:txbx>
                        <w:txbxContent>
                          <w:p w14:paraId="03F7F917" w14:textId="77777777" w:rsidR="00E37B78" w:rsidRPr="00A50AF1" w:rsidRDefault="00E37B78" w:rsidP="00A50AF1">
                            <w:pPr>
                              <w:pStyle w:val="Tabletext"/>
                              <w:rPr>
                                <w:b/>
                                <w:lang w:val="en-US"/>
                              </w:rPr>
                            </w:pPr>
                            <w:r w:rsidRPr="00A50AF1">
                              <w:rPr>
                                <w:b/>
                                <w:lang w:val="en-US"/>
                              </w:rPr>
                              <w:t>This could potentially be as simple as:</w:t>
                            </w:r>
                          </w:p>
                          <w:p w14:paraId="5B1B9ECD" w14:textId="77777777" w:rsidR="00E37B78" w:rsidRDefault="00E37B78" w:rsidP="00A50AF1">
                            <w:pPr>
                              <w:pStyle w:val="Tabletext"/>
                              <w:rPr>
                                <w:lang w:val="en-US"/>
                              </w:rPr>
                            </w:pPr>
                            <w:r>
                              <w:rPr>
                                <w:lang w:val="en-US"/>
                              </w:rPr>
                              <w:t>A list of stakeholders with their relationship and key issue/objectives noted</w:t>
                            </w:r>
                          </w:p>
                          <w:p w14:paraId="4DA80832" w14:textId="77777777" w:rsidR="00E37B78" w:rsidRPr="006D6740" w:rsidRDefault="00E37B78" w:rsidP="006D6740">
                            <w:pPr>
                              <w:spacing w:before="0" w:after="0" w:line="240" w:lineRule="auto"/>
                              <w:rPr>
                                <w:rFonts w:eastAsia="Times New Roman"/>
                                <w:sz w:val="18"/>
                                <w:lang w:val="en-US"/>
                              </w:rPr>
                            </w:pP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3F1CA" id="Rounded Rectangle 294" o:spid="_x0000_s1072" style="position:absolute;left:0;text-align:left;margin-left:163.5pt;margin-top:261.55pt;width:2in;height:80.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" fillcolor="#99cab7" strokecolor="#99cab7">
                <v:textbox inset="1.44pt,0,1.44pt,0">
                  <w:txbxContent>
                    <w:p w14:paraId="03F7F917" w14:textId="77777777" w:rsidR="00E37B78" w:rsidRPr="00A50AF1" w:rsidRDefault="00E37B78" w:rsidP="00A50AF1">
                      <w:pPr>
                        <w:pStyle w:val="Tabletext"/>
                        <w:rPr>
                          <w:b/>
                          <w:lang w:val="en-US"/>
                        </w:rPr>
                      </w:pPr>
                      <w:r w:rsidRPr="00A50AF1">
                        <w:rPr>
                          <w:b/>
                          <w:lang w:val="en-US"/>
                        </w:rPr>
                        <w:t>This could potentially be as simple as:</w:t>
                      </w:r>
                    </w:p>
                    <w:p w14:paraId="5B1B9ECD" w14:textId="77777777" w:rsidR="00E37B78" w:rsidRDefault="00E37B78" w:rsidP="00A50AF1">
                      <w:pPr>
                        <w:pStyle w:val="Tabletext"/>
                        <w:rPr>
                          <w:lang w:val="en-US"/>
                        </w:rPr>
                      </w:pPr>
                      <w:r>
                        <w:rPr>
                          <w:lang w:val="en-US"/>
                        </w:rPr>
                        <w:t>A list of stakeholders with their relationship and key issue/objectives noted</w:t>
                      </w:r>
                    </w:p>
                    <w:p w14:paraId="4DA80832" w14:textId="77777777" w:rsidR="00E37B78" w:rsidRPr="006D6740" w:rsidRDefault="00E37B78" w:rsidP="006D6740">
                      <w:pPr>
                        <w:spacing w:before="0" w:after="0" w:line="240" w:lineRule="auto"/>
                        <w:rPr>
                          <w:rFonts w:eastAsia="Times New Roman"/>
                          <w:sz w:val="18"/>
                          <w:lang w:val="en-US"/>
                        </w:rPr>
                      </w:pPr>
                    </w:p>
                  </w:txbxContent>
                </v:textbox>
              </v:roundrect>
            </w:pict>
          </mc:Fallback>
        </mc:AlternateContent>
      </w:r>
      <w:r w:rsidRPr="002A795D">
        <w:rPr>
          <w:noProof/>
        </w:rPr>
        <mc:AlternateContent>
          <mc:Choice Requires="wps">
            <w:drawing>
              <wp:anchor distT="0" distB="0" distL="114300" distR="114300" simplePos="0" relativeHeight="251608576" behindDoc="0" locked="0" layoutInCell="1" allowOverlap="1" wp14:anchorId="7840C3E4" wp14:editId="67A7F3DE">
                <wp:simplePos x="0" y="0"/>
                <wp:positionH relativeFrom="column">
                  <wp:posOffset>3962400</wp:posOffset>
                </wp:positionH>
                <wp:positionV relativeFrom="paragraph">
                  <wp:posOffset>3303270</wp:posOffset>
                </wp:positionV>
                <wp:extent cx="1819275" cy="1028700"/>
                <wp:effectExtent l="0" t="0" r="28575" b="19050"/>
                <wp:wrapNone/>
                <wp:docPr id="19" name="Rounded Rectangle 294"/>
                <wp:cNvGraphicFramePr/>
                <a:graphic xmlns:a="http://schemas.openxmlformats.org/drawingml/2006/main">
                  <a:graphicData uri="http://schemas.microsoft.com/office/word/2010/wordprocessingShape">
                    <wps:wsp>
                      <wps:cNvSpPr/>
                      <wps:spPr>
                        <a:xfrm>
                          <a:off x="0" y="0"/>
                          <a:ext cx="1819275" cy="1028700"/>
                        </a:xfrm>
                        <a:prstGeom prst="roundRect">
                          <a:avLst/>
                        </a:prstGeom>
                        <a:solidFill>
                          <a:srgbClr val="99CAB7"/>
                        </a:solidFill>
                        <a:ln w="9525" cap="flat" cmpd="sng" algn="ctr">
                          <a:solidFill>
                            <a:srgbClr val="99CAB7"/>
                          </a:solidFill>
                          <a:prstDash val="solid"/>
                        </a:ln>
                        <a:effectLst/>
                      </wps:spPr>
                      <wps:txbx>
                        <w:txbxContent>
                          <w:p w14:paraId="77094481" w14:textId="77777777" w:rsidR="00E37B78" w:rsidRPr="00A50AF1" w:rsidRDefault="00E37B78" w:rsidP="00A50AF1">
                            <w:pPr>
                              <w:pStyle w:val="Tabletext"/>
                              <w:rPr>
                                <w:b/>
                                <w:lang w:val="en-US"/>
                              </w:rPr>
                            </w:pPr>
                            <w:r w:rsidRPr="00A50AF1">
                              <w:rPr>
                                <w:b/>
                                <w:lang w:val="en-US"/>
                              </w:rPr>
                              <w:t>Or as detailed as:</w:t>
                            </w:r>
                          </w:p>
                          <w:p w14:paraId="39960026" w14:textId="77777777" w:rsidR="00E37B78" w:rsidRPr="00A50AF1" w:rsidRDefault="00E37B78" w:rsidP="00A50AF1">
                            <w:pPr>
                              <w:pStyle w:val="Tabletext"/>
                              <w:rPr>
                                <w:lang w:val="en-US"/>
                              </w:rPr>
                            </w:pPr>
                            <w:r>
                              <w:rPr>
                                <w:lang w:val="en-US"/>
                              </w:rPr>
                              <w:t>A comprehensive stakeholder register outlining relationships, issues, contact register with a documented stakeholder management process</w:t>
                            </w:r>
                          </w:p>
                        </w:txbxContent>
                      </wps:txbx>
                      <wps:bodyPr rot="0" spcFirstLastPara="0" vert="horz" wrap="square" lIns="18288"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0C3E4" id="_x0000_s1073" style="position:absolute;left:0;text-align:left;margin-left:312pt;margin-top:260.1pt;width:143.25pt;height:8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" fillcolor="#99cab7" strokecolor="#99cab7">
                <v:textbox inset="1.44pt,0,0,0">
                  <w:txbxContent>
                    <w:p w14:paraId="77094481" w14:textId="77777777" w:rsidR="00E37B78" w:rsidRPr="00A50AF1" w:rsidRDefault="00E37B78" w:rsidP="00A50AF1">
                      <w:pPr>
                        <w:pStyle w:val="Tabletext"/>
                        <w:rPr>
                          <w:b/>
                          <w:lang w:val="en-US"/>
                        </w:rPr>
                      </w:pPr>
                      <w:r w:rsidRPr="00A50AF1">
                        <w:rPr>
                          <w:b/>
                          <w:lang w:val="en-US"/>
                        </w:rPr>
                        <w:t>Or as detailed as:</w:t>
                      </w:r>
                    </w:p>
                    <w:p w14:paraId="39960026" w14:textId="77777777" w:rsidR="00E37B78" w:rsidRPr="00A50AF1" w:rsidRDefault="00E37B78" w:rsidP="00A50AF1">
                      <w:pPr>
                        <w:pStyle w:val="Tabletext"/>
                        <w:rPr>
                          <w:lang w:val="en-US"/>
                        </w:rPr>
                      </w:pPr>
                      <w:r>
                        <w:rPr>
                          <w:lang w:val="en-US"/>
                        </w:rPr>
                        <w:t>A comprehensive stakeholder register outlining relationships, issues, contact register with a documented stakeholder management process</w:t>
                      </w:r>
                    </w:p>
                  </w:txbxContent>
                </v:textbox>
              </v:roundrect>
            </w:pict>
          </mc:Fallback>
        </mc:AlternateContent>
      </w:r>
      <w:r w:rsidR="000A5684" w:rsidRPr="002A795D">
        <w:rPr>
          <w:noProof/>
        </w:rPr>
        <mc:AlternateContent>
          <mc:Choice Requires="wpg">
            <w:drawing>
              <wp:inline distT="0" distB="0" distL="0" distR="0" wp14:anchorId="3143772C" wp14:editId="043F9F91">
                <wp:extent cx="5276850" cy="4238625"/>
                <wp:effectExtent l="0" t="0" r="19050" b="28575"/>
                <wp:docPr id="290" name="Group 1"/>
                <wp:cNvGraphicFramePr/>
                <a:graphic xmlns:a="http://schemas.openxmlformats.org/drawingml/2006/main">
                  <a:graphicData uri="http://schemas.microsoft.com/office/word/2010/wordprocessingGroup">
                    <wpg:wgp>
                      <wpg:cNvGrpSpPr/>
                      <wpg:grpSpPr>
                        <a:xfrm>
                          <a:off x="0" y="0"/>
                          <a:ext cx="5276850" cy="4238625"/>
                          <a:chOff x="12946" y="0"/>
                          <a:chExt cx="5852469" cy="4238625"/>
                        </a:xfrm>
                      </wpg:grpSpPr>
                      <wps:wsp>
                        <wps:cNvPr id="291" name="Rounded Rectangle 291"/>
                        <wps:cNvSpPr/>
                        <wps:spPr>
                          <a:xfrm>
                            <a:off x="1756818" y="468052"/>
                            <a:ext cx="4095650" cy="324036"/>
                          </a:xfrm>
                          <a:prstGeom prst="roundRect">
                            <a:avLst/>
                          </a:prstGeom>
                          <a:solidFill>
                            <a:srgbClr val="CCEFD9"/>
                          </a:solidFill>
                          <a:ln w="9525" cap="flat" cmpd="sng" algn="ctr">
                            <a:solidFill>
                              <a:srgbClr val="CCEFD9"/>
                            </a:solidFill>
                            <a:prstDash val="solid"/>
                          </a:ln>
                          <a:effectLst/>
                        </wps:spPr>
                        <wps:txbx>
                          <w:txbxContent>
                            <w:p w14:paraId="2746FF3C" w14:textId="77777777" w:rsidR="00E37B78" w:rsidRPr="00A50AF1" w:rsidRDefault="00E37B78" w:rsidP="00A50AF1">
                              <w:pPr>
                                <w:pStyle w:val="Tablebullet"/>
                                <w:spacing w:before="0" w:after="0"/>
                              </w:pPr>
                              <w:r w:rsidRPr="00A50AF1">
                                <w:t>Identify stakeholders and their relationship with the organisation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92" name="Rounded Rectangle 292"/>
                        <wps:cNvSpPr/>
                        <wps:spPr>
                          <a:xfrm>
                            <a:off x="1756726" y="864993"/>
                            <a:ext cx="4095650" cy="866837"/>
                          </a:xfrm>
                          <a:prstGeom prst="roundRect">
                            <a:avLst/>
                          </a:prstGeom>
                          <a:solidFill>
                            <a:srgbClr val="CCEFD9"/>
                          </a:solidFill>
                          <a:ln w="9525" cap="flat" cmpd="sng" algn="ctr">
                            <a:solidFill>
                              <a:srgbClr val="CCEFD9"/>
                            </a:solidFill>
                            <a:prstDash val="solid"/>
                          </a:ln>
                          <a:effectLst/>
                        </wps:spPr>
                        <wps:txbx>
                          <w:txbxContent>
                            <w:p w14:paraId="2F536FAB" w14:textId="77777777" w:rsidR="00E37B78" w:rsidRPr="00A50AF1" w:rsidRDefault="00E37B78" w:rsidP="00A50AF1">
                              <w:pPr>
                                <w:pStyle w:val="Tablebullet"/>
                                <w:spacing w:before="0" w:after="0"/>
                              </w:pPr>
                              <w:r>
                                <w:t>Establish stakeholder</w:t>
                              </w:r>
                              <w:r w:rsidRPr="00A50AF1">
                                <w:t xml:space="preserve"> objectives</w:t>
                              </w:r>
                            </w:p>
                            <w:p w14:paraId="2EEFBBE1" w14:textId="77777777" w:rsidR="00E37B78" w:rsidRPr="00A50AF1" w:rsidRDefault="00E37B78" w:rsidP="00A50AF1">
                              <w:pPr>
                                <w:pStyle w:val="Tablebullet"/>
                                <w:spacing w:before="0" w:after="0"/>
                              </w:pPr>
                              <w:r w:rsidRPr="00A50AF1">
                                <w:t>Confirm stakeholder issues, concerns or risks</w:t>
                              </w:r>
                            </w:p>
                            <w:p w14:paraId="3E076887" w14:textId="77777777" w:rsidR="00E37B78" w:rsidRPr="00A50AF1" w:rsidRDefault="00E37B78" w:rsidP="00A50AF1">
                              <w:pPr>
                                <w:pStyle w:val="Tablebullet"/>
                                <w:spacing w:before="0" w:after="0"/>
                              </w:pPr>
                              <w:r w:rsidRPr="00A50AF1">
                                <w:t>Establish alignment with asset needs</w:t>
                              </w:r>
                            </w:p>
                            <w:p w14:paraId="3D41C8F4" w14:textId="77777777" w:rsidR="00E37B78" w:rsidRPr="00A50AF1" w:rsidRDefault="00E37B78" w:rsidP="00A50AF1">
                              <w:pPr>
                                <w:pStyle w:val="Tablebullet"/>
                                <w:spacing w:before="0" w:after="0"/>
                              </w:pPr>
                              <w:r w:rsidRPr="00A50AF1">
                                <w:t>Confirm the relevant stakeholder items the organisation should take into consideration in its decision making</w:t>
                              </w:r>
                            </w:p>
                          </w:txbxContent>
                        </wps:txbx>
                        <wps:bodyPr lIns="36000" tIns="36000" rIns="36000" bIns="36000" rtlCol="0" anchor="ctr" anchorCtr="0"/>
                      </wps:wsp>
                      <wps:wsp>
                        <wps:cNvPr id="293" name="Rounded Rectangle 293"/>
                        <wps:cNvSpPr/>
                        <wps:spPr>
                          <a:xfrm>
                            <a:off x="1769765" y="0"/>
                            <a:ext cx="4095650" cy="396044"/>
                          </a:xfrm>
                          <a:prstGeom prst="roundRect">
                            <a:avLst/>
                          </a:prstGeom>
                          <a:solidFill>
                            <a:srgbClr val="99CAB7"/>
                          </a:solidFill>
                          <a:ln w="9525" cap="flat" cmpd="sng" algn="ctr">
                            <a:solidFill>
                              <a:srgbClr val="99CAB7"/>
                            </a:solidFill>
                            <a:prstDash val="solid"/>
                          </a:ln>
                          <a:effectLst/>
                        </wps:spPr>
                        <wps:txbx>
                          <w:txbxContent>
                            <w:p w14:paraId="3011CD67" w14:textId="77777777" w:rsidR="00E37B78" w:rsidRPr="00A50AF1" w:rsidRDefault="00E37B78" w:rsidP="00A50AF1">
                              <w:pPr>
                                <w:pStyle w:val="Tablebullet"/>
                                <w:spacing w:before="0" w:after="0"/>
                              </w:pPr>
                              <w:r w:rsidRPr="00A50AF1">
                                <w:t xml:space="preserve">Stakeholder registry information </w:t>
                              </w:r>
                            </w:p>
                            <w:p w14:paraId="3601C614" w14:textId="77777777" w:rsidR="00E37B78" w:rsidRPr="00A50AF1" w:rsidRDefault="00E37B78" w:rsidP="00A50AF1">
                              <w:pPr>
                                <w:pStyle w:val="Tablebullet"/>
                                <w:spacing w:before="0" w:after="0"/>
                              </w:pPr>
                              <w:r w:rsidRPr="00A50AF1">
                                <w:t>Issues register or equivalent</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94" name="Rounded Rectangle 294"/>
                        <wps:cNvSpPr/>
                        <wps:spPr>
                          <a:xfrm>
                            <a:off x="1765955" y="2715555"/>
                            <a:ext cx="4095649" cy="432048"/>
                          </a:xfrm>
                          <a:prstGeom prst="roundRect">
                            <a:avLst/>
                          </a:prstGeom>
                          <a:solidFill>
                            <a:srgbClr val="99CAB7"/>
                          </a:solidFill>
                          <a:ln w="9525" cap="flat" cmpd="sng" algn="ctr">
                            <a:solidFill>
                              <a:srgbClr val="99CAB7"/>
                            </a:solidFill>
                            <a:prstDash val="solid"/>
                          </a:ln>
                          <a:effectLst/>
                        </wps:spPr>
                        <wps:txbx>
                          <w:txbxContent>
                            <w:p w14:paraId="3AE5E51E" w14:textId="77777777" w:rsidR="00E37B78" w:rsidRPr="00A50AF1" w:rsidRDefault="00E37B78" w:rsidP="00A50AF1">
                              <w:pPr>
                                <w:pStyle w:val="Tablebullet"/>
                                <w:spacing w:before="0" w:after="0"/>
                              </w:pPr>
                              <w:r w:rsidRPr="00A50AF1">
                                <w:t xml:space="preserve">Stakeholder analysis </w:t>
                              </w:r>
                            </w:p>
                            <w:p w14:paraId="2093913C" w14:textId="77777777" w:rsidR="00E37B78" w:rsidRPr="00A50AF1" w:rsidRDefault="00E37B78" w:rsidP="00A50AF1">
                              <w:pPr>
                                <w:pStyle w:val="Tablebullet"/>
                                <w:spacing w:before="0" w:after="0"/>
                              </w:pPr>
                              <w:r w:rsidRPr="00A50AF1">
                                <w:t>Stakeholder management process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295" name="Rounded Rectangle 295"/>
                        <wps:cNvSpPr/>
                        <wps:spPr>
                          <a:xfrm>
                            <a:off x="32768" y="0"/>
                            <a:ext cx="1656183" cy="396044"/>
                          </a:xfrm>
                          <a:prstGeom prst="roundRect">
                            <a:avLst/>
                          </a:prstGeom>
                          <a:solidFill>
                            <a:srgbClr val="99CAB7"/>
                          </a:solidFill>
                          <a:ln w="25400" cap="flat" cmpd="sng" algn="ctr">
                            <a:solidFill>
                              <a:srgbClr val="99CAB7"/>
                            </a:solidFill>
                            <a:prstDash val="solid"/>
                          </a:ln>
                          <a:effectLst/>
                        </wps:spPr>
                        <wps:txbx>
                          <w:txbxContent>
                            <w:p w14:paraId="5EE09855"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kern w:val="24"/>
                                  <w:sz w:val="18"/>
                                  <w:szCs w:val="18"/>
                                </w:rPr>
                                <w:t xml:space="preserve">Possible inputs </w:t>
                              </w:r>
                            </w:p>
                          </w:txbxContent>
                        </wps:txbx>
                        <wps:bodyPr rtlCol="0" anchor="ctr"/>
                      </wps:wsp>
                      <wps:wsp>
                        <wps:cNvPr id="296" name="Rounded Rectangle 296"/>
                        <wps:cNvSpPr/>
                        <wps:spPr>
                          <a:xfrm>
                            <a:off x="32760" y="2724150"/>
                            <a:ext cx="1656183" cy="1514475"/>
                          </a:xfrm>
                          <a:prstGeom prst="roundRect">
                            <a:avLst/>
                          </a:prstGeom>
                          <a:solidFill>
                            <a:srgbClr val="99CAB7"/>
                          </a:solidFill>
                          <a:ln w="25400" cap="flat" cmpd="sng" algn="ctr">
                            <a:solidFill>
                              <a:srgbClr val="99CAB7"/>
                            </a:solidFill>
                            <a:prstDash val="solid"/>
                          </a:ln>
                          <a:effectLst/>
                        </wps:spPr>
                        <wps:txbx>
                          <w:txbxContent>
                            <w:p w14:paraId="7A26EDE5"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kern w:val="24"/>
                                  <w:sz w:val="18"/>
                                  <w:szCs w:val="18"/>
                                </w:rPr>
                                <w:t>Possible evidence</w:t>
                              </w:r>
                            </w:p>
                          </w:txbxContent>
                        </wps:txbx>
                        <wps:bodyPr rtlCol="0" anchor="ctr"/>
                      </wps:wsp>
                      <wps:wsp>
                        <wps:cNvPr id="297" name="TextBox 11"/>
                        <wps:cNvSpPr txBox="1"/>
                        <wps:spPr>
                          <a:xfrm>
                            <a:off x="32768" y="468052"/>
                            <a:ext cx="1656183" cy="332048"/>
                          </a:xfrm>
                          <a:prstGeom prst="downArrowCallout">
                            <a:avLst>
                              <a:gd name="adj1" fmla="val 153846"/>
                              <a:gd name="adj2" fmla="val 255555"/>
                              <a:gd name="adj3" fmla="val 16994"/>
                              <a:gd name="adj4" fmla="val 83006"/>
                            </a:avLst>
                          </a:prstGeom>
                          <a:solidFill>
                            <a:srgbClr val="005753"/>
                          </a:solidFill>
                          <a:ln w="12700">
                            <a:solidFill>
                              <a:srgbClr val="005753"/>
                            </a:solidFill>
                          </a:ln>
                        </wps:spPr>
                        <wps:txbx>
                          <w:txbxContent>
                            <w:p w14:paraId="79711B4C"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lang w:val="en-US"/>
                                </w:rPr>
                                <w:t>Identify stakeholders</w:t>
                              </w:r>
                            </w:p>
                          </w:txbxContent>
                        </wps:txbx>
                        <wps:bodyPr wrap="square" lIns="36000" tIns="36000" rIns="36000" bIns="36000" rtlCol="0" anchor="ctr" anchorCtr="0">
                          <a:noAutofit/>
                        </wps:bodyPr>
                      </wps:wsp>
                      <wps:wsp>
                        <wps:cNvPr id="298" name="TextBox 12"/>
                        <wps:cNvSpPr txBox="1"/>
                        <wps:spPr>
                          <a:xfrm>
                            <a:off x="19819" y="876300"/>
                            <a:ext cx="1656183" cy="885824"/>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0D977401"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Engage and assess</w:t>
                              </w:r>
                            </w:p>
                          </w:txbxContent>
                        </wps:txbx>
                        <wps:bodyPr wrap="square" lIns="36000" tIns="36000" rIns="36000" bIns="36000" rtlCol="0" anchor="ctr" anchorCtr="0">
                          <a:noAutofit/>
                        </wps:bodyPr>
                      </wps:wsp>
                      <wps:wsp>
                        <wps:cNvPr id="299" name="Rounded Rectangle 299"/>
                        <wps:cNvSpPr/>
                        <wps:spPr>
                          <a:xfrm>
                            <a:off x="1769670" y="1803649"/>
                            <a:ext cx="4095651" cy="844301"/>
                          </a:xfrm>
                          <a:prstGeom prst="roundRect">
                            <a:avLst/>
                          </a:prstGeom>
                          <a:solidFill>
                            <a:srgbClr val="CCEFD9"/>
                          </a:solidFill>
                          <a:ln w="9525" cap="flat" cmpd="sng" algn="ctr">
                            <a:solidFill>
                              <a:srgbClr val="CCEFD9"/>
                            </a:solidFill>
                            <a:prstDash val="solid"/>
                          </a:ln>
                          <a:effectLst/>
                        </wps:spPr>
                        <wps:txbx>
                          <w:txbxContent>
                            <w:p w14:paraId="61FA8E7E" w14:textId="77777777" w:rsidR="00E37B78" w:rsidRPr="00A50AF1" w:rsidRDefault="00E37B78" w:rsidP="00A50AF1">
                              <w:pPr>
                                <w:pStyle w:val="Tablebullet"/>
                                <w:spacing w:before="0" w:after="0"/>
                              </w:pPr>
                              <w:r w:rsidRPr="00A50AF1">
                                <w:t xml:space="preserve">Document stakeholder analysis and stakeholder management process. Align stakeholder management process with business functions and systems. </w:t>
                              </w:r>
                            </w:p>
                            <w:p w14:paraId="643954E8" w14:textId="77777777" w:rsidR="00E37B78" w:rsidRPr="00A50AF1" w:rsidRDefault="00E37B78" w:rsidP="00A50AF1">
                              <w:pPr>
                                <w:pStyle w:val="Tablebullet"/>
                                <w:spacing w:before="0" w:after="0"/>
                              </w:pPr>
                              <w:r w:rsidRPr="00A50AF1">
                                <w:t>Input outcomes i</w:t>
                              </w:r>
                              <w:r>
                                <w:t>nto Strategic Asset Management Strategy</w:t>
                              </w:r>
                              <w:r w:rsidRPr="00A50AF1">
                                <w:t xml:space="preserve"> (Part B – Tactical)</w:t>
                              </w:r>
                            </w:p>
                          </w:txbxContent>
                        </wps:txbx>
                        <wps:bodyPr lIns="36000" tIns="36000" rIns="36000" bIns="36000" rtlCol="0" anchor="ctr" anchorCtr="0"/>
                      </wps:wsp>
                      <wps:wsp>
                        <wps:cNvPr id="300" name="TextBox 16"/>
                        <wps:cNvSpPr txBox="1"/>
                        <wps:spPr>
                          <a:xfrm>
                            <a:off x="12946" y="1819275"/>
                            <a:ext cx="1656183" cy="828675"/>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4153BD55"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Document and align</w:t>
                              </w:r>
                            </w:p>
                          </w:txbxContent>
                        </wps:txbx>
                        <wps:bodyPr wrap="square" lIns="36000" tIns="36000" rIns="36000" bIns="36000" rtlCol="0" anchor="ctr" anchorCtr="0">
                          <a:noAutofit/>
                        </wps:bodyPr>
                      </wps:wsp>
                    </wpg:wgp>
                  </a:graphicData>
                </a:graphic>
              </wp:inline>
            </w:drawing>
          </mc:Choice>
          <mc:Fallback>
            <w:pict>
              <v:group w14:anchorId="3143772C" id="_x0000_s1074" style="width:415.5pt;height:333.75pt;mso-position-horizontal-relative:char;mso-position-vertical-relative:line" coordorigin="129" coordsize="58524,4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">
                <v:roundrect id="Rounded Rectangle 291" o:spid="_x0000_s1075" style="position:absolute;left:17568;top:4680;width:40956;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" fillcolor="#ccefd9" strokecolor="#ccefd9">
                  <v:textbox inset="1mm,1mm,1mm,1mm">
                    <w:txbxContent>
                      <w:p w14:paraId="2746FF3C" w14:textId="77777777" w:rsidR="00E37B78" w:rsidRPr="00A50AF1" w:rsidRDefault="00E37B78" w:rsidP="00A50AF1">
                        <w:pPr>
                          <w:pStyle w:val="Tablebullet"/>
                          <w:spacing w:before="0" w:after="0"/>
                        </w:pPr>
                        <w:r w:rsidRPr="00A50AF1">
                          <w:t>Identify stakeholders and their relationship with the organisation</w:t>
                        </w:r>
                      </w:p>
                    </w:txbxContent>
                  </v:textbox>
                </v:roundrect>
                <v:roundrect id="Rounded Rectangle 292" o:spid="_x0000_s1076" style="position:absolute;left:17567;top:8649;width:40956;height:8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" fillcolor="#ccefd9" strokecolor="#ccefd9">
                  <v:textbox inset="1mm,1mm,1mm,1mm">
                    <w:txbxContent>
                      <w:p w14:paraId="2F536FAB" w14:textId="77777777" w:rsidR="00E37B78" w:rsidRPr="00A50AF1" w:rsidRDefault="00E37B78" w:rsidP="00A50AF1">
                        <w:pPr>
                          <w:pStyle w:val="Tablebullet"/>
                          <w:spacing w:before="0" w:after="0"/>
                        </w:pPr>
                        <w:r>
                          <w:t>Establish stakeholder</w:t>
                        </w:r>
                        <w:r w:rsidRPr="00A50AF1">
                          <w:t xml:space="preserve"> objectives</w:t>
                        </w:r>
                      </w:p>
                      <w:p w14:paraId="2EEFBBE1" w14:textId="77777777" w:rsidR="00E37B78" w:rsidRPr="00A50AF1" w:rsidRDefault="00E37B78" w:rsidP="00A50AF1">
                        <w:pPr>
                          <w:pStyle w:val="Tablebullet"/>
                          <w:spacing w:before="0" w:after="0"/>
                        </w:pPr>
                        <w:r w:rsidRPr="00A50AF1">
                          <w:t>Confirm stakeholder issues, concerns or risks</w:t>
                        </w:r>
                      </w:p>
                      <w:p w14:paraId="3E076887" w14:textId="77777777" w:rsidR="00E37B78" w:rsidRPr="00A50AF1" w:rsidRDefault="00E37B78" w:rsidP="00A50AF1">
                        <w:pPr>
                          <w:pStyle w:val="Tablebullet"/>
                          <w:spacing w:before="0" w:after="0"/>
                        </w:pPr>
                        <w:r w:rsidRPr="00A50AF1">
                          <w:t>Establish alignment with asset needs</w:t>
                        </w:r>
                      </w:p>
                      <w:p w14:paraId="3D41C8F4" w14:textId="77777777" w:rsidR="00E37B78" w:rsidRPr="00A50AF1" w:rsidRDefault="00E37B78" w:rsidP="00A50AF1">
                        <w:pPr>
                          <w:pStyle w:val="Tablebullet"/>
                          <w:spacing w:before="0" w:after="0"/>
                        </w:pPr>
                        <w:r w:rsidRPr="00A50AF1">
                          <w:t>Confirm the relevant stakeholder items the organisation should take into consideration in its decision making</w:t>
                        </w:r>
                      </w:p>
                    </w:txbxContent>
                  </v:textbox>
                </v:roundrect>
                <v:roundrect id="Rounded Rectangle 293" o:spid="_x0000_s1077" style="position:absolute;left:17697;width:40957;height:3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" fillcolor="#99cab7" strokecolor="#99cab7">
                  <v:textbox inset="1mm,1mm,1mm,1mm">
                    <w:txbxContent>
                      <w:p w14:paraId="3011CD67" w14:textId="77777777" w:rsidR="00E37B78" w:rsidRPr="00A50AF1" w:rsidRDefault="00E37B78" w:rsidP="00A50AF1">
                        <w:pPr>
                          <w:pStyle w:val="Tablebullet"/>
                          <w:spacing w:before="0" w:after="0"/>
                        </w:pPr>
                        <w:r w:rsidRPr="00A50AF1">
                          <w:t xml:space="preserve">Stakeholder registry information </w:t>
                        </w:r>
                      </w:p>
                      <w:p w14:paraId="3601C614" w14:textId="77777777" w:rsidR="00E37B78" w:rsidRPr="00A50AF1" w:rsidRDefault="00E37B78" w:rsidP="00A50AF1">
                        <w:pPr>
                          <w:pStyle w:val="Tablebullet"/>
                          <w:spacing w:before="0" w:after="0"/>
                        </w:pPr>
                        <w:r w:rsidRPr="00A50AF1">
                          <w:t>Issues register or equivalent</w:t>
                        </w:r>
                      </w:p>
                    </w:txbxContent>
                  </v:textbox>
                </v:roundrect>
                <v:roundrect id="_x0000_s1078" style="position:absolute;left:17659;top:27155;width:40957;height:4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" fillcolor="#99cab7" strokecolor="#99cab7">
                  <v:textbox inset="1mm,1mm,1mm,1mm">
                    <w:txbxContent>
                      <w:p w14:paraId="3AE5E51E" w14:textId="77777777" w:rsidR="00E37B78" w:rsidRPr="00A50AF1" w:rsidRDefault="00E37B78" w:rsidP="00A50AF1">
                        <w:pPr>
                          <w:pStyle w:val="Tablebullet"/>
                          <w:spacing w:before="0" w:after="0"/>
                        </w:pPr>
                        <w:r w:rsidRPr="00A50AF1">
                          <w:t xml:space="preserve">Stakeholder analysis </w:t>
                        </w:r>
                      </w:p>
                      <w:p w14:paraId="2093913C" w14:textId="77777777" w:rsidR="00E37B78" w:rsidRPr="00A50AF1" w:rsidRDefault="00E37B78" w:rsidP="00A50AF1">
                        <w:pPr>
                          <w:pStyle w:val="Tablebullet"/>
                          <w:spacing w:before="0" w:after="0"/>
                        </w:pPr>
                        <w:r w:rsidRPr="00A50AF1">
                          <w:t>Stakeholder management process</w:t>
                        </w:r>
                      </w:p>
                    </w:txbxContent>
                  </v:textbox>
                </v:roundrect>
                <v:roundrect id="Rounded Rectangle 295" o:spid="_x0000_s1079" style="position:absolute;left:327;width:16562;height:39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" fillcolor="#99cab7" strokecolor="#99cab7" strokeweight="2pt">
                  <v:textbox>
                    <w:txbxContent>
                      <w:p w14:paraId="5EE09855"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kern w:val="24"/>
                            <w:sz w:val="18"/>
                            <w:szCs w:val="18"/>
                          </w:rPr>
                          <w:t xml:space="preserve">Possible inputs </w:t>
                        </w:r>
                      </w:p>
                    </w:txbxContent>
                  </v:textbox>
                </v:roundrect>
                <v:roundrect id="Rounded Rectangle 296" o:spid="_x0000_s1080" style="position:absolute;left:327;top:27241;width:16562;height:15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" fillcolor="#99cab7" strokecolor="#99cab7" strokeweight="2pt">
                  <v:textbox>
                    <w:txbxContent>
                      <w:p w14:paraId="7A26EDE5"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kern w:val="24"/>
                            <w:sz w:val="18"/>
                            <w:szCs w:val="18"/>
                          </w:rPr>
                          <w:t>Possible evidence</w:t>
                        </w:r>
                      </w:p>
                    </w:txbxContent>
                  </v:textbox>
                </v:roundrect>
                <v:shape id="TextBox 11" o:spid="_x0000_s1081" type="#_x0000_t80" style="position:absolute;left:327;top:4680;width:16562;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" adj="17929,-267,17929,7469" fillcolor="#005753" strokecolor="#005753" strokeweight="1pt">
                  <v:textbox inset="1mm,1mm,1mm,1mm">
                    <w:txbxContent>
                      <w:p w14:paraId="79711B4C"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lang w:val="en-US"/>
                          </w:rPr>
                          <w:t>Identify stakeholders</w:t>
                        </w:r>
                      </w:p>
                    </w:txbxContent>
                  </v:textbox>
                </v:shape>
                <v:shape id="TextBox 12" o:spid="_x0000_s1082" type="#_x0000_t80" style="position:absolute;left:198;top:8763;width:16562;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" adj="17929,-8755,17929,1913" fillcolor="#005753" strokecolor="#005753" strokeweight="1pt">
                  <v:textbox inset="1mm,1mm,1mm,1mm">
                    <w:txbxContent>
                      <w:p w14:paraId="0D977401"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Engage and assess</w:t>
                        </w:r>
                      </w:p>
                    </w:txbxContent>
                  </v:textbox>
                </v:shape>
                <v:roundrect id="Rounded Rectangle 299" o:spid="_x0000_s1083" style="position:absolute;left:17696;top:18036;width:40957;height:8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" fillcolor="#ccefd9" strokecolor="#ccefd9">
                  <v:textbox inset="1mm,1mm,1mm,1mm">
                    <w:txbxContent>
                      <w:p w14:paraId="61FA8E7E" w14:textId="77777777" w:rsidR="00E37B78" w:rsidRPr="00A50AF1" w:rsidRDefault="00E37B78" w:rsidP="00A50AF1">
                        <w:pPr>
                          <w:pStyle w:val="Tablebullet"/>
                          <w:spacing w:before="0" w:after="0"/>
                        </w:pPr>
                        <w:r w:rsidRPr="00A50AF1">
                          <w:t xml:space="preserve">Document stakeholder analysis and stakeholder management process. Align stakeholder management process with business functions and systems. </w:t>
                        </w:r>
                      </w:p>
                      <w:p w14:paraId="643954E8" w14:textId="77777777" w:rsidR="00E37B78" w:rsidRPr="00A50AF1" w:rsidRDefault="00E37B78" w:rsidP="00A50AF1">
                        <w:pPr>
                          <w:pStyle w:val="Tablebullet"/>
                          <w:spacing w:before="0" w:after="0"/>
                        </w:pPr>
                        <w:r w:rsidRPr="00A50AF1">
                          <w:t>Input outcomes i</w:t>
                        </w:r>
                        <w:r>
                          <w:t>nto Strategic Asset Management Strategy</w:t>
                        </w:r>
                        <w:r w:rsidRPr="00A50AF1">
                          <w:t xml:space="preserve"> (Part B – Tactical)</w:t>
                        </w:r>
                      </w:p>
                    </w:txbxContent>
                  </v:textbox>
                </v:roundrect>
                <v:shape id="TextBox 16" o:spid="_x0000_s1084" type="#_x0000_t80" style="position:absolute;left:129;top:18192;width:16562;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" adj="17929,-7493,17929,2486" fillcolor="#005753" strokecolor="#005753" strokeweight="1pt">
                  <v:textbox inset="1mm,1mm,1mm,1mm">
                    <w:txbxContent>
                      <w:p w14:paraId="4153BD55" w14:textId="77777777" w:rsidR="00E37B78" w:rsidRPr="00A50AF1" w:rsidRDefault="00E37B78" w:rsidP="000A5684">
                        <w:pPr>
                          <w:pStyle w:val="NormalWeb"/>
                          <w:spacing w:before="0" w:beforeAutospacing="0" w:after="0" w:afterAutospacing="0"/>
                          <w:jc w:val="center"/>
                          <w:rPr>
                            <w:sz w:val="18"/>
                            <w:szCs w:val="18"/>
                          </w:rPr>
                        </w:pPr>
                        <w:r w:rsidRPr="00A50AF1">
                          <w:rPr>
                            <w:rFonts w:ascii="Arial" w:hAnsi="Arial" w:cs="Arial"/>
                            <w:b/>
                            <w:bCs/>
                            <w:color w:val="FFFFFF" w:themeColor="background1"/>
                            <w:kern w:val="24"/>
                            <w:sz w:val="18"/>
                            <w:szCs w:val="18"/>
                          </w:rPr>
                          <w:t>Document and align</w:t>
                        </w:r>
                      </w:p>
                    </w:txbxContent>
                  </v:textbox>
                </v:shape>
                <w10:anchorlock/>
              </v:group>
            </w:pict>
          </mc:Fallback>
        </mc:AlternateContent>
      </w:r>
    </w:p>
    <w:p w14:paraId="42EB93AA" w14:textId="77777777" w:rsidR="004D28CA" w:rsidRPr="002A795D" w:rsidRDefault="00EC6AC4" w:rsidP="005A77F5">
      <w:pPr>
        <w:pStyle w:val="Heading3numbered"/>
        <w:numPr>
          <w:ilvl w:val="0"/>
          <w:numId w:val="0"/>
        </w:numPr>
        <w:ind w:left="792"/>
      </w:pPr>
      <w:bookmarkStart w:id="134" w:name="_Ref460841276"/>
      <w:r w:rsidRPr="002A795D">
        <w:lastRenderedPageBreak/>
        <w:t xml:space="preserve">4.2.3 </w:t>
      </w:r>
      <w:r w:rsidRPr="002A795D">
        <w:tab/>
      </w:r>
      <w:r w:rsidR="004D28CA" w:rsidRPr="002A795D">
        <w:t>Leadership</w:t>
      </w:r>
      <w:bookmarkEnd w:id="134"/>
    </w:p>
    <w:p w14:paraId="628CADB6" w14:textId="77777777" w:rsidR="00B2378D" w:rsidRPr="002A795D" w:rsidRDefault="004D28CA" w:rsidP="000D4920">
      <w:pPr>
        <w:pStyle w:val="NormalIndent"/>
        <w:rPr>
          <w:lang w:eastAsia="en-US"/>
        </w:rPr>
      </w:pPr>
      <w:r w:rsidRPr="002A795D">
        <w:rPr>
          <w:b/>
          <w:bCs/>
          <w:lang w:eastAsia="en-US"/>
        </w:rPr>
        <w:t>Intent:</w:t>
      </w:r>
      <w:r w:rsidRPr="002A795D">
        <w:rPr>
          <w:lang w:eastAsia="en-US"/>
        </w:rPr>
        <w:t xml:space="preserve"> </w:t>
      </w:r>
      <w:r w:rsidR="00B2378D" w:rsidRPr="002A795D">
        <w:rPr>
          <w:lang w:eastAsia="en-US"/>
        </w:rPr>
        <w:t>To ensure</w:t>
      </w:r>
      <w:r w:rsidR="00F64442">
        <w:rPr>
          <w:lang w:eastAsia="en-US"/>
        </w:rPr>
        <w:t xml:space="preserve"> clear </w:t>
      </w:r>
      <w:r w:rsidR="00B2378D" w:rsidRPr="002A795D">
        <w:rPr>
          <w:lang w:eastAsia="en-US"/>
        </w:rPr>
        <w:t>leadership asset management within the organisation.</w:t>
      </w:r>
    </w:p>
    <w:p w14:paraId="49F0FE80" w14:textId="77777777" w:rsidR="004D28CA" w:rsidRPr="002A795D" w:rsidRDefault="003279DB" w:rsidP="000D4920">
      <w:pPr>
        <w:pStyle w:val="NormalIndent"/>
      </w:pPr>
      <w:r w:rsidRPr="002A795D">
        <w:t xml:space="preserve">The </w:t>
      </w:r>
      <w:r w:rsidR="004D28CA" w:rsidRPr="002A795D">
        <w:t>AMAF provides</w:t>
      </w:r>
      <w:r w:rsidR="00855B0F" w:rsidRPr="002A795D">
        <w:t xml:space="preserve"> that</w:t>
      </w:r>
      <w:r w:rsidR="00A85426" w:rsidRPr="002A795D">
        <w:t xml:space="preserve"> asset management</w:t>
      </w:r>
      <w:r w:rsidR="004D28CA" w:rsidRPr="002A795D">
        <w:t xml:space="preserve"> and accountability sits with the</w:t>
      </w:r>
      <w:r w:rsidR="009E0F1A" w:rsidRPr="002A795D">
        <w:t xml:space="preserve"> Secretary or Chief Executive Officer</w:t>
      </w:r>
      <w:r w:rsidR="004D28CA" w:rsidRPr="002A795D">
        <w:t xml:space="preserve"> </w:t>
      </w:r>
      <w:r w:rsidR="009E0F1A" w:rsidRPr="002A795D">
        <w:t>(</w:t>
      </w:r>
      <w:r w:rsidR="004D28CA" w:rsidRPr="002A795D">
        <w:t>Accountable Officer</w:t>
      </w:r>
      <w:r w:rsidR="009E0F1A" w:rsidRPr="002A795D">
        <w:t>)</w:t>
      </w:r>
      <w:r w:rsidR="00C56588" w:rsidRPr="002A795D">
        <w:t xml:space="preserve">. However, it </w:t>
      </w:r>
      <w:r w:rsidR="004D28CA" w:rsidRPr="002A795D">
        <w:t xml:space="preserve">also recognises that </w:t>
      </w:r>
      <w:r w:rsidR="00A85426" w:rsidRPr="002A795D">
        <w:t xml:space="preserve">engagement and support </w:t>
      </w:r>
      <w:r w:rsidR="004D28CA" w:rsidRPr="002A795D">
        <w:t xml:space="preserve">is required throughout an organisation to </w:t>
      </w:r>
      <w:r w:rsidR="009E0F1A" w:rsidRPr="002A795D">
        <w:t>realise</w:t>
      </w:r>
      <w:r w:rsidR="004D28CA" w:rsidRPr="002A795D">
        <w:t xml:space="preserve"> the development, implementation and continual improvement of asset management systems and outcomes. </w:t>
      </w:r>
    </w:p>
    <w:p w14:paraId="3D60571B" w14:textId="77777777" w:rsidR="004D28CA" w:rsidRPr="002A795D" w:rsidRDefault="004D28CA" w:rsidP="000D4920">
      <w:pPr>
        <w:pStyle w:val="NormalIndent"/>
      </w:pPr>
      <w:r w:rsidRPr="002A795D">
        <w:t xml:space="preserve">Organisational leadership should </w:t>
      </w:r>
      <w:r w:rsidR="00772B8A" w:rsidRPr="002A795D">
        <w:t xml:space="preserve">demonstrate </w:t>
      </w:r>
      <w:r w:rsidR="009E0F1A" w:rsidRPr="002A795D">
        <w:t xml:space="preserve">strategic </w:t>
      </w:r>
      <w:r w:rsidRPr="002A795D">
        <w:t xml:space="preserve">commitment to asset management principles and processes. </w:t>
      </w:r>
      <w:r w:rsidR="00267454" w:rsidRPr="002A795D">
        <w:t>Leadership should recognise</w:t>
      </w:r>
      <w:r w:rsidR="00996CBF" w:rsidRPr="002A795D">
        <w:t xml:space="preserve"> and promulgate </w:t>
      </w:r>
      <w:r w:rsidR="00267454" w:rsidRPr="002A795D">
        <w:t>the importance of managing assets throughout their lifecycle</w:t>
      </w:r>
      <w:r w:rsidR="00276209" w:rsidRPr="002A795D">
        <w:t>,</w:t>
      </w:r>
      <w:r w:rsidR="00267454" w:rsidRPr="002A795D">
        <w:t xml:space="preserve"> not just when seeki</w:t>
      </w:r>
      <w:r w:rsidR="00996CBF" w:rsidRPr="002A795D">
        <w:t>ng funding or during procurement</w:t>
      </w:r>
      <w:r w:rsidR="00BB0E8E" w:rsidRPr="002A795D">
        <w:t xml:space="preserve">. </w:t>
      </w:r>
    </w:p>
    <w:p w14:paraId="33FA8226" w14:textId="77777777" w:rsidR="004D28CA" w:rsidRPr="002A795D" w:rsidRDefault="005E7DC2" w:rsidP="000D4920">
      <w:pPr>
        <w:pStyle w:val="NormalIndent"/>
      </w:pPr>
      <w:r w:rsidRPr="002A795D">
        <w:rPr>
          <w:b/>
          <w:bCs/>
          <w:lang w:eastAsia="en-US"/>
        </w:rPr>
        <w:t>One approach for</w:t>
      </w:r>
      <w:r w:rsidR="003E4F4A" w:rsidRPr="002A795D">
        <w:rPr>
          <w:b/>
          <w:bCs/>
          <w:lang w:eastAsia="en-US"/>
        </w:rPr>
        <w:t xml:space="preserve"> good practice</w:t>
      </w:r>
      <w:r w:rsidR="004D28CA" w:rsidRPr="002A795D">
        <w:rPr>
          <w:b/>
          <w:bCs/>
          <w:lang w:eastAsia="en-US"/>
        </w:rPr>
        <w:t xml:space="preserve">: </w:t>
      </w:r>
      <w:r w:rsidR="00E003E6" w:rsidRPr="002A795D">
        <w:t>T</w:t>
      </w:r>
      <w:r w:rsidR="00D93A53" w:rsidRPr="002A795D">
        <w:t>he Accountable Officer</w:t>
      </w:r>
      <w:r w:rsidR="00E003E6" w:rsidRPr="002A795D">
        <w:t xml:space="preserve"> </w:t>
      </w:r>
      <w:r w:rsidRPr="002A795D">
        <w:t>may</w:t>
      </w:r>
      <w:r w:rsidR="004D28CA" w:rsidRPr="002A795D">
        <w:t>:</w:t>
      </w:r>
    </w:p>
    <w:p w14:paraId="2C5FAF64" w14:textId="77777777" w:rsidR="00267454" w:rsidRPr="002A795D" w:rsidRDefault="009B0DEF" w:rsidP="000D4920">
      <w:pPr>
        <w:pStyle w:val="Bulletindent"/>
      </w:pPr>
      <w:r w:rsidRPr="002A795D">
        <w:t>u</w:t>
      </w:r>
      <w:r w:rsidR="00267454" w:rsidRPr="002A795D">
        <w:t>s</w:t>
      </w:r>
      <w:r w:rsidR="00996CBF" w:rsidRPr="002A795D">
        <w:t>e</w:t>
      </w:r>
      <w:r w:rsidR="00F940E4" w:rsidRPr="002A795D">
        <w:t xml:space="preserve"> knowledge of the whole </w:t>
      </w:r>
      <w:r w:rsidR="00267454" w:rsidRPr="002A795D">
        <w:t>organisation and its objectives to inform strategic planning for asset investments</w:t>
      </w:r>
      <w:r w:rsidRPr="002A795D">
        <w:t>;</w:t>
      </w:r>
    </w:p>
    <w:p w14:paraId="6DD86305" w14:textId="77777777" w:rsidR="004D28CA" w:rsidRPr="002A795D" w:rsidRDefault="009B0DEF" w:rsidP="000D4920">
      <w:pPr>
        <w:pStyle w:val="Bulletindent"/>
      </w:pPr>
      <w:r w:rsidRPr="002A795D">
        <w:t>e</w:t>
      </w:r>
      <w:r w:rsidR="004D28CA" w:rsidRPr="002A795D">
        <w:t>ngage</w:t>
      </w:r>
      <w:r w:rsidR="009E0F1A" w:rsidRPr="002A795D">
        <w:t xml:space="preserve"> or have </w:t>
      </w:r>
      <w:r w:rsidR="00476234" w:rsidRPr="002A795D">
        <w:t xml:space="preserve">a </w:t>
      </w:r>
      <w:r w:rsidR="009E0F1A" w:rsidRPr="002A795D">
        <w:t>strong presence in</w:t>
      </w:r>
      <w:r w:rsidR="004D28CA" w:rsidRPr="002A795D">
        <w:t xml:space="preserve"> setting policy and establishing objectives</w:t>
      </w:r>
      <w:r w:rsidR="00476234" w:rsidRPr="002A795D">
        <w:t>,</w:t>
      </w:r>
      <w:r w:rsidR="004D28CA" w:rsidRPr="002A795D">
        <w:t xml:space="preserve"> and communicating</w:t>
      </w:r>
      <w:r w:rsidR="009E0F1A" w:rsidRPr="002A795D">
        <w:t xml:space="preserve"> and promoting</w:t>
      </w:r>
      <w:r w:rsidR="004D28CA" w:rsidRPr="002A795D">
        <w:t xml:space="preserve"> these throughout the organisation</w:t>
      </w:r>
      <w:r w:rsidRPr="002A795D">
        <w:t>;</w:t>
      </w:r>
    </w:p>
    <w:p w14:paraId="215BB2E6" w14:textId="77777777" w:rsidR="004D28CA" w:rsidRPr="002A795D" w:rsidRDefault="009B0DEF" w:rsidP="000D4920">
      <w:pPr>
        <w:pStyle w:val="Bulletindent"/>
      </w:pPr>
      <w:r w:rsidRPr="002A795D">
        <w:t>e</w:t>
      </w:r>
      <w:r w:rsidR="004D28CA" w:rsidRPr="002A795D">
        <w:t xml:space="preserve">stablish a governance structure (including responsibility, authority and accountability) that serves the strategic, </w:t>
      </w:r>
      <w:r w:rsidR="009E0F1A" w:rsidRPr="002A795D">
        <w:t xml:space="preserve">tactical and </w:t>
      </w:r>
      <w:r w:rsidR="004D28CA" w:rsidRPr="002A795D">
        <w:t>operational needs of the whole organisation (including asset management needs)</w:t>
      </w:r>
      <w:r w:rsidR="004D28CA" w:rsidRPr="002A795D">
        <w:rPr>
          <w:rStyle w:val="FootnoteReference"/>
        </w:rPr>
        <w:footnoteReference w:id="13"/>
      </w:r>
      <w:r w:rsidRPr="002A795D">
        <w:t>;</w:t>
      </w:r>
      <w:r w:rsidR="004D28CA" w:rsidRPr="002A795D">
        <w:t xml:space="preserve"> </w:t>
      </w:r>
    </w:p>
    <w:p w14:paraId="55EAF39A" w14:textId="77777777" w:rsidR="004D28CA" w:rsidRPr="002A795D" w:rsidRDefault="009B0DEF" w:rsidP="000D4920">
      <w:pPr>
        <w:pStyle w:val="Bulletindent"/>
      </w:pPr>
      <w:r w:rsidRPr="002A795D">
        <w:t>e</w:t>
      </w:r>
      <w:r w:rsidR="004D28CA" w:rsidRPr="002A795D">
        <w:t xml:space="preserve">ndorse </w:t>
      </w:r>
      <w:r w:rsidR="009E0F1A" w:rsidRPr="002A795D">
        <w:t xml:space="preserve">and own </w:t>
      </w:r>
      <w:r w:rsidR="007F4040" w:rsidRPr="002A795D">
        <w:t>a</w:t>
      </w:r>
      <w:r w:rsidR="004D28CA" w:rsidRPr="002A795D">
        <w:t xml:space="preserve">sset </w:t>
      </w:r>
      <w:r w:rsidR="007F4040" w:rsidRPr="002A795D">
        <w:t>m</w:t>
      </w:r>
      <w:r w:rsidR="004D28CA" w:rsidRPr="002A795D">
        <w:t>anagement decision making criteria and processes</w:t>
      </w:r>
      <w:r w:rsidRPr="002A795D">
        <w:t>;</w:t>
      </w:r>
    </w:p>
    <w:p w14:paraId="319030D0" w14:textId="77777777" w:rsidR="004D28CA" w:rsidRPr="002A795D" w:rsidRDefault="009B0DEF" w:rsidP="000D4920">
      <w:pPr>
        <w:pStyle w:val="Bulletindent"/>
      </w:pPr>
      <w:r w:rsidRPr="002A795D">
        <w:t>p</w:t>
      </w:r>
      <w:r w:rsidR="004D28CA" w:rsidRPr="002A795D">
        <w:t xml:space="preserve">articipate </w:t>
      </w:r>
      <w:r w:rsidR="00D4563C" w:rsidRPr="002A795D">
        <w:t xml:space="preserve">actively </w:t>
      </w:r>
      <w:r w:rsidR="004D28CA" w:rsidRPr="002A795D">
        <w:t xml:space="preserve">in </w:t>
      </w:r>
      <w:r w:rsidR="00875EF5" w:rsidRPr="002A795D">
        <w:t>a</w:t>
      </w:r>
      <w:r w:rsidR="004D28CA" w:rsidRPr="002A795D">
        <w:t xml:space="preserve">sset </w:t>
      </w:r>
      <w:r w:rsidR="00875EF5" w:rsidRPr="002A795D">
        <w:t>m</w:t>
      </w:r>
      <w:r w:rsidR="004D28CA" w:rsidRPr="002A795D">
        <w:t>anagement</w:t>
      </w:r>
      <w:r w:rsidR="00E003E6" w:rsidRPr="002A795D">
        <w:t xml:space="preserve"> </w:t>
      </w:r>
      <w:r w:rsidR="00855B0F" w:rsidRPr="002A795D">
        <w:t>decision making where inputs o</w:t>
      </w:r>
      <w:r w:rsidR="004D28CA" w:rsidRPr="002A795D">
        <w:t>r outcomes have</w:t>
      </w:r>
      <w:r w:rsidR="009E0F1A" w:rsidRPr="002A795D">
        <w:t xml:space="preserve"> </w:t>
      </w:r>
      <w:r w:rsidR="00276209" w:rsidRPr="002A795D">
        <w:t xml:space="preserve">a </w:t>
      </w:r>
      <w:r w:rsidR="009E0F1A" w:rsidRPr="002A795D">
        <w:t>strong strategic importance</w:t>
      </w:r>
      <w:r w:rsidR="00276209" w:rsidRPr="002A795D">
        <w:t>,</w:t>
      </w:r>
      <w:r w:rsidR="00D4563C" w:rsidRPr="002A795D">
        <w:t xml:space="preserve"> </w:t>
      </w:r>
      <w:r w:rsidR="00276209" w:rsidRPr="002A795D">
        <w:t xml:space="preserve">a </w:t>
      </w:r>
      <w:r w:rsidR="004D28CA" w:rsidRPr="002A795D">
        <w:t>high value or</w:t>
      </w:r>
      <w:r w:rsidR="00276209" w:rsidRPr="002A795D">
        <w:t xml:space="preserve"> are considered</w:t>
      </w:r>
      <w:r w:rsidR="004D28CA" w:rsidRPr="002A795D">
        <w:t xml:space="preserve"> high risk</w:t>
      </w:r>
      <w:r w:rsidRPr="002A795D">
        <w:t>;</w:t>
      </w:r>
      <w:r w:rsidR="004D28CA" w:rsidRPr="002A795D">
        <w:t xml:space="preserve"> </w:t>
      </w:r>
    </w:p>
    <w:p w14:paraId="03AD7B8D" w14:textId="77777777" w:rsidR="004D28CA" w:rsidRPr="002A795D" w:rsidRDefault="009B0DEF" w:rsidP="000D4920">
      <w:pPr>
        <w:pStyle w:val="Bulletindent"/>
      </w:pPr>
      <w:r w:rsidRPr="002A795D">
        <w:t>e</w:t>
      </w:r>
      <w:r w:rsidR="004D28CA" w:rsidRPr="002A795D">
        <w:t>nsure asset management functions are established and appropriately resourced</w:t>
      </w:r>
      <w:r w:rsidRPr="002A795D">
        <w:t>;</w:t>
      </w:r>
    </w:p>
    <w:p w14:paraId="3169777C" w14:textId="77777777" w:rsidR="004D28CA" w:rsidRPr="002A795D" w:rsidRDefault="009B0DEF" w:rsidP="000D4920">
      <w:pPr>
        <w:pStyle w:val="Bulletindent"/>
      </w:pPr>
      <w:r w:rsidRPr="002A795D">
        <w:t>e</w:t>
      </w:r>
      <w:r w:rsidR="009E0F1A" w:rsidRPr="002A795D">
        <w:t>nsure i</w:t>
      </w:r>
      <w:r w:rsidR="004D28CA" w:rsidRPr="002A795D">
        <w:t>ntegrat</w:t>
      </w:r>
      <w:r w:rsidR="009E0F1A" w:rsidRPr="002A795D">
        <w:t>ion</w:t>
      </w:r>
      <w:r w:rsidR="004D28CA" w:rsidRPr="002A795D">
        <w:t xml:space="preserve"> </w:t>
      </w:r>
      <w:r w:rsidR="006F38F9" w:rsidRPr="002A795D">
        <w:t xml:space="preserve">of </w:t>
      </w:r>
      <w:r w:rsidR="004D28CA" w:rsidRPr="002A795D">
        <w:t xml:space="preserve">asset management systems and processes with strategic, </w:t>
      </w:r>
      <w:r w:rsidR="009E0F1A" w:rsidRPr="002A795D">
        <w:t xml:space="preserve">tactical and </w:t>
      </w:r>
      <w:r w:rsidR="004D28CA" w:rsidRPr="002A795D">
        <w:t>operational systems and processes</w:t>
      </w:r>
      <w:r w:rsidRPr="002A795D">
        <w:t>;</w:t>
      </w:r>
    </w:p>
    <w:p w14:paraId="3619B0C8" w14:textId="77777777" w:rsidR="00187515" w:rsidRPr="002A795D" w:rsidRDefault="009B0DEF" w:rsidP="000D4920">
      <w:pPr>
        <w:pStyle w:val="Bulletindent"/>
      </w:pPr>
      <w:r w:rsidRPr="002A795D">
        <w:t>c</w:t>
      </w:r>
      <w:r w:rsidR="004D28CA" w:rsidRPr="002A795D">
        <w:t>ommunicate</w:t>
      </w:r>
      <w:r w:rsidR="00187515" w:rsidRPr="002A795D">
        <w:t xml:space="preserve"> with senior stakeholders on</w:t>
      </w:r>
      <w:r w:rsidR="008A7254" w:rsidRPr="002A795D">
        <w:t xml:space="preserve"> asset management system</w:t>
      </w:r>
      <w:r w:rsidR="00187515" w:rsidRPr="002A795D">
        <w:t xml:space="preserve"> </w:t>
      </w:r>
      <w:r w:rsidR="008A7254" w:rsidRPr="002A795D">
        <w:t>performance</w:t>
      </w:r>
      <w:r w:rsidR="00187515" w:rsidRPr="002A795D">
        <w:t>;</w:t>
      </w:r>
    </w:p>
    <w:p w14:paraId="129FAF3E" w14:textId="77777777" w:rsidR="004D28CA" w:rsidRPr="002A795D" w:rsidRDefault="009B0DEF" w:rsidP="000D4920">
      <w:pPr>
        <w:pStyle w:val="Bulletindent"/>
      </w:pPr>
      <w:r w:rsidRPr="002A795D">
        <w:t>s</w:t>
      </w:r>
      <w:r w:rsidR="004D28CA" w:rsidRPr="002A795D">
        <w:t>eek and evaluate reporting on processes, systems and outcomes</w:t>
      </w:r>
      <w:r w:rsidRPr="002A795D">
        <w:t>;</w:t>
      </w:r>
    </w:p>
    <w:p w14:paraId="1312950C" w14:textId="77777777" w:rsidR="004D28CA" w:rsidRPr="002A795D" w:rsidRDefault="009B0DEF" w:rsidP="000D4920">
      <w:pPr>
        <w:pStyle w:val="Bulletindent"/>
      </w:pPr>
      <w:r w:rsidRPr="002A795D">
        <w:t>o</w:t>
      </w:r>
      <w:r w:rsidR="004D28CA" w:rsidRPr="002A795D">
        <w:t>wn high</w:t>
      </w:r>
      <w:r w:rsidR="00476234" w:rsidRPr="002A795D">
        <w:t>-</w:t>
      </w:r>
      <w:r w:rsidR="004D28CA" w:rsidRPr="002A795D">
        <w:t xml:space="preserve">risk incidents and non-conformances and the rectification </w:t>
      </w:r>
      <w:r w:rsidR="00F26229" w:rsidRPr="002A795D">
        <w:t>process</w:t>
      </w:r>
      <w:r w:rsidRPr="002A795D">
        <w:t>;</w:t>
      </w:r>
    </w:p>
    <w:p w14:paraId="4AECB7B0" w14:textId="77777777" w:rsidR="004D28CA" w:rsidRPr="002A795D" w:rsidRDefault="009B0DEF" w:rsidP="000D4920">
      <w:pPr>
        <w:pStyle w:val="Bulletindent"/>
      </w:pPr>
      <w:r w:rsidRPr="002A795D">
        <w:t>m</w:t>
      </w:r>
      <w:r w:rsidR="004D28CA" w:rsidRPr="002A795D">
        <w:t xml:space="preserve">onitor and measure performance of the asset management system </w:t>
      </w:r>
      <w:r w:rsidR="008A7254" w:rsidRPr="002A795D">
        <w:t xml:space="preserve">and </w:t>
      </w:r>
      <w:r w:rsidR="004D28CA" w:rsidRPr="002A795D">
        <w:t>service and asset outcomes</w:t>
      </w:r>
      <w:r w:rsidRPr="002A795D">
        <w:t>; and</w:t>
      </w:r>
    </w:p>
    <w:p w14:paraId="764FBBF7" w14:textId="77777777" w:rsidR="004D28CA" w:rsidRPr="002A795D" w:rsidRDefault="009B0DEF" w:rsidP="000D4920">
      <w:pPr>
        <w:pStyle w:val="Bulletindent"/>
      </w:pPr>
      <w:r w:rsidRPr="002A795D">
        <w:t>e</w:t>
      </w:r>
      <w:r w:rsidR="004D28CA" w:rsidRPr="002A795D">
        <w:t xml:space="preserve">stablish and ensure alignment to organisational objectives and proactively communicate the asset management </w:t>
      </w:r>
      <w:r w:rsidR="008A7254" w:rsidRPr="002A795D">
        <w:t>role to deliver</w:t>
      </w:r>
      <w:r w:rsidR="004D28CA" w:rsidRPr="002A795D">
        <w:t xml:space="preserve"> on service requirements. </w:t>
      </w:r>
    </w:p>
    <w:p w14:paraId="6BEAFB8C" w14:textId="77777777" w:rsidR="004D28CA" w:rsidRPr="002A795D" w:rsidRDefault="004D28CA" w:rsidP="00F453D1">
      <w:pPr>
        <w:pStyle w:val="NormalIndent"/>
        <w:rPr>
          <w:b/>
          <w:lang w:eastAsia="en-US"/>
        </w:rPr>
      </w:pPr>
      <w:r w:rsidRPr="002A795D">
        <w:rPr>
          <w:b/>
          <w:lang w:eastAsia="en-US"/>
        </w:rPr>
        <w:t xml:space="preserve">AMAF </w:t>
      </w:r>
      <w:r w:rsidR="00153948" w:rsidRPr="002A795D">
        <w:rPr>
          <w:b/>
          <w:lang w:eastAsia="en-US"/>
        </w:rPr>
        <w:t>m</w:t>
      </w:r>
      <w:r w:rsidRPr="002A795D">
        <w:rPr>
          <w:b/>
          <w:lang w:eastAsia="en-US"/>
        </w:rPr>
        <w:t xml:space="preserve">andatory </w:t>
      </w:r>
      <w:r w:rsidR="00153948" w:rsidRPr="002A795D">
        <w:rPr>
          <w:b/>
          <w:lang w:eastAsia="en-US"/>
        </w:rPr>
        <w:t>r</w:t>
      </w:r>
      <w:r w:rsidRPr="002A795D">
        <w:rPr>
          <w:b/>
          <w:lang w:eastAsia="en-US"/>
        </w:rPr>
        <w:t>equirements</w:t>
      </w:r>
      <w:r w:rsidR="008A7254" w:rsidRPr="002A795D">
        <w:rPr>
          <w:b/>
          <w:lang w:eastAsia="en-US"/>
        </w:rPr>
        <w:t>:</w:t>
      </w:r>
    </w:p>
    <w:tbl>
      <w:tblPr>
        <w:tblStyle w:val="DTFtexttableindent"/>
        <w:tblW w:w="0" w:type="auto"/>
        <w:tblLook w:val="0200" w:firstRow="0" w:lastRow="0" w:firstColumn="0" w:lastColumn="0" w:noHBand="1" w:noVBand="0"/>
      </w:tblPr>
      <w:tblGrid>
        <w:gridCol w:w="651"/>
        <w:gridCol w:w="1496"/>
        <w:gridCol w:w="6172"/>
      </w:tblGrid>
      <w:tr w:rsidR="00153948" w:rsidRPr="002A795D" w14:paraId="6F6296B2" w14:textId="77777777" w:rsidTr="000D4920">
        <w:tc>
          <w:tcPr>
            <w:cnfStyle w:val="000010000000" w:firstRow="0" w:lastRow="0" w:firstColumn="0" w:lastColumn="0" w:oddVBand="1" w:evenVBand="0" w:oddHBand="0" w:evenHBand="0" w:firstRowFirstColumn="0" w:firstRowLastColumn="0" w:lastRowFirstColumn="0" w:lastRowLastColumn="0"/>
            <w:tcW w:w="675" w:type="dxa"/>
          </w:tcPr>
          <w:p w14:paraId="30C11DC6" w14:textId="77777777" w:rsidR="00153948" w:rsidRPr="002A795D" w:rsidRDefault="00153948" w:rsidP="000D4920">
            <w:pPr>
              <w:pStyle w:val="Tabletext"/>
              <w:rPr>
                <w:b/>
              </w:rPr>
            </w:pPr>
            <w:r w:rsidRPr="002A795D">
              <w:rPr>
                <w:b/>
              </w:rPr>
              <w:t>3.1</w:t>
            </w:r>
          </w:p>
        </w:tc>
        <w:tc>
          <w:tcPr>
            <w:cnfStyle w:val="000001000000" w:firstRow="0" w:lastRow="0" w:firstColumn="0" w:lastColumn="0" w:oddVBand="0" w:evenVBand="1" w:oddHBand="0" w:evenHBand="0" w:firstRowFirstColumn="0" w:firstRowLastColumn="0" w:lastRowFirstColumn="0" w:lastRowLastColumn="0"/>
            <w:tcW w:w="1560" w:type="dxa"/>
          </w:tcPr>
          <w:p w14:paraId="7BA00EC4" w14:textId="77777777" w:rsidR="00153948" w:rsidRPr="002A795D" w:rsidRDefault="00153948" w:rsidP="000D4920">
            <w:pPr>
              <w:pStyle w:val="Tabletext"/>
              <w:rPr>
                <w:b/>
              </w:rPr>
            </w:pPr>
            <w:r w:rsidRPr="002A795D">
              <w:rPr>
                <w:b/>
              </w:rPr>
              <w:t>Overview</w:t>
            </w:r>
          </w:p>
        </w:tc>
        <w:tc>
          <w:tcPr>
            <w:cnfStyle w:val="000010000000" w:firstRow="0" w:lastRow="0" w:firstColumn="0" w:lastColumn="0" w:oddVBand="1" w:evenVBand="0" w:oddHBand="0" w:evenHBand="0" w:firstRowFirstColumn="0" w:firstRowLastColumn="0" w:lastRowFirstColumn="0" w:lastRowLastColumn="0"/>
            <w:tcW w:w="7007" w:type="dxa"/>
          </w:tcPr>
          <w:p w14:paraId="46636D3D" w14:textId="77777777" w:rsidR="00153948" w:rsidRPr="002A795D" w:rsidRDefault="00153948" w:rsidP="000D4920">
            <w:pPr>
              <w:pStyle w:val="Tabletext"/>
            </w:pPr>
            <w:r w:rsidRPr="002A795D">
              <w:t>Accountable Officers must apply the mandatory requirements of the AMAF consistent with their organisation’s asset threshold.</w:t>
            </w:r>
          </w:p>
        </w:tc>
      </w:tr>
      <w:tr w:rsidR="00153948" w:rsidRPr="002A795D" w14:paraId="5C9C0C00" w14:textId="77777777" w:rsidTr="000D4920">
        <w:tc>
          <w:tcPr>
            <w:cnfStyle w:val="000010000000" w:firstRow="0" w:lastRow="0" w:firstColumn="0" w:lastColumn="0" w:oddVBand="1" w:evenVBand="0" w:oddHBand="0" w:evenHBand="0" w:firstRowFirstColumn="0" w:firstRowLastColumn="0" w:lastRowFirstColumn="0" w:lastRowLastColumn="0"/>
            <w:tcW w:w="675" w:type="dxa"/>
            <w:tcBorders>
              <w:bottom w:val="nil"/>
            </w:tcBorders>
          </w:tcPr>
          <w:p w14:paraId="343C2D31" w14:textId="77777777" w:rsidR="00153948" w:rsidRPr="002A795D" w:rsidRDefault="00153948" w:rsidP="000D4920">
            <w:pPr>
              <w:pStyle w:val="Tabletext"/>
              <w:rPr>
                <w:b/>
              </w:rPr>
            </w:pPr>
            <w:r w:rsidRPr="002A795D">
              <w:rPr>
                <w:b/>
              </w:rPr>
              <w:t>3.1.1</w:t>
            </w:r>
          </w:p>
        </w:tc>
        <w:tc>
          <w:tcPr>
            <w:cnfStyle w:val="000001000000" w:firstRow="0" w:lastRow="0" w:firstColumn="0" w:lastColumn="0" w:oddVBand="0" w:evenVBand="1" w:oddHBand="0" w:evenHBand="0" w:firstRowFirstColumn="0" w:firstRowLastColumn="0" w:lastRowFirstColumn="0" w:lastRowLastColumn="0"/>
            <w:tcW w:w="1560" w:type="dxa"/>
            <w:tcBorders>
              <w:bottom w:val="nil"/>
            </w:tcBorders>
          </w:tcPr>
          <w:p w14:paraId="039E7477" w14:textId="77777777" w:rsidR="00153948" w:rsidRPr="002A795D" w:rsidRDefault="00153948" w:rsidP="000D4920">
            <w:pPr>
              <w:pStyle w:val="Tabletext"/>
              <w:rPr>
                <w:b/>
              </w:rPr>
            </w:pPr>
            <w:r w:rsidRPr="002A795D">
              <w:rPr>
                <w:b/>
              </w:rPr>
              <w:t>Resourcing and skills</w:t>
            </w:r>
          </w:p>
        </w:tc>
        <w:tc>
          <w:tcPr>
            <w:cnfStyle w:val="000010000000" w:firstRow="0" w:lastRow="0" w:firstColumn="0" w:lastColumn="0" w:oddVBand="1" w:evenVBand="0" w:oddHBand="0" w:evenHBand="0" w:firstRowFirstColumn="0" w:firstRowLastColumn="0" w:lastRowFirstColumn="0" w:lastRowLastColumn="0"/>
            <w:tcW w:w="7007" w:type="dxa"/>
            <w:tcBorders>
              <w:bottom w:val="nil"/>
            </w:tcBorders>
          </w:tcPr>
          <w:p w14:paraId="70E6AD87" w14:textId="77777777" w:rsidR="00153948" w:rsidRPr="002A795D" w:rsidRDefault="00153948" w:rsidP="000D4920">
            <w:pPr>
              <w:pStyle w:val="Tabletext"/>
            </w:pPr>
            <w:r w:rsidRPr="002A795D">
              <w:t>Accountable Officers must ensure asset management functions are established and  are appropriately resourced with qualified and/or skilled staff</w:t>
            </w:r>
            <w:r w:rsidR="00BB0E8E" w:rsidRPr="002A795D">
              <w:t xml:space="preserve">. </w:t>
            </w:r>
          </w:p>
        </w:tc>
      </w:tr>
      <w:tr w:rsidR="00153948" w:rsidRPr="002A795D" w14:paraId="4175F4BF" w14:textId="77777777" w:rsidTr="000D4920">
        <w:tc>
          <w:tcPr>
            <w:cnfStyle w:val="000010000000" w:firstRow="0" w:lastRow="0" w:firstColumn="0" w:lastColumn="0" w:oddVBand="1" w:evenVBand="0" w:oddHBand="0" w:evenHBand="0" w:firstRowFirstColumn="0" w:firstRowLastColumn="0" w:lastRowFirstColumn="0" w:lastRowLastColumn="0"/>
            <w:tcW w:w="675" w:type="dxa"/>
            <w:tcBorders>
              <w:bottom w:val="nil"/>
            </w:tcBorders>
          </w:tcPr>
          <w:p w14:paraId="698554DB" w14:textId="77777777" w:rsidR="00153948" w:rsidRPr="002A795D" w:rsidRDefault="00153948" w:rsidP="000D4920">
            <w:pPr>
              <w:pStyle w:val="Tabletext"/>
              <w:rPr>
                <w:b/>
              </w:rPr>
            </w:pPr>
            <w:r w:rsidRPr="002A795D">
              <w:rPr>
                <w:b/>
              </w:rPr>
              <w:t>3.1.2</w:t>
            </w:r>
          </w:p>
        </w:tc>
        <w:tc>
          <w:tcPr>
            <w:cnfStyle w:val="000001000000" w:firstRow="0" w:lastRow="0" w:firstColumn="0" w:lastColumn="0" w:oddVBand="0" w:evenVBand="1" w:oddHBand="0" w:evenHBand="0" w:firstRowFirstColumn="0" w:firstRowLastColumn="0" w:lastRowFirstColumn="0" w:lastRowLastColumn="0"/>
            <w:tcW w:w="1560" w:type="dxa"/>
            <w:tcBorders>
              <w:bottom w:val="nil"/>
            </w:tcBorders>
          </w:tcPr>
          <w:p w14:paraId="3B15553D" w14:textId="77777777" w:rsidR="00153948" w:rsidRPr="002A795D" w:rsidRDefault="00153948" w:rsidP="000D4920">
            <w:pPr>
              <w:pStyle w:val="Tabletext"/>
              <w:rPr>
                <w:b/>
              </w:rPr>
            </w:pPr>
            <w:r w:rsidRPr="002A795D">
              <w:rPr>
                <w:b/>
              </w:rPr>
              <w:t>Governance</w:t>
            </w:r>
          </w:p>
        </w:tc>
        <w:tc>
          <w:tcPr>
            <w:cnfStyle w:val="000010000000" w:firstRow="0" w:lastRow="0" w:firstColumn="0" w:lastColumn="0" w:oddVBand="1" w:evenVBand="0" w:oddHBand="0" w:evenHBand="0" w:firstRowFirstColumn="0" w:firstRowLastColumn="0" w:lastRowFirstColumn="0" w:lastRowLastColumn="0"/>
            <w:tcW w:w="7007" w:type="dxa"/>
            <w:tcBorders>
              <w:bottom w:val="nil"/>
            </w:tcBorders>
          </w:tcPr>
          <w:p w14:paraId="3C73CC6B" w14:textId="77777777" w:rsidR="00153948" w:rsidRPr="002A795D" w:rsidRDefault="00153948" w:rsidP="000D4920">
            <w:pPr>
              <w:pStyle w:val="Tabletext"/>
            </w:pPr>
            <w:r w:rsidRPr="002A795D">
              <w:t>Accountable Officers must establish appropriate governance frameworks to support the management of assets in their direct control, as well as being considerate of the governance frameworks that other organisations within their portfolio have to support management of assets in their control.</w:t>
            </w:r>
          </w:p>
        </w:tc>
      </w:tr>
    </w:tbl>
    <w:p w14:paraId="653B0EFD" w14:textId="77777777" w:rsidR="004D28CA" w:rsidRPr="002A795D" w:rsidRDefault="004D28CA" w:rsidP="00A50AF1">
      <w:pPr>
        <w:pStyle w:val="Heading4numbered"/>
        <w:numPr>
          <w:ilvl w:val="0"/>
          <w:numId w:val="0"/>
        </w:numPr>
        <w:ind w:left="792"/>
        <w:rPr>
          <w:lang w:eastAsia="en-US"/>
        </w:rPr>
      </w:pPr>
      <w:r w:rsidRPr="002A795D">
        <w:rPr>
          <w:lang w:eastAsia="en-US"/>
        </w:rPr>
        <w:lastRenderedPageBreak/>
        <w:t>Approach</w:t>
      </w:r>
      <w:r w:rsidR="00446121" w:rsidRPr="002A795D">
        <w:rPr>
          <w:lang w:eastAsia="en-US"/>
        </w:rPr>
        <w:t>: E</w:t>
      </w:r>
      <w:r w:rsidR="00E920AB" w:rsidRPr="002A795D">
        <w:rPr>
          <w:lang w:eastAsia="en-US"/>
        </w:rPr>
        <w:t>stablishing asset management leadership</w:t>
      </w:r>
    </w:p>
    <w:p w14:paraId="25BAE451" w14:textId="77777777" w:rsidR="00CC75C1" w:rsidRPr="002A795D" w:rsidRDefault="002A5F80" w:rsidP="002A5F80">
      <w:pPr>
        <w:pStyle w:val="NormalIndent"/>
      </w:pPr>
      <w:r w:rsidRPr="002A795D">
        <w:rPr>
          <w:noProof/>
        </w:rPr>
        <mc:AlternateContent>
          <mc:Choice Requires="wps">
            <w:drawing>
              <wp:anchor distT="0" distB="0" distL="114300" distR="114300" simplePos="0" relativeHeight="251614720" behindDoc="0" locked="0" layoutInCell="1" allowOverlap="1" wp14:anchorId="17D92338" wp14:editId="0028CEE6">
                <wp:simplePos x="0" y="0"/>
                <wp:positionH relativeFrom="column">
                  <wp:posOffset>3800475</wp:posOffset>
                </wp:positionH>
                <wp:positionV relativeFrom="paragraph">
                  <wp:posOffset>7175500</wp:posOffset>
                </wp:positionV>
                <wp:extent cx="1943100" cy="1228725"/>
                <wp:effectExtent l="0" t="0" r="19050" b="28575"/>
                <wp:wrapNone/>
                <wp:docPr id="23" name="Rounded Rectangle 305"/>
                <wp:cNvGraphicFramePr/>
                <a:graphic xmlns:a="http://schemas.openxmlformats.org/drawingml/2006/main">
                  <a:graphicData uri="http://schemas.microsoft.com/office/word/2010/wordprocessingShape">
                    <wps:wsp>
                      <wps:cNvSpPr/>
                      <wps:spPr>
                        <a:xfrm>
                          <a:off x="0" y="0"/>
                          <a:ext cx="1943100" cy="1228725"/>
                        </a:xfrm>
                        <a:prstGeom prst="roundRect">
                          <a:avLst/>
                        </a:prstGeom>
                        <a:solidFill>
                          <a:srgbClr val="99CAB7"/>
                        </a:solidFill>
                        <a:ln w="9525" cap="flat" cmpd="sng" algn="ctr">
                          <a:solidFill>
                            <a:srgbClr val="99CAB7"/>
                          </a:solidFill>
                          <a:prstDash val="solid"/>
                        </a:ln>
                        <a:effectLst/>
                      </wps:spPr>
                      <wps:txbx>
                        <w:txbxContent>
                          <w:p w14:paraId="60BB1F1C" w14:textId="77777777" w:rsidR="00E37B78" w:rsidRPr="00654BE4" w:rsidRDefault="00E37B78" w:rsidP="00654BE4">
                            <w:pPr>
                              <w:pStyle w:val="Tabletext"/>
                              <w:rPr>
                                <w:b/>
                                <w:lang w:val="en-US"/>
                              </w:rPr>
                            </w:pPr>
                            <w:r w:rsidRPr="00654BE4">
                              <w:rPr>
                                <w:b/>
                                <w:lang w:val="en-US"/>
                              </w:rPr>
                              <w:t>Or as detailed as:</w:t>
                            </w:r>
                          </w:p>
                          <w:p w14:paraId="05A54F3D" w14:textId="77777777" w:rsidR="00E37B78" w:rsidRPr="00DB2B9C" w:rsidRDefault="00E37B78" w:rsidP="00654BE4">
                            <w:pPr>
                              <w:pStyle w:val="Tabletext"/>
                              <w:rPr>
                                <w:lang w:val="en-US"/>
                              </w:rPr>
                            </w:pPr>
                            <w:r w:rsidRPr="00DB2B9C">
                              <w:rPr>
                                <w:lang w:val="en-US"/>
                              </w:rPr>
                              <w:t>A detailed communication strategy including forums, intranet updates, regular newsletters.</w:t>
                            </w:r>
                          </w:p>
                          <w:p w14:paraId="31DD9760" w14:textId="77777777" w:rsidR="00E37B78" w:rsidRPr="00DB2B9C" w:rsidRDefault="00E37B78" w:rsidP="00654BE4">
                            <w:pPr>
                              <w:pStyle w:val="Tabletext"/>
                              <w:rPr>
                                <w:lang w:val="en-US"/>
                              </w:rPr>
                            </w:pPr>
                            <w:r w:rsidRPr="00DB2B9C">
                              <w:rPr>
                                <w:lang w:val="en-US"/>
                              </w:rPr>
                              <w:t>Minutes and records of engagement and endorsement meetings as well as endorsement records</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92338" id="Rounded Rectangle 305" o:spid="_x0000_s1085" style="position:absolute;left:0;text-align:left;margin-left:299.25pt;margin-top:565pt;width:153pt;height:96.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" fillcolor="#99cab7" strokecolor="#99cab7">
                <v:textbox inset="1.44pt,0,1.44pt,0">
                  <w:txbxContent>
                    <w:p w14:paraId="60BB1F1C" w14:textId="77777777" w:rsidR="00E37B78" w:rsidRPr="00654BE4" w:rsidRDefault="00E37B78" w:rsidP="00654BE4">
                      <w:pPr>
                        <w:pStyle w:val="Tabletext"/>
                        <w:rPr>
                          <w:b/>
                          <w:lang w:val="en-US"/>
                        </w:rPr>
                      </w:pPr>
                      <w:r w:rsidRPr="00654BE4">
                        <w:rPr>
                          <w:b/>
                          <w:lang w:val="en-US"/>
                        </w:rPr>
                        <w:t>Or as detailed as:</w:t>
                      </w:r>
                    </w:p>
                    <w:p w14:paraId="05A54F3D" w14:textId="77777777" w:rsidR="00E37B78" w:rsidRPr="00DB2B9C" w:rsidRDefault="00E37B78" w:rsidP="00654BE4">
                      <w:pPr>
                        <w:pStyle w:val="Tabletext"/>
                        <w:rPr>
                          <w:lang w:val="en-US"/>
                        </w:rPr>
                      </w:pPr>
                      <w:r w:rsidRPr="00DB2B9C">
                        <w:rPr>
                          <w:lang w:val="en-US"/>
                        </w:rPr>
                        <w:t>A detailed communication strategy including forums, intranet updates, regular newsletters.</w:t>
                      </w:r>
                    </w:p>
                    <w:p w14:paraId="31DD9760" w14:textId="77777777" w:rsidR="00E37B78" w:rsidRPr="00DB2B9C" w:rsidRDefault="00E37B78" w:rsidP="00654BE4">
                      <w:pPr>
                        <w:pStyle w:val="Tabletext"/>
                        <w:rPr>
                          <w:lang w:val="en-US"/>
                        </w:rPr>
                      </w:pPr>
                      <w:r w:rsidRPr="00DB2B9C">
                        <w:rPr>
                          <w:lang w:val="en-US"/>
                        </w:rPr>
                        <w:t>Minutes and records of engagement and endorsement meetings as well as endorsement records</w:t>
                      </w:r>
                    </w:p>
                  </w:txbxContent>
                </v:textbox>
              </v:roundrect>
            </w:pict>
          </mc:Fallback>
        </mc:AlternateContent>
      </w:r>
      <w:r w:rsidRPr="002A795D">
        <w:rPr>
          <w:noProof/>
        </w:rPr>
        <mc:AlternateContent>
          <mc:Choice Requires="wps">
            <w:drawing>
              <wp:anchor distT="0" distB="0" distL="114300" distR="114300" simplePos="0" relativeHeight="251611648" behindDoc="0" locked="0" layoutInCell="1" allowOverlap="1" wp14:anchorId="3895FFD5" wp14:editId="6D8463A5">
                <wp:simplePos x="0" y="0"/>
                <wp:positionH relativeFrom="column">
                  <wp:posOffset>2095500</wp:posOffset>
                </wp:positionH>
                <wp:positionV relativeFrom="paragraph">
                  <wp:posOffset>7176135</wp:posOffset>
                </wp:positionV>
                <wp:extent cx="1647825" cy="1228725"/>
                <wp:effectExtent l="0" t="0" r="28575" b="28575"/>
                <wp:wrapNone/>
                <wp:docPr id="20" name="Rounded Rectangle 305"/>
                <wp:cNvGraphicFramePr/>
                <a:graphic xmlns:a="http://schemas.openxmlformats.org/drawingml/2006/main">
                  <a:graphicData uri="http://schemas.microsoft.com/office/word/2010/wordprocessingShape">
                    <wps:wsp>
                      <wps:cNvSpPr/>
                      <wps:spPr>
                        <a:xfrm>
                          <a:off x="0" y="0"/>
                          <a:ext cx="1647825" cy="1228725"/>
                        </a:xfrm>
                        <a:prstGeom prst="roundRect">
                          <a:avLst/>
                        </a:prstGeom>
                        <a:solidFill>
                          <a:srgbClr val="99CAB7"/>
                        </a:solidFill>
                        <a:ln w="9525" cap="flat" cmpd="sng" algn="ctr">
                          <a:solidFill>
                            <a:srgbClr val="99CAB7"/>
                          </a:solidFill>
                          <a:prstDash val="solid"/>
                        </a:ln>
                        <a:effectLst/>
                      </wps:spPr>
                      <wps:txbx>
                        <w:txbxContent>
                          <w:p w14:paraId="65800F44" w14:textId="77777777" w:rsidR="00E37B78" w:rsidRPr="00654BE4" w:rsidRDefault="00E37B78" w:rsidP="00654BE4">
                            <w:pPr>
                              <w:pStyle w:val="Tabletext"/>
                              <w:rPr>
                                <w:b/>
                                <w:lang w:val="en-US"/>
                              </w:rPr>
                            </w:pPr>
                            <w:r w:rsidRPr="00654BE4">
                              <w:rPr>
                                <w:b/>
                                <w:lang w:val="en-US"/>
                              </w:rPr>
                              <w:t>This could potentially be as simple as:</w:t>
                            </w:r>
                          </w:p>
                          <w:p w14:paraId="7CD68B40" w14:textId="77777777" w:rsidR="00E37B78" w:rsidRDefault="00E37B78" w:rsidP="00654BE4">
                            <w:pPr>
                              <w:pStyle w:val="Tabletext"/>
                              <w:rPr>
                                <w:lang w:val="en-US"/>
                              </w:rPr>
                            </w:pPr>
                            <w:r>
                              <w:rPr>
                                <w:lang w:val="en-US"/>
                              </w:rPr>
                              <w:t>A simple memo form communications p</w:t>
                            </w:r>
                            <w:r w:rsidRPr="00DB2B9C">
                              <w:rPr>
                                <w:lang w:val="en-US"/>
                              </w:rPr>
                              <w:t>lan</w:t>
                            </w:r>
                          </w:p>
                          <w:p w14:paraId="4DA91780" w14:textId="77777777" w:rsidR="00E37B78" w:rsidRPr="00DB2B9C" w:rsidRDefault="00E37B78" w:rsidP="00654BE4">
                            <w:pPr>
                              <w:pStyle w:val="Tabletext"/>
                              <w:rPr>
                                <w:lang w:val="en-US"/>
                              </w:rPr>
                            </w:pPr>
                            <w:r>
                              <w:rPr>
                                <w:lang w:val="en-US"/>
                              </w:rPr>
                              <w:t>Review records/sign off by the Accountable Officer of policies, process and plans</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5FFD5" id="_x0000_s1086" style="position:absolute;left:0;text-align:left;margin-left:165pt;margin-top:565.05pt;width:129.75pt;height:96.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" fillcolor="#99cab7" strokecolor="#99cab7">
                <v:textbox inset="1.44pt,0,1.44pt,0">
                  <w:txbxContent>
                    <w:p w14:paraId="65800F44" w14:textId="77777777" w:rsidR="00E37B78" w:rsidRPr="00654BE4" w:rsidRDefault="00E37B78" w:rsidP="00654BE4">
                      <w:pPr>
                        <w:pStyle w:val="Tabletext"/>
                        <w:rPr>
                          <w:b/>
                          <w:lang w:val="en-US"/>
                        </w:rPr>
                      </w:pPr>
                      <w:r w:rsidRPr="00654BE4">
                        <w:rPr>
                          <w:b/>
                          <w:lang w:val="en-US"/>
                        </w:rPr>
                        <w:t>This could potentially be as simple as:</w:t>
                      </w:r>
                    </w:p>
                    <w:p w14:paraId="7CD68B40" w14:textId="77777777" w:rsidR="00E37B78" w:rsidRDefault="00E37B78" w:rsidP="00654BE4">
                      <w:pPr>
                        <w:pStyle w:val="Tabletext"/>
                        <w:rPr>
                          <w:lang w:val="en-US"/>
                        </w:rPr>
                      </w:pPr>
                      <w:r>
                        <w:rPr>
                          <w:lang w:val="en-US"/>
                        </w:rPr>
                        <w:t>A simple memo form communications p</w:t>
                      </w:r>
                      <w:r w:rsidRPr="00DB2B9C">
                        <w:rPr>
                          <w:lang w:val="en-US"/>
                        </w:rPr>
                        <w:t>lan</w:t>
                      </w:r>
                    </w:p>
                    <w:p w14:paraId="4DA91780" w14:textId="77777777" w:rsidR="00E37B78" w:rsidRPr="00DB2B9C" w:rsidRDefault="00E37B78" w:rsidP="00654BE4">
                      <w:pPr>
                        <w:pStyle w:val="Tabletext"/>
                        <w:rPr>
                          <w:lang w:val="en-US"/>
                        </w:rPr>
                      </w:pPr>
                      <w:r>
                        <w:rPr>
                          <w:lang w:val="en-US"/>
                        </w:rPr>
                        <w:t>Review records/sign off by the Accountable Officer of policies, process and plans</w:t>
                      </w:r>
                    </w:p>
                  </w:txbxContent>
                </v:textbox>
              </v:roundrect>
            </w:pict>
          </mc:Fallback>
        </mc:AlternateContent>
      </w:r>
      <w:r w:rsidR="000A5684" w:rsidRPr="002A795D">
        <w:rPr>
          <w:noProof/>
        </w:rPr>
        <mc:AlternateContent>
          <mc:Choice Requires="wpg">
            <w:drawing>
              <wp:inline distT="0" distB="0" distL="0" distR="0" wp14:anchorId="0AEFB44B" wp14:editId="28E464C2">
                <wp:extent cx="5276690" cy="8324851"/>
                <wp:effectExtent l="0" t="0" r="19685" b="19050"/>
                <wp:docPr id="301" name="Group 1"/>
                <wp:cNvGraphicFramePr/>
                <a:graphic xmlns:a="http://schemas.openxmlformats.org/drawingml/2006/main">
                  <a:graphicData uri="http://schemas.microsoft.com/office/word/2010/wordprocessingGroup">
                    <wpg:wgp>
                      <wpg:cNvGrpSpPr/>
                      <wpg:grpSpPr>
                        <a:xfrm>
                          <a:off x="0" y="0"/>
                          <a:ext cx="5276690" cy="8324851"/>
                          <a:chOff x="-57803" y="-72002"/>
                          <a:chExt cx="5958589" cy="7826424"/>
                        </a:xfrm>
                      </wpg:grpSpPr>
                      <wps:wsp>
                        <wps:cNvPr id="302" name="Rounded Rectangle 302"/>
                        <wps:cNvSpPr/>
                        <wps:spPr>
                          <a:xfrm>
                            <a:off x="1736026" y="919660"/>
                            <a:ext cx="4158976" cy="673365"/>
                          </a:xfrm>
                          <a:prstGeom prst="roundRect">
                            <a:avLst/>
                          </a:prstGeom>
                          <a:solidFill>
                            <a:srgbClr val="CCEFD9"/>
                          </a:solidFill>
                          <a:ln w="9525" cap="flat" cmpd="sng" algn="ctr">
                            <a:solidFill>
                              <a:srgbClr val="CCEFD9"/>
                            </a:solidFill>
                            <a:prstDash val="solid"/>
                          </a:ln>
                          <a:effectLst/>
                        </wps:spPr>
                        <wps:txbx>
                          <w:txbxContent>
                            <w:p w14:paraId="31937C4B" w14:textId="77777777" w:rsidR="00E37B78" w:rsidRPr="00654BE4" w:rsidRDefault="00E37B78" w:rsidP="00654BE4">
                              <w:pPr>
                                <w:pStyle w:val="Tablebullet"/>
                                <w:spacing w:before="0" w:after="0"/>
                                <w:rPr>
                                  <w:rFonts w:eastAsia="Times New Roman"/>
                                </w:rPr>
                              </w:pPr>
                              <w:r w:rsidRPr="00654BE4">
                                <w:t>Determine how assets align and support achievement of organisational objectives and service planning</w:t>
                              </w:r>
                            </w:p>
                            <w:p w14:paraId="02141899" w14:textId="77777777" w:rsidR="00E37B78" w:rsidRPr="00654BE4" w:rsidRDefault="00E37B78" w:rsidP="00654BE4">
                              <w:pPr>
                                <w:pStyle w:val="Tablebullet"/>
                                <w:spacing w:before="0" w:after="0"/>
                                <w:rPr>
                                  <w:rFonts w:eastAsia="Times New Roman"/>
                                </w:rPr>
                              </w:pPr>
                              <w:r w:rsidRPr="00654BE4">
                                <w:t>Document the contribution and importance of assets</w:t>
                              </w:r>
                              <w:r>
                                <w:t xml:space="preserve"> to achieving the organisation’s</w:t>
                              </w:r>
                              <w:r w:rsidRPr="00654BE4">
                                <w:t xml:space="preserve"> objectives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03" name="Rounded Rectangle 303"/>
                        <wps:cNvSpPr/>
                        <wps:spPr>
                          <a:xfrm>
                            <a:off x="1741810" y="1639745"/>
                            <a:ext cx="4158976" cy="697072"/>
                          </a:xfrm>
                          <a:prstGeom prst="roundRect">
                            <a:avLst/>
                          </a:prstGeom>
                          <a:solidFill>
                            <a:srgbClr val="CCEFD9"/>
                          </a:solidFill>
                          <a:ln w="9525" cap="flat" cmpd="sng" algn="ctr">
                            <a:solidFill>
                              <a:srgbClr val="CCEFD9"/>
                            </a:solidFill>
                            <a:prstDash val="solid"/>
                          </a:ln>
                          <a:effectLst/>
                        </wps:spPr>
                        <wps:txbx>
                          <w:txbxContent>
                            <w:p w14:paraId="22736E75" w14:textId="77777777" w:rsidR="00E37B78" w:rsidRPr="00654BE4" w:rsidRDefault="00E37B78" w:rsidP="00654BE4">
                              <w:pPr>
                                <w:pStyle w:val="Tablebullet"/>
                                <w:spacing w:before="0" w:after="0"/>
                                <w:rPr>
                                  <w:rFonts w:eastAsia="Times New Roman"/>
                                </w:rPr>
                              </w:pPr>
                              <w:r w:rsidRPr="00654BE4">
                                <w:t>Align HR, finance, risk management, technical and other policies and processes to asset management process</w:t>
                              </w:r>
                              <w:r>
                                <w:t>es</w:t>
                              </w:r>
                            </w:p>
                            <w:p w14:paraId="416155A5" w14:textId="77777777" w:rsidR="00E37B78" w:rsidRPr="00654BE4" w:rsidRDefault="00E37B78" w:rsidP="00654BE4">
                              <w:pPr>
                                <w:pStyle w:val="Tablebullet"/>
                                <w:spacing w:before="0" w:after="0"/>
                                <w:rPr>
                                  <w:rFonts w:eastAsia="Times New Roman"/>
                                </w:rPr>
                              </w:pPr>
                              <w:r w:rsidRPr="00654BE4">
                                <w:t>Confirm alignment with organisational vision or objectives</w:t>
                              </w:r>
                            </w:p>
                            <w:p w14:paraId="4E1F7E4C" w14:textId="77777777" w:rsidR="00E37B78" w:rsidRPr="00654BE4" w:rsidRDefault="00E37B78" w:rsidP="00654BE4">
                              <w:pPr>
                                <w:pStyle w:val="Tablebullet"/>
                                <w:spacing w:before="0" w:after="0"/>
                                <w:rPr>
                                  <w:rFonts w:eastAsia="Times New Roman"/>
                                </w:rPr>
                              </w:pPr>
                              <w:r w:rsidRPr="00654BE4">
                                <w:t>Secure Accountable Officer endorsement</w:t>
                              </w:r>
                            </w:p>
                          </w:txbxContent>
                        </wps:txbx>
                        <wps:bodyPr lIns="36000" tIns="36000" rIns="36000" bIns="36000" rtlCol="0" anchor="ctr" anchorCtr="0"/>
                      </wps:wsp>
                      <wps:wsp>
                        <wps:cNvPr id="304" name="Rounded Rectangle 304"/>
                        <wps:cNvSpPr/>
                        <wps:spPr>
                          <a:xfrm>
                            <a:off x="1736325" y="-72002"/>
                            <a:ext cx="4158976" cy="946298"/>
                          </a:xfrm>
                          <a:prstGeom prst="roundRect">
                            <a:avLst/>
                          </a:prstGeom>
                          <a:solidFill>
                            <a:srgbClr val="99CAB7"/>
                          </a:solidFill>
                          <a:ln w="9525" cap="flat" cmpd="sng" algn="ctr">
                            <a:solidFill>
                              <a:srgbClr val="99CAB7"/>
                            </a:solidFill>
                            <a:prstDash val="solid"/>
                          </a:ln>
                          <a:effectLst/>
                        </wps:spPr>
                        <wps:txbx>
                          <w:txbxContent>
                            <w:p w14:paraId="23E56E05" w14:textId="77777777" w:rsidR="00E37B78" w:rsidRPr="00654BE4" w:rsidRDefault="00E37B78" w:rsidP="00654BE4">
                              <w:pPr>
                                <w:pStyle w:val="Tablebullet"/>
                                <w:spacing w:before="0" w:after="0"/>
                                <w:rPr>
                                  <w:rFonts w:eastAsia="Times New Roman"/>
                                </w:rPr>
                              </w:pPr>
                              <w:r w:rsidRPr="00654BE4">
                                <w:t>Enabling legislation or regulation</w:t>
                              </w:r>
                            </w:p>
                            <w:p w14:paraId="33BA8D42" w14:textId="77777777" w:rsidR="00E37B78" w:rsidRPr="00654BE4" w:rsidRDefault="00E37B78" w:rsidP="00654BE4">
                              <w:pPr>
                                <w:pStyle w:val="Tablebullet"/>
                                <w:spacing w:before="0" w:after="0"/>
                                <w:rPr>
                                  <w:rFonts w:eastAsia="Times New Roman"/>
                                </w:rPr>
                              </w:pPr>
                              <w:r w:rsidRPr="00654BE4">
                                <w:t xml:space="preserve">Corporate plan </w:t>
                              </w:r>
                            </w:p>
                            <w:p w14:paraId="16C9F5D8" w14:textId="77777777" w:rsidR="00E37B78" w:rsidRPr="00654BE4" w:rsidRDefault="00E37B78" w:rsidP="00654BE4">
                              <w:pPr>
                                <w:pStyle w:val="Tablebullet"/>
                                <w:spacing w:before="0" w:after="0"/>
                                <w:rPr>
                                  <w:rFonts w:eastAsia="Times New Roman"/>
                                </w:rPr>
                              </w:pPr>
                              <w:r w:rsidRPr="00654BE4">
                                <w:t>Existing management and functional policies and processes including:</w:t>
                              </w:r>
                            </w:p>
                            <w:p w14:paraId="5CE92347" w14:textId="77777777" w:rsidR="00E37B78" w:rsidRPr="00654BE4" w:rsidRDefault="00E37B78" w:rsidP="00654BE4">
                              <w:pPr>
                                <w:pStyle w:val="Tabledash"/>
                                <w:spacing w:before="0" w:after="0"/>
                                <w:rPr>
                                  <w:rFonts w:eastAsia="Times New Roman"/>
                                </w:rPr>
                              </w:pPr>
                              <w:r w:rsidRPr="00654BE4">
                                <w:t>HR policy</w:t>
                              </w:r>
                            </w:p>
                            <w:p w14:paraId="76FB4364" w14:textId="77777777" w:rsidR="00E37B78" w:rsidRPr="00654BE4" w:rsidRDefault="00E37B78" w:rsidP="00654BE4">
                              <w:pPr>
                                <w:pStyle w:val="Tabledash"/>
                                <w:spacing w:before="0" w:after="0"/>
                                <w:rPr>
                                  <w:rFonts w:eastAsia="Times New Roman"/>
                                </w:rPr>
                              </w:pPr>
                              <w:r w:rsidRPr="00654BE4">
                                <w:t>Finance policy</w:t>
                              </w:r>
                            </w:p>
                            <w:p w14:paraId="2055430C" w14:textId="77777777" w:rsidR="00E37B78" w:rsidRPr="00654BE4" w:rsidRDefault="00E37B78" w:rsidP="00A87007">
                              <w:pPr>
                                <w:pStyle w:val="ListParagraph"/>
                                <w:numPr>
                                  <w:ilvl w:val="1"/>
                                  <w:numId w:val="9"/>
                                </w:numPr>
                                <w:tabs>
                                  <w:tab w:val="clear" w:pos="1440"/>
                                </w:tabs>
                                <w:spacing w:before="0" w:after="0" w:line="240" w:lineRule="auto"/>
                                <w:ind w:left="851"/>
                                <w:rPr>
                                  <w:rFonts w:eastAsia="Times New Roman"/>
                                  <w:sz w:val="18"/>
                                  <w:szCs w:val="18"/>
                                </w:rPr>
                              </w:pPr>
                              <w:r w:rsidRPr="00654BE4">
                                <w:rPr>
                                  <w:rFonts w:ascii="Arial" w:hAnsi="Arial" w:cs="Arial"/>
                                  <w:color w:val="0D0D0D" w:themeColor="text1" w:themeTint="F2"/>
                                  <w:kern w:val="24"/>
                                  <w:sz w:val="18"/>
                                  <w:szCs w:val="18"/>
                                </w:rPr>
                                <w:t>Risk management policy and plan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05" name="Rounded Rectangle 305"/>
                        <wps:cNvSpPr/>
                        <wps:spPr>
                          <a:xfrm>
                            <a:off x="1724720" y="5046992"/>
                            <a:ext cx="4158445" cy="1480634"/>
                          </a:xfrm>
                          <a:prstGeom prst="roundRect">
                            <a:avLst/>
                          </a:prstGeom>
                          <a:solidFill>
                            <a:srgbClr val="99CAB7"/>
                          </a:solidFill>
                          <a:ln w="9525" cap="flat" cmpd="sng" algn="ctr">
                            <a:solidFill>
                              <a:srgbClr val="99CAB7"/>
                            </a:solidFill>
                            <a:prstDash val="solid"/>
                          </a:ln>
                          <a:effectLst/>
                        </wps:spPr>
                        <wps:txbx>
                          <w:txbxContent>
                            <w:p w14:paraId="6D766A94" w14:textId="77777777" w:rsidR="00E37B78" w:rsidRPr="00654BE4" w:rsidRDefault="00E37B78" w:rsidP="002A5F80">
                              <w:pPr>
                                <w:pStyle w:val="Tabletext"/>
                                <w:spacing w:before="0" w:after="20"/>
                              </w:pPr>
                              <w:r w:rsidRPr="00654BE4">
                                <w:t>Documented evidence of Accountable Officers’ engagement with and endorsement of:</w:t>
                              </w:r>
                            </w:p>
                            <w:p w14:paraId="72E39A8A" w14:textId="77777777" w:rsidR="00E37B78" w:rsidRPr="00654BE4" w:rsidRDefault="00E37B78" w:rsidP="00654BE4">
                              <w:pPr>
                                <w:pStyle w:val="Tablebullet"/>
                                <w:spacing w:before="0" w:after="0"/>
                                <w:rPr>
                                  <w:rFonts w:eastAsia="Times New Roman"/>
                                </w:rPr>
                              </w:pPr>
                              <w:r w:rsidRPr="00654BE4">
                                <w:t>Establishment of  Asset Management Strategy (Part A – Strategic) and processes and alignment to other corporate/functional systems/processes</w:t>
                              </w:r>
                            </w:p>
                            <w:p w14:paraId="20AC8AC2" w14:textId="77777777" w:rsidR="00E37B78" w:rsidRPr="00654BE4" w:rsidRDefault="00E37B78" w:rsidP="00654BE4">
                              <w:pPr>
                                <w:pStyle w:val="Tablebullet"/>
                                <w:spacing w:before="0" w:after="0"/>
                                <w:rPr>
                                  <w:rFonts w:eastAsia="Times New Roman"/>
                                </w:rPr>
                              </w:pPr>
                              <w:r w:rsidRPr="00654BE4">
                                <w:t>Corporate plan and objectives</w:t>
                              </w:r>
                            </w:p>
                            <w:p w14:paraId="1653FA3D" w14:textId="77777777" w:rsidR="00E37B78" w:rsidRPr="00654BE4" w:rsidRDefault="00E37B78" w:rsidP="00654BE4">
                              <w:pPr>
                                <w:pStyle w:val="Tablebullet"/>
                                <w:spacing w:before="0" w:after="0"/>
                                <w:rPr>
                                  <w:rFonts w:eastAsia="Times New Roman"/>
                                </w:rPr>
                              </w:pPr>
                              <w:r w:rsidRPr="00654BE4">
                                <w:t>Risk management strategy and plan</w:t>
                              </w:r>
                            </w:p>
                            <w:p w14:paraId="2EB3ADC2" w14:textId="77777777" w:rsidR="00E37B78" w:rsidRPr="00654BE4" w:rsidRDefault="00E37B78" w:rsidP="00654BE4">
                              <w:pPr>
                                <w:pStyle w:val="Tablebullet"/>
                                <w:spacing w:before="0" w:after="0"/>
                                <w:rPr>
                                  <w:rFonts w:eastAsia="Times New Roman"/>
                                </w:rPr>
                              </w:pPr>
                              <w:r w:rsidRPr="00654BE4">
                                <w:t>Monitoring, measurement and performance reporting of the asset management system</w:t>
                              </w:r>
                            </w:p>
                            <w:p w14:paraId="3E1DBCC6" w14:textId="77777777" w:rsidR="00E37B78" w:rsidRPr="00654BE4" w:rsidRDefault="00E37B78" w:rsidP="00654BE4">
                              <w:pPr>
                                <w:pStyle w:val="Tablebullet"/>
                                <w:spacing w:before="0" w:after="0"/>
                                <w:rPr>
                                  <w:rFonts w:eastAsia="Times New Roman"/>
                                </w:rPr>
                              </w:pPr>
                              <w:r w:rsidRPr="00654BE4">
                                <w:t>Communication plan addressing asset management</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06" name="Rounded Rectangle 306"/>
                        <wps:cNvSpPr/>
                        <wps:spPr>
                          <a:xfrm>
                            <a:off x="-576" y="-72002"/>
                            <a:ext cx="1656183" cy="946245"/>
                          </a:xfrm>
                          <a:prstGeom prst="roundRect">
                            <a:avLst/>
                          </a:prstGeom>
                          <a:solidFill>
                            <a:srgbClr val="99CAB7"/>
                          </a:solidFill>
                          <a:ln w="25400" cap="flat" cmpd="sng" algn="ctr">
                            <a:solidFill>
                              <a:srgbClr val="99CAB7"/>
                            </a:solidFill>
                            <a:prstDash val="solid"/>
                          </a:ln>
                          <a:effectLst/>
                        </wps:spPr>
                        <wps:txbx>
                          <w:txbxContent>
                            <w:p w14:paraId="46F51EF0" w14:textId="77777777" w:rsidR="00E37B78" w:rsidRPr="002A5F80" w:rsidRDefault="00E37B78" w:rsidP="000A5684">
                              <w:pPr>
                                <w:pStyle w:val="NormalWeb"/>
                                <w:spacing w:before="0" w:beforeAutospacing="0" w:after="0" w:afterAutospacing="0"/>
                                <w:jc w:val="center"/>
                                <w:rPr>
                                  <w:sz w:val="18"/>
                                  <w:szCs w:val="18"/>
                                </w:rPr>
                              </w:pPr>
                              <w:r w:rsidRPr="002A5F80">
                                <w:rPr>
                                  <w:rFonts w:ascii="Arial" w:hAnsi="Arial" w:cs="Arial"/>
                                  <w:b/>
                                  <w:bCs/>
                                  <w:kern w:val="24"/>
                                  <w:sz w:val="18"/>
                                  <w:szCs w:val="18"/>
                                </w:rPr>
                                <w:t xml:space="preserve">Possible inputs </w:t>
                              </w:r>
                            </w:p>
                          </w:txbxContent>
                        </wps:txbx>
                        <wps:bodyPr rtlCol="0" anchor="ctr"/>
                      </wps:wsp>
                      <wps:wsp>
                        <wps:cNvPr id="307" name="Rounded Rectangle 307"/>
                        <wps:cNvSpPr/>
                        <wps:spPr>
                          <a:xfrm>
                            <a:off x="-57803" y="5081347"/>
                            <a:ext cx="1702475" cy="2673075"/>
                          </a:xfrm>
                          <a:prstGeom prst="roundRect">
                            <a:avLst/>
                          </a:prstGeom>
                          <a:solidFill>
                            <a:srgbClr val="99CAB7"/>
                          </a:solidFill>
                          <a:ln w="25400" cap="flat" cmpd="sng" algn="ctr">
                            <a:solidFill>
                              <a:srgbClr val="99CAB7"/>
                            </a:solidFill>
                            <a:prstDash val="solid"/>
                          </a:ln>
                          <a:effectLst/>
                        </wps:spPr>
                        <wps:txbx>
                          <w:txbxContent>
                            <w:p w14:paraId="480614C3" w14:textId="77777777" w:rsidR="00E37B78" w:rsidRPr="002A5F80" w:rsidRDefault="00E37B78" w:rsidP="000A5684">
                              <w:pPr>
                                <w:pStyle w:val="NormalWeb"/>
                                <w:spacing w:before="0" w:beforeAutospacing="0" w:after="0" w:afterAutospacing="0"/>
                                <w:jc w:val="center"/>
                                <w:rPr>
                                  <w:sz w:val="18"/>
                                  <w:szCs w:val="18"/>
                                </w:rPr>
                              </w:pPr>
                              <w:r w:rsidRPr="002A5F80">
                                <w:rPr>
                                  <w:rFonts w:ascii="Arial" w:hAnsi="Arial" w:cs="Arial"/>
                                  <w:b/>
                                  <w:bCs/>
                                  <w:kern w:val="24"/>
                                  <w:sz w:val="18"/>
                                  <w:szCs w:val="18"/>
                                </w:rPr>
                                <w:t>Possible evidence:</w:t>
                              </w:r>
                            </w:p>
                          </w:txbxContent>
                        </wps:txbx>
                        <wps:bodyPr rtlCol="0" anchor="ctr"/>
                      </wps:wsp>
                      <wps:wsp>
                        <wps:cNvPr id="308" name="TextBox 11"/>
                        <wps:cNvSpPr txBox="1"/>
                        <wps:spPr>
                          <a:xfrm>
                            <a:off x="-581" y="919710"/>
                            <a:ext cx="1656183" cy="673223"/>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2CE48B8D"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Establish asset alignment to organisational objectives</w:t>
                              </w:r>
                            </w:p>
                          </w:txbxContent>
                        </wps:txbx>
                        <wps:bodyPr wrap="square" lIns="36000" tIns="36000" rIns="36000" bIns="36000" rtlCol="0" anchor="ctr" anchorCtr="0">
                          <a:noAutofit/>
                        </wps:bodyPr>
                      </wps:wsp>
                      <wps:wsp>
                        <wps:cNvPr id="309" name="TextBox 12"/>
                        <wps:cNvSpPr txBox="1"/>
                        <wps:spPr>
                          <a:xfrm>
                            <a:off x="-10" y="1656260"/>
                            <a:ext cx="1656183" cy="707422"/>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2C0ADF6A"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Align existing management/function processes with asset management processes</w:t>
                              </w:r>
                            </w:p>
                          </w:txbxContent>
                        </wps:txbx>
                        <wps:bodyPr wrap="square" lIns="36000" tIns="36000" rIns="36000" bIns="36000" rtlCol="0" anchor="ctr" anchorCtr="0">
                          <a:noAutofit/>
                        </wps:bodyPr>
                      </wps:wsp>
                      <wps:wsp>
                        <wps:cNvPr id="310" name="Rounded Rectangle 310"/>
                        <wps:cNvSpPr/>
                        <wps:spPr>
                          <a:xfrm>
                            <a:off x="1737011" y="2392284"/>
                            <a:ext cx="4153041" cy="580318"/>
                          </a:xfrm>
                          <a:prstGeom prst="roundRect">
                            <a:avLst/>
                          </a:prstGeom>
                          <a:solidFill>
                            <a:srgbClr val="CCEFD9"/>
                          </a:solidFill>
                          <a:ln w="9525" cap="flat" cmpd="sng" algn="ctr">
                            <a:solidFill>
                              <a:srgbClr val="CCEFD9"/>
                            </a:solidFill>
                            <a:prstDash val="solid"/>
                          </a:ln>
                          <a:effectLst/>
                        </wps:spPr>
                        <wps:txbx>
                          <w:txbxContent>
                            <w:p w14:paraId="335F795C" w14:textId="77777777" w:rsidR="00E37B78" w:rsidRPr="00654BE4" w:rsidRDefault="00E37B78" w:rsidP="00654BE4">
                              <w:pPr>
                                <w:pStyle w:val="Tablebullet"/>
                                <w:spacing w:before="0" w:after="0"/>
                                <w:rPr>
                                  <w:rFonts w:eastAsia="Times New Roman"/>
                                </w:rPr>
                              </w:pPr>
                              <w:r w:rsidRPr="00654BE4">
                                <w:t>Establish audience for asset management communications</w:t>
                              </w:r>
                            </w:p>
                            <w:p w14:paraId="70BF94E3" w14:textId="77777777" w:rsidR="00E37B78" w:rsidRPr="00654BE4" w:rsidRDefault="00E37B78" w:rsidP="00654BE4">
                              <w:pPr>
                                <w:pStyle w:val="Tablebullet"/>
                                <w:spacing w:before="0" w:after="0"/>
                                <w:rPr>
                                  <w:rFonts w:eastAsia="Times New Roman"/>
                                </w:rPr>
                              </w:pPr>
                              <w:r w:rsidRPr="00654BE4">
                                <w:t>Establish frequency and type of communication</w:t>
                              </w:r>
                              <w:r>
                                <w:t>s</w:t>
                              </w:r>
                            </w:p>
                            <w:p w14:paraId="00BFB9D6" w14:textId="77777777" w:rsidR="00E37B78" w:rsidRPr="00654BE4" w:rsidRDefault="00E37B78" w:rsidP="00654BE4">
                              <w:pPr>
                                <w:pStyle w:val="Tablebullet"/>
                                <w:spacing w:before="0" w:after="0"/>
                                <w:rPr>
                                  <w:rFonts w:eastAsia="Times New Roman"/>
                                </w:rPr>
                              </w:pPr>
                              <w:r w:rsidRPr="00654BE4">
                                <w:t>Assign responsibility for communication</w:t>
                              </w:r>
                              <w:r>
                                <w:t>s</w:t>
                              </w:r>
                            </w:p>
                          </w:txbxContent>
                        </wps:txbx>
                        <wps:bodyPr lIns="36000" tIns="36000" rIns="36000" bIns="36000" rtlCol="0" anchor="ctr" anchorCtr="0"/>
                      </wps:wsp>
                      <wps:wsp>
                        <wps:cNvPr id="311" name="TextBox 16"/>
                        <wps:cNvSpPr txBox="1"/>
                        <wps:spPr>
                          <a:xfrm>
                            <a:off x="-10776" y="2402697"/>
                            <a:ext cx="1656183" cy="614846"/>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47B153A8"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Establish a communication strategy and plan</w:t>
                              </w:r>
                            </w:p>
                          </w:txbxContent>
                        </wps:txbx>
                        <wps:bodyPr wrap="square" lIns="36000" tIns="36000" rIns="36000" bIns="36000" rtlCol="0" anchor="ctr" anchorCtr="0">
                          <a:noAutofit/>
                        </wps:bodyPr>
                      </wps:wsp>
                      <wps:wsp>
                        <wps:cNvPr id="312" name="Rounded Rectangle 312"/>
                        <wps:cNvSpPr/>
                        <wps:spPr>
                          <a:xfrm>
                            <a:off x="1748866" y="3035285"/>
                            <a:ext cx="4141345" cy="1943174"/>
                          </a:xfrm>
                          <a:prstGeom prst="roundRect">
                            <a:avLst/>
                          </a:prstGeom>
                          <a:solidFill>
                            <a:srgbClr val="CCEFD9"/>
                          </a:solidFill>
                          <a:ln w="9525" cap="flat" cmpd="sng" algn="ctr">
                            <a:solidFill>
                              <a:srgbClr val="CCEFD9"/>
                            </a:solidFill>
                            <a:prstDash val="solid"/>
                          </a:ln>
                          <a:effectLst/>
                        </wps:spPr>
                        <wps:txbx>
                          <w:txbxContent>
                            <w:p w14:paraId="3E2178A9" w14:textId="77777777" w:rsidR="00E37B78" w:rsidRPr="00654BE4" w:rsidRDefault="00E37B78" w:rsidP="00654BE4">
                              <w:pPr>
                                <w:pStyle w:val="Tabletext"/>
                                <w:spacing w:before="0"/>
                              </w:pPr>
                              <w:r w:rsidRPr="00654BE4">
                                <w:t>Record Accountable Officer engagement and participation in:</w:t>
                              </w:r>
                            </w:p>
                            <w:p w14:paraId="251EB08E" w14:textId="77777777" w:rsidR="00E37B78" w:rsidRPr="00654BE4" w:rsidRDefault="00E37B78" w:rsidP="00654BE4">
                              <w:pPr>
                                <w:pStyle w:val="Tablebullet"/>
                                <w:spacing w:before="0" w:after="0"/>
                                <w:rPr>
                                  <w:rFonts w:eastAsia="Times New Roman"/>
                                </w:rPr>
                              </w:pPr>
                              <w:r w:rsidRPr="00654BE4">
                                <w:t xml:space="preserve">Developing </w:t>
                              </w:r>
                              <w:r>
                                <w:t xml:space="preserve">an </w:t>
                              </w:r>
                              <w:r w:rsidRPr="00654BE4">
                                <w:t>asset management strategy</w:t>
                              </w:r>
                            </w:p>
                            <w:p w14:paraId="2568042A" w14:textId="77777777" w:rsidR="00E37B78" w:rsidRPr="00654BE4" w:rsidRDefault="00E37B78" w:rsidP="00654BE4">
                              <w:pPr>
                                <w:pStyle w:val="Tablebullet"/>
                                <w:spacing w:before="0" w:after="0"/>
                                <w:rPr>
                                  <w:rFonts w:eastAsia="Times New Roman"/>
                                </w:rPr>
                              </w:pPr>
                              <w:r w:rsidRPr="00654BE4">
                                <w:t>Management reviews of asset management and organisational policies and objectives an</w:t>
                              </w:r>
                              <w:r>
                                <w:t>d</w:t>
                              </w:r>
                              <w:r w:rsidRPr="00654BE4">
                                <w:t xml:space="preserve"> adoption within the asset management system</w:t>
                              </w:r>
                            </w:p>
                            <w:p w14:paraId="22748B2A" w14:textId="77777777" w:rsidR="00E37B78" w:rsidRPr="00654BE4" w:rsidRDefault="00E37B78" w:rsidP="00654BE4">
                              <w:pPr>
                                <w:pStyle w:val="Tablebullet"/>
                                <w:spacing w:before="0" w:after="0"/>
                                <w:rPr>
                                  <w:rFonts w:eastAsia="Times New Roman"/>
                                </w:rPr>
                              </w:pPr>
                              <w:r w:rsidRPr="00654BE4">
                                <w:t>Engagement in risk management including high level risk decision making, and owning high potential incidents and non-conformance or corrective actions</w:t>
                              </w:r>
                            </w:p>
                            <w:p w14:paraId="6C0B7DCE" w14:textId="77777777" w:rsidR="00E37B78" w:rsidRPr="00654BE4" w:rsidRDefault="00E37B78" w:rsidP="00654BE4">
                              <w:pPr>
                                <w:pStyle w:val="Tablebullet"/>
                                <w:spacing w:before="0" w:after="0"/>
                                <w:rPr>
                                  <w:rFonts w:eastAsia="Times New Roman"/>
                                </w:rPr>
                              </w:pPr>
                              <w:r w:rsidRPr="00654BE4">
                                <w:t>Continuous improvement planning and delivery</w:t>
                              </w:r>
                            </w:p>
                            <w:p w14:paraId="0FE646D8" w14:textId="77777777" w:rsidR="00E37B78" w:rsidRPr="00654BE4" w:rsidRDefault="00E37B78" w:rsidP="00654BE4">
                              <w:pPr>
                                <w:pStyle w:val="Tablebullet"/>
                                <w:spacing w:before="0" w:after="0"/>
                                <w:rPr>
                                  <w:rFonts w:eastAsia="Times New Roman"/>
                                </w:rPr>
                              </w:pPr>
                              <w:r w:rsidRPr="00654BE4">
                                <w:t>Integrating asset management with broader organisational operations and functions</w:t>
                              </w:r>
                            </w:p>
                            <w:p w14:paraId="10387B74" w14:textId="77777777" w:rsidR="00E37B78" w:rsidRPr="00654BE4" w:rsidRDefault="00E37B78" w:rsidP="00654BE4">
                              <w:pPr>
                                <w:pStyle w:val="Tablebullet"/>
                                <w:spacing w:before="0" w:after="0"/>
                                <w:rPr>
                                  <w:rFonts w:eastAsia="Times New Roman"/>
                                </w:rPr>
                              </w:pPr>
                              <w:r w:rsidRPr="00654BE4">
                                <w:t>Communication of asset management objectives, value and outcomes to the communication plan</w:t>
                              </w:r>
                            </w:p>
                          </w:txbxContent>
                        </wps:txbx>
                        <wps:bodyPr lIns="36000" tIns="0" rIns="36000" bIns="0" rtlCol="0" anchor="ctr" anchorCtr="0"/>
                      </wps:wsp>
                      <wps:wsp>
                        <wps:cNvPr id="313" name="TextBox 18"/>
                        <wps:cNvSpPr txBox="1"/>
                        <wps:spPr>
                          <a:xfrm>
                            <a:off x="-15" y="3070745"/>
                            <a:ext cx="1656183" cy="1910769"/>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1FB3DA72"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 xml:space="preserve">Demonstrate/evidence </w:t>
                              </w:r>
                              <w:r>
                                <w:rPr>
                                  <w:rFonts w:ascii="Arial" w:hAnsi="Arial" w:cs="Arial"/>
                                  <w:b/>
                                  <w:bCs/>
                                  <w:color w:val="FFFFFF" w:themeColor="background1"/>
                                  <w:kern w:val="24"/>
                                  <w:sz w:val="18"/>
                                  <w:szCs w:val="18"/>
                                </w:rPr>
                                <w:t>of Accountable Officer</w:t>
                              </w:r>
                              <w:r w:rsidRPr="00654BE4">
                                <w:rPr>
                                  <w:rFonts w:ascii="Arial" w:hAnsi="Arial" w:cs="Arial"/>
                                  <w:b/>
                                  <w:bCs/>
                                  <w:color w:val="FFFFFF" w:themeColor="background1"/>
                                  <w:kern w:val="24"/>
                                  <w:sz w:val="18"/>
                                  <w:szCs w:val="18"/>
                                </w:rPr>
                                <w:t xml:space="preserve"> engagement</w:t>
                              </w:r>
                            </w:p>
                          </w:txbxContent>
                        </wps:txbx>
                        <wps:bodyPr wrap="square" lIns="36000" tIns="36000" rIns="36000" bIns="36000" rtlCol="0" anchor="ctr" anchorCtr="0">
                          <a:noAutofit/>
                        </wps:bodyPr>
                      </wps:wsp>
                    </wpg:wgp>
                  </a:graphicData>
                </a:graphic>
              </wp:inline>
            </w:drawing>
          </mc:Choice>
          <mc:Fallback>
            <w:pict>
              <v:group w14:anchorId="0AEFB44B" id="_x0000_s1087" style="width:415.5pt;height:655.5pt;mso-position-horizontal-relative:char;mso-position-vertical-relative:line" coordorigin="-578,-720" coordsize="59585,7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">
                <v:roundrect id="Rounded Rectangle 302" o:spid="_x0000_s1088" style="position:absolute;left:17360;top:9196;width:41590;height:67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" fillcolor="#ccefd9" strokecolor="#ccefd9">
                  <v:textbox inset="1mm,1mm,1mm,1mm">
                    <w:txbxContent>
                      <w:p w14:paraId="31937C4B" w14:textId="77777777" w:rsidR="00E37B78" w:rsidRPr="00654BE4" w:rsidRDefault="00E37B78" w:rsidP="00654BE4">
                        <w:pPr>
                          <w:pStyle w:val="Tablebullet"/>
                          <w:spacing w:before="0" w:after="0"/>
                          <w:rPr>
                            <w:rFonts w:eastAsia="Times New Roman"/>
                          </w:rPr>
                        </w:pPr>
                        <w:r w:rsidRPr="00654BE4">
                          <w:t>Determine how assets align and support achievement of organisational objectives and service planning</w:t>
                        </w:r>
                      </w:p>
                      <w:p w14:paraId="02141899" w14:textId="77777777" w:rsidR="00E37B78" w:rsidRPr="00654BE4" w:rsidRDefault="00E37B78" w:rsidP="00654BE4">
                        <w:pPr>
                          <w:pStyle w:val="Tablebullet"/>
                          <w:spacing w:before="0" w:after="0"/>
                          <w:rPr>
                            <w:rFonts w:eastAsia="Times New Roman"/>
                          </w:rPr>
                        </w:pPr>
                        <w:r w:rsidRPr="00654BE4">
                          <w:t>Document the contribution and importance of assets</w:t>
                        </w:r>
                        <w:r>
                          <w:t xml:space="preserve"> to achieving the organisation’s</w:t>
                        </w:r>
                        <w:r w:rsidRPr="00654BE4">
                          <w:t xml:space="preserve"> objectives</w:t>
                        </w:r>
                      </w:p>
                    </w:txbxContent>
                  </v:textbox>
                </v:roundrect>
                <v:roundrect id="Rounded Rectangle 303" o:spid="_x0000_s1089" style="position:absolute;left:17418;top:16397;width:41589;height:6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" fillcolor="#ccefd9" strokecolor="#ccefd9">
                  <v:textbox inset="1mm,1mm,1mm,1mm">
                    <w:txbxContent>
                      <w:p w14:paraId="22736E75" w14:textId="77777777" w:rsidR="00E37B78" w:rsidRPr="00654BE4" w:rsidRDefault="00E37B78" w:rsidP="00654BE4">
                        <w:pPr>
                          <w:pStyle w:val="Tablebullet"/>
                          <w:spacing w:before="0" w:after="0"/>
                          <w:rPr>
                            <w:rFonts w:eastAsia="Times New Roman"/>
                          </w:rPr>
                        </w:pPr>
                        <w:r w:rsidRPr="00654BE4">
                          <w:t>Align HR, finance, risk management, technical and other policies and processes to asset management process</w:t>
                        </w:r>
                        <w:r>
                          <w:t>es</w:t>
                        </w:r>
                      </w:p>
                      <w:p w14:paraId="416155A5" w14:textId="77777777" w:rsidR="00E37B78" w:rsidRPr="00654BE4" w:rsidRDefault="00E37B78" w:rsidP="00654BE4">
                        <w:pPr>
                          <w:pStyle w:val="Tablebullet"/>
                          <w:spacing w:before="0" w:after="0"/>
                          <w:rPr>
                            <w:rFonts w:eastAsia="Times New Roman"/>
                          </w:rPr>
                        </w:pPr>
                        <w:r w:rsidRPr="00654BE4">
                          <w:t>Confirm alignment with organisational vision or objectives</w:t>
                        </w:r>
                      </w:p>
                      <w:p w14:paraId="4E1F7E4C" w14:textId="77777777" w:rsidR="00E37B78" w:rsidRPr="00654BE4" w:rsidRDefault="00E37B78" w:rsidP="00654BE4">
                        <w:pPr>
                          <w:pStyle w:val="Tablebullet"/>
                          <w:spacing w:before="0" w:after="0"/>
                          <w:rPr>
                            <w:rFonts w:eastAsia="Times New Roman"/>
                          </w:rPr>
                        </w:pPr>
                        <w:r w:rsidRPr="00654BE4">
                          <w:t>Secure Accountable Officer endorsement</w:t>
                        </w:r>
                      </w:p>
                    </w:txbxContent>
                  </v:textbox>
                </v:roundrect>
                <v:roundrect id="Rounded Rectangle 304" o:spid="_x0000_s1090" style="position:absolute;left:17363;top:-720;width:41590;height:9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" fillcolor="#99cab7" strokecolor="#99cab7">
                  <v:textbox inset="1mm,1mm,1mm,1mm">
                    <w:txbxContent>
                      <w:p w14:paraId="23E56E05" w14:textId="77777777" w:rsidR="00E37B78" w:rsidRPr="00654BE4" w:rsidRDefault="00E37B78" w:rsidP="00654BE4">
                        <w:pPr>
                          <w:pStyle w:val="Tablebullet"/>
                          <w:spacing w:before="0" w:after="0"/>
                          <w:rPr>
                            <w:rFonts w:eastAsia="Times New Roman"/>
                          </w:rPr>
                        </w:pPr>
                        <w:r w:rsidRPr="00654BE4">
                          <w:t>Enabling legislation or regulation</w:t>
                        </w:r>
                      </w:p>
                      <w:p w14:paraId="33BA8D42" w14:textId="77777777" w:rsidR="00E37B78" w:rsidRPr="00654BE4" w:rsidRDefault="00E37B78" w:rsidP="00654BE4">
                        <w:pPr>
                          <w:pStyle w:val="Tablebullet"/>
                          <w:spacing w:before="0" w:after="0"/>
                          <w:rPr>
                            <w:rFonts w:eastAsia="Times New Roman"/>
                          </w:rPr>
                        </w:pPr>
                        <w:r w:rsidRPr="00654BE4">
                          <w:t xml:space="preserve">Corporate plan </w:t>
                        </w:r>
                      </w:p>
                      <w:p w14:paraId="16C9F5D8" w14:textId="77777777" w:rsidR="00E37B78" w:rsidRPr="00654BE4" w:rsidRDefault="00E37B78" w:rsidP="00654BE4">
                        <w:pPr>
                          <w:pStyle w:val="Tablebullet"/>
                          <w:spacing w:before="0" w:after="0"/>
                          <w:rPr>
                            <w:rFonts w:eastAsia="Times New Roman"/>
                          </w:rPr>
                        </w:pPr>
                        <w:r w:rsidRPr="00654BE4">
                          <w:t>Existing management and functional policies and processes including:</w:t>
                        </w:r>
                      </w:p>
                      <w:p w14:paraId="5CE92347" w14:textId="77777777" w:rsidR="00E37B78" w:rsidRPr="00654BE4" w:rsidRDefault="00E37B78" w:rsidP="00654BE4">
                        <w:pPr>
                          <w:pStyle w:val="Tabledash"/>
                          <w:spacing w:before="0" w:after="0"/>
                          <w:rPr>
                            <w:rFonts w:eastAsia="Times New Roman"/>
                          </w:rPr>
                        </w:pPr>
                        <w:r w:rsidRPr="00654BE4">
                          <w:t>HR policy</w:t>
                        </w:r>
                      </w:p>
                      <w:p w14:paraId="76FB4364" w14:textId="77777777" w:rsidR="00E37B78" w:rsidRPr="00654BE4" w:rsidRDefault="00E37B78" w:rsidP="00654BE4">
                        <w:pPr>
                          <w:pStyle w:val="Tabledash"/>
                          <w:spacing w:before="0" w:after="0"/>
                          <w:rPr>
                            <w:rFonts w:eastAsia="Times New Roman"/>
                          </w:rPr>
                        </w:pPr>
                        <w:r w:rsidRPr="00654BE4">
                          <w:t>Finance policy</w:t>
                        </w:r>
                      </w:p>
                      <w:p w14:paraId="2055430C" w14:textId="77777777" w:rsidR="00E37B78" w:rsidRPr="00654BE4" w:rsidRDefault="00E37B78" w:rsidP="00A87007">
                        <w:pPr>
                          <w:pStyle w:val="ListParagraph"/>
                          <w:numPr>
                            <w:ilvl w:val="1"/>
                            <w:numId w:val="9"/>
                          </w:numPr>
                          <w:tabs>
                            <w:tab w:val="clear" w:pos="1440"/>
                          </w:tabs>
                          <w:spacing w:before="0" w:after="0" w:line="240" w:lineRule="auto"/>
                          <w:ind w:left="851"/>
                          <w:rPr>
                            <w:rFonts w:eastAsia="Times New Roman"/>
                            <w:sz w:val="18"/>
                            <w:szCs w:val="18"/>
                          </w:rPr>
                        </w:pPr>
                        <w:r w:rsidRPr="00654BE4">
                          <w:rPr>
                            <w:rFonts w:ascii="Arial" w:hAnsi="Arial" w:cs="Arial"/>
                            <w:color w:val="0D0D0D" w:themeColor="text1" w:themeTint="F2"/>
                            <w:kern w:val="24"/>
                            <w:sz w:val="18"/>
                            <w:szCs w:val="18"/>
                          </w:rPr>
                          <w:t>Risk management policy and plan</w:t>
                        </w:r>
                      </w:p>
                    </w:txbxContent>
                  </v:textbox>
                </v:roundrect>
                <v:roundrect id="_x0000_s1091" style="position:absolute;left:17247;top:50469;width:41584;height:148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" fillcolor="#99cab7" strokecolor="#99cab7">
                  <v:textbox inset="1mm,0,1mm,0">
                    <w:txbxContent>
                      <w:p w14:paraId="6D766A94" w14:textId="77777777" w:rsidR="00E37B78" w:rsidRPr="00654BE4" w:rsidRDefault="00E37B78" w:rsidP="002A5F80">
                        <w:pPr>
                          <w:pStyle w:val="Tabletext"/>
                          <w:spacing w:before="0" w:after="20"/>
                        </w:pPr>
                        <w:r w:rsidRPr="00654BE4">
                          <w:t>Documented evidence of Accountable Officers’ engagement with and endorsement of:</w:t>
                        </w:r>
                      </w:p>
                      <w:p w14:paraId="72E39A8A" w14:textId="77777777" w:rsidR="00E37B78" w:rsidRPr="00654BE4" w:rsidRDefault="00E37B78" w:rsidP="00654BE4">
                        <w:pPr>
                          <w:pStyle w:val="Tablebullet"/>
                          <w:spacing w:before="0" w:after="0"/>
                          <w:rPr>
                            <w:rFonts w:eastAsia="Times New Roman"/>
                          </w:rPr>
                        </w:pPr>
                        <w:r w:rsidRPr="00654BE4">
                          <w:t>Establishment of  Asset Management Strategy (Part A – Strategic) and processes and alignment to other corporate/functional systems/processes</w:t>
                        </w:r>
                      </w:p>
                      <w:p w14:paraId="20AC8AC2" w14:textId="77777777" w:rsidR="00E37B78" w:rsidRPr="00654BE4" w:rsidRDefault="00E37B78" w:rsidP="00654BE4">
                        <w:pPr>
                          <w:pStyle w:val="Tablebullet"/>
                          <w:spacing w:before="0" w:after="0"/>
                          <w:rPr>
                            <w:rFonts w:eastAsia="Times New Roman"/>
                          </w:rPr>
                        </w:pPr>
                        <w:r w:rsidRPr="00654BE4">
                          <w:t>Corporate plan and objectives</w:t>
                        </w:r>
                      </w:p>
                      <w:p w14:paraId="1653FA3D" w14:textId="77777777" w:rsidR="00E37B78" w:rsidRPr="00654BE4" w:rsidRDefault="00E37B78" w:rsidP="00654BE4">
                        <w:pPr>
                          <w:pStyle w:val="Tablebullet"/>
                          <w:spacing w:before="0" w:after="0"/>
                          <w:rPr>
                            <w:rFonts w:eastAsia="Times New Roman"/>
                          </w:rPr>
                        </w:pPr>
                        <w:r w:rsidRPr="00654BE4">
                          <w:t>Risk management strategy and plan</w:t>
                        </w:r>
                      </w:p>
                      <w:p w14:paraId="2EB3ADC2" w14:textId="77777777" w:rsidR="00E37B78" w:rsidRPr="00654BE4" w:rsidRDefault="00E37B78" w:rsidP="00654BE4">
                        <w:pPr>
                          <w:pStyle w:val="Tablebullet"/>
                          <w:spacing w:before="0" w:after="0"/>
                          <w:rPr>
                            <w:rFonts w:eastAsia="Times New Roman"/>
                          </w:rPr>
                        </w:pPr>
                        <w:r w:rsidRPr="00654BE4">
                          <w:t>Monitoring, measurement and performance reporting of the asset management system</w:t>
                        </w:r>
                      </w:p>
                      <w:p w14:paraId="3E1DBCC6" w14:textId="77777777" w:rsidR="00E37B78" w:rsidRPr="00654BE4" w:rsidRDefault="00E37B78" w:rsidP="00654BE4">
                        <w:pPr>
                          <w:pStyle w:val="Tablebullet"/>
                          <w:spacing w:before="0" w:after="0"/>
                          <w:rPr>
                            <w:rFonts w:eastAsia="Times New Roman"/>
                          </w:rPr>
                        </w:pPr>
                        <w:r w:rsidRPr="00654BE4">
                          <w:t>Communication plan addressing asset management</w:t>
                        </w:r>
                      </w:p>
                    </w:txbxContent>
                  </v:textbox>
                </v:roundrect>
                <v:roundrect id="Rounded Rectangle 306" o:spid="_x0000_s1092" style="position:absolute;left:-5;top:-720;width:16561;height:9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" fillcolor="#99cab7" strokecolor="#99cab7" strokeweight="2pt">
                  <v:textbox>
                    <w:txbxContent>
                      <w:p w14:paraId="46F51EF0" w14:textId="77777777" w:rsidR="00E37B78" w:rsidRPr="002A5F80" w:rsidRDefault="00E37B78" w:rsidP="000A5684">
                        <w:pPr>
                          <w:pStyle w:val="NormalWeb"/>
                          <w:spacing w:before="0" w:beforeAutospacing="0" w:after="0" w:afterAutospacing="0"/>
                          <w:jc w:val="center"/>
                          <w:rPr>
                            <w:sz w:val="18"/>
                            <w:szCs w:val="18"/>
                          </w:rPr>
                        </w:pPr>
                        <w:r w:rsidRPr="002A5F80">
                          <w:rPr>
                            <w:rFonts w:ascii="Arial" w:hAnsi="Arial" w:cs="Arial"/>
                            <w:b/>
                            <w:bCs/>
                            <w:kern w:val="24"/>
                            <w:sz w:val="18"/>
                            <w:szCs w:val="18"/>
                          </w:rPr>
                          <w:t xml:space="preserve">Possible inputs </w:t>
                        </w:r>
                      </w:p>
                    </w:txbxContent>
                  </v:textbox>
                </v:roundrect>
                <v:roundrect id="Rounded Rectangle 307" o:spid="_x0000_s1093" style="position:absolute;left:-578;top:50813;width:17024;height:26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" fillcolor="#99cab7" strokecolor="#99cab7" strokeweight="2pt">
                  <v:textbox>
                    <w:txbxContent>
                      <w:p w14:paraId="480614C3" w14:textId="77777777" w:rsidR="00E37B78" w:rsidRPr="002A5F80" w:rsidRDefault="00E37B78" w:rsidP="000A5684">
                        <w:pPr>
                          <w:pStyle w:val="NormalWeb"/>
                          <w:spacing w:before="0" w:beforeAutospacing="0" w:after="0" w:afterAutospacing="0"/>
                          <w:jc w:val="center"/>
                          <w:rPr>
                            <w:sz w:val="18"/>
                            <w:szCs w:val="18"/>
                          </w:rPr>
                        </w:pPr>
                        <w:r w:rsidRPr="002A5F80">
                          <w:rPr>
                            <w:rFonts w:ascii="Arial" w:hAnsi="Arial" w:cs="Arial"/>
                            <w:b/>
                            <w:bCs/>
                            <w:kern w:val="24"/>
                            <w:sz w:val="18"/>
                            <w:szCs w:val="18"/>
                          </w:rPr>
                          <w:t>Possible evidence:</w:t>
                        </w:r>
                      </w:p>
                    </w:txbxContent>
                  </v:textbox>
                </v:roundrect>
                <v:shape id="TextBox 11" o:spid="_x0000_s1094" type="#_x0000_t80" style="position:absolute;left:-5;top:9197;width:16561;height:6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" adj="17929,-4062,17929,4046" fillcolor="#005753" strokecolor="#005753" strokeweight="1pt">
                  <v:textbox inset="1mm,1mm,1mm,1mm">
                    <w:txbxContent>
                      <w:p w14:paraId="2CE48B8D"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Establish asset alignment to organisational objectives</w:t>
                        </w:r>
                      </w:p>
                    </w:txbxContent>
                  </v:textbox>
                </v:shape>
                <v:shape id="TextBox 12" o:spid="_x0000_s1095" type="#_x0000_t80" style="position:absolute;top:16562;width:16561;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" adj="17929,-4816,17929,3703" fillcolor="#005753" strokecolor="#005753" strokeweight="1pt">
                  <v:textbox inset="1mm,1mm,1mm,1mm">
                    <w:txbxContent>
                      <w:p w14:paraId="2C0ADF6A"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Align existing management/function processes with asset management processes</w:t>
                        </w:r>
                      </w:p>
                    </w:txbxContent>
                  </v:textbox>
                </v:shape>
                <v:roundrect id="Rounded Rectangle 310" o:spid="_x0000_s1096" style="position:absolute;left:17370;top:23922;width:41530;height:5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" fillcolor="#ccefd9" strokecolor="#ccefd9">
                  <v:textbox inset="1mm,1mm,1mm,1mm">
                    <w:txbxContent>
                      <w:p w14:paraId="335F795C" w14:textId="77777777" w:rsidR="00E37B78" w:rsidRPr="00654BE4" w:rsidRDefault="00E37B78" w:rsidP="00654BE4">
                        <w:pPr>
                          <w:pStyle w:val="Tablebullet"/>
                          <w:spacing w:before="0" w:after="0"/>
                          <w:rPr>
                            <w:rFonts w:eastAsia="Times New Roman"/>
                          </w:rPr>
                        </w:pPr>
                        <w:r w:rsidRPr="00654BE4">
                          <w:t>Establish audience for asset management communications</w:t>
                        </w:r>
                      </w:p>
                      <w:p w14:paraId="70BF94E3" w14:textId="77777777" w:rsidR="00E37B78" w:rsidRPr="00654BE4" w:rsidRDefault="00E37B78" w:rsidP="00654BE4">
                        <w:pPr>
                          <w:pStyle w:val="Tablebullet"/>
                          <w:spacing w:before="0" w:after="0"/>
                          <w:rPr>
                            <w:rFonts w:eastAsia="Times New Roman"/>
                          </w:rPr>
                        </w:pPr>
                        <w:r w:rsidRPr="00654BE4">
                          <w:t>Establish frequency and type of communication</w:t>
                        </w:r>
                        <w:r>
                          <w:t>s</w:t>
                        </w:r>
                      </w:p>
                      <w:p w14:paraId="00BFB9D6" w14:textId="77777777" w:rsidR="00E37B78" w:rsidRPr="00654BE4" w:rsidRDefault="00E37B78" w:rsidP="00654BE4">
                        <w:pPr>
                          <w:pStyle w:val="Tablebullet"/>
                          <w:spacing w:before="0" w:after="0"/>
                          <w:rPr>
                            <w:rFonts w:eastAsia="Times New Roman"/>
                          </w:rPr>
                        </w:pPr>
                        <w:r w:rsidRPr="00654BE4">
                          <w:t>Assign responsibility for communication</w:t>
                        </w:r>
                        <w:r>
                          <w:t>s</w:t>
                        </w:r>
                      </w:p>
                    </w:txbxContent>
                  </v:textbox>
                </v:roundrect>
                <v:shape id="TextBox 16" o:spid="_x0000_s1097" type="#_x0000_t80" style="position:absolute;left:-107;top:24026;width:16561;height: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" adj="17929,-2773,17929,4632" fillcolor="#005753" strokecolor="#005753" strokeweight="1pt">
                  <v:textbox inset="1mm,1mm,1mm,1mm">
                    <w:txbxContent>
                      <w:p w14:paraId="47B153A8"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Establish a communication strategy and plan</w:t>
                        </w:r>
                      </w:p>
                    </w:txbxContent>
                  </v:textbox>
                </v:shape>
                <v:roundrect id="Rounded Rectangle 312" o:spid="_x0000_s1098" style="position:absolute;left:17488;top:30352;width:41414;height:19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" fillcolor="#ccefd9" strokecolor="#ccefd9">
                  <v:textbox inset="1mm,0,1mm,0">
                    <w:txbxContent>
                      <w:p w14:paraId="3E2178A9" w14:textId="77777777" w:rsidR="00E37B78" w:rsidRPr="00654BE4" w:rsidRDefault="00E37B78" w:rsidP="00654BE4">
                        <w:pPr>
                          <w:pStyle w:val="Tabletext"/>
                          <w:spacing w:before="0"/>
                        </w:pPr>
                        <w:r w:rsidRPr="00654BE4">
                          <w:t>Record Accountable Officer engagement and participation in:</w:t>
                        </w:r>
                      </w:p>
                      <w:p w14:paraId="251EB08E" w14:textId="77777777" w:rsidR="00E37B78" w:rsidRPr="00654BE4" w:rsidRDefault="00E37B78" w:rsidP="00654BE4">
                        <w:pPr>
                          <w:pStyle w:val="Tablebullet"/>
                          <w:spacing w:before="0" w:after="0"/>
                          <w:rPr>
                            <w:rFonts w:eastAsia="Times New Roman"/>
                          </w:rPr>
                        </w:pPr>
                        <w:r w:rsidRPr="00654BE4">
                          <w:t xml:space="preserve">Developing </w:t>
                        </w:r>
                        <w:r>
                          <w:t xml:space="preserve">an </w:t>
                        </w:r>
                        <w:r w:rsidRPr="00654BE4">
                          <w:t>asset management strategy</w:t>
                        </w:r>
                      </w:p>
                      <w:p w14:paraId="2568042A" w14:textId="77777777" w:rsidR="00E37B78" w:rsidRPr="00654BE4" w:rsidRDefault="00E37B78" w:rsidP="00654BE4">
                        <w:pPr>
                          <w:pStyle w:val="Tablebullet"/>
                          <w:spacing w:before="0" w:after="0"/>
                          <w:rPr>
                            <w:rFonts w:eastAsia="Times New Roman"/>
                          </w:rPr>
                        </w:pPr>
                        <w:r w:rsidRPr="00654BE4">
                          <w:t>Management reviews of asset management and organisational policies and objectives an</w:t>
                        </w:r>
                        <w:r>
                          <w:t>d</w:t>
                        </w:r>
                        <w:r w:rsidRPr="00654BE4">
                          <w:t xml:space="preserve"> adoption within the asset management system</w:t>
                        </w:r>
                      </w:p>
                      <w:p w14:paraId="22748B2A" w14:textId="77777777" w:rsidR="00E37B78" w:rsidRPr="00654BE4" w:rsidRDefault="00E37B78" w:rsidP="00654BE4">
                        <w:pPr>
                          <w:pStyle w:val="Tablebullet"/>
                          <w:spacing w:before="0" w:after="0"/>
                          <w:rPr>
                            <w:rFonts w:eastAsia="Times New Roman"/>
                          </w:rPr>
                        </w:pPr>
                        <w:r w:rsidRPr="00654BE4">
                          <w:t>Engagement in risk management including high level risk decision making, and owning high potential incidents and non-conformance or corrective actions</w:t>
                        </w:r>
                      </w:p>
                      <w:p w14:paraId="6C0B7DCE" w14:textId="77777777" w:rsidR="00E37B78" w:rsidRPr="00654BE4" w:rsidRDefault="00E37B78" w:rsidP="00654BE4">
                        <w:pPr>
                          <w:pStyle w:val="Tablebullet"/>
                          <w:spacing w:before="0" w:after="0"/>
                          <w:rPr>
                            <w:rFonts w:eastAsia="Times New Roman"/>
                          </w:rPr>
                        </w:pPr>
                        <w:r w:rsidRPr="00654BE4">
                          <w:t>Continuous improvement planning and delivery</w:t>
                        </w:r>
                      </w:p>
                      <w:p w14:paraId="0FE646D8" w14:textId="77777777" w:rsidR="00E37B78" w:rsidRPr="00654BE4" w:rsidRDefault="00E37B78" w:rsidP="00654BE4">
                        <w:pPr>
                          <w:pStyle w:val="Tablebullet"/>
                          <w:spacing w:before="0" w:after="0"/>
                          <w:rPr>
                            <w:rFonts w:eastAsia="Times New Roman"/>
                          </w:rPr>
                        </w:pPr>
                        <w:r w:rsidRPr="00654BE4">
                          <w:t>Integrating asset management with broader organisational operations and functions</w:t>
                        </w:r>
                      </w:p>
                      <w:p w14:paraId="10387B74" w14:textId="77777777" w:rsidR="00E37B78" w:rsidRPr="00654BE4" w:rsidRDefault="00E37B78" w:rsidP="00654BE4">
                        <w:pPr>
                          <w:pStyle w:val="Tablebullet"/>
                          <w:spacing w:before="0" w:after="0"/>
                          <w:rPr>
                            <w:rFonts w:eastAsia="Times New Roman"/>
                          </w:rPr>
                        </w:pPr>
                        <w:r w:rsidRPr="00654BE4">
                          <w:t>Communication of asset management objectives, value and outcomes to the communication plan</w:t>
                        </w:r>
                      </w:p>
                    </w:txbxContent>
                  </v:textbox>
                </v:roundrect>
                <v:shape id="TextBox 18" o:spid="_x0000_s1099" type="#_x0000_t80" style="position:absolute;top:30707;width:16561;height:19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" adj="17929,-25761,18418,-5815" fillcolor="#005753" strokecolor="#005753" strokeweight="1pt">
                  <v:textbox inset="1mm,1mm,1mm,1mm">
                    <w:txbxContent>
                      <w:p w14:paraId="1FB3DA72" w14:textId="77777777" w:rsidR="00E37B78" w:rsidRPr="00654BE4" w:rsidRDefault="00E37B78" w:rsidP="000A5684">
                        <w:pPr>
                          <w:pStyle w:val="NormalWeb"/>
                          <w:spacing w:before="0" w:beforeAutospacing="0" w:after="0" w:afterAutospacing="0"/>
                          <w:jc w:val="center"/>
                          <w:rPr>
                            <w:sz w:val="18"/>
                            <w:szCs w:val="18"/>
                          </w:rPr>
                        </w:pPr>
                        <w:r w:rsidRPr="00654BE4">
                          <w:rPr>
                            <w:rFonts w:ascii="Arial" w:hAnsi="Arial" w:cs="Arial"/>
                            <w:b/>
                            <w:bCs/>
                            <w:color w:val="FFFFFF" w:themeColor="background1"/>
                            <w:kern w:val="24"/>
                            <w:sz w:val="18"/>
                            <w:szCs w:val="18"/>
                          </w:rPr>
                          <w:t xml:space="preserve">Demonstrate/evidence </w:t>
                        </w:r>
                        <w:r>
                          <w:rPr>
                            <w:rFonts w:ascii="Arial" w:hAnsi="Arial" w:cs="Arial"/>
                            <w:b/>
                            <w:bCs/>
                            <w:color w:val="FFFFFF" w:themeColor="background1"/>
                            <w:kern w:val="24"/>
                            <w:sz w:val="18"/>
                            <w:szCs w:val="18"/>
                          </w:rPr>
                          <w:t>of Accountable Officer</w:t>
                        </w:r>
                        <w:r w:rsidRPr="00654BE4">
                          <w:rPr>
                            <w:rFonts w:ascii="Arial" w:hAnsi="Arial" w:cs="Arial"/>
                            <w:b/>
                            <w:bCs/>
                            <w:color w:val="FFFFFF" w:themeColor="background1"/>
                            <w:kern w:val="24"/>
                            <w:sz w:val="18"/>
                            <w:szCs w:val="18"/>
                          </w:rPr>
                          <w:t xml:space="preserve"> engagement</w:t>
                        </w:r>
                      </w:p>
                    </w:txbxContent>
                  </v:textbox>
                </v:shape>
                <w10:anchorlock/>
              </v:group>
            </w:pict>
          </mc:Fallback>
        </mc:AlternateContent>
      </w:r>
    </w:p>
    <w:p w14:paraId="0DD5BA31" w14:textId="77777777" w:rsidR="004D28CA" w:rsidRPr="002A795D" w:rsidRDefault="00EC6AC4" w:rsidP="005A77F5">
      <w:pPr>
        <w:pStyle w:val="Heading3numbered"/>
        <w:numPr>
          <w:ilvl w:val="0"/>
          <w:numId w:val="0"/>
        </w:numPr>
        <w:ind w:left="792"/>
      </w:pPr>
      <w:bookmarkStart w:id="135" w:name="_Ref460841267"/>
      <w:r w:rsidRPr="002A795D">
        <w:lastRenderedPageBreak/>
        <w:t xml:space="preserve">4.2.4 </w:t>
      </w:r>
      <w:r w:rsidRPr="002A795D">
        <w:tab/>
      </w:r>
      <w:r w:rsidR="004D28CA" w:rsidRPr="002A795D">
        <w:t xml:space="preserve">Resources, skills, governance </w:t>
      </w:r>
      <w:r w:rsidR="004A1390" w:rsidRPr="002A795D">
        <w:t>and</w:t>
      </w:r>
      <w:r w:rsidR="004D28CA" w:rsidRPr="002A795D">
        <w:t xml:space="preserve"> responsibility</w:t>
      </w:r>
      <w:bookmarkEnd w:id="135"/>
    </w:p>
    <w:p w14:paraId="5B549735" w14:textId="77777777" w:rsidR="001455CD" w:rsidRPr="002A795D" w:rsidRDefault="004D28CA" w:rsidP="00F36137">
      <w:pPr>
        <w:pStyle w:val="NormalIndent"/>
      </w:pPr>
      <w:r w:rsidRPr="002A795D">
        <w:rPr>
          <w:rFonts w:eastAsia="Times New Roman"/>
          <w:b/>
          <w:bCs/>
          <w:lang w:eastAsia="en-US"/>
        </w:rPr>
        <w:t>Intent:</w:t>
      </w:r>
      <w:r w:rsidRPr="002A795D">
        <w:rPr>
          <w:rFonts w:eastAsia="Times New Roman"/>
          <w:lang w:eastAsia="en-US"/>
        </w:rPr>
        <w:t xml:space="preserve"> </w:t>
      </w:r>
      <w:r w:rsidRPr="002A795D">
        <w:t>To ensure sufficient and suitable governance and resources are available to implement and maintain the asset management system. Resources should have the</w:t>
      </w:r>
      <w:r w:rsidR="00276209" w:rsidRPr="002A795D">
        <w:t xml:space="preserve"> appr</w:t>
      </w:r>
      <w:r w:rsidR="00165BF6" w:rsidRPr="002A795D">
        <w:t>opr</w:t>
      </w:r>
      <w:r w:rsidR="00276209" w:rsidRPr="002A795D">
        <w:t>iate</w:t>
      </w:r>
      <w:r w:rsidRPr="002A795D">
        <w:t xml:space="preserve"> skills, </w:t>
      </w:r>
      <w:r w:rsidR="00276209" w:rsidRPr="002A795D">
        <w:t>experience</w:t>
      </w:r>
      <w:r w:rsidRPr="002A795D">
        <w:t xml:space="preserve"> and availability to meet asset management objectives. </w:t>
      </w:r>
      <w:r w:rsidR="001455CD" w:rsidRPr="002A795D">
        <w:t xml:space="preserve">Governance and resource planning documentation should align with the business and asset needs. </w:t>
      </w:r>
      <w:r w:rsidRPr="002A795D">
        <w:t xml:space="preserve">There should be clear lines of accountability and reporting throughout </w:t>
      </w:r>
      <w:r w:rsidR="00145A1C" w:rsidRPr="002A795D">
        <w:t>the</w:t>
      </w:r>
      <w:r w:rsidR="00BA135B" w:rsidRPr="002A795D">
        <w:t xml:space="preserve"> </w:t>
      </w:r>
      <w:r w:rsidRPr="002A795D">
        <w:t xml:space="preserve">organisation. </w:t>
      </w:r>
    </w:p>
    <w:p w14:paraId="5739A8F0" w14:textId="77777777" w:rsidR="004D28CA" w:rsidRPr="002A795D" w:rsidRDefault="001455CD" w:rsidP="00F36137">
      <w:pPr>
        <w:pStyle w:val="NormalIndent"/>
      </w:pPr>
      <w:r w:rsidRPr="002A795D">
        <w:rPr>
          <w:rFonts w:eastAsia="Times New Roman"/>
          <w:b/>
          <w:bCs/>
          <w:lang w:eastAsia="en-US"/>
        </w:rPr>
        <w:t xml:space="preserve">One approach </w:t>
      </w:r>
      <w:r w:rsidR="005E7DC2" w:rsidRPr="002A795D">
        <w:rPr>
          <w:rFonts w:eastAsia="Times New Roman"/>
          <w:b/>
          <w:bCs/>
          <w:lang w:eastAsia="en-US"/>
        </w:rPr>
        <w:t>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6B3FD1" w:rsidRPr="002A795D">
        <w:rPr>
          <w:rFonts w:eastAsia="Times New Roman"/>
          <w:bCs/>
          <w:lang w:eastAsia="en-US"/>
        </w:rPr>
        <w:t>The</w:t>
      </w:r>
      <w:r w:rsidR="006B3FD1" w:rsidRPr="002A795D">
        <w:rPr>
          <w:rFonts w:eastAsia="Times New Roman"/>
          <w:b/>
          <w:bCs/>
          <w:lang w:eastAsia="en-US"/>
        </w:rPr>
        <w:t xml:space="preserve"> </w:t>
      </w:r>
      <w:r w:rsidR="006B3FD1" w:rsidRPr="002A795D">
        <w:t>r</w:t>
      </w:r>
      <w:r w:rsidR="004D28CA" w:rsidRPr="002A795D">
        <w:t>oles and</w:t>
      </w:r>
      <w:r w:rsidR="004D28CA" w:rsidRPr="002A795D">
        <w:rPr>
          <w:rFonts w:eastAsia="Times New Roman"/>
          <w:b/>
          <w:bCs/>
          <w:lang w:eastAsia="en-US"/>
        </w:rPr>
        <w:t xml:space="preserve"> </w:t>
      </w:r>
      <w:r w:rsidR="004D28CA" w:rsidRPr="002A795D">
        <w:t>r</w:t>
      </w:r>
      <w:r w:rsidR="006B3FD1" w:rsidRPr="002A795D">
        <w:t>esponsibilities necessary to effectively support</w:t>
      </w:r>
      <w:r w:rsidR="004D28CA" w:rsidRPr="002A795D">
        <w:t xml:space="preserve"> </w:t>
      </w:r>
      <w:r w:rsidR="00276209" w:rsidRPr="002A795D">
        <w:t xml:space="preserve">the </w:t>
      </w:r>
      <w:r w:rsidR="004D28CA" w:rsidRPr="002A795D">
        <w:t xml:space="preserve">establishment and ongoing </w:t>
      </w:r>
      <w:r w:rsidR="00F544C8" w:rsidRPr="002A795D">
        <w:t>operation and management</w:t>
      </w:r>
      <w:r w:rsidR="004D28CA" w:rsidRPr="002A795D">
        <w:t xml:space="preserve"> of the asset management system and its outcomes are identified, assigned and documented. Authority is also allocated to give office holders the legitimacy to perform their allocated roles and tasks with technical, fina</w:t>
      </w:r>
      <w:r w:rsidR="0037782E" w:rsidRPr="002A795D">
        <w:t xml:space="preserve">ncial and reporting authority. </w:t>
      </w:r>
      <w:r w:rsidR="004D28CA" w:rsidRPr="002A795D">
        <w:t xml:space="preserve">Role descriptions are consistent with, and clearly articulate, the responsibilities, authorities and expectations of those engaged </w:t>
      </w:r>
      <w:r w:rsidR="00F544C8" w:rsidRPr="002A795D">
        <w:t>in</w:t>
      </w:r>
      <w:r w:rsidR="004D28CA" w:rsidRPr="002A795D">
        <w:t xml:space="preserve"> asset management. </w:t>
      </w:r>
    </w:p>
    <w:p w14:paraId="5A12F37A" w14:textId="77777777" w:rsidR="004D28CA" w:rsidRPr="002A795D" w:rsidRDefault="004D28CA" w:rsidP="00F453D1">
      <w:pPr>
        <w:pStyle w:val="NormalIndent"/>
        <w:rPr>
          <w:b/>
          <w:lang w:eastAsia="en-US"/>
        </w:rPr>
      </w:pPr>
      <w:r w:rsidRPr="002A795D">
        <w:rPr>
          <w:b/>
          <w:lang w:eastAsia="en-US"/>
        </w:rPr>
        <w:t xml:space="preserve">AMAF </w:t>
      </w:r>
      <w:r w:rsidR="005927E9" w:rsidRPr="002A795D">
        <w:rPr>
          <w:b/>
          <w:lang w:eastAsia="en-US"/>
        </w:rPr>
        <w:t>m</w:t>
      </w:r>
      <w:r w:rsidRPr="002A795D">
        <w:rPr>
          <w:b/>
          <w:lang w:eastAsia="en-US"/>
        </w:rPr>
        <w:t xml:space="preserve">andatory </w:t>
      </w:r>
      <w:r w:rsidR="005927E9" w:rsidRPr="002A795D">
        <w:rPr>
          <w:b/>
          <w:lang w:eastAsia="en-US"/>
        </w:rPr>
        <w:t>r</w:t>
      </w:r>
      <w:r w:rsidRPr="002A795D">
        <w:rPr>
          <w:b/>
          <w:lang w:eastAsia="en-US"/>
        </w:rPr>
        <w:t>equire</w:t>
      </w:r>
      <w:r w:rsidR="00F36137" w:rsidRPr="002A795D">
        <w:rPr>
          <w:b/>
          <w:lang w:eastAsia="en-US"/>
        </w:rPr>
        <w:t>ments</w:t>
      </w:r>
    </w:p>
    <w:tbl>
      <w:tblPr>
        <w:tblStyle w:val="DTFtexttableindent"/>
        <w:tblW w:w="0" w:type="auto"/>
        <w:tblLook w:val="0200" w:firstRow="0" w:lastRow="0" w:firstColumn="0" w:lastColumn="0" w:noHBand="1" w:noVBand="0"/>
      </w:tblPr>
      <w:tblGrid>
        <w:gridCol w:w="648"/>
        <w:gridCol w:w="1510"/>
        <w:gridCol w:w="6161"/>
      </w:tblGrid>
      <w:tr w:rsidR="005927E9" w:rsidRPr="002A795D" w14:paraId="2F3247AB" w14:textId="77777777" w:rsidTr="00D342E7">
        <w:tc>
          <w:tcPr>
            <w:cnfStyle w:val="000010000000" w:firstRow="0" w:lastRow="0" w:firstColumn="0" w:lastColumn="0" w:oddVBand="1" w:evenVBand="0" w:oddHBand="0" w:evenHBand="0" w:firstRowFirstColumn="0" w:firstRowLastColumn="0" w:lastRowFirstColumn="0" w:lastRowLastColumn="0"/>
            <w:tcW w:w="675" w:type="dxa"/>
          </w:tcPr>
          <w:p w14:paraId="24136591" w14:textId="77777777" w:rsidR="005927E9" w:rsidRPr="002A795D" w:rsidRDefault="005927E9" w:rsidP="00135BA1">
            <w:pPr>
              <w:pStyle w:val="Tabletext"/>
              <w:rPr>
                <w:b/>
              </w:rPr>
            </w:pPr>
            <w:r w:rsidRPr="002A795D">
              <w:rPr>
                <w:b/>
              </w:rPr>
              <w:t>3.1.1</w:t>
            </w:r>
          </w:p>
        </w:tc>
        <w:tc>
          <w:tcPr>
            <w:cnfStyle w:val="000001000000" w:firstRow="0" w:lastRow="0" w:firstColumn="0" w:lastColumn="0" w:oddVBand="0" w:evenVBand="1" w:oddHBand="0" w:evenHBand="0" w:firstRowFirstColumn="0" w:firstRowLastColumn="0" w:lastRowFirstColumn="0" w:lastRowLastColumn="0"/>
            <w:tcW w:w="1560" w:type="dxa"/>
          </w:tcPr>
          <w:p w14:paraId="172C21C7" w14:textId="77777777" w:rsidR="005927E9" w:rsidRPr="002A795D" w:rsidRDefault="005927E9" w:rsidP="00135BA1">
            <w:pPr>
              <w:pStyle w:val="Tabletext"/>
              <w:rPr>
                <w:b/>
              </w:rPr>
            </w:pPr>
            <w:r w:rsidRPr="002A795D">
              <w:rPr>
                <w:b/>
              </w:rPr>
              <w:t xml:space="preserve">Resourcing </w:t>
            </w:r>
            <w:r w:rsidR="004A1390" w:rsidRPr="002A795D">
              <w:rPr>
                <w:b/>
              </w:rPr>
              <w:t>and</w:t>
            </w:r>
            <w:r w:rsidRPr="002A795D">
              <w:rPr>
                <w:b/>
              </w:rPr>
              <w:t xml:space="preserve"> </w:t>
            </w:r>
            <w:r w:rsidR="004A1390" w:rsidRPr="002A795D">
              <w:rPr>
                <w:b/>
              </w:rPr>
              <w:t>s</w:t>
            </w:r>
            <w:r w:rsidRPr="002A795D">
              <w:rPr>
                <w:b/>
              </w:rPr>
              <w:t>kills</w:t>
            </w:r>
          </w:p>
        </w:tc>
        <w:tc>
          <w:tcPr>
            <w:cnfStyle w:val="000010000000" w:firstRow="0" w:lastRow="0" w:firstColumn="0" w:lastColumn="0" w:oddVBand="1" w:evenVBand="0" w:oddHBand="0" w:evenHBand="0" w:firstRowFirstColumn="0" w:firstRowLastColumn="0" w:lastRowFirstColumn="0" w:lastRowLastColumn="0"/>
            <w:tcW w:w="7007" w:type="dxa"/>
          </w:tcPr>
          <w:p w14:paraId="13188851" w14:textId="77777777" w:rsidR="005927E9" w:rsidRPr="002A795D" w:rsidRDefault="005927E9" w:rsidP="00135BA1">
            <w:pPr>
              <w:pStyle w:val="Tabletext"/>
            </w:pPr>
            <w:r w:rsidRPr="002A795D">
              <w:t>Accountable Officers must ensure that asset management functions are established and that they are appropriately resourced with qualified and/or skilled staff. </w:t>
            </w:r>
          </w:p>
        </w:tc>
      </w:tr>
      <w:tr w:rsidR="005927E9" w:rsidRPr="002A795D" w14:paraId="73D068E9" w14:textId="77777777" w:rsidTr="00D342E7">
        <w:tc>
          <w:tcPr>
            <w:cnfStyle w:val="000010000000" w:firstRow="0" w:lastRow="0" w:firstColumn="0" w:lastColumn="0" w:oddVBand="1" w:evenVBand="0" w:oddHBand="0" w:evenHBand="0" w:firstRowFirstColumn="0" w:firstRowLastColumn="0" w:lastRowFirstColumn="0" w:lastRowLastColumn="0"/>
            <w:tcW w:w="675" w:type="dxa"/>
            <w:tcBorders>
              <w:bottom w:val="nil"/>
            </w:tcBorders>
          </w:tcPr>
          <w:p w14:paraId="36F44676" w14:textId="77777777" w:rsidR="005927E9" w:rsidRPr="002A795D" w:rsidRDefault="005927E9" w:rsidP="00135BA1">
            <w:pPr>
              <w:pStyle w:val="Tabletext"/>
              <w:rPr>
                <w:b/>
              </w:rPr>
            </w:pPr>
            <w:r w:rsidRPr="002A795D">
              <w:rPr>
                <w:b/>
              </w:rPr>
              <w:t>3.1.2</w:t>
            </w:r>
          </w:p>
        </w:tc>
        <w:tc>
          <w:tcPr>
            <w:cnfStyle w:val="000001000000" w:firstRow="0" w:lastRow="0" w:firstColumn="0" w:lastColumn="0" w:oddVBand="0" w:evenVBand="1" w:oddHBand="0" w:evenHBand="0" w:firstRowFirstColumn="0" w:firstRowLastColumn="0" w:lastRowFirstColumn="0" w:lastRowLastColumn="0"/>
            <w:tcW w:w="1560" w:type="dxa"/>
            <w:tcBorders>
              <w:bottom w:val="nil"/>
            </w:tcBorders>
          </w:tcPr>
          <w:p w14:paraId="543FE074" w14:textId="77777777" w:rsidR="005927E9" w:rsidRPr="002A795D" w:rsidRDefault="005927E9" w:rsidP="00135BA1">
            <w:pPr>
              <w:pStyle w:val="Tabletext"/>
              <w:rPr>
                <w:b/>
              </w:rPr>
            </w:pPr>
            <w:r w:rsidRPr="002A795D">
              <w:rPr>
                <w:b/>
              </w:rPr>
              <w:t>Governance</w:t>
            </w:r>
          </w:p>
        </w:tc>
        <w:tc>
          <w:tcPr>
            <w:cnfStyle w:val="000010000000" w:firstRow="0" w:lastRow="0" w:firstColumn="0" w:lastColumn="0" w:oddVBand="1" w:evenVBand="0" w:oddHBand="0" w:evenHBand="0" w:firstRowFirstColumn="0" w:firstRowLastColumn="0" w:lastRowFirstColumn="0" w:lastRowLastColumn="0"/>
            <w:tcW w:w="7007" w:type="dxa"/>
            <w:tcBorders>
              <w:bottom w:val="nil"/>
            </w:tcBorders>
          </w:tcPr>
          <w:p w14:paraId="319295D6" w14:textId="77777777" w:rsidR="005927E9" w:rsidRPr="002A795D" w:rsidRDefault="005927E9" w:rsidP="00135BA1">
            <w:pPr>
              <w:pStyle w:val="Tabletext"/>
            </w:pPr>
            <w:r w:rsidRPr="002A795D">
              <w:t xml:space="preserve">Accountable Officers must establish appropriate governance frameworks to support the management of assets in their direct control, as well as being considerate of the governance frameworks that other organisations within their portfolio have to support management of assets in their control. </w:t>
            </w:r>
          </w:p>
          <w:p w14:paraId="5F8B0875" w14:textId="77777777" w:rsidR="005927E9" w:rsidRPr="002A795D" w:rsidRDefault="005927E9" w:rsidP="00135BA1">
            <w:pPr>
              <w:pStyle w:val="Tabletext"/>
            </w:pPr>
            <w:r w:rsidRPr="002A795D">
              <w:t>Accountable Officers must comply with all mandatory requirements under other government policies when carrying out asset management planning and activities.</w:t>
            </w:r>
          </w:p>
        </w:tc>
      </w:tr>
      <w:tr w:rsidR="005927E9" w:rsidRPr="002A795D" w14:paraId="0B9E975D" w14:textId="77777777" w:rsidTr="00D342E7">
        <w:tc>
          <w:tcPr>
            <w:cnfStyle w:val="000010000000" w:firstRow="0" w:lastRow="0" w:firstColumn="0" w:lastColumn="0" w:oddVBand="1" w:evenVBand="0" w:oddHBand="0" w:evenHBand="0" w:firstRowFirstColumn="0" w:firstRowLastColumn="0" w:lastRowFirstColumn="0" w:lastRowLastColumn="0"/>
            <w:tcW w:w="675" w:type="dxa"/>
            <w:tcBorders>
              <w:bottom w:val="nil"/>
            </w:tcBorders>
          </w:tcPr>
          <w:p w14:paraId="1D55AEE1" w14:textId="77777777" w:rsidR="005927E9" w:rsidRPr="002A795D" w:rsidRDefault="005927E9" w:rsidP="00135BA1">
            <w:pPr>
              <w:pStyle w:val="Tabletext"/>
              <w:rPr>
                <w:b/>
              </w:rPr>
            </w:pPr>
            <w:r w:rsidRPr="002A795D">
              <w:rPr>
                <w:b/>
              </w:rPr>
              <w:t>3.1.2</w:t>
            </w:r>
          </w:p>
        </w:tc>
        <w:tc>
          <w:tcPr>
            <w:cnfStyle w:val="000001000000" w:firstRow="0" w:lastRow="0" w:firstColumn="0" w:lastColumn="0" w:oddVBand="0" w:evenVBand="1" w:oddHBand="0" w:evenHBand="0" w:firstRowFirstColumn="0" w:firstRowLastColumn="0" w:lastRowFirstColumn="0" w:lastRowLastColumn="0"/>
            <w:tcW w:w="1560" w:type="dxa"/>
            <w:tcBorders>
              <w:bottom w:val="nil"/>
            </w:tcBorders>
          </w:tcPr>
          <w:p w14:paraId="7B22A781" w14:textId="77777777" w:rsidR="005927E9" w:rsidRPr="002A795D" w:rsidRDefault="005927E9" w:rsidP="00135BA1">
            <w:pPr>
              <w:pStyle w:val="Tabletext"/>
              <w:rPr>
                <w:b/>
              </w:rPr>
            </w:pPr>
            <w:r w:rsidRPr="002A795D">
              <w:rPr>
                <w:b/>
              </w:rPr>
              <w:t>Allocating asset management responsibility</w:t>
            </w:r>
          </w:p>
        </w:tc>
        <w:tc>
          <w:tcPr>
            <w:cnfStyle w:val="000010000000" w:firstRow="0" w:lastRow="0" w:firstColumn="0" w:lastColumn="0" w:oddVBand="1" w:evenVBand="0" w:oddHBand="0" w:evenHBand="0" w:firstRowFirstColumn="0" w:firstRowLastColumn="0" w:lastRowFirstColumn="0" w:lastRowLastColumn="0"/>
            <w:tcW w:w="7007" w:type="dxa"/>
            <w:tcBorders>
              <w:bottom w:val="nil"/>
            </w:tcBorders>
          </w:tcPr>
          <w:p w14:paraId="7B8101C9" w14:textId="77777777" w:rsidR="005927E9" w:rsidRPr="002A795D" w:rsidRDefault="005927E9" w:rsidP="00135BA1">
            <w:pPr>
              <w:pStyle w:val="Tabletext"/>
            </w:pPr>
            <w:r w:rsidRPr="002A795D">
              <w:t>Responsibility, authority and accountability for all stages of the asset lifecycle must be clearly defined and allocated within an Accountable Officer’s operating frameworks. This includes allocating, documenting and clearly communicating relevant asset management responsibilities.</w:t>
            </w:r>
          </w:p>
          <w:p w14:paraId="1F2E7B06" w14:textId="77777777" w:rsidR="005927E9" w:rsidRPr="002A795D" w:rsidRDefault="005927E9" w:rsidP="00135BA1">
            <w:pPr>
              <w:pStyle w:val="Tabletext"/>
            </w:pPr>
            <w:r w:rsidRPr="002A795D">
              <w:t>All asset management activities must only be carried out under proper authorisation, including appropriate financial and other delegations.</w:t>
            </w:r>
          </w:p>
          <w:p w14:paraId="55326A86" w14:textId="77777777" w:rsidR="005927E9" w:rsidRPr="002A795D" w:rsidRDefault="005927E9" w:rsidP="00135BA1">
            <w:pPr>
              <w:pStyle w:val="Tabletext"/>
            </w:pPr>
            <w:r w:rsidRPr="002A795D">
              <w:t>Accountable Officers must document who is responsible for monitoring compliance with the AMAF and ensuring systems and processes to support the AMAF are in place.</w:t>
            </w:r>
          </w:p>
          <w:p w14:paraId="0A2D6C40" w14:textId="77777777" w:rsidR="005927E9" w:rsidRPr="002A795D" w:rsidRDefault="005927E9" w:rsidP="00135BA1">
            <w:pPr>
              <w:pStyle w:val="Tabletext"/>
              <w:rPr>
                <w:rFonts w:eastAsia="Times New Roman"/>
                <w:bCs/>
              </w:rPr>
            </w:pPr>
            <w:r w:rsidRPr="002A795D">
              <w:t>Accountable Officers must document who is responsible and accountable for decision making in relation to varying stages of an asset’s lifecycle.</w:t>
            </w:r>
          </w:p>
        </w:tc>
      </w:tr>
    </w:tbl>
    <w:p w14:paraId="5E218288" w14:textId="77777777" w:rsidR="004D28CA" w:rsidRPr="002A795D" w:rsidRDefault="0001435A" w:rsidP="00F36137">
      <w:pPr>
        <w:pStyle w:val="NormalIndent"/>
        <w:rPr>
          <w:lang w:eastAsia="en-US"/>
        </w:rPr>
      </w:pPr>
      <w:r w:rsidRPr="002A795D">
        <w:rPr>
          <w:rFonts w:eastAsia="Times New Roman"/>
          <w:b/>
          <w:bCs/>
          <w:lang w:eastAsia="en-US"/>
        </w:rPr>
        <w:t>Objective</w:t>
      </w:r>
      <w:r w:rsidR="00145A1C" w:rsidRPr="002A795D">
        <w:rPr>
          <w:rFonts w:eastAsia="Times New Roman"/>
          <w:b/>
          <w:bCs/>
          <w:lang w:eastAsia="en-US"/>
        </w:rPr>
        <w:t xml:space="preserve">: </w:t>
      </w:r>
      <w:r w:rsidR="004D28CA" w:rsidRPr="002A795D">
        <w:rPr>
          <w:lang w:eastAsia="en-US"/>
        </w:rPr>
        <w:t xml:space="preserve">An organisation must </w:t>
      </w:r>
      <w:r w:rsidRPr="002A795D">
        <w:rPr>
          <w:lang w:eastAsia="en-US"/>
        </w:rPr>
        <w:t>demonstrate</w:t>
      </w:r>
      <w:r w:rsidR="004D28CA" w:rsidRPr="002A795D">
        <w:rPr>
          <w:lang w:eastAsia="en-US"/>
        </w:rPr>
        <w:t xml:space="preserve"> it has the governance structure and resources required to meet the asset management objectives and to implement activities specified in </w:t>
      </w:r>
      <w:r w:rsidRPr="002A795D">
        <w:rPr>
          <w:lang w:eastAsia="en-US"/>
        </w:rPr>
        <w:t>the</w:t>
      </w:r>
      <w:r w:rsidR="004D28CA" w:rsidRPr="002A795D">
        <w:rPr>
          <w:lang w:eastAsia="en-US"/>
        </w:rPr>
        <w:t xml:space="preserve"> organisation’s asset management plans.</w:t>
      </w:r>
    </w:p>
    <w:p w14:paraId="46997AA4" w14:textId="77777777" w:rsidR="00135BA1" w:rsidRPr="002A795D" w:rsidRDefault="00135BA1" w:rsidP="00135BA1">
      <w:pPr>
        <w:pStyle w:val="NormalIndent"/>
        <w:rPr>
          <w:lang w:eastAsia="en-US"/>
        </w:rPr>
      </w:pPr>
      <w:r w:rsidRPr="002A795D">
        <w:rPr>
          <w:lang w:eastAsia="en-US"/>
        </w:rPr>
        <w:br w:type="page"/>
      </w:r>
    </w:p>
    <w:p w14:paraId="0902BA40" w14:textId="77777777" w:rsidR="00F544C8" w:rsidRPr="002A795D" w:rsidRDefault="00DC4C7A" w:rsidP="00D95FD8">
      <w:pPr>
        <w:pStyle w:val="Heading4numbered"/>
        <w:numPr>
          <w:ilvl w:val="0"/>
          <w:numId w:val="0"/>
        </w:numPr>
        <w:ind w:left="792"/>
        <w:rPr>
          <w:lang w:eastAsia="en-US"/>
        </w:rPr>
      </w:pPr>
      <w:r w:rsidRPr="002A795D">
        <w:rPr>
          <w:lang w:eastAsia="en-US"/>
        </w:rPr>
        <w:lastRenderedPageBreak/>
        <w:t>Approach</w:t>
      </w:r>
      <w:r w:rsidR="00DC6BD4" w:rsidRPr="002A795D">
        <w:rPr>
          <w:lang w:eastAsia="en-US"/>
        </w:rPr>
        <w:t>: E</w:t>
      </w:r>
      <w:r w:rsidR="00F544C8" w:rsidRPr="002A795D">
        <w:rPr>
          <w:lang w:eastAsia="en-US"/>
        </w:rPr>
        <w:t>stablishing asset management governance</w:t>
      </w:r>
    </w:p>
    <w:p w14:paraId="48AFE677" w14:textId="77777777" w:rsidR="000A5684" w:rsidRPr="002A795D" w:rsidRDefault="006112F0" w:rsidP="00D342E7">
      <w:pPr>
        <w:ind w:left="810"/>
        <w:rPr>
          <w:rFonts w:eastAsia="Times New Roman"/>
          <w:lang w:eastAsia="en-US"/>
        </w:rPr>
      </w:pPr>
      <w:r w:rsidRPr="002A795D">
        <w:rPr>
          <w:noProof/>
        </w:rPr>
        <mc:AlternateContent>
          <mc:Choice Requires="wps">
            <w:drawing>
              <wp:anchor distT="0" distB="0" distL="114300" distR="114300" simplePos="0" relativeHeight="251712000" behindDoc="0" locked="0" layoutInCell="1" allowOverlap="1" wp14:anchorId="5CFA3334" wp14:editId="058B2BBC">
                <wp:simplePos x="0" y="0"/>
                <wp:positionH relativeFrom="column">
                  <wp:posOffset>533400</wp:posOffset>
                </wp:positionH>
                <wp:positionV relativeFrom="paragraph">
                  <wp:posOffset>4871085</wp:posOffset>
                </wp:positionV>
                <wp:extent cx="1438275" cy="3733800"/>
                <wp:effectExtent l="0" t="0" r="28575" b="19050"/>
                <wp:wrapSquare wrapText="bothSides"/>
                <wp:docPr id="36" name="Rounded Rectangle 36"/>
                <wp:cNvGraphicFramePr/>
                <a:graphic xmlns:a="http://schemas.openxmlformats.org/drawingml/2006/main">
                  <a:graphicData uri="http://schemas.microsoft.com/office/word/2010/wordprocessingShape">
                    <wps:wsp>
                      <wps:cNvSpPr/>
                      <wps:spPr>
                        <a:xfrm>
                          <a:off x="0" y="0"/>
                          <a:ext cx="1438275" cy="3733800"/>
                        </a:xfrm>
                        <a:prstGeom prst="roundRect">
                          <a:avLst/>
                        </a:prstGeom>
                        <a:solidFill>
                          <a:srgbClr val="99CAB7"/>
                        </a:solidFill>
                        <a:ln w="25400" cap="flat" cmpd="sng" algn="ctr">
                          <a:solidFill>
                            <a:srgbClr val="99CAB7"/>
                          </a:solidFill>
                          <a:prstDash val="solid"/>
                        </a:ln>
                        <a:effectLst/>
                      </wps:spPr>
                      <wps:txbx>
                        <w:txbxContent>
                          <w:p w14:paraId="337CA721" w14:textId="77777777" w:rsidR="00E37B78" w:rsidRPr="006112F0" w:rsidRDefault="00E37B78" w:rsidP="0047150F">
                            <w:pPr>
                              <w:pStyle w:val="NormalWeb"/>
                              <w:spacing w:before="0" w:beforeAutospacing="0" w:after="0" w:afterAutospacing="0"/>
                              <w:jc w:val="center"/>
                              <w:rPr>
                                <w:sz w:val="16"/>
                                <w:szCs w:val="16"/>
                              </w:rPr>
                            </w:pPr>
                            <w:r w:rsidRPr="006112F0">
                              <w:rPr>
                                <w:rFonts w:ascii="Arial" w:hAnsi="Arial" w:cs="Arial"/>
                                <w:b/>
                                <w:bCs/>
                                <w:kern w:val="24"/>
                                <w:sz w:val="16"/>
                                <w:szCs w:val="16"/>
                              </w:rPr>
                              <w:t>Possible evidence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FA3334" id="Rounded Rectangle 36" o:spid="_x0000_s1100" style="position:absolute;left:0;text-align:left;margin-left:42pt;margin-top:383.55pt;width:113.25pt;height:29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" fillcolor="#99cab7" strokecolor="#99cab7" strokeweight="2pt">
                <v:textbox>
                  <w:txbxContent>
                    <w:p w14:paraId="337CA721" w14:textId="77777777" w:rsidR="00E37B78" w:rsidRPr="006112F0" w:rsidRDefault="00E37B78" w:rsidP="0047150F">
                      <w:pPr>
                        <w:pStyle w:val="NormalWeb"/>
                        <w:spacing w:before="0" w:beforeAutospacing="0" w:after="0" w:afterAutospacing="0"/>
                        <w:jc w:val="center"/>
                        <w:rPr>
                          <w:sz w:val="16"/>
                          <w:szCs w:val="16"/>
                        </w:rPr>
                      </w:pPr>
                      <w:r w:rsidRPr="006112F0">
                        <w:rPr>
                          <w:rFonts w:ascii="Arial" w:hAnsi="Arial" w:cs="Arial"/>
                          <w:b/>
                          <w:bCs/>
                          <w:kern w:val="24"/>
                          <w:sz w:val="16"/>
                          <w:szCs w:val="16"/>
                        </w:rPr>
                        <w:t>Possible evidence</w:t>
                      </w:r>
                    </w:p>
                  </w:txbxContent>
                </v:textbox>
                <w10:wrap type="square"/>
              </v:roundrect>
            </w:pict>
          </mc:Fallback>
        </mc:AlternateContent>
      </w:r>
      <w:r w:rsidRPr="002A795D">
        <w:rPr>
          <w:noProof/>
        </w:rPr>
        <mc:AlternateContent>
          <mc:Choice Requires="wps">
            <w:drawing>
              <wp:anchor distT="0" distB="0" distL="114300" distR="114300" simplePos="0" relativeHeight="251690496" behindDoc="0" locked="0" layoutInCell="1" allowOverlap="1" wp14:anchorId="4719769B" wp14:editId="36E7F1B3">
                <wp:simplePos x="0" y="0"/>
                <wp:positionH relativeFrom="column">
                  <wp:posOffset>2038350</wp:posOffset>
                </wp:positionH>
                <wp:positionV relativeFrom="paragraph">
                  <wp:posOffset>4852035</wp:posOffset>
                </wp:positionV>
                <wp:extent cx="3981450" cy="336550"/>
                <wp:effectExtent l="0" t="0" r="19050" b="25400"/>
                <wp:wrapSquare wrapText="bothSides"/>
                <wp:docPr id="35" name="Rounded Rectangle 35"/>
                <wp:cNvGraphicFramePr/>
                <a:graphic xmlns:a="http://schemas.openxmlformats.org/drawingml/2006/main">
                  <a:graphicData uri="http://schemas.microsoft.com/office/word/2010/wordprocessingShape">
                    <wps:wsp>
                      <wps:cNvSpPr/>
                      <wps:spPr>
                        <a:xfrm>
                          <a:off x="0" y="0"/>
                          <a:ext cx="3981450" cy="336550"/>
                        </a:xfrm>
                        <a:prstGeom prst="roundRect">
                          <a:avLst/>
                        </a:prstGeom>
                        <a:solidFill>
                          <a:srgbClr val="99CAB7"/>
                        </a:solidFill>
                        <a:ln w="9525" cap="flat" cmpd="sng" algn="ctr">
                          <a:solidFill>
                            <a:srgbClr val="99CAB7"/>
                          </a:solidFill>
                          <a:prstDash val="solid"/>
                        </a:ln>
                        <a:effectLst/>
                      </wps:spPr>
                      <wps:txbx>
                        <w:txbxContent>
                          <w:p w14:paraId="21291D9D" w14:textId="77777777" w:rsidR="00E37B78" w:rsidRPr="0047150F" w:rsidRDefault="00E37B78" w:rsidP="00A211FF">
                            <w:pPr>
                              <w:spacing w:before="0" w:after="0" w:line="240" w:lineRule="auto"/>
                              <w:rPr>
                                <w:rFonts w:eastAsia="Times New Roman"/>
                                <w:sz w:val="16"/>
                                <w:szCs w:val="16"/>
                                <w:lang w:val="en-US"/>
                              </w:rPr>
                            </w:pPr>
                            <w:r w:rsidRPr="0047150F">
                              <w:rPr>
                                <w:rFonts w:eastAsia="Times New Roman"/>
                                <w:sz w:val="16"/>
                                <w:szCs w:val="16"/>
                                <w:lang w:val="en-US"/>
                              </w:rPr>
                              <w:t>Documented resource requirements,</w:t>
                            </w:r>
                            <w:r w:rsidRPr="00BA6B63">
                              <w:rPr>
                                <w:rFonts w:eastAsia="Times New Roman"/>
                                <w:sz w:val="16"/>
                                <w:szCs w:val="16"/>
                              </w:rPr>
                              <w:t xml:space="preserve"> organisational</w:t>
                            </w:r>
                            <w:r w:rsidRPr="0047150F">
                              <w:rPr>
                                <w:rFonts w:eastAsia="Times New Roman"/>
                                <w:sz w:val="16"/>
                                <w:szCs w:val="16"/>
                                <w:lang w:val="en-US"/>
                              </w:rPr>
                              <w:t xml:space="preserve"> chart, governance structure, resources competence analysis, learning and development planning documentation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9769B" id="Rounded Rectangle 35" o:spid="_x0000_s1101" style="position:absolute;left:0;text-align:left;margin-left:160.5pt;margin-top:382.05pt;width:313.5pt;height: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" fillcolor="#99cab7" strokecolor="#99cab7">
                <v:textbox inset="1mm,1mm,1mm,1mm">
                  <w:txbxContent>
                    <w:p w14:paraId="21291D9D" w14:textId="77777777" w:rsidR="00E37B78" w:rsidRPr="0047150F" w:rsidRDefault="00E37B78" w:rsidP="00A211FF">
                      <w:pPr>
                        <w:spacing w:before="0" w:after="0" w:line="240" w:lineRule="auto"/>
                        <w:rPr>
                          <w:rFonts w:eastAsia="Times New Roman"/>
                          <w:sz w:val="16"/>
                          <w:szCs w:val="16"/>
                          <w:lang w:val="en-US"/>
                        </w:rPr>
                      </w:pPr>
                      <w:r w:rsidRPr="0047150F">
                        <w:rPr>
                          <w:rFonts w:eastAsia="Times New Roman"/>
                          <w:sz w:val="16"/>
                          <w:szCs w:val="16"/>
                          <w:lang w:val="en-US"/>
                        </w:rPr>
                        <w:t>Documented resource requirements,</w:t>
                      </w:r>
                      <w:r w:rsidRPr="00BA6B63">
                        <w:rPr>
                          <w:rFonts w:eastAsia="Times New Roman"/>
                          <w:sz w:val="16"/>
                          <w:szCs w:val="16"/>
                        </w:rPr>
                        <w:t xml:space="preserve"> organisational</w:t>
                      </w:r>
                      <w:r w:rsidRPr="0047150F">
                        <w:rPr>
                          <w:rFonts w:eastAsia="Times New Roman"/>
                          <w:sz w:val="16"/>
                          <w:szCs w:val="16"/>
                          <w:lang w:val="en-US"/>
                        </w:rPr>
                        <w:t xml:space="preserve"> chart, governance structure, resources competence analysis, learning and development planning documentation</w:t>
                      </w:r>
                    </w:p>
                  </w:txbxContent>
                </v:textbox>
                <w10:wrap type="square"/>
              </v:roundrect>
            </w:pict>
          </mc:Fallback>
        </mc:AlternateContent>
      </w:r>
      <w:r w:rsidR="000A5684" w:rsidRPr="002A795D">
        <w:rPr>
          <w:noProof/>
        </w:rPr>
        <mc:AlternateContent>
          <mc:Choice Requires="wpg">
            <w:drawing>
              <wp:inline distT="0" distB="0" distL="0" distR="0" wp14:anchorId="7B302E40" wp14:editId="026B3F5F">
                <wp:extent cx="5543550" cy="4724400"/>
                <wp:effectExtent l="0" t="0" r="19050" b="19050"/>
                <wp:docPr id="314" name="Group 1"/>
                <wp:cNvGraphicFramePr/>
                <a:graphic xmlns:a="http://schemas.openxmlformats.org/drawingml/2006/main">
                  <a:graphicData uri="http://schemas.microsoft.com/office/word/2010/wordprocessingGroup">
                    <wpg:wgp>
                      <wpg:cNvGrpSpPr/>
                      <wpg:grpSpPr>
                        <a:xfrm>
                          <a:off x="0" y="0"/>
                          <a:ext cx="5543550" cy="4724400"/>
                          <a:chOff x="-27040" y="-208975"/>
                          <a:chExt cx="5774957" cy="4514421"/>
                        </a:xfrm>
                      </wpg:grpSpPr>
                      <wps:wsp>
                        <wps:cNvPr id="315" name="Rounded Rectangle 315"/>
                        <wps:cNvSpPr/>
                        <wps:spPr>
                          <a:xfrm>
                            <a:off x="1525004" y="418221"/>
                            <a:ext cx="4176441" cy="485030"/>
                          </a:xfrm>
                          <a:prstGeom prst="roundRect">
                            <a:avLst/>
                          </a:prstGeom>
                          <a:solidFill>
                            <a:srgbClr val="CCEFD9"/>
                          </a:solidFill>
                          <a:ln w="9525" cap="flat" cmpd="sng" algn="ctr">
                            <a:solidFill>
                              <a:srgbClr val="CCEFD9"/>
                            </a:solidFill>
                            <a:prstDash val="solid"/>
                          </a:ln>
                          <a:effectLst/>
                        </wps:spPr>
                        <wps:txbx>
                          <w:txbxContent>
                            <w:p w14:paraId="60E38FC0" w14:textId="77777777" w:rsidR="00E37B78" w:rsidRPr="006112F0" w:rsidRDefault="00E37B78" w:rsidP="00D342E7">
                              <w:pPr>
                                <w:pStyle w:val="Tablebullet"/>
                                <w:spacing w:before="0" w:after="0"/>
                                <w:rPr>
                                  <w:sz w:val="16"/>
                                  <w:szCs w:val="16"/>
                                </w:rPr>
                              </w:pPr>
                              <w:r w:rsidRPr="006112F0">
                                <w:rPr>
                                  <w:sz w:val="16"/>
                                  <w:szCs w:val="16"/>
                                </w:rPr>
                                <w:t>Determine the scale of resources required (staff, equipment, systems) to appropriately manage the asset holdings</w:t>
                              </w:r>
                            </w:p>
                            <w:p w14:paraId="150E9151" w14:textId="77777777" w:rsidR="00E37B78" w:rsidRPr="006112F0" w:rsidRDefault="00E37B78" w:rsidP="00D342E7">
                              <w:pPr>
                                <w:pStyle w:val="Tablebullet"/>
                                <w:spacing w:before="0" w:after="0"/>
                                <w:rPr>
                                  <w:sz w:val="16"/>
                                  <w:szCs w:val="16"/>
                                </w:rPr>
                              </w:pPr>
                              <w:r w:rsidRPr="006112F0">
                                <w:rPr>
                                  <w:sz w:val="16"/>
                                  <w:szCs w:val="16"/>
                                </w:rPr>
                                <w:t xml:space="preserve">Document a resource plan </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16" name="Rounded Rectangle 316"/>
                        <wps:cNvSpPr/>
                        <wps:spPr>
                          <a:xfrm>
                            <a:off x="1525414" y="955672"/>
                            <a:ext cx="4222503" cy="1095797"/>
                          </a:xfrm>
                          <a:prstGeom prst="roundRect">
                            <a:avLst/>
                          </a:prstGeom>
                          <a:solidFill>
                            <a:srgbClr val="CCEFD9"/>
                          </a:solidFill>
                          <a:ln w="9525" cap="flat" cmpd="sng" algn="ctr">
                            <a:solidFill>
                              <a:srgbClr val="CCEFD9"/>
                            </a:solidFill>
                            <a:prstDash val="solid"/>
                          </a:ln>
                          <a:effectLst/>
                        </wps:spPr>
                        <wps:txbx>
                          <w:txbxContent>
                            <w:p w14:paraId="1F7B184B" w14:textId="77777777" w:rsidR="00E37B78" w:rsidRPr="006112F0" w:rsidRDefault="00E37B78" w:rsidP="000474C1">
                              <w:pPr>
                                <w:pStyle w:val="Tablebullet"/>
                                <w:spacing w:before="0" w:after="0"/>
                                <w:rPr>
                                  <w:sz w:val="16"/>
                                  <w:szCs w:val="16"/>
                                </w:rPr>
                              </w:pPr>
                              <w:r w:rsidRPr="006112F0">
                                <w:rPr>
                                  <w:sz w:val="16"/>
                                  <w:szCs w:val="16"/>
                                </w:rPr>
                                <w:t>Confirm the structure, responsibilities and delegations for decision making concerning assets including: capital investments, operational investment, operational service, financial and asset reporting and asset management</w:t>
                              </w:r>
                            </w:p>
                            <w:p w14:paraId="505FBD1A" w14:textId="77777777" w:rsidR="00E37B78" w:rsidRPr="006112F0" w:rsidRDefault="00E37B78" w:rsidP="000474C1">
                              <w:pPr>
                                <w:pStyle w:val="Tablebullet"/>
                                <w:spacing w:before="0" w:after="0"/>
                                <w:rPr>
                                  <w:sz w:val="16"/>
                                  <w:szCs w:val="16"/>
                                </w:rPr>
                              </w:pPr>
                              <w:r w:rsidRPr="006112F0">
                                <w:rPr>
                                  <w:sz w:val="16"/>
                                  <w:szCs w:val="16"/>
                                </w:rPr>
                                <w:t xml:space="preserve">Confirm the governance framework complies with organisation's obligations under the PAA, FMA, Accounting Standards, FRD, </w:t>
                              </w:r>
                              <w:r w:rsidRPr="006112F0">
                                <w:rPr>
                                  <w:i/>
                                  <w:sz w:val="16"/>
                                  <w:szCs w:val="16"/>
                                </w:rPr>
                                <w:t>Emergency Management Act 2013</w:t>
                              </w:r>
                              <w:r w:rsidRPr="006112F0">
                                <w:rPr>
                                  <w:sz w:val="16"/>
                                  <w:szCs w:val="16"/>
                                </w:rPr>
                                <w:t xml:space="preserve">, DTF Investment Lifecycle Guidelines and any other policies or regulations </w:t>
                              </w:r>
                            </w:p>
                            <w:p w14:paraId="03E66FB5" w14:textId="77777777" w:rsidR="00E37B78" w:rsidRPr="006112F0" w:rsidRDefault="00E37B78" w:rsidP="000474C1">
                              <w:pPr>
                                <w:pStyle w:val="Tablebullet"/>
                                <w:spacing w:before="0" w:after="0"/>
                                <w:rPr>
                                  <w:rFonts w:eastAsia="Times New Roman"/>
                                  <w:sz w:val="16"/>
                                  <w:szCs w:val="16"/>
                                </w:rPr>
                              </w:pPr>
                              <w:r w:rsidRPr="006112F0">
                                <w:rPr>
                                  <w:rFonts w:ascii="Arial" w:hAnsi="Arial" w:cs="Arial"/>
                                  <w:color w:val="0D0D0D" w:themeColor="text1" w:themeTint="F2"/>
                                  <w:kern w:val="24"/>
                                  <w:sz w:val="16"/>
                                  <w:szCs w:val="16"/>
                                </w:rPr>
                                <w:t>Update governance structure if required to address any items above</w:t>
                              </w:r>
                            </w:p>
                          </w:txbxContent>
                        </wps:txbx>
                        <wps:bodyPr lIns="36000" tIns="0" rIns="36000" bIns="0" rtlCol="0" anchor="ctr" anchorCtr="0"/>
                      </wps:wsp>
                      <wps:wsp>
                        <wps:cNvPr id="317" name="Rounded Rectangle 317"/>
                        <wps:cNvSpPr/>
                        <wps:spPr>
                          <a:xfrm>
                            <a:off x="1536303" y="-208975"/>
                            <a:ext cx="4180717" cy="577020"/>
                          </a:xfrm>
                          <a:prstGeom prst="roundRect">
                            <a:avLst/>
                          </a:prstGeom>
                          <a:solidFill>
                            <a:srgbClr val="99CAB7"/>
                          </a:solidFill>
                          <a:ln w="9525" cap="flat" cmpd="sng" algn="ctr">
                            <a:solidFill>
                              <a:srgbClr val="99CAB7"/>
                            </a:solidFill>
                            <a:prstDash val="solid"/>
                          </a:ln>
                          <a:effectLst/>
                        </wps:spPr>
                        <wps:txbx>
                          <w:txbxContent>
                            <w:p w14:paraId="616C465D" w14:textId="77777777" w:rsidR="00E37B78" w:rsidRPr="006112F0" w:rsidRDefault="00E37B78" w:rsidP="00D342E7">
                              <w:pPr>
                                <w:pStyle w:val="Tablebullet"/>
                                <w:spacing w:before="0" w:after="0"/>
                                <w:rPr>
                                  <w:rFonts w:eastAsia="Times New Roman"/>
                                  <w:sz w:val="16"/>
                                  <w:szCs w:val="16"/>
                                </w:rPr>
                              </w:pPr>
                              <w:r w:rsidRPr="006112F0">
                                <w:rPr>
                                  <w:sz w:val="16"/>
                                  <w:szCs w:val="16"/>
                                </w:rPr>
                                <w:t>Organisational governance structure</w:t>
                              </w:r>
                            </w:p>
                            <w:p w14:paraId="11D4511A" w14:textId="77777777" w:rsidR="00E37B78" w:rsidRPr="006112F0" w:rsidRDefault="00E37B78" w:rsidP="00D342E7">
                              <w:pPr>
                                <w:pStyle w:val="Tablebullet"/>
                                <w:spacing w:before="0" w:after="0"/>
                                <w:rPr>
                                  <w:rFonts w:eastAsia="Times New Roman"/>
                                  <w:sz w:val="16"/>
                                  <w:szCs w:val="16"/>
                                </w:rPr>
                              </w:pPr>
                              <w:r w:rsidRPr="006112F0">
                                <w:rPr>
                                  <w:sz w:val="16"/>
                                  <w:szCs w:val="16"/>
                                </w:rPr>
                                <w:t>HR policies and role descriptions</w:t>
                              </w:r>
                            </w:p>
                            <w:p w14:paraId="19381AD4" w14:textId="77777777" w:rsidR="00E37B78" w:rsidRPr="006112F0" w:rsidRDefault="00E37B78" w:rsidP="00D342E7">
                              <w:pPr>
                                <w:pStyle w:val="Tablebullet"/>
                                <w:spacing w:before="0" w:after="0"/>
                                <w:rPr>
                                  <w:rFonts w:eastAsia="Times New Roman"/>
                                  <w:sz w:val="16"/>
                                  <w:szCs w:val="16"/>
                                </w:rPr>
                              </w:pPr>
                              <w:r w:rsidRPr="006112F0">
                                <w:rPr>
                                  <w:sz w:val="16"/>
                                  <w:szCs w:val="16"/>
                                </w:rPr>
                                <w:t>Corporate plan</w:t>
                              </w:r>
                            </w:p>
                            <w:p w14:paraId="1869FC54" w14:textId="77777777" w:rsidR="00E37B78" w:rsidRPr="006112F0" w:rsidRDefault="00E37B78" w:rsidP="00D342E7">
                              <w:pPr>
                                <w:pStyle w:val="Tablebullet"/>
                                <w:spacing w:before="0" w:after="0"/>
                                <w:rPr>
                                  <w:rFonts w:eastAsia="Times New Roman"/>
                                  <w:sz w:val="16"/>
                                  <w:szCs w:val="16"/>
                                </w:rPr>
                              </w:pPr>
                              <w:r w:rsidRPr="006112F0">
                                <w:rPr>
                                  <w:sz w:val="16"/>
                                  <w:szCs w:val="16"/>
                                </w:rPr>
                                <w:t>Operating practices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19" name="Rounded Rectangle 319"/>
                        <wps:cNvSpPr/>
                        <wps:spPr>
                          <a:xfrm>
                            <a:off x="1" y="-208974"/>
                            <a:ext cx="1465583" cy="576972"/>
                          </a:xfrm>
                          <a:prstGeom prst="roundRect">
                            <a:avLst/>
                          </a:prstGeom>
                          <a:solidFill>
                            <a:srgbClr val="99CAB7"/>
                          </a:solidFill>
                          <a:ln w="25400" cap="flat" cmpd="sng" algn="ctr">
                            <a:solidFill>
                              <a:srgbClr val="99CAB7"/>
                            </a:solidFill>
                            <a:prstDash val="solid"/>
                          </a:ln>
                          <a:effectLst/>
                        </wps:spPr>
                        <wps:txbx>
                          <w:txbxContent>
                            <w:p w14:paraId="229521C9"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kern w:val="24"/>
                                  <w:sz w:val="16"/>
                                  <w:szCs w:val="16"/>
                                </w:rPr>
                                <w:t xml:space="preserve">Possible inputs </w:t>
                              </w:r>
                            </w:p>
                          </w:txbxContent>
                        </wps:txbx>
                        <wps:bodyPr rtlCol="0" anchor="ctr"/>
                      </wps:wsp>
                      <wps:wsp>
                        <wps:cNvPr id="321" name="TextBox 11"/>
                        <wps:cNvSpPr txBox="1"/>
                        <wps:spPr>
                          <a:xfrm>
                            <a:off x="-10519" y="418222"/>
                            <a:ext cx="1465491" cy="501755"/>
                          </a:xfrm>
                          <a:prstGeom prst="downArrowCallout">
                            <a:avLst>
                              <a:gd name="adj1" fmla="val 153846"/>
                              <a:gd name="adj2" fmla="val 209091"/>
                              <a:gd name="adj3" fmla="val 16994"/>
                              <a:gd name="adj4" fmla="val 83006"/>
                            </a:avLst>
                          </a:prstGeom>
                          <a:solidFill>
                            <a:srgbClr val="005753"/>
                          </a:solidFill>
                          <a:ln w="12700">
                            <a:solidFill>
                              <a:srgbClr val="005753"/>
                            </a:solidFill>
                          </a:ln>
                        </wps:spPr>
                        <wps:txbx>
                          <w:txbxContent>
                            <w:p w14:paraId="346DAB63"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Establish the functions/ requirements in the asset management plan</w:t>
                              </w:r>
                            </w:p>
                          </w:txbxContent>
                        </wps:txbx>
                        <wps:bodyPr wrap="square" lIns="36000" tIns="36000" rIns="36000" bIns="36000" rtlCol="0" anchor="ctr" anchorCtr="0">
                          <a:noAutofit/>
                        </wps:bodyPr>
                      </wps:wsp>
                      <wps:wsp>
                        <wps:cNvPr id="322" name="TextBox 12"/>
                        <wps:cNvSpPr txBox="1"/>
                        <wps:spPr>
                          <a:xfrm>
                            <a:off x="-10520" y="970153"/>
                            <a:ext cx="1465491" cy="1081517"/>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4571F350"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 xml:space="preserve">Review organisational governance structure. Determine where strategic and operational responsibility for </w:t>
                              </w:r>
                              <w:r w:rsidRPr="006112F0">
                                <w:rPr>
                                  <w:rFonts w:ascii="Arial" w:hAnsi="Arial" w:cs="Arial"/>
                                  <w:b/>
                                  <w:bCs/>
                                  <w:color w:val="FFFFFF" w:themeColor="background1"/>
                                  <w:kern w:val="24"/>
                                  <w:sz w:val="16"/>
                                  <w:szCs w:val="16"/>
                                </w:rPr>
                                <w:br/>
                                <w:t>assets sits</w:t>
                              </w:r>
                            </w:p>
                          </w:txbxContent>
                        </wps:txbx>
                        <wps:bodyPr wrap="square" lIns="36000" tIns="0" rIns="36000" bIns="36000" rtlCol="0" anchor="ctr" anchorCtr="0">
                          <a:noAutofit/>
                        </wps:bodyPr>
                      </wps:wsp>
                      <wps:wsp>
                        <wps:cNvPr id="323" name="Rounded Rectangle 323"/>
                        <wps:cNvSpPr/>
                        <wps:spPr>
                          <a:xfrm>
                            <a:off x="1555068" y="2666140"/>
                            <a:ext cx="4151324" cy="730352"/>
                          </a:xfrm>
                          <a:prstGeom prst="roundRect">
                            <a:avLst/>
                          </a:prstGeom>
                          <a:solidFill>
                            <a:srgbClr val="CCEFD9"/>
                          </a:solidFill>
                          <a:ln w="9525" cap="flat" cmpd="sng" algn="ctr">
                            <a:solidFill>
                              <a:srgbClr val="CCEFD9"/>
                            </a:solidFill>
                            <a:prstDash val="solid"/>
                          </a:ln>
                          <a:effectLst/>
                        </wps:spPr>
                        <wps:txbx>
                          <w:txbxContent>
                            <w:p w14:paraId="14B0116C" w14:textId="77777777" w:rsidR="00E37B78" w:rsidRPr="006112F0" w:rsidRDefault="00E37B78" w:rsidP="00D342E7">
                              <w:pPr>
                                <w:pStyle w:val="Tablebullet"/>
                                <w:spacing w:before="0" w:after="0"/>
                                <w:rPr>
                                  <w:rFonts w:eastAsia="Times New Roman"/>
                                  <w:sz w:val="16"/>
                                  <w:szCs w:val="16"/>
                                </w:rPr>
                              </w:pPr>
                              <w:r w:rsidRPr="006112F0">
                                <w:rPr>
                                  <w:sz w:val="16"/>
                                  <w:szCs w:val="16"/>
                                </w:rPr>
                                <w:t>Determine whether the identified staff/resources have the knowledge and skills to achieve the results/outcomes expected in their roles</w:t>
                              </w:r>
                            </w:p>
                            <w:p w14:paraId="4199273D" w14:textId="77777777" w:rsidR="00E37B78" w:rsidRPr="006112F0" w:rsidRDefault="00E37B78" w:rsidP="00D342E7">
                              <w:pPr>
                                <w:pStyle w:val="Tablebullet"/>
                                <w:spacing w:before="0" w:after="0"/>
                                <w:rPr>
                                  <w:rFonts w:eastAsia="Times New Roman"/>
                                  <w:sz w:val="16"/>
                                  <w:szCs w:val="16"/>
                                </w:rPr>
                              </w:pPr>
                              <w:r w:rsidRPr="006112F0">
                                <w:rPr>
                                  <w:sz w:val="16"/>
                                  <w:szCs w:val="16"/>
                                </w:rPr>
                                <w:t>Document the roles or responsibilities of identified resources</w:t>
                              </w:r>
                            </w:p>
                            <w:p w14:paraId="2B83222F" w14:textId="77777777" w:rsidR="00E37B78" w:rsidRPr="006112F0" w:rsidRDefault="00E37B78" w:rsidP="00D342E7">
                              <w:pPr>
                                <w:pStyle w:val="Tablebullet"/>
                                <w:spacing w:before="0" w:after="0"/>
                                <w:rPr>
                                  <w:rFonts w:eastAsia="Times New Roman"/>
                                  <w:sz w:val="16"/>
                                  <w:szCs w:val="16"/>
                                </w:rPr>
                              </w:pPr>
                              <w:r w:rsidRPr="006112F0">
                                <w:rPr>
                                  <w:sz w:val="16"/>
                                  <w:szCs w:val="16"/>
                                </w:rPr>
                                <w:t xml:space="preserve">Identify any actions required to address gaps including shortfalls in the quantity and/or skills of staff or contractors. </w:t>
                              </w:r>
                            </w:p>
                          </w:txbxContent>
                        </wps:txbx>
                        <wps:bodyPr lIns="36000" tIns="0" rIns="36000" bIns="0" rtlCol="0" anchor="t" anchorCtr="0"/>
                      </wps:wsp>
                      <wps:wsp>
                        <wps:cNvPr id="324" name="TextBox 16"/>
                        <wps:cNvSpPr txBox="1"/>
                        <wps:spPr>
                          <a:xfrm>
                            <a:off x="-4422" y="2673419"/>
                            <a:ext cx="1488937" cy="721862"/>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390D19D3"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Undertake a gap analysis</w:t>
                              </w:r>
                            </w:p>
                          </w:txbxContent>
                        </wps:txbx>
                        <wps:bodyPr wrap="square" lIns="36000" tIns="36000" rIns="36000" bIns="36000" rtlCol="0" anchor="ctr" anchorCtr="0">
                          <a:noAutofit/>
                        </wps:bodyPr>
                      </wps:wsp>
                      <wps:wsp>
                        <wps:cNvPr id="325" name="Rounded Rectangle 325"/>
                        <wps:cNvSpPr/>
                        <wps:spPr>
                          <a:xfrm>
                            <a:off x="1544337" y="3450645"/>
                            <a:ext cx="4151136" cy="845898"/>
                          </a:xfrm>
                          <a:prstGeom prst="roundRect">
                            <a:avLst/>
                          </a:prstGeom>
                          <a:solidFill>
                            <a:srgbClr val="CCEFD9"/>
                          </a:solidFill>
                          <a:ln w="9525" cap="flat" cmpd="sng" algn="ctr">
                            <a:solidFill>
                              <a:srgbClr val="CCEFD9"/>
                            </a:solidFill>
                            <a:prstDash val="solid"/>
                          </a:ln>
                          <a:effectLst/>
                        </wps:spPr>
                        <wps:txbx>
                          <w:txbxContent>
                            <w:p w14:paraId="30BB391F" w14:textId="77777777" w:rsidR="00E37B78" w:rsidRPr="006112F0" w:rsidRDefault="00E37B78" w:rsidP="00D342E7">
                              <w:pPr>
                                <w:pStyle w:val="Tablebullet"/>
                                <w:spacing w:before="0" w:after="0"/>
                                <w:rPr>
                                  <w:rFonts w:eastAsia="Times New Roman"/>
                                  <w:sz w:val="16"/>
                                  <w:szCs w:val="16"/>
                                </w:rPr>
                              </w:pPr>
                              <w:r w:rsidRPr="006112F0">
                                <w:rPr>
                                  <w:sz w:val="16"/>
                                  <w:szCs w:val="16"/>
                                </w:rPr>
                                <w:t xml:space="preserve">In documenting roles, consideration should be given to the requirements across the asset lifecycle, including identifying reporting requirements and monitoring compliance with AMAF requirements </w:t>
                              </w:r>
                            </w:p>
                            <w:p w14:paraId="198B2185" w14:textId="77777777" w:rsidR="00E37B78" w:rsidRPr="006112F0" w:rsidRDefault="00E37B78" w:rsidP="00D342E7">
                              <w:pPr>
                                <w:pStyle w:val="Tablebullet"/>
                                <w:spacing w:before="0" w:after="0"/>
                                <w:rPr>
                                  <w:rFonts w:eastAsia="Times New Roman"/>
                                  <w:sz w:val="16"/>
                                  <w:szCs w:val="16"/>
                                </w:rPr>
                              </w:pPr>
                              <w:r w:rsidRPr="006112F0">
                                <w:rPr>
                                  <w:sz w:val="16"/>
                                  <w:szCs w:val="16"/>
                                </w:rPr>
                                <w:t>Document any continuous improvement, ongoing training or learning an</w:t>
                              </w:r>
                              <w:r>
                                <w:rPr>
                                  <w:sz w:val="16"/>
                                  <w:szCs w:val="16"/>
                                </w:rPr>
                                <w:t xml:space="preserve">d development required for </w:t>
                              </w:r>
                              <w:r w:rsidRPr="006112F0">
                                <w:rPr>
                                  <w:sz w:val="16"/>
                                  <w:szCs w:val="16"/>
                                </w:rPr>
                                <w:t>identified resources. Implement required training programs.</w:t>
                              </w:r>
                            </w:p>
                          </w:txbxContent>
                        </wps:txbx>
                        <wps:bodyPr lIns="36000" tIns="0" rIns="36000" bIns="0" rtlCol="0" anchor="t" anchorCtr="0"/>
                      </wps:wsp>
                      <wps:wsp>
                        <wps:cNvPr id="326" name="TextBox 18"/>
                        <wps:cNvSpPr txBox="1"/>
                        <wps:spPr>
                          <a:xfrm>
                            <a:off x="-27040" y="3455647"/>
                            <a:ext cx="1495035" cy="849799"/>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36C71268"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 xml:space="preserve">Document the roles, authorities and responsibilities and align with operating frameworks </w:t>
                              </w:r>
                            </w:p>
                          </w:txbxContent>
                        </wps:txbx>
                        <wps:bodyPr wrap="square" lIns="36000" tIns="36000" rIns="36000" bIns="36000" rtlCol="0" anchor="ctr" anchorCtr="0">
                          <a:noAutofit/>
                        </wps:bodyPr>
                      </wps:wsp>
                      <wps:wsp>
                        <wps:cNvPr id="327" name="Rounded Rectangle 327"/>
                        <wps:cNvSpPr/>
                        <wps:spPr>
                          <a:xfrm>
                            <a:off x="1544444" y="2105992"/>
                            <a:ext cx="4151178" cy="525467"/>
                          </a:xfrm>
                          <a:prstGeom prst="roundRect">
                            <a:avLst/>
                          </a:prstGeom>
                          <a:solidFill>
                            <a:srgbClr val="CCEFD9"/>
                          </a:solidFill>
                          <a:ln w="9525" cap="flat" cmpd="sng" algn="ctr">
                            <a:solidFill>
                              <a:srgbClr val="CCEFD9"/>
                            </a:solidFill>
                            <a:prstDash val="solid"/>
                          </a:ln>
                          <a:effectLst/>
                        </wps:spPr>
                        <wps:txbx>
                          <w:txbxContent>
                            <w:p w14:paraId="115FAA6B" w14:textId="77777777" w:rsidR="00E37B78" w:rsidRPr="006112F0" w:rsidRDefault="00E37B78" w:rsidP="000474C1">
                              <w:pPr>
                                <w:pStyle w:val="Tablebullet"/>
                                <w:spacing w:before="0" w:after="0"/>
                                <w:rPr>
                                  <w:sz w:val="16"/>
                                  <w:szCs w:val="16"/>
                                </w:rPr>
                              </w:pPr>
                              <w:r w:rsidRPr="006112F0">
                                <w:rPr>
                                  <w:sz w:val="16"/>
                                  <w:szCs w:val="16"/>
                                </w:rPr>
                                <w:t xml:space="preserve">Resource planning should demonstrate consistency with policies, risk management, operational plans and other constraints. </w:t>
                              </w:r>
                            </w:p>
                            <w:p w14:paraId="1E197848" w14:textId="77777777" w:rsidR="00E37B78" w:rsidRPr="006112F0" w:rsidRDefault="00E37B78" w:rsidP="000474C1">
                              <w:pPr>
                                <w:pStyle w:val="Tablebullet"/>
                                <w:spacing w:before="0" w:after="0"/>
                                <w:rPr>
                                  <w:sz w:val="16"/>
                                  <w:szCs w:val="16"/>
                                </w:rPr>
                              </w:pPr>
                              <w:r w:rsidRPr="006112F0">
                                <w:rPr>
                                  <w:sz w:val="16"/>
                                  <w:szCs w:val="16"/>
                                </w:rPr>
                                <w:t>Document the skills, experience or training required for each role</w:t>
                              </w:r>
                            </w:p>
                          </w:txbxContent>
                        </wps:txbx>
                        <wps:bodyPr lIns="36000" tIns="0" rIns="36000" bIns="0" rtlCol="0" anchor="t" anchorCtr="0"/>
                      </wps:wsp>
                      <wps:wsp>
                        <wps:cNvPr id="328" name="TextBox 20"/>
                        <wps:cNvSpPr txBox="1"/>
                        <wps:spPr>
                          <a:xfrm>
                            <a:off x="-21039" y="2106262"/>
                            <a:ext cx="1489034" cy="524480"/>
                          </a:xfrm>
                          <a:prstGeom prst="downArrowCallout">
                            <a:avLst>
                              <a:gd name="adj1" fmla="val 153846"/>
                              <a:gd name="adj2" fmla="val 169262"/>
                              <a:gd name="adj3" fmla="val 16851"/>
                              <a:gd name="adj4" fmla="val 83006"/>
                            </a:avLst>
                          </a:prstGeom>
                          <a:solidFill>
                            <a:srgbClr val="005753"/>
                          </a:solidFill>
                          <a:ln w="12700">
                            <a:solidFill>
                              <a:srgbClr val="005753"/>
                            </a:solidFill>
                          </a:ln>
                        </wps:spPr>
                        <wps:txbx>
                          <w:txbxContent>
                            <w:p w14:paraId="673FF49B"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Determine whether all aspects of asset planning and operation have a suitable owner</w:t>
                              </w:r>
                            </w:p>
                          </w:txbxContent>
                        </wps:txbx>
                        <wps:bodyPr wrap="square" lIns="36000" tIns="0" rIns="36000" bIns="0" rtlCol="0" anchor="ctr" anchorCtr="0">
                          <a:noAutofit/>
                        </wps:bodyPr>
                      </wps:wsp>
                    </wpg:wgp>
                  </a:graphicData>
                </a:graphic>
              </wp:inline>
            </w:drawing>
          </mc:Choice>
          <mc:Fallback>
            <w:pict>
              <v:group w14:anchorId="7B302E40" id="_x0000_s1102" style="width:436.5pt;height:372pt;mso-position-horizontal-relative:char;mso-position-vertical-relative:line" coordorigin="-270,-2089" coordsize="57749,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">
                <v:roundrect id="Rounded Rectangle 315" o:spid="_x0000_s1103" style="position:absolute;left:15250;top:4182;width:41764;height:48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" fillcolor="#ccefd9" strokecolor="#ccefd9">
                  <v:textbox inset="1mm,0,1mm,0">
                    <w:txbxContent>
                      <w:p w14:paraId="60E38FC0" w14:textId="77777777" w:rsidR="00E37B78" w:rsidRPr="006112F0" w:rsidRDefault="00E37B78" w:rsidP="00D342E7">
                        <w:pPr>
                          <w:pStyle w:val="Tablebullet"/>
                          <w:spacing w:before="0" w:after="0"/>
                          <w:rPr>
                            <w:sz w:val="16"/>
                            <w:szCs w:val="16"/>
                          </w:rPr>
                        </w:pPr>
                        <w:r w:rsidRPr="006112F0">
                          <w:rPr>
                            <w:sz w:val="16"/>
                            <w:szCs w:val="16"/>
                          </w:rPr>
                          <w:t>Determine the scale of resources required (staff, equipment, systems) to appropriately manage the asset holdings</w:t>
                        </w:r>
                      </w:p>
                      <w:p w14:paraId="150E9151" w14:textId="77777777" w:rsidR="00E37B78" w:rsidRPr="006112F0" w:rsidRDefault="00E37B78" w:rsidP="00D342E7">
                        <w:pPr>
                          <w:pStyle w:val="Tablebullet"/>
                          <w:spacing w:before="0" w:after="0"/>
                          <w:rPr>
                            <w:sz w:val="16"/>
                            <w:szCs w:val="16"/>
                          </w:rPr>
                        </w:pPr>
                        <w:r w:rsidRPr="006112F0">
                          <w:rPr>
                            <w:sz w:val="16"/>
                            <w:szCs w:val="16"/>
                          </w:rPr>
                          <w:t xml:space="preserve">Document a resource plan </w:t>
                        </w:r>
                      </w:p>
                    </w:txbxContent>
                  </v:textbox>
                </v:roundrect>
                <v:roundrect id="Rounded Rectangle 316" o:spid="_x0000_s1104" style="position:absolute;left:15254;top:9556;width:42225;height:10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" fillcolor="#ccefd9" strokecolor="#ccefd9">
                  <v:textbox inset="1mm,0,1mm,0">
                    <w:txbxContent>
                      <w:p w14:paraId="1F7B184B" w14:textId="77777777" w:rsidR="00E37B78" w:rsidRPr="006112F0" w:rsidRDefault="00E37B78" w:rsidP="000474C1">
                        <w:pPr>
                          <w:pStyle w:val="Tablebullet"/>
                          <w:spacing w:before="0" w:after="0"/>
                          <w:rPr>
                            <w:sz w:val="16"/>
                            <w:szCs w:val="16"/>
                          </w:rPr>
                        </w:pPr>
                        <w:r w:rsidRPr="006112F0">
                          <w:rPr>
                            <w:sz w:val="16"/>
                            <w:szCs w:val="16"/>
                          </w:rPr>
                          <w:t>Confirm the structure, responsibilities and delegations for decision making concerning assets including: capital investments, operational investment, operational service, financial and asset reporting and asset management</w:t>
                        </w:r>
                      </w:p>
                      <w:p w14:paraId="505FBD1A" w14:textId="77777777" w:rsidR="00E37B78" w:rsidRPr="006112F0" w:rsidRDefault="00E37B78" w:rsidP="000474C1">
                        <w:pPr>
                          <w:pStyle w:val="Tablebullet"/>
                          <w:spacing w:before="0" w:after="0"/>
                          <w:rPr>
                            <w:sz w:val="16"/>
                            <w:szCs w:val="16"/>
                          </w:rPr>
                        </w:pPr>
                        <w:r w:rsidRPr="006112F0">
                          <w:rPr>
                            <w:sz w:val="16"/>
                            <w:szCs w:val="16"/>
                          </w:rPr>
                          <w:t xml:space="preserve">Confirm the governance framework complies with organisation's obligations under the PAA, FMA, Accounting Standards, FRD, </w:t>
                        </w:r>
                        <w:r w:rsidRPr="006112F0">
                          <w:rPr>
                            <w:i/>
                            <w:sz w:val="16"/>
                            <w:szCs w:val="16"/>
                          </w:rPr>
                          <w:t>Emergency Management Act 2013</w:t>
                        </w:r>
                        <w:r w:rsidRPr="006112F0">
                          <w:rPr>
                            <w:sz w:val="16"/>
                            <w:szCs w:val="16"/>
                          </w:rPr>
                          <w:t xml:space="preserve">, DTF Investment Lifecycle Guidelines and any other policies or regulations </w:t>
                        </w:r>
                      </w:p>
                      <w:p w14:paraId="03E66FB5" w14:textId="77777777" w:rsidR="00E37B78" w:rsidRPr="006112F0" w:rsidRDefault="00E37B78" w:rsidP="000474C1">
                        <w:pPr>
                          <w:pStyle w:val="Tablebullet"/>
                          <w:spacing w:before="0" w:after="0"/>
                          <w:rPr>
                            <w:rFonts w:eastAsia="Times New Roman"/>
                            <w:sz w:val="16"/>
                            <w:szCs w:val="16"/>
                          </w:rPr>
                        </w:pPr>
                        <w:r w:rsidRPr="006112F0">
                          <w:rPr>
                            <w:rFonts w:ascii="Arial" w:hAnsi="Arial" w:cs="Arial"/>
                            <w:color w:val="0D0D0D" w:themeColor="text1" w:themeTint="F2"/>
                            <w:kern w:val="24"/>
                            <w:sz w:val="16"/>
                            <w:szCs w:val="16"/>
                          </w:rPr>
                          <w:t>Update governance structure if required to address any items above</w:t>
                        </w:r>
                      </w:p>
                    </w:txbxContent>
                  </v:textbox>
                </v:roundrect>
                <v:roundrect id="Rounded Rectangle 317" o:spid="_x0000_s1105" style="position:absolute;left:15363;top:-2089;width:41807;height:57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" fillcolor="#99cab7" strokecolor="#99cab7">
                  <v:textbox inset="1mm,0,1mm,0">
                    <w:txbxContent>
                      <w:p w14:paraId="616C465D" w14:textId="77777777" w:rsidR="00E37B78" w:rsidRPr="006112F0" w:rsidRDefault="00E37B78" w:rsidP="00D342E7">
                        <w:pPr>
                          <w:pStyle w:val="Tablebullet"/>
                          <w:spacing w:before="0" w:after="0"/>
                          <w:rPr>
                            <w:rFonts w:eastAsia="Times New Roman"/>
                            <w:sz w:val="16"/>
                            <w:szCs w:val="16"/>
                          </w:rPr>
                        </w:pPr>
                        <w:r w:rsidRPr="006112F0">
                          <w:rPr>
                            <w:sz w:val="16"/>
                            <w:szCs w:val="16"/>
                          </w:rPr>
                          <w:t>Organisational governance structure</w:t>
                        </w:r>
                      </w:p>
                      <w:p w14:paraId="11D4511A" w14:textId="77777777" w:rsidR="00E37B78" w:rsidRPr="006112F0" w:rsidRDefault="00E37B78" w:rsidP="00D342E7">
                        <w:pPr>
                          <w:pStyle w:val="Tablebullet"/>
                          <w:spacing w:before="0" w:after="0"/>
                          <w:rPr>
                            <w:rFonts w:eastAsia="Times New Roman"/>
                            <w:sz w:val="16"/>
                            <w:szCs w:val="16"/>
                          </w:rPr>
                        </w:pPr>
                        <w:r w:rsidRPr="006112F0">
                          <w:rPr>
                            <w:sz w:val="16"/>
                            <w:szCs w:val="16"/>
                          </w:rPr>
                          <w:t>HR policies and role descriptions</w:t>
                        </w:r>
                      </w:p>
                      <w:p w14:paraId="19381AD4" w14:textId="77777777" w:rsidR="00E37B78" w:rsidRPr="006112F0" w:rsidRDefault="00E37B78" w:rsidP="00D342E7">
                        <w:pPr>
                          <w:pStyle w:val="Tablebullet"/>
                          <w:spacing w:before="0" w:after="0"/>
                          <w:rPr>
                            <w:rFonts w:eastAsia="Times New Roman"/>
                            <w:sz w:val="16"/>
                            <w:szCs w:val="16"/>
                          </w:rPr>
                        </w:pPr>
                        <w:r w:rsidRPr="006112F0">
                          <w:rPr>
                            <w:sz w:val="16"/>
                            <w:szCs w:val="16"/>
                          </w:rPr>
                          <w:t>Corporate plan</w:t>
                        </w:r>
                      </w:p>
                      <w:p w14:paraId="1869FC54" w14:textId="77777777" w:rsidR="00E37B78" w:rsidRPr="006112F0" w:rsidRDefault="00E37B78" w:rsidP="00D342E7">
                        <w:pPr>
                          <w:pStyle w:val="Tablebullet"/>
                          <w:spacing w:before="0" w:after="0"/>
                          <w:rPr>
                            <w:rFonts w:eastAsia="Times New Roman"/>
                            <w:sz w:val="16"/>
                            <w:szCs w:val="16"/>
                          </w:rPr>
                        </w:pPr>
                        <w:r w:rsidRPr="006112F0">
                          <w:rPr>
                            <w:sz w:val="16"/>
                            <w:szCs w:val="16"/>
                          </w:rPr>
                          <w:t>Operating practices</w:t>
                        </w:r>
                      </w:p>
                    </w:txbxContent>
                  </v:textbox>
                </v:roundrect>
                <v:roundrect id="Rounded Rectangle 319" o:spid="_x0000_s1106" style="position:absolute;top:-2089;width:14655;height:5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" fillcolor="#99cab7" strokecolor="#99cab7" strokeweight="2pt">
                  <v:textbox>
                    <w:txbxContent>
                      <w:p w14:paraId="229521C9"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kern w:val="24"/>
                            <w:sz w:val="16"/>
                            <w:szCs w:val="16"/>
                          </w:rPr>
                          <w:t xml:space="preserve">Possible inputs </w:t>
                        </w:r>
                      </w:p>
                    </w:txbxContent>
                  </v:textbox>
                </v:roundrect>
                <v:shape id="TextBox 11" o:spid="_x0000_s1107" type="#_x0000_t80" style="position:absolute;left:-105;top:4182;width:14654;height: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" adj="17929,-4663,17929,5111" fillcolor="#005753" strokecolor="#005753" strokeweight="1pt">
                  <v:textbox inset="1mm,1mm,1mm,1mm">
                    <w:txbxContent>
                      <w:p w14:paraId="346DAB63"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Establish the functions/ requirements in the asset management plan</w:t>
                        </w:r>
                      </w:p>
                    </w:txbxContent>
                  </v:textbox>
                </v:shape>
                <v:shape id="TextBox 12" o:spid="_x0000_s1108" type="#_x0000_t80" style="position:absolute;left:-105;top:9701;width:14654;height:10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" adj="17929,-16181,17929,-1462" fillcolor="#005753" strokecolor="#005753" strokeweight="1pt">
                  <v:textbox inset="1mm,0,1mm,1mm">
                    <w:txbxContent>
                      <w:p w14:paraId="4571F350"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 xml:space="preserve">Review organisational governance structure. Determine where strategic and operational responsibility for </w:t>
                        </w:r>
                        <w:r w:rsidRPr="006112F0">
                          <w:rPr>
                            <w:rFonts w:ascii="Arial" w:hAnsi="Arial" w:cs="Arial"/>
                            <w:b/>
                            <w:bCs/>
                            <w:color w:val="FFFFFF" w:themeColor="background1"/>
                            <w:kern w:val="24"/>
                            <w:sz w:val="16"/>
                            <w:szCs w:val="16"/>
                          </w:rPr>
                          <w:br/>
                          <w:t>assets sits</w:t>
                        </w:r>
                      </w:p>
                    </w:txbxContent>
                  </v:textbox>
                </v:shape>
                <v:roundrect id="Rounded Rectangle 323" o:spid="_x0000_s1109" style="position:absolute;left:15550;top:26661;width:41513;height:73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" fillcolor="#ccefd9" strokecolor="#ccefd9">
                  <v:textbox inset="1mm,0,1mm,0">
                    <w:txbxContent>
                      <w:p w14:paraId="14B0116C" w14:textId="77777777" w:rsidR="00E37B78" w:rsidRPr="006112F0" w:rsidRDefault="00E37B78" w:rsidP="00D342E7">
                        <w:pPr>
                          <w:pStyle w:val="Tablebullet"/>
                          <w:spacing w:before="0" w:after="0"/>
                          <w:rPr>
                            <w:rFonts w:eastAsia="Times New Roman"/>
                            <w:sz w:val="16"/>
                            <w:szCs w:val="16"/>
                          </w:rPr>
                        </w:pPr>
                        <w:r w:rsidRPr="006112F0">
                          <w:rPr>
                            <w:sz w:val="16"/>
                            <w:szCs w:val="16"/>
                          </w:rPr>
                          <w:t>Determine whether the identified staff/resources have the knowledge and skills to achieve the results/outcomes expected in their roles</w:t>
                        </w:r>
                      </w:p>
                      <w:p w14:paraId="4199273D" w14:textId="77777777" w:rsidR="00E37B78" w:rsidRPr="006112F0" w:rsidRDefault="00E37B78" w:rsidP="00D342E7">
                        <w:pPr>
                          <w:pStyle w:val="Tablebullet"/>
                          <w:spacing w:before="0" w:after="0"/>
                          <w:rPr>
                            <w:rFonts w:eastAsia="Times New Roman"/>
                            <w:sz w:val="16"/>
                            <w:szCs w:val="16"/>
                          </w:rPr>
                        </w:pPr>
                        <w:r w:rsidRPr="006112F0">
                          <w:rPr>
                            <w:sz w:val="16"/>
                            <w:szCs w:val="16"/>
                          </w:rPr>
                          <w:t>Document the roles or responsibilities of identified resources</w:t>
                        </w:r>
                      </w:p>
                      <w:p w14:paraId="2B83222F" w14:textId="77777777" w:rsidR="00E37B78" w:rsidRPr="006112F0" w:rsidRDefault="00E37B78" w:rsidP="00D342E7">
                        <w:pPr>
                          <w:pStyle w:val="Tablebullet"/>
                          <w:spacing w:before="0" w:after="0"/>
                          <w:rPr>
                            <w:rFonts w:eastAsia="Times New Roman"/>
                            <w:sz w:val="16"/>
                            <w:szCs w:val="16"/>
                          </w:rPr>
                        </w:pPr>
                        <w:r w:rsidRPr="006112F0">
                          <w:rPr>
                            <w:sz w:val="16"/>
                            <w:szCs w:val="16"/>
                          </w:rPr>
                          <w:t xml:space="preserve">Identify any actions required to address gaps including shortfalls in the quantity and/or skills of staff or contractors. </w:t>
                        </w:r>
                      </w:p>
                    </w:txbxContent>
                  </v:textbox>
                </v:roundrect>
                <v:shape id="TextBox 16" o:spid="_x0000_s1110" type="#_x0000_t80" style="position:absolute;left:-44;top:26734;width:14889;height:7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" adj="17929,-6925,17929,2745" fillcolor="#005753" strokecolor="#005753" strokeweight="1pt">
                  <v:textbox inset="1mm,1mm,1mm,1mm">
                    <w:txbxContent>
                      <w:p w14:paraId="390D19D3"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Undertake a gap analysis</w:t>
                        </w:r>
                      </w:p>
                    </w:txbxContent>
                  </v:textbox>
                </v:shape>
                <v:roundrect id="Rounded Rectangle 325" o:spid="_x0000_s1111" style="position:absolute;left:15443;top:34506;width:41511;height:84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" fillcolor="#ccefd9" strokecolor="#ccefd9">
                  <v:textbox inset="1mm,0,1mm,0">
                    <w:txbxContent>
                      <w:p w14:paraId="30BB391F" w14:textId="77777777" w:rsidR="00E37B78" w:rsidRPr="006112F0" w:rsidRDefault="00E37B78" w:rsidP="00D342E7">
                        <w:pPr>
                          <w:pStyle w:val="Tablebullet"/>
                          <w:spacing w:before="0" w:after="0"/>
                          <w:rPr>
                            <w:rFonts w:eastAsia="Times New Roman"/>
                            <w:sz w:val="16"/>
                            <w:szCs w:val="16"/>
                          </w:rPr>
                        </w:pPr>
                        <w:r w:rsidRPr="006112F0">
                          <w:rPr>
                            <w:sz w:val="16"/>
                            <w:szCs w:val="16"/>
                          </w:rPr>
                          <w:t xml:space="preserve">In documenting roles, consideration should be given to the requirements across the asset lifecycle, including identifying reporting requirements and monitoring compliance with AMAF requirements </w:t>
                        </w:r>
                      </w:p>
                      <w:p w14:paraId="198B2185" w14:textId="77777777" w:rsidR="00E37B78" w:rsidRPr="006112F0" w:rsidRDefault="00E37B78" w:rsidP="00D342E7">
                        <w:pPr>
                          <w:pStyle w:val="Tablebullet"/>
                          <w:spacing w:before="0" w:after="0"/>
                          <w:rPr>
                            <w:rFonts w:eastAsia="Times New Roman"/>
                            <w:sz w:val="16"/>
                            <w:szCs w:val="16"/>
                          </w:rPr>
                        </w:pPr>
                        <w:r w:rsidRPr="006112F0">
                          <w:rPr>
                            <w:sz w:val="16"/>
                            <w:szCs w:val="16"/>
                          </w:rPr>
                          <w:t>Document any continuous improvement, ongoing training or learning an</w:t>
                        </w:r>
                        <w:r>
                          <w:rPr>
                            <w:sz w:val="16"/>
                            <w:szCs w:val="16"/>
                          </w:rPr>
                          <w:t xml:space="preserve">d development required for </w:t>
                        </w:r>
                        <w:r w:rsidRPr="006112F0">
                          <w:rPr>
                            <w:sz w:val="16"/>
                            <w:szCs w:val="16"/>
                          </w:rPr>
                          <w:t>identified resources. Implement required training programs.</w:t>
                        </w:r>
                      </w:p>
                    </w:txbxContent>
                  </v:textbox>
                </v:roundrect>
                <v:shape id="TextBox 18" o:spid="_x0000_s1112" type="#_x0000_t80" style="position:absolute;left:-270;top:34556;width:14949;height:8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" adj="17929,-9982,17929,1356" fillcolor="#005753" strokecolor="#005753" strokeweight="1pt">
                  <v:textbox inset="1mm,1mm,1mm,1mm">
                    <w:txbxContent>
                      <w:p w14:paraId="36C71268"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 xml:space="preserve">Document the roles, authorities and responsibilities and align with operating frameworks </w:t>
                        </w:r>
                      </w:p>
                    </w:txbxContent>
                  </v:textbox>
                </v:shape>
                <v:roundrect id="Rounded Rectangle 327" o:spid="_x0000_s1113" style="position:absolute;left:15444;top:21059;width:41512;height:52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" fillcolor="#ccefd9" strokecolor="#ccefd9">
                  <v:textbox inset="1mm,0,1mm,0">
                    <w:txbxContent>
                      <w:p w14:paraId="115FAA6B" w14:textId="77777777" w:rsidR="00E37B78" w:rsidRPr="006112F0" w:rsidRDefault="00E37B78" w:rsidP="000474C1">
                        <w:pPr>
                          <w:pStyle w:val="Tablebullet"/>
                          <w:spacing w:before="0" w:after="0"/>
                          <w:rPr>
                            <w:sz w:val="16"/>
                            <w:szCs w:val="16"/>
                          </w:rPr>
                        </w:pPr>
                        <w:r w:rsidRPr="006112F0">
                          <w:rPr>
                            <w:sz w:val="16"/>
                            <w:szCs w:val="16"/>
                          </w:rPr>
                          <w:t xml:space="preserve">Resource planning should demonstrate consistency with policies, risk management, operational plans and other constraints. </w:t>
                        </w:r>
                      </w:p>
                      <w:p w14:paraId="1E197848" w14:textId="77777777" w:rsidR="00E37B78" w:rsidRPr="006112F0" w:rsidRDefault="00E37B78" w:rsidP="000474C1">
                        <w:pPr>
                          <w:pStyle w:val="Tablebullet"/>
                          <w:spacing w:before="0" w:after="0"/>
                          <w:rPr>
                            <w:sz w:val="16"/>
                            <w:szCs w:val="16"/>
                          </w:rPr>
                        </w:pPr>
                        <w:r w:rsidRPr="006112F0">
                          <w:rPr>
                            <w:sz w:val="16"/>
                            <w:szCs w:val="16"/>
                          </w:rPr>
                          <w:t>Document the skills, experience or training required for each role</w:t>
                        </w:r>
                      </w:p>
                    </w:txbxContent>
                  </v:textbox>
                </v:roundrect>
                <v:shape id="TextBox 20" o:spid="_x0000_s1114" type="#_x0000_t80" style="position:absolute;left:-210;top:21062;width:14889;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" adj="17929,-2078,17960,4948" fillcolor="#005753" strokecolor="#005753" strokeweight="1pt">
                  <v:textbox inset="1mm,0,1mm,0">
                    <w:txbxContent>
                      <w:p w14:paraId="673FF49B" w14:textId="77777777" w:rsidR="00E37B78" w:rsidRPr="006112F0" w:rsidRDefault="00E37B78" w:rsidP="000A5684">
                        <w:pPr>
                          <w:pStyle w:val="NormalWeb"/>
                          <w:spacing w:before="0" w:beforeAutospacing="0" w:after="0" w:afterAutospacing="0"/>
                          <w:jc w:val="center"/>
                          <w:rPr>
                            <w:sz w:val="16"/>
                            <w:szCs w:val="16"/>
                          </w:rPr>
                        </w:pPr>
                        <w:r w:rsidRPr="006112F0">
                          <w:rPr>
                            <w:rFonts w:ascii="Arial" w:hAnsi="Arial" w:cs="Arial"/>
                            <w:b/>
                            <w:bCs/>
                            <w:color w:val="FFFFFF" w:themeColor="background1"/>
                            <w:kern w:val="24"/>
                            <w:sz w:val="16"/>
                            <w:szCs w:val="16"/>
                          </w:rPr>
                          <w:t>Determine whether all aspects of asset planning and operation have a suitable owner</w:t>
                        </w:r>
                      </w:p>
                    </w:txbxContent>
                  </v:textbox>
                </v:shape>
                <w10:anchorlock/>
              </v:group>
            </w:pict>
          </mc:Fallback>
        </mc:AlternateContent>
      </w:r>
    </w:p>
    <w:p w14:paraId="1F294C6F" w14:textId="77777777" w:rsidR="006112F0" w:rsidRPr="002A795D" w:rsidRDefault="006112F0" w:rsidP="006112F0">
      <w:pPr>
        <w:pStyle w:val="NormalIndent"/>
      </w:pPr>
    </w:p>
    <w:p w14:paraId="0E65F2B4" w14:textId="77777777" w:rsidR="006112F0" w:rsidRPr="002A795D" w:rsidRDefault="006112F0" w:rsidP="006112F0">
      <w:pPr>
        <w:pStyle w:val="NormalIndent"/>
      </w:pPr>
      <w:r w:rsidRPr="002A795D">
        <w:rPr>
          <w:noProof/>
        </w:rPr>
        <mc:AlternateContent>
          <mc:Choice Requires="wps">
            <w:drawing>
              <wp:anchor distT="0" distB="0" distL="114300" distR="114300" simplePos="0" relativeHeight="251715072" behindDoc="0" locked="0" layoutInCell="1" allowOverlap="1" wp14:anchorId="676AC533" wp14:editId="061C1D62">
                <wp:simplePos x="0" y="0"/>
                <wp:positionH relativeFrom="column">
                  <wp:posOffset>2038350</wp:posOffset>
                </wp:positionH>
                <wp:positionV relativeFrom="paragraph">
                  <wp:posOffset>46990</wp:posOffset>
                </wp:positionV>
                <wp:extent cx="1066800" cy="3381375"/>
                <wp:effectExtent l="0" t="0" r="19050" b="28575"/>
                <wp:wrapSquare wrapText="bothSides"/>
                <wp:docPr id="171" name="Rounded Rectangle 318"/>
                <wp:cNvGraphicFramePr/>
                <a:graphic xmlns:a="http://schemas.openxmlformats.org/drawingml/2006/main">
                  <a:graphicData uri="http://schemas.microsoft.com/office/word/2010/wordprocessingShape">
                    <wps:wsp>
                      <wps:cNvSpPr/>
                      <wps:spPr>
                        <a:xfrm>
                          <a:off x="0" y="0"/>
                          <a:ext cx="1066800" cy="3381375"/>
                        </a:xfrm>
                        <a:prstGeom prst="roundRect">
                          <a:avLst/>
                        </a:prstGeom>
                        <a:solidFill>
                          <a:srgbClr val="99CAB7"/>
                        </a:solidFill>
                        <a:ln w="9525" cap="flat" cmpd="sng" algn="ctr">
                          <a:solidFill>
                            <a:srgbClr val="99CAB7"/>
                          </a:solidFill>
                          <a:prstDash val="solid"/>
                        </a:ln>
                        <a:effectLst/>
                      </wps:spPr>
                      <wps:txbx>
                        <w:txbxContent>
                          <w:p w14:paraId="2BB61F79" w14:textId="77777777" w:rsidR="00E37B78" w:rsidRPr="006112F0" w:rsidRDefault="00E37B78" w:rsidP="006112F0">
                            <w:pPr>
                              <w:pStyle w:val="Tabletext"/>
                              <w:rPr>
                                <w:b/>
                                <w:sz w:val="16"/>
                                <w:szCs w:val="16"/>
                                <w:lang w:val="en-US"/>
                              </w:rPr>
                            </w:pPr>
                            <w:r w:rsidRPr="006112F0">
                              <w:rPr>
                                <w:b/>
                                <w:sz w:val="16"/>
                                <w:szCs w:val="16"/>
                                <w:lang w:val="en-US"/>
                              </w:rPr>
                              <w:t>This could potentially be as simple as:</w:t>
                            </w:r>
                          </w:p>
                          <w:p w14:paraId="04E21DFB" w14:textId="77777777" w:rsidR="00E37B78" w:rsidRPr="006112F0" w:rsidRDefault="00E37B78" w:rsidP="006112F0">
                            <w:pPr>
                              <w:pStyle w:val="Tabletext"/>
                              <w:rPr>
                                <w:sz w:val="16"/>
                                <w:szCs w:val="16"/>
                                <w:lang w:val="en-US"/>
                              </w:rPr>
                            </w:pPr>
                            <w:r w:rsidRPr="006112F0">
                              <w:rPr>
                                <w:sz w:val="16"/>
                                <w:szCs w:val="16"/>
                                <w:lang w:val="en-US"/>
                              </w:rPr>
                              <w:t>An organisation chart that shows those with asset management responsibilities and their reporting lines. Any asset management training or learning and development requirements noted in organisation’s learning and development/ training planning documents</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AC533" id="Rounded Rectangle 318" o:spid="_x0000_s1115" style="position:absolute;left:0;text-align:left;margin-left:160.5pt;margin-top:3.7pt;width:84pt;height:266.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" fillcolor="#99cab7" strokecolor="#99cab7">
                <v:textbox inset="1.44pt,0,1.44pt,0">
                  <w:txbxContent>
                    <w:p w14:paraId="2BB61F79" w14:textId="77777777" w:rsidR="00E37B78" w:rsidRPr="006112F0" w:rsidRDefault="00E37B78" w:rsidP="006112F0">
                      <w:pPr>
                        <w:pStyle w:val="Tabletext"/>
                        <w:rPr>
                          <w:b/>
                          <w:sz w:val="16"/>
                          <w:szCs w:val="16"/>
                          <w:lang w:val="en-US"/>
                        </w:rPr>
                      </w:pPr>
                      <w:r w:rsidRPr="006112F0">
                        <w:rPr>
                          <w:b/>
                          <w:sz w:val="16"/>
                          <w:szCs w:val="16"/>
                          <w:lang w:val="en-US"/>
                        </w:rPr>
                        <w:t>This could potentially be as simple as:</w:t>
                      </w:r>
                    </w:p>
                    <w:p w14:paraId="04E21DFB" w14:textId="77777777" w:rsidR="00E37B78" w:rsidRPr="006112F0" w:rsidRDefault="00E37B78" w:rsidP="006112F0">
                      <w:pPr>
                        <w:pStyle w:val="Tabletext"/>
                        <w:rPr>
                          <w:sz w:val="16"/>
                          <w:szCs w:val="16"/>
                          <w:lang w:val="en-US"/>
                        </w:rPr>
                      </w:pPr>
                      <w:r w:rsidRPr="006112F0">
                        <w:rPr>
                          <w:sz w:val="16"/>
                          <w:szCs w:val="16"/>
                          <w:lang w:val="en-US"/>
                        </w:rPr>
                        <w:t>An organisation chart that shows those with asset management responsibilities and their reporting lines. Any asset management training or learning and development requirements noted in organisation’s learning and development/ training planning documents</w:t>
                      </w:r>
                    </w:p>
                  </w:txbxContent>
                </v:textbox>
                <w10:wrap type="square"/>
              </v:roundrect>
            </w:pict>
          </mc:Fallback>
        </mc:AlternateContent>
      </w:r>
      <w:r w:rsidRPr="002A795D">
        <w:rPr>
          <w:noProof/>
        </w:rPr>
        <mc:AlternateContent>
          <mc:Choice Requires="wps">
            <w:drawing>
              <wp:anchor distT="0" distB="0" distL="114300" distR="114300" simplePos="0" relativeHeight="251718144" behindDoc="0" locked="0" layoutInCell="1" allowOverlap="1" wp14:anchorId="7F9FF9A3" wp14:editId="3738D588">
                <wp:simplePos x="0" y="0"/>
                <wp:positionH relativeFrom="column">
                  <wp:posOffset>3142615</wp:posOffset>
                </wp:positionH>
                <wp:positionV relativeFrom="paragraph">
                  <wp:posOffset>47625</wp:posOffset>
                </wp:positionV>
                <wp:extent cx="2886075" cy="3381375"/>
                <wp:effectExtent l="0" t="0" r="28575" b="28575"/>
                <wp:wrapSquare wrapText="bothSides"/>
                <wp:docPr id="172" name="Rounded Rectangle 318"/>
                <wp:cNvGraphicFramePr/>
                <a:graphic xmlns:a="http://schemas.openxmlformats.org/drawingml/2006/main">
                  <a:graphicData uri="http://schemas.microsoft.com/office/word/2010/wordprocessingShape">
                    <wps:wsp>
                      <wps:cNvSpPr/>
                      <wps:spPr>
                        <a:xfrm>
                          <a:off x="0" y="0"/>
                          <a:ext cx="2886075" cy="3381375"/>
                        </a:xfrm>
                        <a:prstGeom prst="roundRect">
                          <a:avLst>
                            <a:gd name="adj" fmla="val 8352"/>
                          </a:avLst>
                        </a:prstGeom>
                        <a:solidFill>
                          <a:srgbClr val="99CAB7"/>
                        </a:solidFill>
                        <a:ln w="9525" cap="flat" cmpd="sng" algn="ctr">
                          <a:solidFill>
                            <a:srgbClr val="99CAB7"/>
                          </a:solidFill>
                          <a:prstDash val="solid"/>
                        </a:ln>
                        <a:effectLst/>
                      </wps:spPr>
                      <wps:txbx>
                        <w:txbxContent>
                          <w:p w14:paraId="5D8F4AEF" w14:textId="77777777" w:rsidR="00E37B78" w:rsidRPr="006112F0" w:rsidRDefault="00E37B78" w:rsidP="006112F0">
                            <w:pPr>
                              <w:pStyle w:val="Tabletext"/>
                              <w:rPr>
                                <w:b/>
                                <w:sz w:val="16"/>
                                <w:szCs w:val="16"/>
                                <w:lang w:val="en-US"/>
                              </w:rPr>
                            </w:pPr>
                            <w:r w:rsidRPr="006112F0">
                              <w:rPr>
                                <w:b/>
                                <w:sz w:val="16"/>
                                <w:szCs w:val="16"/>
                                <w:lang w:val="en-US"/>
                              </w:rPr>
                              <w:t>Or as detailed as:</w:t>
                            </w:r>
                          </w:p>
                          <w:p w14:paraId="5D3A9CD9" w14:textId="77777777" w:rsidR="00E37B78" w:rsidRPr="006112F0" w:rsidRDefault="00E37B78" w:rsidP="006112F0">
                            <w:pPr>
                              <w:pStyle w:val="Tabletext"/>
                              <w:rPr>
                                <w:sz w:val="16"/>
                                <w:szCs w:val="16"/>
                                <w:lang w:val="en-US"/>
                              </w:rPr>
                            </w:pPr>
                            <w:r w:rsidRPr="006112F0">
                              <w:rPr>
                                <w:sz w:val="16"/>
                                <w:szCs w:val="16"/>
                                <w:lang w:val="en-US"/>
                              </w:rPr>
                              <w:t>A detailed governance and resource plan which documents:</w:t>
                            </w:r>
                          </w:p>
                          <w:p w14:paraId="2CA00B7F" w14:textId="77777777" w:rsidR="00E37B78" w:rsidRPr="006112F0" w:rsidRDefault="00E37B78" w:rsidP="006112F0">
                            <w:pPr>
                              <w:pStyle w:val="Tablebullet"/>
                              <w:spacing w:before="0" w:after="0"/>
                              <w:rPr>
                                <w:sz w:val="16"/>
                                <w:szCs w:val="16"/>
                                <w:lang w:val="en-US"/>
                              </w:rPr>
                            </w:pPr>
                            <w:r w:rsidRPr="006112F0">
                              <w:rPr>
                                <w:sz w:val="16"/>
                                <w:szCs w:val="16"/>
                              </w:rPr>
                              <w:t>The organ</w:t>
                            </w:r>
                            <w:r w:rsidRPr="006112F0">
                              <w:rPr>
                                <w:sz w:val="16"/>
                                <w:szCs w:val="16"/>
                                <w:lang w:val="en-US"/>
                              </w:rPr>
                              <w:t>isation’s resource needs to meet its asset management objectives.</w:t>
                            </w:r>
                          </w:p>
                          <w:p w14:paraId="12E5D8BD" w14:textId="77777777" w:rsidR="00E37B78" w:rsidRPr="006112F0" w:rsidRDefault="00E37B78" w:rsidP="006112F0">
                            <w:pPr>
                              <w:pStyle w:val="Tablebullet"/>
                              <w:spacing w:before="0" w:after="0"/>
                              <w:rPr>
                                <w:sz w:val="16"/>
                                <w:szCs w:val="16"/>
                                <w:lang w:val="en-US"/>
                              </w:rPr>
                            </w:pPr>
                            <w:r w:rsidRPr="006112F0">
                              <w:rPr>
                                <w:sz w:val="16"/>
                                <w:szCs w:val="16"/>
                                <w:lang w:val="en-US"/>
                              </w:rPr>
                              <w:t>Reporting lines, accountabilities, delegations and authority limits of all roles across the asset lifecycle.</w:t>
                            </w:r>
                          </w:p>
                          <w:p w14:paraId="16B876B9" w14:textId="77777777" w:rsidR="00E37B78" w:rsidRPr="006112F0" w:rsidRDefault="00E37B78" w:rsidP="006112F0">
                            <w:pPr>
                              <w:pStyle w:val="Tablebullet"/>
                              <w:spacing w:before="0" w:after="0"/>
                              <w:rPr>
                                <w:sz w:val="16"/>
                                <w:szCs w:val="16"/>
                                <w:lang w:val="en-US"/>
                              </w:rPr>
                            </w:pPr>
                            <w:r w:rsidRPr="006112F0">
                              <w:rPr>
                                <w:sz w:val="16"/>
                                <w:szCs w:val="16"/>
                                <w:lang w:val="en-US"/>
                              </w:rPr>
                              <w:t>Required competency management approach (e.g. technical, financial) that outlines skill or experience levels, training or accreditation requirements and development plans for agreed competencies.</w:t>
                            </w:r>
                          </w:p>
                          <w:p w14:paraId="3DAF4331" w14:textId="77777777" w:rsidR="00E37B78" w:rsidRPr="006112F0" w:rsidRDefault="00E37B78" w:rsidP="006112F0">
                            <w:pPr>
                              <w:pStyle w:val="Tablebullet"/>
                              <w:spacing w:before="0" w:after="0"/>
                              <w:rPr>
                                <w:sz w:val="16"/>
                                <w:szCs w:val="16"/>
                                <w:lang w:val="en-US"/>
                              </w:rPr>
                            </w:pPr>
                            <w:r w:rsidRPr="006112F0">
                              <w:rPr>
                                <w:sz w:val="16"/>
                                <w:szCs w:val="16"/>
                                <w:lang w:val="en-US"/>
                              </w:rPr>
                              <w:t xml:space="preserve">The required skills and competencies of the identified resources. </w:t>
                            </w:r>
                          </w:p>
                          <w:p w14:paraId="07B17A2F" w14:textId="77777777" w:rsidR="00E37B78" w:rsidRPr="006112F0" w:rsidRDefault="00E37B78" w:rsidP="006112F0">
                            <w:pPr>
                              <w:pStyle w:val="Tablebullet"/>
                              <w:spacing w:before="0" w:after="0"/>
                              <w:rPr>
                                <w:sz w:val="16"/>
                                <w:szCs w:val="16"/>
                                <w:lang w:val="en-US"/>
                              </w:rPr>
                            </w:pPr>
                            <w:r w:rsidRPr="006112F0">
                              <w:rPr>
                                <w:sz w:val="16"/>
                                <w:szCs w:val="16"/>
                                <w:lang w:val="en-US"/>
                              </w:rPr>
                              <w:t>The roles responsible for developing or implementing asset management plans</w:t>
                            </w:r>
                          </w:p>
                          <w:p w14:paraId="3EA90636" w14:textId="77777777" w:rsidR="00E37B78" w:rsidRPr="006112F0" w:rsidRDefault="00E37B78" w:rsidP="006112F0">
                            <w:pPr>
                              <w:pStyle w:val="Tablebullet"/>
                              <w:spacing w:before="0" w:after="0"/>
                              <w:rPr>
                                <w:sz w:val="16"/>
                                <w:szCs w:val="16"/>
                                <w:lang w:val="en-US"/>
                              </w:rPr>
                            </w:pPr>
                            <w:r w:rsidRPr="006112F0">
                              <w:rPr>
                                <w:sz w:val="16"/>
                                <w:szCs w:val="16"/>
                                <w:lang w:val="en-US"/>
                              </w:rPr>
                              <w:t xml:space="preserve">Staff allocated to identified roles with position descriptions aligning to responsibilities and accountabilities associated with that role. This includes responsibilities across the asset lifecycle and responsibilities with monitoring and reporting compliance. </w:t>
                            </w:r>
                          </w:p>
                          <w:p w14:paraId="756014BD" w14:textId="77777777" w:rsidR="00E37B78" w:rsidRPr="006112F0" w:rsidRDefault="00E37B78" w:rsidP="006112F0">
                            <w:pPr>
                              <w:pStyle w:val="Tablebullet"/>
                              <w:spacing w:before="0" w:after="0"/>
                              <w:rPr>
                                <w:sz w:val="16"/>
                                <w:szCs w:val="16"/>
                                <w:lang w:val="en-US"/>
                              </w:rPr>
                            </w:pPr>
                            <w:r w:rsidRPr="006112F0">
                              <w:rPr>
                                <w:sz w:val="16"/>
                                <w:szCs w:val="16"/>
                                <w:lang w:val="en-US"/>
                              </w:rPr>
                              <w:t xml:space="preserve">Any development, competency or resource gaps that exist between the current and required resourcing state. </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FF9A3" id="_x0000_s1116" style="position:absolute;left:0;text-align:left;margin-left:247.45pt;margin-top:3.75pt;width:227.25pt;height:26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" fillcolor="#99cab7" strokecolor="#99cab7">
                <v:textbox inset="1.44pt,0,1.44pt,0">
                  <w:txbxContent>
                    <w:p w14:paraId="5D8F4AEF" w14:textId="77777777" w:rsidR="00E37B78" w:rsidRPr="006112F0" w:rsidRDefault="00E37B78" w:rsidP="006112F0">
                      <w:pPr>
                        <w:pStyle w:val="Tabletext"/>
                        <w:rPr>
                          <w:b/>
                          <w:sz w:val="16"/>
                          <w:szCs w:val="16"/>
                          <w:lang w:val="en-US"/>
                        </w:rPr>
                      </w:pPr>
                      <w:r w:rsidRPr="006112F0">
                        <w:rPr>
                          <w:b/>
                          <w:sz w:val="16"/>
                          <w:szCs w:val="16"/>
                          <w:lang w:val="en-US"/>
                        </w:rPr>
                        <w:t>Or as detailed as:</w:t>
                      </w:r>
                    </w:p>
                    <w:p w14:paraId="5D3A9CD9" w14:textId="77777777" w:rsidR="00E37B78" w:rsidRPr="006112F0" w:rsidRDefault="00E37B78" w:rsidP="006112F0">
                      <w:pPr>
                        <w:pStyle w:val="Tabletext"/>
                        <w:rPr>
                          <w:sz w:val="16"/>
                          <w:szCs w:val="16"/>
                          <w:lang w:val="en-US"/>
                        </w:rPr>
                      </w:pPr>
                      <w:r w:rsidRPr="006112F0">
                        <w:rPr>
                          <w:sz w:val="16"/>
                          <w:szCs w:val="16"/>
                          <w:lang w:val="en-US"/>
                        </w:rPr>
                        <w:t>A detailed governance and resource plan which documents:</w:t>
                      </w:r>
                    </w:p>
                    <w:p w14:paraId="2CA00B7F" w14:textId="77777777" w:rsidR="00E37B78" w:rsidRPr="006112F0" w:rsidRDefault="00E37B78" w:rsidP="006112F0">
                      <w:pPr>
                        <w:pStyle w:val="Tablebullet"/>
                        <w:spacing w:before="0" w:after="0"/>
                        <w:rPr>
                          <w:sz w:val="16"/>
                          <w:szCs w:val="16"/>
                          <w:lang w:val="en-US"/>
                        </w:rPr>
                      </w:pPr>
                      <w:r w:rsidRPr="006112F0">
                        <w:rPr>
                          <w:sz w:val="16"/>
                          <w:szCs w:val="16"/>
                        </w:rPr>
                        <w:t>The organ</w:t>
                      </w:r>
                      <w:r w:rsidRPr="006112F0">
                        <w:rPr>
                          <w:sz w:val="16"/>
                          <w:szCs w:val="16"/>
                          <w:lang w:val="en-US"/>
                        </w:rPr>
                        <w:t>isation’s resource needs to meet its asset management objectives.</w:t>
                      </w:r>
                    </w:p>
                    <w:p w14:paraId="12E5D8BD" w14:textId="77777777" w:rsidR="00E37B78" w:rsidRPr="006112F0" w:rsidRDefault="00E37B78" w:rsidP="006112F0">
                      <w:pPr>
                        <w:pStyle w:val="Tablebullet"/>
                        <w:spacing w:before="0" w:after="0"/>
                        <w:rPr>
                          <w:sz w:val="16"/>
                          <w:szCs w:val="16"/>
                          <w:lang w:val="en-US"/>
                        </w:rPr>
                      </w:pPr>
                      <w:r w:rsidRPr="006112F0">
                        <w:rPr>
                          <w:sz w:val="16"/>
                          <w:szCs w:val="16"/>
                          <w:lang w:val="en-US"/>
                        </w:rPr>
                        <w:t>Reporting lines, accountabilities, delegations and authority limits of all roles across the asset lifecycle.</w:t>
                      </w:r>
                    </w:p>
                    <w:p w14:paraId="16B876B9" w14:textId="77777777" w:rsidR="00E37B78" w:rsidRPr="006112F0" w:rsidRDefault="00E37B78" w:rsidP="006112F0">
                      <w:pPr>
                        <w:pStyle w:val="Tablebullet"/>
                        <w:spacing w:before="0" w:after="0"/>
                        <w:rPr>
                          <w:sz w:val="16"/>
                          <w:szCs w:val="16"/>
                          <w:lang w:val="en-US"/>
                        </w:rPr>
                      </w:pPr>
                      <w:r w:rsidRPr="006112F0">
                        <w:rPr>
                          <w:sz w:val="16"/>
                          <w:szCs w:val="16"/>
                          <w:lang w:val="en-US"/>
                        </w:rPr>
                        <w:t>Required competency management approach (e.g. technical, financial) that outlines skill or experience levels, training or accreditation requirements and development plans for agreed competencies.</w:t>
                      </w:r>
                    </w:p>
                    <w:p w14:paraId="3DAF4331" w14:textId="77777777" w:rsidR="00E37B78" w:rsidRPr="006112F0" w:rsidRDefault="00E37B78" w:rsidP="006112F0">
                      <w:pPr>
                        <w:pStyle w:val="Tablebullet"/>
                        <w:spacing w:before="0" w:after="0"/>
                        <w:rPr>
                          <w:sz w:val="16"/>
                          <w:szCs w:val="16"/>
                          <w:lang w:val="en-US"/>
                        </w:rPr>
                      </w:pPr>
                      <w:r w:rsidRPr="006112F0">
                        <w:rPr>
                          <w:sz w:val="16"/>
                          <w:szCs w:val="16"/>
                          <w:lang w:val="en-US"/>
                        </w:rPr>
                        <w:t xml:space="preserve">The required skills and competencies of the identified resources. </w:t>
                      </w:r>
                    </w:p>
                    <w:p w14:paraId="07B17A2F" w14:textId="77777777" w:rsidR="00E37B78" w:rsidRPr="006112F0" w:rsidRDefault="00E37B78" w:rsidP="006112F0">
                      <w:pPr>
                        <w:pStyle w:val="Tablebullet"/>
                        <w:spacing w:before="0" w:after="0"/>
                        <w:rPr>
                          <w:sz w:val="16"/>
                          <w:szCs w:val="16"/>
                          <w:lang w:val="en-US"/>
                        </w:rPr>
                      </w:pPr>
                      <w:r w:rsidRPr="006112F0">
                        <w:rPr>
                          <w:sz w:val="16"/>
                          <w:szCs w:val="16"/>
                          <w:lang w:val="en-US"/>
                        </w:rPr>
                        <w:t>The roles responsible for developing or implementing asset management plans</w:t>
                      </w:r>
                    </w:p>
                    <w:p w14:paraId="3EA90636" w14:textId="77777777" w:rsidR="00E37B78" w:rsidRPr="006112F0" w:rsidRDefault="00E37B78" w:rsidP="006112F0">
                      <w:pPr>
                        <w:pStyle w:val="Tablebullet"/>
                        <w:spacing w:before="0" w:after="0"/>
                        <w:rPr>
                          <w:sz w:val="16"/>
                          <w:szCs w:val="16"/>
                          <w:lang w:val="en-US"/>
                        </w:rPr>
                      </w:pPr>
                      <w:r w:rsidRPr="006112F0">
                        <w:rPr>
                          <w:sz w:val="16"/>
                          <w:szCs w:val="16"/>
                          <w:lang w:val="en-US"/>
                        </w:rPr>
                        <w:t xml:space="preserve">Staff allocated to identified roles with position descriptions aligning to responsibilities and accountabilities associated with that role. This includes responsibilities across the asset lifecycle and responsibilities with monitoring and reporting compliance. </w:t>
                      </w:r>
                    </w:p>
                    <w:p w14:paraId="756014BD" w14:textId="77777777" w:rsidR="00E37B78" w:rsidRPr="006112F0" w:rsidRDefault="00E37B78" w:rsidP="006112F0">
                      <w:pPr>
                        <w:pStyle w:val="Tablebullet"/>
                        <w:spacing w:before="0" w:after="0"/>
                        <w:rPr>
                          <w:sz w:val="16"/>
                          <w:szCs w:val="16"/>
                          <w:lang w:val="en-US"/>
                        </w:rPr>
                      </w:pPr>
                      <w:r w:rsidRPr="006112F0">
                        <w:rPr>
                          <w:sz w:val="16"/>
                          <w:szCs w:val="16"/>
                          <w:lang w:val="en-US"/>
                        </w:rPr>
                        <w:t xml:space="preserve">Any development, competency or resource gaps that exist between the current and required resourcing state. </w:t>
                      </w:r>
                    </w:p>
                  </w:txbxContent>
                </v:textbox>
                <w10:wrap type="square"/>
              </v:roundrect>
            </w:pict>
          </mc:Fallback>
        </mc:AlternateContent>
      </w:r>
    </w:p>
    <w:p w14:paraId="781C9597" w14:textId="77777777" w:rsidR="004D28CA" w:rsidRPr="002A795D" w:rsidRDefault="0047150F" w:rsidP="004E35C7">
      <w:pPr>
        <w:pStyle w:val="Heading3numbered"/>
        <w:numPr>
          <w:ilvl w:val="0"/>
          <w:numId w:val="0"/>
        </w:numPr>
        <w:ind w:left="792"/>
      </w:pPr>
      <w:bookmarkStart w:id="136" w:name="_Ref460841251"/>
      <w:r w:rsidRPr="002A795D">
        <w:br w:type="page"/>
      </w:r>
      <w:r w:rsidR="00EC6AC4" w:rsidRPr="002A795D">
        <w:lastRenderedPageBreak/>
        <w:t>4.2.5</w:t>
      </w:r>
      <w:r w:rsidR="00EC6AC4" w:rsidRPr="002A795D">
        <w:tab/>
      </w:r>
      <w:r w:rsidR="004D28CA" w:rsidRPr="002A795D">
        <w:t>Outsourcing</w:t>
      </w:r>
      <w:bookmarkEnd w:id="136"/>
    </w:p>
    <w:p w14:paraId="7BA3B684" w14:textId="77777777" w:rsidR="004D28CA" w:rsidRPr="002A795D" w:rsidRDefault="004D28CA" w:rsidP="004E35C7">
      <w:pPr>
        <w:pStyle w:val="NormalIndent"/>
      </w:pPr>
      <w:r w:rsidRPr="002A795D">
        <w:rPr>
          <w:rFonts w:eastAsia="Times New Roman"/>
          <w:b/>
          <w:bCs/>
          <w:lang w:eastAsia="en-US"/>
        </w:rPr>
        <w:t>Intent:</w:t>
      </w:r>
      <w:r w:rsidR="00B2378D" w:rsidRPr="002A795D">
        <w:rPr>
          <w:rFonts w:eastAsia="Times New Roman"/>
          <w:b/>
          <w:bCs/>
          <w:lang w:eastAsia="en-US"/>
        </w:rPr>
        <w:t xml:space="preserve"> </w:t>
      </w:r>
      <w:r w:rsidR="00B2378D" w:rsidRPr="002A795D">
        <w:rPr>
          <w:rFonts w:eastAsia="Times New Roman"/>
          <w:bCs/>
          <w:lang w:eastAsia="en-US"/>
        </w:rPr>
        <w:t>To ensure appropriate internal manageme</w:t>
      </w:r>
      <w:r w:rsidR="000474C1" w:rsidRPr="002A795D">
        <w:rPr>
          <w:rFonts w:eastAsia="Times New Roman"/>
          <w:bCs/>
          <w:lang w:eastAsia="en-US"/>
        </w:rPr>
        <w:t>nt processes are established for</w:t>
      </w:r>
      <w:r w:rsidR="00A52EB1" w:rsidRPr="002A795D">
        <w:rPr>
          <w:rFonts w:eastAsia="Times New Roman"/>
          <w:bCs/>
          <w:lang w:eastAsia="en-US"/>
        </w:rPr>
        <w:t xml:space="preserve"> AMAF compliance where asset management responsibilities have been devolved or outsourced to other parties.</w:t>
      </w:r>
      <w:r w:rsidRPr="002A795D">
        <w:rPr>
          <w:rFonts w:eastAsia="Times New Roman"/>
          <w:lang w:eastAsia="en-US"/>
        </w:rPr>
        <w:t xml:space="preserve"> </w:t>
      </w:r>
      <w:r w:rsidRPr="002A795D">
        <w:t>Where organisations devolve responsibility to o</w:t>
      </w:r>
      <w:r w:rsidR="00464313" w:rsidRPr="002A795D">
        <w:t>ther parties</w:t>
      </w:r>
      <w:r w:rsidR="00276209" w:rsidRPr="002A795D">
        <w:t>,</w:t>
      </w:r>
      <w:r w:rsidR="00464313" w:rsidRPr="002A795D">
        <w:t xml:space="preserve"> or outsource </w:t>
      </w:r>
      <w:r w:rsidRPr="002A795D">
        <w:t xml:space="preserve">asset management tasks or obligations, they </w:t>
      </w:r>
      <w:r w:rsidR="00276209" w:rsidRPr="002A795D">
        <w:t xml:space="preserve">remain </w:t>
      </w:r>
      <w:r w:rsidRPr="002A795D">
        <w:t xml:space="preserve">accountable for the asset management process and outcomes. They must establish appropriate internal management processes to ensure their outsourced providers or entities are managing assets to </w:t>
      </w:r>
      <w:r w:rsidR="000474C1" w:rsidRPr="002A795D">
        <w:t xml:space="preserve">meet </w:t>
      </w:r>
      <w:r w:rsidRPr="002A795D">
        <w:t>AMAF compliance.</w:t>
      </w:r>
    </w:p>
    <w:p w14:paraId="529DDF1D" w14:textId="77777777" w:rsidR="006B3FD1" w:rsidRPr="002A795D" w:rsidRDefault="005E7DC2" w:rsidP="004E35C7">
      <w:pPr>
        <w:pStyle w:val="NormalIndent"/>
      </w:pPr>
      <w:r w:rsidRPr="002A795D">
        <w:rPr>
          <w:rFonts w:eastAsia="Times New Roman"/>
          <w:b/>
          <w:bCs/>
          <w:lang w:eastAsia="en-US"/>
        </w:rPr>
        <w:t>One approach 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4D28CA" w:rsidRPr="002A795D">
        <w:t>A value</w:t>
      </w:r>
      <w:r w:rsidR="00A9453A" w:rsidRPr="002A795D">
        <w:t>-</w:t>
      </w:r>
      <w:r w:rsidR="004D28CA" w:rsidRPr="002A795D">
        <w:t>for</w:t>
      </w:r>
      <w:r w:rsidR="00A9453A" w:rsidRPr="002A795D">
        <w:t>-</w:t>
      </w:r>
      <w:r w:rsidR="004D28CA" w:rsidRPr="002A795D">
        <w:t>money</w:t>
      </w:r>
      <w:r w:rsidR="00E920AB" w:rsidRPr="002A795D">
        <w:t xml:space="preserve"> or </w:t>
      </w:r>
      <w:r w:rsidR="004D28CA" w:rsidRPr="002A795D">
        <w:t xml:space="preserve">risk management based approach should be taken when determining whether to outsource, what </w:t>
      </w:r>
      <w:r w:rsidR="00A9453A" w:rsidRPr="002A795D">
        <w:t>to</w:t>
      </w:r>
      <w:r w:rsidR="004D28CA" w:rsidRPr="002A795D">
        <w:t xml:space="preserve"> outsource and the suitabil</w:t>
      </w:r>
      <w:r w:rsidR="0037782E" w:rsidRPr="002A795D">
        <w:t xml:space="preserve">ity of outsourcing activities. </w:t>
      </w:r>
      <w:r w:rsidR="004D28CA" w:rsidRPr="002A795D">
        <w:t xml:space="preserve">The assessment should incorporate an agreed strategic sourcing methodology that acknowledges both value for money and risk across the asset lifecycle. The organisation should have sufficient awareness and control over the processes </w:t>
      </w:r>
      <w:r w:rsidR="006B3FD1" w:rsidRPr="002A795D">
        <w:t>used by outsourced suppliers to ensure</w:t>
      </w:r>
      <w:r w:rsidR="004D28CA" w:rsidRPr="002A795D">
        <w:t xml:space="preserve"> their compliance</w:t>
      </w:r>
      <w:r w:rsidR="00196284" w:rsidRPr="002A795D">
        <w:t xml:space="preserve"> with the requirements of the AMAF and their competence to do so. </w:t>
      </w:r>
    </w:p>
    <w:p w14:paraId="0D852A70" w14:textId="77777777" w:rsidR="00436301" w:rsidRPr="002A795D" w:rsidRDefault="00436301" w:rsidP="004E35C7">
      <w:pPr>
        <w:pStyle w:val="NormalIndent"/>
      </w:pPr>
      <w:r w:rsidRPr="002A795D">
        <w:t>When asset management functions are devolved to any small entities that are excluded from complying with the Standing Directions</w:t>
      </w:r>
      <w:r w:rsidR="00276209" w:rsidRPr="002A795D">
        <w:t>,</w:t>
      </w:r>
      <w:r w:rsidRPr="002A795D">
        <w:t xml:space="preserve"> and</w:t>
      </w:r>
      <w:r w:rsidR="00276209" w:rsidRPr="002A795D">
        <w:t xml:space="preserve"> are</w:t>
      </w:r>
      <w:r w:rsidRPr="002A795D">
        <w:t xml:space="preserve"> therefore not subject to the AMAF, Portfolio Department Accountable Officers retain responsibility for ensuring that appropriate asset management arrangements are in place for the devolved functions. These arrangements need to consider the requirements of the AMAF and be proportionate to the collective nature of the asset management responsibilities of the entities as a class. </w:t>
      </w:r>
    </w:p>
    <w:p w14:paraId="48B9C86E" w14:textId="77777777" w:rsidR="004D28CA" w:rsidRPr="002A795D" w:rsidRDefault="004D28CA" w:rsidP="004E35C7">
      <w:pPr>
        <w:pStyle w:val="NormalIndent"/>
        <w:rPr>
          <w:b/>
          <w:i/>
        </w:rPr>
      </w:pPr>
      <w:r w:rsidRPr="002A795D">
        <w:rPr>
          <w:b/>
          <w:lang w:eastAsia="en-US"/>
        </w:rPr>
        <w:t xml:space="preserve">AMAF </w:t>
      </w:r>
      <w:r w:rsidR="00153948" w:rsidRPr="002A795D">
        <w:rPr>
          <w:b/>
          <w:lang w:eastAsia="en-US"/>
        </w:rPr>
        <w:t>m</w:t>
      </w:r>
      <w:r w:rsidRPr="002A795D">
        <w:rPr>
          <w:b/>
          <w:lang w:eastAsia="en-US"/>
        </w:rPr>
        <w:t xml:space="preserve">andatory </w:t>
      </w:r>
      <w:r w:rsidR="00153948" w:rsidRPr="002A795D">
        <w:rPr>
          <w:b/>
          <w:lang w:eastAsia="en-US"/>
        </w:rPr>
        <w:t>r</w:t>
      </w:r>
      <w:r w:rsidR="00DF46D8" w:rsidRPr="002A795D">
        <w:rPr>
          <w:b/>
          <w:lang w:eastAsia="en-US"/>
        </w:rPr>
        <w:t>equirements</w:t>
      </w:r>
    </w:p>
    <w:tbl>
      <w:tblPr>
        <w:tblStyle w:val="DTFtexttableindent"/>
        <w:tblW w:w="0" w:type="auto"/>
        <w:tblBorders>
          <w:bottom w:val="none" w:sz="0" w:space="0" w:color="auto"/>
        </w:tblBorders>
        <w:tblLook w:val="0200" w:firstRow="0" w:lastRow="0" w:firstColumn="0" w:lastColumn="0" w:noHBand="1" w:noVBand="0"/>
      </w:tblPr>
      <w:tblGrid>
        <w:gridCol w:w="650"/>
        <w:gridCol w:w="1514"/>
        <w:gridCol w:w="6155"/>
      </w:tblGrid>
      <w:tr w:rsidR="00153948" w:rsidRPr="002A795D" w14:paraId="11CEB68B" w14:textId="77777777" w:rsidTr="00C445A7">
        <w:tc>
          <w:tcPr>
            <w:cnfStyle w:val="000010000000" w:firstRow="0" w:lastRow="0" w:firstColumn="0" w:lastColumn="0" w:oddVBand="1" w:evenVBand="0" w:oddHBand="0" w:evenHBand="0" w:firstRowFirstColumn="0" w:firstRowLastColumn="0" w:lastRowFirstColumn="0" w:lastRowLastColumn="0"/>
            <w:tcW w:w="675" w:type="dxa"/>
          </w:tcPr>
          <w:p w14:paraId="1A4AF137" w14:textId="77777777" w:rsidR="00153948" w:rsidRPr="002A795D" w:rsidRDefault="00153948" w:rsidP="00DF46D8">
            <w:pPr>
              <w:pStyle w:val="Tabletext"/>
              <w:rPr>
                <w:b/>
              </w:rPr>
            </w:pPr>
            <w:r w:rsidRPr="002A795D">
              <w:rPr>
                <w:b/>
              </w:rPr>
              <w:t>3.1.1</w:t>
            </w:r>
          </w:p>
        </w:tc>
        <w:tc>
          <w:tcPr>
            <w:cnfStyle w:val="000001000000" w:firstRow="0" w:lastRow="0" w:firstColumn="0" w:lastColumn="0" w:oddVBand="0" w:evenVBand="1" w:oddHBand="0" w:evenHBand="0" w:firstRowFirstColumn="0" w:firstRowLastColumn="0" w:lastRowFirstColumn="0" w:lastRowLastColumn="0"/>
            <w:tcW w:w="1560" w:type="dxa"/>
          </w:tcPr>
          <w:p w14:paraId="481488DF" w14:textId="77777777" w:rsidR="00153948" w:rsidRPr="002A795D" w:rsidRDefault="00153948" w:rsidP="00DF46D8">
            <w:pPr>
              <w:pStyle w:val="Tabletext"/>
              <w:rPr>
                <w:b/>
              </w:rPr>
            </w:pPr>
            <w:r w:rsidRPr="002A795D">
              <w:rPr>
                <w:b/>
              </w:rPr>
              <w:t xml:space="preserve">Resourcing </w:t>
            </w:r>
            <w:r w:rsidR="009561D4" w:rsidRPr="002A795D">
              <w:rPr>
                <w:b/>
              </w:rPr>
              <w:t>and</w:t>
            </w:r>
            <w:r w:rsidRPr="002A795D">
              <w:rPr>
                <w:b/>
              </w:rPr>
              <w:t xml:space="preserve"> </w:t>
            </w:r>
            <w:r w:rsidR="009561D4" w:rsidRPr="002A795D">
              <w:rPr>
                <w:b/>
              </w:rPr>
              <w:t>s</w:t>
            </w:r>
            <w:r w:rsidRPr="002A795D">
              <w:rPr>
                <w:b/>
              </w:rPr>
              <w:t>kills</w:t>
            </w:r>
          </w:p>
        </w:tc>
        <w:tc>
          <w:tcPr>
            <w:cnfStyle w:val="000010000000" w:firstRow="0" w:lastRow="0" w:firstColumn="0" w:lastColumn="0" w:oddVBand="1" w:evenVBand="0" w:oddHBand="0" w:evenHBand="0" w:firstRowFirstColumn="0" w:firstRowLastColumn="0" w:lastRowFirstColumn="0" w:lastRowLastColumn="0"/>
            <w:tcW w:w="7007" w:type="dxa"/>
          </w:tcPr>
          <w:p w14:paraId="56D3AE33" w14:textId="77777777" w:rsidR="00153948" w:rsidRPr="002A795D" w:rsidRDefault="00153948" w:rsidP="00DF46D8">
            <w:pPr>
              <w:pStyle w:val="Tabletext"/>
            </w:pPr>
            <w:r w:rsidRPr="002A795D">
              <w:t>Where asset management activities are devolved or outsourced</w:t>
            </w:r>
            <w:r w:rsidR="009561D4" w:rsidRPr="002A795D">
              <w:t>,</w:t>
            </w:r>
            <w:r w:rsidRPr="002A795D">
              <w:t xml:space="preserve"> including to entities excluded from the Standing Directions, Accountable Officers must ensure that contracted service providers or entities excluded from the Standing Directions have arrangements in place to ensure their staff are appropriately skilled and trained.</w:t>
            </w:r>
          </w:p>
        </w:tc>
      </w:tr>
      <w:tr w:rsidR="00153948" w:rsidRPr="002A795D" w14:paraId="1F9FC725" w14:textId="77777777" w:rsidTr="00C445A7">
        <w:tc>
          <w:tcPr>
            <w:cnfStyle w:val="000010000000" w:firstRow="0" w:lastRow="0" w:firstColumn="0" w:lastColumn="0" w:oddVBand="1" w:evenVBand="0" w:oddHBand="0" w:evenHBand="0" w:firstRowFirstColumn="0" w:firstRowLastColumn="0" w:lastRowFirstColumn="0" w:lastRowLastColumn="0"/>
            <w:tcW w:w="675" w:type="dxa"/>
          </w:tcPr>
          <w:p w14:paraId="423DA812" w14:textId="77777777" w:rsidR="00153948" w:rsidRPr="002A795D" w:rsidRDefault="00153948" w:rsidP="00DF46D8">
            <w:pPr>
              <w:pStyle w:val="Tabletext"/>
              <w:rPr>
                <w:b/>
              </w:rPr>
            </w:pPr>
            <w:r w:rsidRPr="002A795D">
              <w:rPr>
                <w:b/>
              </w:rPr>
              <w:t>3.1.2</w:t>
            </w:r>
          </w:p>
        </w:tc>
        <w:tc>
          <w:tcPr>
            <w:cnfStyle w:val="000001000000" w:firstRow="0" w:lastRow="0" w:firstColumn="0" w:lastColumn="0" w:oddVBand="0" w:evenVBand="1" w:oddHBand="0" w:evenHBand="0" w:firstRowFirstColumn="0" w:firstRowLastColumn="0" w:lastRowFirstColumn="0" w:lastRowLastColumn="0"/>
            <w:tcW w:w="1560" w:type="dxa"/>
          </w:tcPr>
          <w:p w14:paraId="52658F82" w14:textId="77777777" w:rsidR="00153948" w:rsidRPr="002A795D" w:rsidRDefault="00153948" w:rsidP="00DF46D8">
            <w:pPr>
              <w:pStyle w:val="Tabletext"/>
              <w:rPr>
                <w:b/>
              </w:rPr>
            </w:pPr>
            <w:r w:rsidRPr="002A795D">
              <w:rPr>
                <w:b/>
              </w:rPr>
              <w:t>Allocating asset management responsibility</w:t>
            </w:r>
          </w:p>
        </w:tc>
        <w:tc>
          <w:tcPr>
            <w:cnfStyle w:val="000010000000" w:firstRow="0" w:lastRow="0" w:firstColumn="0" w:lastColumn="0" w:oddVBand="1" w:evenVBand="0" w:oddHBand="0" w:evenHBand="0" w:firstRowFirstColumn="0" w:firstRowLastColumn="0" w:lastRowFirstColumn="0" w:lastRowLastColumn="0"/>
            <w:tcW w:w="7007" w:type="dxa"/>
          </w:tcPr>
          <w:p w14:paraId="1D3F4752" w14:textId="77777777" w:rsidR="00153948" w:rsidRPr="002A795D" w:rsidRDefault="00153948" w:rsidP="00DF46D8">
            <w:pPr>
              <w:pStyle w:val="Tabletext"/>
            </w:pPr>
            <w:r w:rsidRPr="002A795D">
              <w:t>Where asset management functions are devolved or outsourced</w:t>
            </w:r>
            <w:r w:rsidR="009561D4" w:rsidRPr="002A795D">
              <w:t>,</w:t>
            </w:r>
            <w:r w:rsidRPr="002A795D">
              <w:t xml:space="preserve"> including to entities excluded from the Standing Directions, Accountable Officers must have appropriate internal management processes established to ensure they and their outsourced providers or entities excluded from the Standing Directions are maintaining and managing assets to the required standard(s) (e.g. regular performance reporting).</w:t>
            </w:r>
          </w:p>
        </w:tc>
      </w:tr>
    </w:tbl>
    <w:p w14:paraId="4FA78C50" w14:textId="77777777" w:rsidR="00C445A7" w:rsidRPr="002A795D" w:rsidRDefault="00C445A7" w:rsidP="00C445A7">
      <w:pPr>
        <w:pStyle w:val="NoteNormalindent"/>
      </w:pPr>
    </w:p>
    <w:p w14:paraId="69BEC9E7" w14:textId="77777777" w:rsidR="004D28CA" w:rsidRPr="002A795D" w:rsidRDefault="00DF46D8" w:rsidP="004E35C7">
      <w:pPr>
        <w:pStyle w:val="NormalIndent"/>
      </w:pPr>
      <w:r w:rsidRPr="002A795D">
        <w:rPr>
          <w:b/>
          <w:lang w:eastAsia="en-US"/>
        </w:rPr>
        <w:t>Objective</w:t>
      </w:r>
      <w:r w:rsidR="000474C1" w:rsidRPr="002A795D">
        <w:rPr>
          <w:b/>
          <w:lang w:eastAsia="en-US"/>
        </w:rPr>
        <w:t xml:space="preserve">: </w:t>
      </w:r>
      <w:r w:rsidR="00CB50B0" w:rsidRPr="002A795D">
        <w:t xml:space="preserve">An </w:t>
      </w:r>
      <w:r w:rsidR="004D28CA" w:rsidRPr="002A795D">
        <w:t xml:space="preserve">organisation </w:t>
      </w:r>
      <w:r w:rsidR="00464313" w:rsidRPr="002A795D">
        <w:t>that outsources needs to</w:t>
      </w:r>
      <w:r w:rsidR="004D28CA" w:rsidRPr="002A795D">
        <w:t xml:space="preserve"> demonstrate it has an establish</w:t>
      </w:r>
      <w:r w:rsidR="00464313" w:rsidRPr="002A795D">
        <w:t>ed risk management process that</w:t>
      </w:r>
      <w:r w:rsidR="004D28CA" w:rsidRPr="002A795D">
        <w:t xml:space="preserve"> ensure</w:t>
      </w:r>
      <w:r w:rsidR="00A40DA9" w:rsidRPr="002A795D">
        <w:t>s</w:t>
      </w:r>
      <w:r w:rsidR="004D28CA" w:rsidRPr="002A795D">
        <w:t xml:space="preserve"> outsourced</w:t>
      </w:r>
      <w:r w:rsidR="00E920AB" w:rsidRPr="002A795D">
        <w:t xml:space="preserve"> or </w:t>
      </w:r>
      <w:r w:rsidR="004D28CA" w:rsidRPr="002A795D">
        <w:t xml:space="preserve">devolved processes and activities are controlled, consistent with achieving AMAF compliance, and integrated with </w:t>
      </w:r>
      <w:r w:rsidR="00CB50B0" w:rsidRPr="002A795D">
        <w:t xml:space="preserve">an </w:t>
      </w:r>
      <w:r w:rsidR="004D28CA" w:rsidRPr="002A795D">
        <w:t>organisation’s asset management system.</w:t>
      </w:r>
      <w:r w:rsidR="00E17BED" w:rsidRPr="002A795D">
        <w:t xml:space="preserve"> The Accountable Officer maintains responsibility for ensuring the outsourced entity has an appropriate level of control over the assets.</w:t>
      </w:r>
    </w:p>
    <w:p w14:paraId="575491E3" w14:textId="77777777" w:rsidR="00A33E69" w:rsidRPr="002A795D" w:rsidRDefault="00A33E69" w:rsidP="00DF46D8">
      <w:r w:rsidRPr="002A795D">
        <w:br w:type="page"/>
      </w:r>
    </w:p>
    <w:p w14:paraId="626D8BAD" w14:textId="77777777" w:rsidR="00E66265" w:rsidRPr="002A795D" w:rsidRDefault="00E66265" w:rsidP="00C445A7">
      <w:pPr>
        <w:pStyle w:val="Heading4numbered"/>
        <w:numPr>
          <w:ilvl w:val="0"/>
          <w:numId w:val="0"/>
        </w:numPr>
        <w:ind w:left="792"/>
      </w:pPr>
      <w:r w:rsidRPr="002A795D">
        <w:lastRenderedPageBreak/>
        <w:t>Approach</w:t>
      </w:r>
      <w:r w:rsidR="00F32B85" w:rsidRPr="002A795D">
        <w:t>:</w:t>
      </w:r>
      <w:r w:rsidRPr="002A795D">
        <w:t xml:space="preserve"> </w:t>
      </w:r>
      <w:r w:rsidR="00F32B85" w:rsidRPr="002A795D">
        <w:t>E</w:t>
      </w:r>
      <w:r w:rsidRPr="002A795D">
        <w:t>nsuring outsourced assets are managed appropriately</w:t>
      </w:r>
    </w:p>
    <w:p w14:paraId="1F94605D" w14:textId="77777777" w:rsidR="000A5684" w:rsidRPr="002A795D" w:rsidRDefault="00C445A7" w:rsidP="00C445A7">
      <w:pPr>
        <w:pStyle w:val="NormalIndent"/>
        <w:rPr>
          <w:lang w:eastAsia="en-US"/>
        </w:rPr>
      </w:pPr>
      <w:r w:rsidRPr="002A795D">
        <w:rPr>
          <w:noProof/>
        </w:rPr>
        <mc:AlternateContent>
          <mc:Choice Requires="wps">
            <w:drawing>
              <wp:anchor distT="0" distB="0" distL="114300" distR="114300" simplePos="0" relativeHeight="251620864" behindDoc="0" locked="0" layoutInCell="1" allowOverlap="1" wp14:anchorId="1A648ADD" wp14:editId="1E300C91">
                <wp:simplePos x="0" y="0"/>
                <wp:positionH relativeFrom="column">
                  <wp:posOffset>3619500</wp:posOffset>
                </wp:positionH>
                <wp:positionV relativeFrom="paragraph">
                  <wp:posOffset>6871335</wp:posOffset>
                </wp:positionV>
                <wp:extent cx="2075180" cy="981075"/>
                <wp:effectExtent l="0" t="0" r="20320" b="28575"/>
                <wp:wrapNone/>
                <wp:docPr id="29" name="Rounded Rectangle 333"/>
                <wp:cNvGraphicFramePr/>
                <a:graphic xmlns:a="http://schemas.openxmlformats.org/drawingml/2006/main">
                  <a:graphicData uri="http://schemas.microsoft.com/office/word/2010/wordprocessingShape">
                    <wps:wsp>
                      <wps:cNvSpPr/>
                      <wps:spPr>
                        <a:xfrm>
                          <a:off x="0" y="0"/>
                          <a:ext cx="2075180" cy="981075"/>
                        </a:xfrm>
                        <a:prstGeom prst="roundRect">
                          <a:avLst/>
                        </a:prstGeom>
                        <a:solidFill>
                          <a:srgbClr val="99CAB7"/>
                        </a:solidFill>
                        <a:ln w="9525" cap="flat" cmpd="sng" algn="ctr">
                          <a:solidFill>
                            <a:srgbClr val="99CAB7"/>
                          </a:solidFill>
                          <a:prstDash val="solid"/>
                        </a:ln>
                        <a:effectLst/>
                      </wps:spPr>
                      <wps:txbx>
                        <w:txbxContent>
                          <w:p w14:paraId="1D7C7A73" w14:textId="77777777" w:rsidR="00E37B78" w:rsidRPr="00C445A7" w:rsidRDefault="00E37B78" w:rsidP="00C445A7">
                            <w:pPr>
                              <w:pStyle w:val="Tabletext"/>
                              <w:rPr>
                                <w:b/>
                                <w:lang w:val="en-US"/>
                              </w:rPr>
                            </w:pPr>
                            <w:r w:rsidRPr="00C445A7">
                              <w:rPr>
                                <w:b/>
                                <w:lang w:val="en-US"/>
                              </w:rPr>
                              <w:t xml:space="preserve">Or as detailed as: </w:t>
                            </w:r>
                          </w:p>
                          <w:p w14:paraId="4B7253C3" w14:textId="77777777" w:rsidR="00E37B78" w:rsidRPr="00DB2B9C" w:rsidRDefault="00E37B78" w:rsidP="00C445A7">
                            <w:pPr>
                              <w:pStyle w:val="Tabletext"/>
                              <w:rPr>
                                <w:lang w:val="en-US"/>
                              </w:rPr>
                            </w:pPr>
                            <w:r w:rsidRPr="00DB2B9C">
                              <w:rPr>
                                <w:lang w:val="en-US"/>
                              </w:rPr>
                              <w:t>A contractor evaluation and management system including records of contractor reports, independent evaluations and program review records</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48ADD" id="Rounded Rectangle 333" o:spid="_x0000_s1117" style="position:absolute;left:0;text-align:left;margin-left:285pt;margin-top:541.05pt;width:163.4pt;height:7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" fillcolor="#99cab7" strokecolor="#99cab7">
                <v:textbox inset="1.44pt,0,1.44pt,0">
                  <w:txbxContent>
                    <w:p w14:paraId="1D7C7A73" w14:textId="77777777" w:rsidR="00E37B78" w:rsidRPr="00C445A7" w:rsidRDefault="00E37B78" w:rsidP="00C445A7">
                      <w:pPr>
                        <w:pStyle w:val="Tabletext"/>
                        <w:rPr>
                          <w:b/>
                          <w:lang w:val="en-US"/>
                        </w:rPr>
                      </w:pPr>
                      <w:r w:rsidRPr="00C445A7">
                        <w:rPr>
                          <w:b/>
                          <w:lang w:val="en-US"/>
                        </w:rPr>
                        <w:t xml:space="preserve">Or as detailed as: </w:t>
                      </w:r>
                    </w:p>
                    <w:p w14:paraId="4B7253C3" w14:textId="77777777" w:rsidR="00E37B78" w:rsidRPr="00DB2B9C" w:rsidRDefault="00E37B78" w:rsidP="00C445A7">
                      <w:pPr>
                        <w:pStyle w:val="Tabletext"/>
                        <w:rPr>
                          <w:lang w:val="en-US"/>
                        </w:rPr>
                      </w:pPr>
                      <w:r w:rsidRPr="00DB2B9C">
                        <w:rPr>
                          <w:lang w:val="en-US"/>
                        </w:rPr>
                        <w:t>A contractor evaluation and management system including records of contractor reports, independent evaluations and program review records</w:t>
                      </w:r>
                    </w:p>
                  </w:txbxContent>
                </v:textbox>
              </v:roundrect>
            </w:pict>
          </mc:Fallback>
        </mc:AlternateContent>
      </w:r>
      <w:r w:rsidRPr="002A795D">
        <w:rPr>
          <w:noProof/>
        </w:rPr>
        <mc:AlternateContent>
          <mc:Choice Requires="wps">
            <w:drawing>
              <wp:anchor distT="0" distB="0" distL="114300" distR="114300" simplePos="0" relativeHeight="251617792" behindDoc="0" locked="0" layoutInCell="1" allowOverlap="1" wp14:anchorId="345EC6B5" wp14:editId="32F9D1CA">
                <wp:simplePos x="0" y="0"/>
                <wp:positionH relativeFrom="column">
                  <wp:posOffset>2076450</wp:posOffset>
                </wp:positionH>
                <wp:positionV relativeFrom="paragraph">
                  <wp:posOffset>6889750</wp:posOffset>
                </wp:positionV>
                <wp:extent cx="1476375" cy="962025"/>
                <wp:effectExtent l="0" t="0" r="28575" b="28575"/>
                <wp:wrapNone/>
                <wp:docPr id="27" name="Rounded Rectangle 333"/>
                <wp:cNvGraphicFramePr/>
                <a:graphic xmlns:a="http://schemas.openxmlformats.org/drawingml/2006/main">
                  <a:graphicData uri="http://schemas.microsoft.com/office/word/2010/wordprocessingShape">
                    <wps:wsp>
                      <wps:cNvSpPr/>
                      <wps:spPr>
                        <a:xfrm>
                          <a:off x="0" y="0"/>
                          <a:ext cx="1476375" cy="962025"/>
                        </a:xfrm>
                        <a:prstGeom prst="roundRect">
                          <a:avLst/>
                        </a:prstGeom>
                        <a:solidFill>
                          <a:srgbClr val="99CAB7"/>
                        </a:solidFill>
                        <a:ln w="9525" cap="flat" cmpd="sng" algn="ctr">
                          <a:solidFill>
                            <a:srgbClr val="99CAB7"/>
                          </a:solidFill>
                          <a:prstDash val="solid"/>
                        </a:ln>
                        <a:effectLst/>
                      </wps:spPr>
                      <wps:txbx>
                        <w:txbxContent>
                          <w:p w14:paraId="4A986933" w14:textId="77777777" w:rsidR="00E37B78" w:rsidRPr="00C445A7" w:rsidRDefault="00E37B78" w:rsidP="00C445A7">
                            <w:pPr>
                              <w:pStyle w:val="Tabletext"/>
                              <w:rPr>
                                <w:b/>
                                <w:lang w:val="en-US"/>
                              </w:rPr>
                            </w:pPr>
                            <w:r w:rsidRPr="00C445A7">
                              <w:rPr>
                                <w:b/>
                                <w:lang w:val="en-US"/>
                              </w:rPr>
                              <w:t>This could potentially be as simple as:</w:t>
                            </w:r>
                          </w:p>
                          <w:p w14:paraId="5408A876" w14:textId="77777777" w:rsidR="00E37B78" w:rsidRPr="00DB2B9C" w:rsidRDefault="00E37B78" w:rsidP="00C445A7">
                            <w:pPr>
                              <w:pStyle w:val="Tabletext"/>
                              <w:rPr>
                                <w:lang w:val="en-US"/>
                              </w:rPr>
                            </w:pPr>
                            <w:r w:rsidRPr="00DB2B9C">
                              <w:rPr>
                                <w:lang w:val="en-US"/>
                              </w:rPr>
                              <w:t>Copies of contracts</w:t>
                            </w:r>
                          </w:p>
                          <w:p w14:paraId="6B339606" w14:textId="77777777" w:rsidR="00E37B78" w:rsidRPr="00DB2B9C" w:rsidRDefault="00E37B78" w:rsidP="00C445A7">
                            <w:pPr>
                              <w:pStyle w:val="Tabletext"/>
                              <w:rPr>
                                <w:lang w:val="en-US"/>
                              </w:rPr>
                            </w:pPr>
                            <w:r w:rsidRPr="00DB2B9C">
                              <w:rPr>
                                <w:lang w:val="en-US"/>
                              </w:rPr>
                              <w:t>Contractor performance report memo</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EC6B5" id="_x0000_s1118" style="position:absolute;left:0;text-align:left;margin-left:163.5pt;margin-top:542.5pt;width:116.25pt;height:75.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" fillcolor="#99cab7" strokecolor="#99cab7">
                <v:textbox inset="1.44pt,0,1.44pt,0">
                  <w:txbxContent>
                    <w:p w14:paraId="4A986933" w14:textId="77777777" w:rsidR="00E37B78" w:rsidRPr="00C445A7" w:rsidRDefault="00E37B78" w:rsidP="00C445A7">
                      <w:pPr>
                        <w:pStyle w:val="Tabletext"/>
                        <w:rPr>
                          <w:b/>
                          <w:lang w:val="en-US"/>
                        </w:rPr>
                      </w:pPr>
                      <w:r w:rsidRPr="00C445A7">
                        <w:rPr>
                          <w:b/>
                          <w:lang w:val="en-US"/>
                        </w:rPr>
                        <w:t>This could potentially be as simple as:</w:t>
                      </w:r>
                    </w:p>
                    <w:p w14:paraId="5408A876" w14:textId="77777777" w:rsidR="00E37B78" w:rsidRPr="00DB2B9C" w:rsidRDefault="00E37B78" w:rsidP="00C445A7">
                      <w:pPr>
                        <w:pStyle w:val="Tabletext"/>
                        <w:rPr>
                          <w:lang w:val="en-US"/>
                        </w:rPr>
                      </w:pPr>
                      <w:r w:rsidRPr="00DB2B9C">
                        <w:rPr>
                          <w:lang w:val="en-US"/>
                        </w:rPr>
                        <w:t>Copies of contracts</w:t>
                      </w:r>
                    </w:p>
                    <w:p w14:paraId="6B339606" w14:textId="77777777" w:rsidR="00E37B78" w:rsidRPr="00DB2B9C" w:rsidRDefault="00E37B78" w:rsidP="00C445A7">
                      <w:pPr>
                        <w:pStyle w:val="Tabletext"/>
                        <w:rPr>
                          <w:lang w:val="en-US"/>
                        </w:rPr>
                      </w:pPr>
                      <w:r w:rsidRPr="00DB2B9C">
                        <w:rPr>
                          <w:lang w:val="en-US"/>
                        </w:rPr>
                        <w:t>Contractor performance report memo</w:t>
                      </w:r>
                    </w:p>
                  </w:txbxContent>
                </v:textbox>
              </v:roundrect>
            </w:pict>
          </mc:Fallback>
        </mc:AlternateContent>
      </w:r>
      <w:r w:rsidR="000A5684" w:rsidRPr="002A795D">
        <w:rPr>
          <w:noProof/>
        </w:rPr>
        <mc:AlternateContent>
          <mc:Choice Requires="wpg">
            <w:drawing>
              <wp:inline distT="0" distB="0" distL="0" distR="0" wp14:anchorId="34F20987" wp14:editId="44643D09">
                <wp:extent cx="5219700" cy="7772400"/>
                <wp:effectExtent l="0" t="0" r="19050" b="19050"/>
                <wp:docPr id="329" name="Group 1"/>
                <wp:cNvGraphicFramePr/>
                <a:graphic xmlns:a="http://schemas.openxmlformats.org/drawingml/2006/main">
                  <a:graphicData uri="http://schemas.microsoft.com/office/word/2010/wordprocessingGroup">
                    <wpg:wgp>
                      <wpg:cNvGrpSpPr/>
                      <wpg:grpSpPr>
                        <a:xfrm>
                          <a:off x="0" y="0"/>
                          <a:ext cx="5219700" cy="7772400"/>
                          <a:chOff x="0" y="-152400"/>
                          <a:chExt cx="5838754" cy="7430937"/>
                        </a:xfrm>
                      </wpg:grpSpPr>
                      <wps:wsp>
                        <wps:cNvPr id="330" name="Rounded Rectangle 330"/>
                        <wps:cNvSpPr/>
                        <wps:spPr>
                          <a:xfrm>
                            <a:off x="1736831" y="792067"/>
                            <a:ext cx="4095650" cy="836708"/>
                          </a:xfrm>
                          <a:prstGeom prst="roundRect">
                            <a:avLst/>
                          </a:prstGeom>
                          <a:solidFill>
                            <a:srgbClr val="CCEFD9"/>
                          </a:solidFill>
                          <a:ln w="9525" cap="flat" cmpd="sng" algn="ctr">
                            <a:solidFill>
                              <a:srgbClr val="CCEFD9"/>
                            </a:solidFill>
                            <a:prstDash val="solid"/>
                          </a:ln>
                          <a:effectLst/>
                        </wps:spPr>
                        <wps:txbx>
                          <w:txbxContent>
                            <w:p w14:paraId="28B92A4D" w14:textId="77777777" w:rsidR="00E37B78" w:rsidRPr="00C445A7" w:rsidRDefault="00E37B78" w:rsidP="00C445A7">
                              <w:pPr>
                                <w:pStyle w:val="Tablebullet"/>
                                <w:spacing w:before="0" w:after="0"/>
                              </w:pPr>
                              <w:r w:rsidRPr="00C445A7">
                                <w:t>Determine typical need and document process</w:t>
                              </w:r>
                            </w:p>
                            <w:p w14:paraId="62989567" w14:textId="77777777" w:rsidR="00E37B78" w:rsidRPr="00C445A7" w:rsidRDefault="00E37B78" w:rsidP="00C445A7">
                              <w:pPr>
                                <w:pStyle w:val="Tablebullet"/>
                                <w:spacing w:before="0" w:after="0"/>
                              </w:pPr>
                              <w:r w:rsidRPr="00C445A7">
                                <w:t>Establish a framework for gap analysis of skills and resources</w:t>
                              </w:r>
                            </w:p>
                            <w:p w14:paraId="12A86A8F" w14:textId="77777777" w:rsidR="00E37B78" w:rsidRPr="00C445A7" w:rsidRDefault="00E37B78" w:rsidP="00C445A7">
                              <w:pPr>
                                <w:pStyle w:val="Tablebullet"/>
                                <w:spacing w:before="0" w:after="0"/>
                              </w:pPr>
                              <w:r w:rsidRPr="00C445A7">
                                <w:t>Set conditions for risk assessment of outsourcing</w:t>
                              </w:r>
                            </w:p>
                            <w:p w14:paraId="620CB721" w14:textId="77777777" w:rsidR="00E37B78" w:rsidRPr="00C445A7" w:rsidRDefault="00E37B78" w:rsidP="00C445A7">
                              <w:pPr>
                                <w:pStyle w:val="Tablebullet"/>
                                <w:spacing w:before="0" w:after="0"/>
                              </w:pPr>
                              <w:r w:rsidRPr="00C445A7">
                                <w:t>Determine process for evaluation of alterative options and scope of outsourcing activity</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31" name="Rounded Rectangle 331"/>
                        <wps:cNvSpPr/>
                        <wps:spPr>
                          <a:xfrm>
                            <a:off x="1736999" y="1667411"/>
                            <a:ext cx="4095650" cy="636845"/>
                          </a:xfrm>
                          <a:prstGeom prst="roundRect">
                            <a:avLst/>
                          </a:prstGeom>
                          <a:solidFill>
                            <a:srgbClr val="CCEFD9"/>
                          </a:solidFill>
                          <a:ln w="9525" cap="flat" cmpd="sng" algn="ctr">
                            <a:solidFill>
                              <a:srgbClr val="CCEFD9"/>
                            </a:solidFill>
                            <a:prstDash val="solid"/>
                          </a:ln>
                          <a:effectLst/>
                        </wps:spPr>
                        <wps:txbx>
                          <w:txbxContent>
                            <w:p w14:paraId="00121FB4" w14:textId="77777777" w:rsidR="00E37B78" w:rsidRPr="00C445A7" w:rsidRDefault="00E37B78" w:rsidP="00C445A7">
                              <w:pPr>
                                <w:pStyle w:val="Tablebullet"/>
                                <w:spacing w:before="0" w:after="0"/>
                              </w:pPr>
                              <w:r w:rsidRPr="00C445A7">
                                <w:t>Review governance structure and determine responsibility, accountability and approvals for outsourcing</w:t>
                              </w:r>
                            </w:p>
                          </w:txbxContent>
                        </wps:txbx>
                        <wps:bodyPr lIns="36000" tIns="36000" rIns="36000" bIns="36000" rtlCol="0" anchor="ctr" anchorCtr="0"/>
                      </wps:wsp>
                      <wps:wsp>
                        <wps:cNvPr id="332" name="Rounded Rectangle 332"/>
                        <wps:cNvSpPr/>
                        <wps:spPr>
                          <a:xfrm>
                            <a:off x="1736665" y="-152400"/>
                            <a:ext cx="4095650" cy="872411"/>
                          </a:xfrm>
                          <a:prstGeom prst="roundRect">
                            <a:avLst/>
                          </a:prstGeom>
                          <a:solidFill>
                            <a:srgbClr val="99CAB7"/>
                          </a:solidFill>
                          <a:ln w="9525" cap="flat" cmpd="sng" algn="ctr">
                            <a:solidFill>
                              <a:srgbClr val="CCEFD9"/>
                            </a:solidFill>
                            <a:prstDash val="solid"/>
                          </a:ln>
                          <a:effectLst/>
                        </wps:spPr>
                        <wps:txbx>
                          <w:txbxContent>
                            <w:p w14:paraId="6DC3D7BB" w14:textId="77777777" w:rsidR="00E37B78" w:rsidRDefault="00E37B78" w:rsidP="00C445A7">
                              <w:pPr>
                                <w:pStyle w:val="Tablebullet"/>
                                <w:spacing w:before="0" w:after="0"/>
                                <w:rPr>
                                  <w:rFonts w:eastAsia="Times New Roman"/>
                                </w:rPr>
                              </w:pPr>
                              <w:r>
                                <w:t>Strategic sourcing methodology</w:t>
                              </w:r>
                            </w:p>
                            <w:p w14:paraId="0D3816F3" w14:textId="77777777" w:rsidR="00E37B78" w:rsidRDefault="00E37B78" w:rsidP="00C445A7">
                              <w:pPr>
                                <w:pStyle w:val="Tablebullet"/>
                                <w:spacing w:before="0" w:after="0"/>
                                <w:rPr>
                                  <w:rFonts w:eastAsia="Times New Roman"/>
                                </w:rPr>
                              </w:pPr>
                              <w:r>
                                <w:t>Governance structure</w:t>
                              </w:r>
                            </w:p>
                            <w:p w14:paraId="3BD51F0D" w14:textId="77777777" w:rsidR="00E37B78" w:rsidRDefault="00E37B78" w:rsidP="00C445A7">
                              <w:pPr>
                                <w:pStyle w:val="Tablebullet"/>
                                <w:spacing w:before="0" w:after="0"/>
                                <w:rPr>
                                  <w:rFonts w:eastAsia="Times New Roman"/>
                                </w:rPr>
                              </w:pPr>
                              <w:r>
                                <w:t>Risk management policy or plan</w:t>
                              </w:r>
                            </w:p>
                            <w:p w14:paraId="7A150717" w14:textId="77777777" w:rsidR="00E37B78" w:rsidRPr="00DF46D8" w:rsidRDefault="00E37B78" w:rsidP="00C445A7">
                              <w:pPr>
                                <w:pStyle w:val="Tablebullet"/>
                                <w:spacing w:before="0" w:after="0"/>
                                <w:rPr>
                                  <w:rFonts w:eastAsia="Times New Roman"/>
                                </w:rPr>
                              </w:pPr>
                              <w:r>
                                <w:t>Contractor or supplier KPIs or performance metrics (aligned to the asset management strategy)</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33" name="Rounded Rectangle 333"/>
                        <wps:cNvSpPr/>
                        <wps:spPr>
                          <a:xfrm>
                            <a:off x="1754846" y="5020826"/>
                            <a:ext cx="4060202" cy="1249743"/>
                          </a:xfrm>
                          <a:prstGeom prst="roundRect">
                            <a:avLst/>
                          </a:prstGeom>
                          <a:solidFill>
                            <a:srgbClr val="99CAB7"/>
                          </a:solidFill>
                          <a:ln w="9525" cap="flat" cmpd="sng" algn="ctr">
                            <a:solidFill>
                              <a:srgbClr val="99CAB7"/>
                            </a:solidFill>
                            <a:prstDash val="solid"/>
                          </a:ln>
                          <a:effectLst/>
                        </wps:spPr>
                        <wps:txbx>
                          <w:txbxContent>
                            <w:p w14:paraId="7C36575D" w14:textId="77777777" w:rsidR="00E37B78" w:rsidRPr="00C445A7" w:rsidRDefault="00E37B78" w:rsidP="00C445A7">
                              <w:pPr>
                                <w:pStyle w:val="Tablebullet"/>
                                <w:spacing w:before="0" w:after="0"/>
                              </w:pPr>
                              <w:r w:rsidRPr="00C445A7">
                                <w:t>Copies of agreements that outline KPIs and contractor’s competency assessments (including where necessary certification records) etc.</w:t>
                              </w:r>
                            </w:p>
                            <w:p w14:paraId="4BC2825F" w14:textId="77777777" w:rsidR="00E37B78" w:rsidRPr="00C445A7" w:rsidRDefault="00E37B78" w:rsidP="00C445A7">
                              <w:pPr>
                                <w:pStyle w:val="Tablebullet"/>
                                <w:spacing w:before="0" w:after="0"/>
                              </w:pPr>
                              <w:r w:rsidRPr="00C445A7">
                                <w:t>Contracted Interface Procedures Manuals or endorsed methodologies/</w:t>
                              </w:r>
                              <w:r w:rsidRPr="00C445A7" w:rsidDel="00AC0517">
                                <w:t xml:space="preserve"> </w:t>
                              </w:r>
                              <w:r w:rsidRPr="00C445A7">
                                <w:t>contractor operating manuals</w:t>
                              </w:r>
                            </w:p>
                            <w:p w14:paraId="00104C75" w14:textId="77777777" w:rsidR="00E37B78" w:rsidRPr="00C445A7" w:rsidRDefault="00E37B78" w:rsidP="00C445A7">
                              <w:pPr>
                                <w:pStyle w:val="Tablebullet"/>
                                <w:spacing w:before="0" w:after="0"/>
                              </w:pPr>
                              <w:r w:rsidRPr="00C445A7">
                                <w:t>Records of minutes/change orders/audit records or similar that show the supplier’s conformance with an organisation’s asset management system</w:t>
                              </w:r>
                            </w:p>
                            <w:p w14:paraId="0C51E518" w14:textId="77777777" w:rsidR="00E37B78" w:rsidRPr="00C445A7" w:rsidRDefault="00E37B78" w:rsidP="00C445A7">
                              <w:pPr>
                                <w:pStyle w:val="Tablebullet"/>
                                <w:spacing w:before="0" w:after="0"/>
                              </w:pPr>
                              <w:r w:rsidRPr="00C445A7">
                                <w:t>Contractor performance assessments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34" name="Rounded Rectangle 334"/>
                        <wps:cNvSpPr/>
                        <wps:spPr>
                          <a:xfrm>
                            <a:off x="2" y="-152400"/>
                            <a:ext cx="1656183" cy="872411"/>
                          </a:xfrm>
                          <a:prstGeom prst="roundRect">
                            <a:avLst/>
                          </a:prstGeom>
                          <a:solidFill>
                            <a:srgbClr val="99CAB7"/>
                          </a:solidFill>
                          <a:ln w="25400" cap="flat" cmpd="sng" algn="ctr">
                            <a:solidFill>
                              <a:srgbClr val="99CAB7"/>
                            </a:solidFill>
                            <a:prstDash val="solid"/>
                          </a:ln>
                          <a:effectLst/>
                        </wps:spPr>
                        <wps:txbx>
                          <w:txbxContent>
                            <w:p w14:paraId="5BF2E078"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kern w:val="24"/>
                                  <w:sz w:val="18"/>
                                  <w:szCs w:val="18"/>
                                </w:rPr>
                                <w:t xml:space="preserve">Possible inputs </w:t>
                              </w:r>
                            </w:p>
                          </w:txbxContent>
                        </wps:txbx>
                        <wps:bodyPr rtlCol="0" anchor="ctr"/>
                      </wps:wsp>
                      <wps:wsp>
                        <wps:cNvPr id="335" name="Rounded Rectangle 335"/>
                        <wps:cNvSpPr/>
                        <wps:spPr>
                          <a:xfrm>
                            <a:off x="19047" y="4960557"/>
                            <a:ext cx="1656184" cy="2317980"/>
                          </a:xfrm>
                          <a:prstGeom prst="roundRect">
                            <a:avLst/>
                          </a:prstGeom>
                          <a:solidFill>
                            <a:srgbClr val="99CAB7"/>
                          </a:solidFill>
                          <a:ln w="25400" cap="flat" cmpd="sng" algn="ctr">
                            <a:solidFill>
                              <a:srgbClr val="99CAB7"/>
                            </a:solidFill>
                            <a:prstDash val="solid"/>
                          </a:ln>
                          <a:effectLst/>
                        </wps:spPr>
                        <wps:txbx>
                          <w:txbxContent>
                            <w:p w14:paraId="2B7F03CC"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kern w:val="24"/>
                                  <w:sz w:val="18"/>
                                  <w:szCs w:val="18"/>
                                </w:rPr>
                                <w:t>Possible evidence</w:t>
                              </w:r>
                            </w:p>
                          </w:txbxContent>
                        </wps:txbx>
                        <wps:bodyPr rtlCol="0" anchor="ctr"/>
                      </wps:wsp>
                      <wps:wsp>
                        <wps:cNvPr id="336" name="TextBox 11"/>
                        <wps:cNvSpPr txBox="1"/>
                        <wps:spPr>
                          <a:xfrm>
                            <a:off x="1" y="792088"/>
                            <a:ext cx="1656183" cy="792088"/>
                          </a:xfrm>
                          <a:prstGeom prst="downArrowCallout">
                            <a:avLst>
                              <a:gd name="adj1" fmla="val 153846"/>
                              <a:gd name="adj2" fmla="val 209091"/>
                              <a:gd name="adj3" fmla="val 16994"/>
                              <a:gd name="adj4" fmla="val 83006"/>
                            </a:avLst>
                          </a:prstGeom>
                          <a:solidFill>
                            <a:srgbClr val="005753"/>
                          </a:solidFill>
                          <a:ln w="12700">
                            <a:solidFill>
                              <a:srgbClr val="005753"/>
                            </a:solidFill>
                          </a:ln>
                        </wps:spPr>
                        <wps:txbx>
                          <w:txbxContent>
                            <w:p w14:paraId="1311A9BD"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lang w:val="en-US"/>
                                </w:rPr>
                                <w:t>Establish process</w:t>
                              </w:r>
                            </w:p>
                          </w:txbxContent>
                        </wps:txbx>
                        <wps:bodyPr wrap="square" lIns="36000" tIns="36000" rIns="36000" bIns="36000" rtlCol="0" anchor="ctr" anchorCtr="0">
                          <a:noAutofit/>
                        </wps:bodyPr>
                      </wps:wsp>
                      <wps:wsp>
                        <wps:cNvPr id="337" name="TextBox 12"/>
                        <wps:cNvSpPr txBox="1"/>
                        <wps:spPr>
                          <a:xfrm>
                            <a:off x="0" y="1716345"/>
                            <a:ext cx="1656183" cy="602268"/>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2BEFB353"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Determine responsibilities and authorities</w:t>
                              </w:r>
                            </w:p>
                          </w:txbxContent>
                        </wps:txbx>
                        <wps:bodyPr wrap="square" lIns="36000" tIns="36000" rIns="36000" bIns="36000" rtlCol="0" anchor="ctr" anchorCtr="0">
                          <a:noAutofit/>
                        </wps:bodyPr>
                      </wps:wsp>
                      <wps:wsp>
                        <wps:cNvPr id="338" name="Rounded Rectangle 338"/>
                        <wps:cNvSpPr/>
                        <wps:spPr>
                          <a:xfrm>
                            <a:off x="1743103" y="2376264"/>
                            <a:ext cx="4095650" cy="564838"/>
                          </a:xfrm>
                          <a:prstGeom prst="roundRect">
                            <a:avLst/>
                          </a:prstGeom>
                          <a:solidFill>
                            <a:srgbClr val="CCEFD9"/>
                          </a:solidFill>
                          <a:ln w="9525" cap="flat" cmpd="sng" algn="ctr">
                            <a:solidFill>
                              <a:srgbClr val="CCEFD9"/>
                            </a:solidFill>
                            <a:prstDash val="solid"/>
                          </a:ln>
                          <a:effectLst/>
                        </wps:spPr>
                        <wps:txbx>
                          <w:txbxContent>
                            <w:p w14:paraId="35B8A749" w14:textId="77777777" w:rsidR="00E37B78" w:rsidRPr="00C445A7" w:rsidRDefault="00E37B78" w:rsidP="00C445A7">
                              <w:pPr>
                                <w:pStyle w:val="Tablebullet"/>
                                <w:spacing w:before="0" w:after="0"/>
                              </w:pPr>
                              <w:r w:rsidRPr="00C445A7">
                                <w:t>Document the necessary skills and requirements</w:t>
                              </w:r>
                            </w:p>
                            <w:p w14:paraId="07F66A59" w14:textId="77777777" w:rsidR="00E37B78" w:rsidRPr="00C445A7" w:rsidRDefault="00E37B78" w:rsidP="00C445A7">
                              <w:pPr>
                                <w:pStyle w:val="Tablebullet"/>
                                <w:spacing w:before="0" w:after="0"/>
                              </w:pPr>
                              <w:r w:rsidRPr="00C445A7">
                                <w:t>Establish necessary competencies</w:t>
                              </w:r>
                            </w:p>
                          </w:txbxContent>
                        </wps:txbx>
                        <wps:bodyPr lIns="36000" tIns="36000" rIns="36000" bIns="36000" rtlCol="0" anchor="ctr" anchorCtr="0"/>
                      </wps:wsp>
                      <wps:wsp>
                        <wps:cNvPr id="339" name="TextBox 16"/>
                        <wps:cNvSpPr txBox="1"/>
                        <wps:spPr>
                          <a:xfrm>
                            <a:off x="6104" y="2413468"/>
                            <a:ext cx="1656183" cy="534171"/>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1430D02F"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Determine skills/ competence</w:t>
                              </w:r>
                            </w:p>
                          </w:txbxContent>
                        </wps:txbx>
                        <wps:bodyPr wrap="square" lIns="36000" tIns="36000" rIns="36000" bIns="36000" rtlCol="0" anchor="ctr" anchorCtr="0">
                          <a:noAutofit/>
                        </wps:bodyPr>
                      </wps:wsp>
                      <wps:wsp>
                        <wps:cNvPr id="340" name="Rounded Rectangle 340"/>
                        <wps:cNvSpPr/>
                        <wps:spPr>
                          <a:xfrm>
                            <a:off x="1719399" y="2993355"/>
                            <a:ext cx="4095650" cy="850857"/>
                          </a:xfrm>
                          <a:prstGeom prst="roundRect">
                            <a:avLst/>
                          </a:prstGeom>
                          <a:solidFill>
                            <a:srgbClr val="CCEFD9"/>
                          </a:solidFill>
                          <a:ln w="9525" cap="flat" cmpd="sng" algn="ctr">
                            <a:solidFill>
                              <a:srgbClr val="CCEFD9"/>
                            </a:solidFill>
                            <a:prstDash val="solid"/>
                          </a:ln>
                          <a:effectLst/>
                        </wps:spPr>
                        <wps:txbx>
                          <w:txbxContent>
                            <w:p w14:paraId="74E67790" w14:textId="77777777" w:rsidR="00E37B78" w:rsidRPr="00C445A7" w:rsidRDefault="00E37B78" w:rsidP="00C445A7">
                              <w:pPr>
                                <w:pStyle w:val="Tablebullet"/>
                                <w:spacing w:before="0" w:after="0"/>
                              </w:pPr>
                              <w:r w:rsidRPr="00C445A7">
                                <w:t>Align</w:t>
                              </w:r>
                              <w:r>
                                <w:t xml:space="preserve"> with the Victorian Government procurement policies (refer glossary)</w:t>
                              </w:r>
                              <w:r w:rsidRPr="00C445A7">
                                <w:t xml:space="preserve"> and portfolio policies</w:t>
                              </w:r>
                            </w:p>
                            <w:p w14:paraId="4885BFEE" w14:textId="77777777" w:rsidR="00E37B78" w:rsidRPr="00C445A7" w:rsidRDefault="00E37B78" w:rsidP="00C445A7">
                              <w:pPr>
                                <w:pStyle w:val="Tablebullet"/>
                                <w:spacing w:before="0" w:after="0"/>
                              </w:pPr>
                              <w:r w:rsidRPr="00C445A7">
                                <w:t>Ensure procurement brief and selected supplier are aligned to asset management objectives, performance requirements, KPIs and performance monitoring to inform the asset management system</w:t>
                              </w:r>
                            </w:p>
                          </w:txbxContent>
                        </wps:txbx>
                        <wps:bodyPr lIns="36000" tIns="36000" rIns="36000" bIns="36000" rtlCol="0" anchor="ctr" anchorCtr="0"/>
                      </wps:wsp>
                      <wps:wsp>
                        <wps:cNvPr id="341" name="TextBox 18"/>
                        <wps:cNvSpPr txBox="1"/>
                        <wps:spPr>
                          <a:xfrm>
                            <a:off x="0" y="3061541"/>
                            <a:ext cx="1656183" cy="686589"/>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5F61C620"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Procure services/ supplier</w:t>
                              </w:r>
                            </w:p>
                          </w:txbxContent>
                        </wps:txbx>
                        <wps:bodyPr wrap="square" lIns="36000" tIns="36000" rIns="36000" bIns="36000" rtlCol="0" anchor="ctr" anchorCtr="0">
                          <a:noAutofit/>
                        </wps:bodyPr>
                      </wps:wsp>
                      <wps:wsp>
                        <wps:cNvPr id="342" name="Rounded Rectangle 342"/>
                        <wps:cNvSpPr/>
                        <wps:spPr>
                          <a:xfrm>
                            <a:off x="1743104" y="3913974"/>
                            <a:ext cx="4095650" cy="327259"/>
                          </a:xfrm>
                          <a:prstGeom prst="roundRect">
                            <a:avLst/>
                          </a:prstGeom>
                          <a:solidFill>
                            <a:srgbClr val="CCEFD9"/>
                          </a:solidFill>
                          <a:ln w="9525" cap="flat" cmpd="sng" algn="ctr">
                            <a:solidFill>
                              <a:srgbClr val="CCEFD9"/>
                            </a:solidFill>
                            <a:prstDash val="solid"/>
                          </a:ln>
                          <a:effectLst/>
                        </wps:spPr>
                        <wps:txbx>
                          <w:txbxContent>
                            <w:p w14:paraId="5F2E28EA" w14:textId="77777777" w:rsidR="00E37B78" w:rsidRPr="00C445A7" w:rsidRDefault="00E37B78" w:rsidP="00C445A7">
                              <w:pPr>
                                <w:pStyle w:val="Tablebullet"/>
                                <w:spacing w:before="0" w:after="0"/>
                              </w:pPr>
                              <w:r w:rsidRPr="00C445A7">
                                <w:t xml:space="preserve">Establish standard reporting requirements (these may be KPIs) </w:t>
                              </w:r>
                            </w:p>
                          </w:txbxContent>
                        </wps:txbx>
                        <wps:bodyPr lIns="36000" tIns="36000" rIns="36000" bIns="36000" rtlCol="0" anchor="ctr" anchorCtr="0"/>
                      </wps:wsp>
                      <wps:wsp>
                        <wps:cNvPr id="343" name="TextBox 20"/>
                        <wps:cNvSpPr txBox="1"/>
                        <wps:spPr>
                          <a:xfrm>
                            <a:off x="323" y="3875194"/>
                            <a:ext cx="1656183" cy="445163"/>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409DAEEA"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Establish monitoring and reporting</w:t>
                              </w:r>
                            </w:p>
                          </w:txbxContent>
                        </wps:txbx>
                        <wps:bodyPr wrap="square" lIns="36000" tIns="36000" rIns="36000" bIns="36000" rtlCol="0" anchor="ctr" anchorCtr="0">
                          <a:noAutofit/>
                        </wps:bodyPr>
                      </wps:wsp>
                      <wps:wsp>
                        <wps:cNvPr id="344" name="Rounded Rectangle 344"/>
                        <wps:cNvSpPr/>
                        <wps:spPr>
                          <a:xfrm>
                            <a:off x="1754949" y="4308709"/>
                            <a:ext cx="4073844" cy="651848"/>
                          </a:xfrm>
                          <a:prstGeom prst="roundRect">
                            <a:avLst/>
                          </a:prstGeom>
                          <a:solidFill>
                            <a:srgbClr val="CCEFD9"/>
                          </a:solidFill>
                          <a:ln w="9525" cap="flat" cmpd="sng" algn="ctr">
                            <a:solidFill>
                              <a:srgbClr val="CCEFD9"/>
                            </a:solidFill>
                            <a:prstDash val="solid"/>
                          </a:ln>
                          <a:effectLst/>
                        </wps:spPr>
                        <wps:txbx>
                          <w:txbxContent>
                            <w:p w14:paraId="11C29D6B" w14:textId="77777777" w:rsidR="00E37B78" w:rsidRPr="00C445A7" w:rsidRDefault="00E37B78" w:rsidP="00C445A7">
                              <w:pPr>
                                <w:pStyle w:val="Tablebullet"/>
                                <w:spacing w:before="0" w:after="0"/>
                              </w:pPr>
                              <w:r w:rsidRPr="00C445A7">
                                <w:t>Document outsourcing strategy and process to be employed</w:t>
                              </w:r>
                            </w:p>
                            <w:p w14:paraId="721DCB0A" w14:textId="77777777" w:rsidR="00E37B78" w:rsidRPr="00C445A7" w:rsidRDefault="00E37B78" w:rsidP="00C445A7">
                              <w:pPr>
                                <w:pStyle w:val="Tablebullet"/>
                                <w:spacing w:before="0" w:after="0"/>
                              </w:pPr>
                              <w:r w:rsidRPr="00C445A7">
                                <w:t>Align with governance structure and risk management plan</w:t>
                              </w:r>
                            </w:p>
                            <w:p w14:paraId="7C032F2C" w14:textId="77777777" w:rsidR="00E37B78" w:rsidRPr="00C445A7" w:rsidRDefault="00E37B78" w:rsidP="00C445A7">
                              <w:pPr>
                                <w:pStyle w:val="Tablebullet"/>
                                <w:spacing w:before="0" w:after="0"/>
                              </w:pPr>
                              <w:r w:rsidRPr="00C445A7">
                                <w:t>Align with procurement documentation and contractor reporting requirements</w:t>
                              </w:r>
                            </w:p>
                          </w:txbxContent>
                        </wps:txbx>
                        <wps:bodyPr lIns="36000" tIns="36000" rIns="36000" bIns="36000" rtlCol="0" anchor="ctr" anchorCtr="0"/>
                      </wps:wsp>
                      <wps:wsp>
                        <wps:cNvPr id="345" name="TextBox 22"/>
                        <wps:cNvSpPr txBox="1"/>
                        <wps:spPr>
                          <a:xfrm>
                            <a:off x="19050" y="4398023"/>
                            <a:ext cx="1656183" cy="492123"/>
                          </a:xfrm>
                          <a:prstGeom prst="downArrowCallout">
                            <a:avLst>
                              <a:gd name="adj1" fmla="val 153846"/>
                              <a:gd name="adj2" fmla="val 169262"/>
                              <a:gd name="adj3" fmla="val 16994"/>
                              <a:gd name="adj4" fmla="val 83006"/>
                            </a:avLst>
                          </a:prstGeom>
                          <a:solidFill>
                            <a:srgbClr val="005753"/>
                          </a:solidFill>
                          <a:ln w="12700">
                            <a:solidFill>
                              <a:srgbClr val="005753"/>
                            </a:solidFill>
                          </a:ln>
                        </wps:spPr>
                        <wps:txbx>
                          <w:txbxContent>
                            <w:p w14:paraId="21F82D91"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Document and endorse</w:t>
                              </w:r>
                            </w:p>
                          </w:txbxContent>
                        </wps:txbx>
                        <wps:bodyPr wrap="square" lIns="36000" tIns="36000" rIns="36000" bIns="36000" rtlCol="0" anchor="ctr" anchorCtr="0">
                          <a:noAutofit/>
                        </wps:bodyPr>
                      </wps:wsp>
                    </wpg:wgp>
                  </a:graphicData>
                </a:graphic>
              </wp:inline>
            </w:drawing>
          </mc:Choice>
          <mc:Fallback>
            <w:pict>
              <v:group w14:anchorId="34F20987" id="_x0000_s1119" style="width:411pt;height:612pt;mso-position-horizontal-relative:char;mso-position-vertical-relative:line" coordorigin=",-1524" coordsize="58387,7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">
                <v:roundrect id="Rounded Rectangle 330" o:spid="_x0000_s1120" style="position:absolute;left:17368;top:7920;width:40956;height:83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" fillcolor="#ccefd9" strokecolor="#ccefd9">
                  <v:textbox inset="1mm,1mm,1mm,1mm">
                    <w:txbxContent>
                      <w:p w14:paraId="28B92A4D" w14:textId="77777777" w:rsidR="00E37B78" w:rsidRPr="00C445A7" w:rsidRDefault="00E37B78" w:rsidP="00C445A7">
                        <w:pPr>
                          <w:pStyle w:val="Tablebullet"/>
                          <w:spacing w:before="0" w:after="0"/>
                        </w:pPr>
                        <w:r w:rsidRPr="00C445A7">
                          <w:t>Determine typical need and document process</w:t>
                        </w:r>
                      </w:p>
                      <w:p w14:paraId="62989567" w14:textId="77777777" w:rsidR="00E37B78" w:rsidRPr="00C445A7" w:rsidRDefault="00E37B78" w:rsidP="00C445A7">
                        <w:pPr>
                          <w:pStyle w:val="Tablebullet"/>
                          <w:spacing w:before="0" w:after="0"/>
                        </w:pPr>
                        <w:r w:rsidRPr="00C445A7">
                          <w:t>Establish a framework for gap analysis of skills and resources</w:t>
                        </w:r>
                      </w:p>
                      <w:p w14:paraId="12A86A8F" w14:textId="77777777" w:rsidR="00E37B78" w:rsidRPr="00C445A7" w:rsidRDefault="00E37B78" w:rsidP="00C445A7">
                        <w:pPr>
                          <w:pStyle w:val="Tablebullet"/>
                          <w:spacing w:before="0" w:after="0"/>
                        </w:pPr>
                        <w:r w:rsidRPr="00C445A7">
                          <w:t>Set conditions for risk assessment of outsourcing</w:t>
                        </w:r>
                      </w:p>
                      <w:p w14:paraId="620CB721" w14:textId="77777777" w:rsidR="00E37B78" w:rsidRPr="00C445A7" w:rsidRDefault="00E37B78" w:rsidP="00C445A7">
                        <w:pPr>
                          <w:pStyle w:val="Tablebullet"/>
                          <w:spacing w:before="0" w:after="0"/>
                        </w:pPr>
                        <w:r w:rsidRPr="00C445A7">
                          <w:t>Determine process for evaluation of alterative options and scope of outsourcing activity</w:t>
                        </w:r>
                      </w:p>
                    </w:txbxContent>
                  </v:textbox>
                </v:roundrect>
                <v:roundrect id="Rounded Rectangle 331" o:spid="_x0000_s1121" style="position:absolute;left:17369;top:16674;width:40957;height:6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" fillcolor="#ccefd9" strokecolor="#ccefd9">
                  <v:textbox inset="1mm,1mm,1mm,1mm">
                    <w:txbxContent>
                      <w:p w14:paraId="00121FB4" w14:textId="77777777" w:rsidR="00E37B78" w:rsidRPr="00C445A7" w:rsidRDefault="00E37B78" w:rsidP="00C445A7">
                        <w:pPr>
                          <w:pStyle w:val="Tablebullet"/>
                          <w:spacing w:before="0" w:after="0"/>
                        </w:pPr>
                        <w:r w:rsidRPr="00C445A7">
                          <w:t>Review governance structure and determine responsibility, accountability and approvals for outsourcing</w:t>
                        </w:r>
                      </w:p>
                    </w:txbxContent>
                  </v:textbox>
                </v:roundrect>
                <v:roundrect id="Rounded Rectangle 332" o:spid="_x0000_s1122" style="position:absolute;left:17366;top:-1524;width:40957;height:87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" fillcolor="#99cab7" strokecolor="#ccefd9">
                  <v:textbox inset="1mm,1mm,1mm,1mm">
                    <w:txbxContent>
                      <w:p w14:paraId="6DC3D7BB" w14:textId="77777777" w:rsidR="00E37B78" w:rsidRDefault="00E37B78" w:rsidP="00C445A7">
                        <w:pPr>
                          <w:pStyle w:val="Tablebullet"/>
                          <w:spacing w:before="0" w:after="0"/>
                          <w:rPr>
                            <w:rFonts w:eastAsia="Times New Roman"/>
                          </w:rPr>
                        </w:pPr>
                        <w:r>
                          <w:t>Strategic sourcing methodology</w:t>
                        </w:r>
                      </w:p>
                      <w:p w14:paraId="0D3816F3" w14:textId="77777777" w:rsidR="00E37B78" w:rsidRDefault="00E37B78" w:rsidP="00C445A7">
                        <w:pPr>
                          <w:pStyle w:val="Tablebullet"/>
                          <w:spacing w:before="0" w:after="0"/>
                          <w:rPr>
                            <w:rFonts w:eastAsia="Times New Roman"/>
                          </w:rPr>
                        </w:pPr>
                        <w:r>
                          <w:t>Governance structure</w:t>
                        </w:r>
                      </w:p>
                      <w:p w14:paraId="3BD51F0D" w14:textId="77777777" w:rsidR="00E37B78" w:rsidRDefault="00E37B78" w:rsidP="00C445A7">
                        <w:pPr>
                          <w:pStyle w:val="Tablebullet"/>
                          <w:spacing w:before="0" w:after="0"/>
                          <w:rPr>
                            <w:rFonts w:eastAsia="Times New Roman"/>
                          </w:rPr>
                        </w:pPr>
                        <w:r>
                          <w:t>Risk management policy or plan</w:t>
                        </w:r>
                      </w:p>
                      <w:p w14:paraId="7A150717" w14:textId="77777777" w:rsidR="00E37B78" w:rsidRPr="00DF46D8" w:rsidRDefault="00E37B78" w:rsidP="00C445A7">
                        <w:pPr>
                          <w:pStyle w:val="Tablebullet"/>
                          <w:spacing w:before="0" w:after="0"/>
                          <w:rPr>
                            <w:rFonts w:eastAsia="Times New Roman"/>
                          </w:rPr>
                        </w:pPr>
                        <w:r>
                          <w:t>Contractor or supplier KPIs or performance metrics (aligned to the asset management strategy)</w:t>
                        </w:r>
                      </w:p>
                    </w:txbxContent>
                  </v:textbox>
                </v:roundrect>
                <v:roundrect id="_x0000_s1123" style="position:absolute;left:17548;top:50208;width:40602;height:124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" fillcolor="#99cab7" strokecolor="#99cab7">
                  <v:textbox inset="1mm,1mm,1mm,1mm">
                    <w:txbxContent>
                      <w:p w14:paraId="7C36575D" w14:textId="77777777" w:rsidR="00E37B78" w:rsidRPr="00C445A7" w:rsidRDefault="00E37B78" w:rsidP="00C445A7">
                        <w:pPr>
                          <w:pStyle w:val="Tablebullet"/>
                          <w:spacing w:before="0" w:after="0"/>
                        </w:pPr>
                        <w:r w:rsidRPr="00C445A7">
                          <w:t>Copies of agreements that outline KPIs and contractor’s competency assessments (including where necessary certification records) etc.</w:t>
                        </w:r>
                      </w:p>
                      <w:p w14:paraId="4BC2825F" w14:textId="77777777" w:rsidR="00E37B78" w:rsidRPr="00C445A7" w:rsidRDefault="00E37B78" w:rsidP="00C445A7">
                        <w:pPr>
                          <w:pStyle w:val="Tablebullet"/>
                          <w:spacing w:before="0" w:after="0"/>
                        </w:pPr>
                        <w:r w:rsidRPr="00C445A7">
                          <w:t>Contracted Interface Procedures Manuals or endorsed methodologies/</w:t>
                        </w:r>
                        <w:r w:rsidRPr="00C445A7" w:rsidDel="00AC0517">
                          <w:t xml:space="preserve"> </w:t>
                        </w:r>
                        <w:r w:rsidRPr="00C445A7">
                          <w:t>contractor operating manuals</w:t>
                        </w:r>
                      </w:p>
                      <w:p w14:paraId="00104C75" w14:textId="77777777" w:rsidR="00E37B78" w:rsidRPr="00C445A7" w:rsidRDefault="00E37B78" w:rsidP="00C445A7">
                        <w:pPr>
                          <w:pStyle w:val="Tablebullet"/>
                          <w:spacing w:before="0" w:after="0"/>
                        </w:pPr>
                        <w:r w:rsidRPr="00C445A7">
                          <w:t>Records of minutes/change orders/audit records or similar that show the supplier’s conformance with an organisation’s asset management system</w:t>
                        </w:r>
                      </w:p>
                      <w:p w14:paraId="0C51E518" w14:textId="77777777" w:rsidR="00E37B78" w:rsidRPr="00C445A7" w:rsidRDefault="00E37B78" w:rsidP="00C445A7">
                        <w:pPr>
                          <w:pStyle w:val="Tablebullet"/>
                          <w:spacing w:before="0" w:after="0"/>
                        </w:pPr>
                        <w:r w:rsidRPr="00C445A7">
                          <w:t>Contractor performance assessments</w:t>
                        </w:r>
                      </w:p>
                    </w:txbxContent>
                  </v:textbox>
                </v:roundrect>
                <v:roundrect id="Rounded Rectangle 334" o:spid="_x0000_s1124" style="position:absolute;top:-1524;width:16561;height:8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" fillcolor="#99cab7" strokecolor="#99cab7" strokeweight="2pt">
                  <v:textbox>
                    <w:txbxContent>
                      <w:p w14:paraId="5BF2E078"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kern w:val="24"/>
                            <w:sz w:val="18"/>
                            <w:szCs w:val="18"/>
                          </w:rPr>
                          <w:t xml:space="preserve">Possible inputs </w:t>
                        </w:r>
                      </w:p>
                    </w:txbxContent>
                  </v:textbox>
                </v:roundrect>
                <v:roundrect id="Rounded Rectangle 335" o:spid="_x0000_s1125" style="position:absolute;left:190;top:49605;width:16562;height:23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" fillcolor="#99cab7" strokecolor="#99cab7" strokeweight="2pt">
                  <v:textbox>
                    <w:txbxContent>
                      <w:p w14:paraId="2B7F03CC"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kern w:val="24"/>
                            <w:sz w:val="18"/>
                            <w:szCs w:val="18"/>
                          </w:rPr>
                          <w:t>Possible evidence</w:t>
                        </w:r>
                      </w:p>
                    </w:txbxContent>
                  </v:textbox>
                </v:roundrect>
                <v:shape id="TextBox 11" o:spid="_x0000_s1126" type="#_x0000_t80" style="position:absolute;top:7920;width:1656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" adj="17929,-10800,17929,2854" fillcolor="#005753" strokecolor="#005753" strokeweight="1pt">
                  <v:textbox inset="1mm,1mm,1mm,1mm">
                    <w:txbxContent>
                      <w:p w14:paraId="1311A9BD"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lang w:val="en-US"/>
                          </w:rPr>
                          <w:t>Establish process</w:t>
                        </w:r>
                      </w:p>
                    </w:txbxContent>
                  </v:textbox>
                </v:shape>
                <v:shape id="TextBox 12" o:spid="_x0000_s1127" type="#_x0000_t80" style="position:absolute;top:17163;width:16561;height:6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" adj="17929,-2495,17929,4758" fillcolor="#005753" strokecolor="#005753" strokeweight="1pt">
                  <v:textbox inset="1mm,1mm,1mm,1mm">
                    <w:txbxContent>
                      <w:p w14:paraId="2BEFB353"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Determine responsibilities and authorities</w:t>
                        </w:r>
                      </w:p>
                    </w:txbxContent>
                  </v:textbox>
                </v:shape>
                <v:roundrect id="Rounded Rectangle 338" o:spid="_x0000_s1128" style="position:absolute;left:17431;top:23762;width:40956;height:5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" fillcolor="#ccefd9" strokecolor="#ccefd9">
                  <v:textbox inset="1mm,1mm,1mm,1mm">
                    <w:txbxContent>
                      <w:p w14:paraId="35B8A749" w14:textId="77777777" w:rsidR="00E37B78" w:rsidRPr="00C445A7" w:rsidRDefault="00E37B78" w:rsidP="00C445A7">
                        <w:pPr>
                          <w:pStyle w:val="Tablebullet"/>
                          <w:spacing w:before="0" w:after="0"/>
                        </w:pPr>
                        <w:r w:rsidRPr="00C445A7">
                          <w:t>Document the necessary skills and requirements</w:t>
                        </w:r>
                      </w:p>
                      <w:p w14:paraId="07F66A59" w14:textId="77777777" w:rsidR="00E37B78" w:rsidRPr="00C445A7" w:rsidRDefault="00E37B78" w:rsidP="00C445A7">
                        <w:pPr>
                          <w:pStyle w:val="Tablebullet"/>
                          <w:spacing w:before="0" w:after="0"/>
                        </w:pPr>
                        <w:r w:rsidRPr="00C445A7">
                          <w:t>Establish necessary competencies</w:t>
                        </w:r>
                      </w:p>
                    </w:txbxContent>
                  </v:textbox>
                </v:roundrect>
                <v:shape id="TextBox 16" o:spid="_x0000_s1129" type="#_x0000_t80" style="position:absolute;left:61;top:24134;width:16561;height:5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" adj="17929,-992,17929,5441" fillcolor="#005753" strokecolor="#005753" strokeweight="1pt">
                  <v:textbox inset="1mm,1mm,1mm,1mm">
                    <w:txbxContent>
                      <w:p w14:paraId="1430D02F"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Determine skills/ competence</w:t>
                        </w:r>
                      </w:p>
                    </w:txbxContent>
                  </v:textbox>
                </v:shape>
                <v:roundrect id="Rounded Rectangle 340" o:spid="_x0000_s1130" style="position:absolute;left:17193;top:29933;width:40957;height:8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" fillcolor="#ccefd9" strokecolor="#ccefd9">
                  <v:textbox inset="1mm,1mm,1mm,1mm">
                    <w:txbxContent>
                      <w:p w14:paraId="74E67790" w14:textId="77777777" w:rsidR="00E37B78" w:rsidRPr="00C445A7" w:rsidRDefault="00E37B78" w:rsidP="00C445A7">
                        <w:pPr>
                          <w:pStyle w:val="Tablebullet"/>
                          <w:spacing w:before="0" w:after="0"/>
                        </w:pPr>
                        <w:r w:rsidRPr="00C445A7">
                          <w:t>Align</w:t>
                        </w:r>
                        <w:r>
                          <w:t xml:space="preserve"> with the Victorian Government procurement policies (refer glossary)</w:t>
                        </w:r>
                        <w:r w:rsidRPr="00C445A7">
                          <w:t xml:space="preserve"> and portfolio policies</w:t>
                        </w:r>
                      </w:p>
                      <w:p w14:paraId="4885BFEE" w14:textId="77777777" w:rsidR="00E37B78" w:rsidRPr="00C445A7" w:rsidRDefault="00E37B78" w:rsidP="00C445A7">
                        <w:pPr>
                          <w:pStyle w:val="Tablebullet"/>
                          <w:spacing w:before="0" w:after="0"/>
                        </w:pPr>
                        <w:r w:rsidRPr="00C445A7">
                          <w:t>Ensure procurement brief and selected supplier are aligned to asset management objectives, performance requirements, KPIs and performance monitoring to inform the asset management system</w:t>
                        </w:r>
                      </w:p>
                    </w:txbxContent>
                  </v:textbox>
                </v:roundrect>
                <v:shape id="TextBox 18" o:spid="_x0000_s1131" type="#_x0000_t80" style="position:absolute;top:30615;width:16561;height:6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" adj="17929,-4357,17929,3912" fillcolor="#005753" strokecolor="#005753" strokeweight="1pt">
                  <v:textbox inset="1mm,1mm,1mm,1mm">
                    <w:txbxContent>
                      <w:p w14:paraId="5F61C620"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Procure services/ supplier</w:t>
                        </w:r>
                      </w:p>
                    </w:txbxContent>
                  </v:textbox>
                </v:shape>
                <v:roundrect id="Rounded Rectangle 342" o:spid="_x0000_s1132" style="position:absolute;left:17431;top:39139;width:40956;height:32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" fillcolor="#ccefd9" strokecolor="#ccefd9">
                  <v:textbox inset="1mm,1mm,1mm,1mm">
                    <w:txbxContent>
                      <w:p w14:paraId="5F2E28EA" w14:textId="77777777" w:rsidR="00E37B78" w:rsidRPr="00C445A7" w:rsidRDefault="00E37B78" w:rsidP="00C445A7">
                        <w:pPr>
                          <w:pStyle w:val="Tablebullet"/>
                          <w:spacing w:before="0" w:after="0"/>
                        </w:pPr>
                        <w:r w:rsidRPr="00C445A7">
                          <w:t xml:space="preserve">Establish standard reporting requirements (these may be KPIs) </w:t>
                        </w:r>
                      </w:p>
                    </w:txbxContent>
                  </v:textbox>
                </v:roundrect>
                <v:shape id="TextBox 20" o:spid="_x0000_s1133" type="#_x0000_t80" style="position:absolute;left:3;top:38751;width:16562;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" adj="17929,973,17929,6334" fillcolor="#005753" strokecolor="#005753" strokeweight="1pt">
                  <v:textbox inset="1mm,1mm,1mm,1mm">
                    <w:txbxContent>
                      <w:p w14:paraId="409DAEEA"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Establish monitoring and reporting</w:t>
                        </w:r>
                      </w:p>
                    </w:txbxContent>
                  </v:textbox>
                </v:shape>
                <v:roundrect id="Rounded Rectangle 344" o:spid="_x0000_s1134" style="position:absolute;left:17549;top:43087;width:40738;height:6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" fillcolor="#ccefd9" strokecolor="#ccefd9">
                  <v:textbox inset="1mm,1mm,1mm,1mm">
                    <w:txbxContent>
                      <w:p w14:paraId="11C29D6B" w14:textId="77777777" w:rsidR="00E37B78" w:rsidRPr="00C445A7" w:rsidRDefault="00E37B78" w:rsidP="00C445A7">
                        <w:pPr>
                          <w:pStyle w:val="Tablebullet"/>
                          <w:spacing w:before="0" w:after="0"/>
                        </w:pPr>
                        <w:r w:rsidRPr="00C445A7">
                          <w:t>Document outsourcing strategy and process to be employed</w:t>
                        </w:r>
                      </w:p>
                      <w:p w14:paraId="721DCB0A" w14:textId="77777777" w:rsidR="00E37B78" w:rsidRPr="00C445A7" w:rsidRDefault="00E37B78" w:rsidP="00C445A7">
                        <w:pPr>
                          <w:pStyle w:val="Tablebullet"/>
                          <w:spacing w:before="0" w:after="0"/>
                        </w:pPr>
                        <w:r w:rsidRPr="00C445A7">
                          <w:t>Align with governance structure and risk management plan</w:t>
                        </w:r>
                      </w:p>
                      <w:p w14:paraId="7C032F2C" w14:textId="77777777" w:rsidR="00E37B78" w:rsidRPr="00C445A7" w:rsidRDefault="00E37B78" w:rsidP="00C445A7">
                        <w:pPr>
                          <w:pStyle w:val="Tablebullet"/>
                          <w:spacing w:before="0" w:after="0"/>
                        </w:pPr>
                        <w:r w:rsidRPr="00C445A7">
                          <w:t>Align with procurement documentation and contractor reporting requirements</w:t>
                        </w:r>
                      </w:p>
                    </w:txbxContent>
                  </v:textbox>
                </v:roundrect>
                <v:shape id="TextBox 22" o:spid="_x0000_s1135" type="#_x0000_t80" style="position:absolute;left:190;top:43980;width:16562;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" adj="17929,-64,17929,5863" fillcolor="#005753" strokecolor="#005753" strokeweight="1pt">
                  <v:textbox inset="1mm,1mm,1mm,1mm">
                    <w:txbxContent>
                      <w:p w14:paraId="21F82D91" w14:textId="77777777" w:rsidR="00E37B78" w:rsidRPr="00C445A7" w:rsidRDefault="00E37B78" w:rsidP="000A5684">
                        <w:pPr>
                          <w:pStyle w:val="NormalWeb"/>
                          <w:spacing w:before="0" w:beforeAutospacing="0" w:after="0" w:afterAutospacing="0"/>
                          <w:jc w:val="center"/>
                          <w:rPr>
                            <w:sz w:val="18"/>
                            <w:szCs w:val="18"/>
                          </w:rPr>
                        </w:pPr>
                        <w:r w:rsidRPr="00C445A7">
                          <w:rPr>
                            <w:rFonts w:ascii="Arial" w:hAnsi="Arial" w:cs="Arial"/>
                            <w:b/>
                            <w:bCs/>
                            <w:color w:val="FFFFFF" w:themeColor="background1"/>
                            <w:kern w:val="24"/>
                            <w:sz w:val="18"/>
                            <w:szCs w:val="18"/>
                          </w:rPr>
                          <w:t>Document and endorse</w:t>
                        </w:r>
                      </w:p>
                    </w:txbxContent>
                  </v:textbox>
                </v:shape>
                <w10:anchorlock/>
              </v:group>
            </w:pict>
          </mc:Fallback>
        </mc:AlternateContent>
      </w:r>
    </w:p>
    <w:p w14:paraId="1A419492" w14:textId="77777777" w:rsidR="00F1779A" w:rsidRPr="002A795D" w:rsidRDefault="00F1779A" w:rsidP="00832762">
      <w:pPr>
        <w:pStyle w:val="NormalIndent"/>
      </w:pPr>
      <w:bookmarkStart w:id="137" w:name="_Toc458772540"/>
    </w:p>
    <w:p w14:paraId="60ED7523" w14:textId="77777777" w:rsidR="004D28CA" w:rsidRPr="002A795D" w:rsidRDefault="004D28CA" w:rsidP="005A77F5">
      <w:pPr>
        <w:pStyle w:val="Heading2numbered"/>
      </w:pPr>
      <w:bookmarkStart w:id="138" w:name="_Toc461186910"/>
      <w:bookmarkStart w:id="139" w:name="_Toc27472687"/>
      <w:r w:rsidRPr="002A795D">
        <w:lastRenderedPageBreak/>
        <w:t xml:space="preserve">Strategy </w:t>
      </w:r>
      <w:r w:rsidR="00315E3A" w:rsidRPr="002A795D">
        <w:t>and</w:t>
      </w:r>
      <w:r w:rsidRPr="002A795D">
        <w:t xml:space="preserve"> Planning</w:t>
      </w:r>
      <w:bookmarkEnd w:id="137"/>
      <w:bookmarkEnd w:id="138"/>
      <w:bookmarkEnd w:id="139"/>
    </w:p>
    <w:p w14:paraId="10B3A03A" w14:textId="77777777" w:rsidR="004D28CA" w:rsidRPr="002A795D" w:rsidRDefault="006C57B4" w:rsidP="00DF46D8">
      <w:pPr>
        <w:pStyle w:val="NormalIndent"/>
      </w:pPr>
      <w:r w:rsidRPr="002A795D">
        <w:rPr>
          <w:noProof/>
        </w:rPr>
        <w:drawing>
          <wp:inline distT="0" distB="0" distL="0" distR="0" wp14:anchorId="54865690" wp14:editId="40B3B96A">
            <wp:extent cx="4981575" cy="542925"/>
            <wp:effectExtent l="0" t="0" r="9525" b="123825"/>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61682BF" w14:textId="77777777" w:rsidR="004D28CA" w:rsidRPr="002A795D" w:rsidRDefault="00EC6AC4" w:rsidP="005A77F5">
      <w:pPr>
        <w:pStyle w:val="Heading3numbered"/>
        <w:numPr>
          <w:ilvl w:val="0"/>
          <w:numId w:val="0"/>
        </w:numPr>
        <w:ind w:left="792"/>
      </w:pPr>
      <w:bookmarkStart w:id="140" w:name="_Ref460841315"/>
      <w:r w:rsidRPr="002A795D">
        <w:t>4.3.1</w:t>
      </w:r>
      <w:r w:rsidRPr="002A795D">
        <w:tab/>
      </w:r>
      <w:r w:rsidR="004D28CA" w:rsidRPr="002A795D">
        <w:t xml:space="preserve">Asset Management </w:t>
      </w:r>
      <w:bookmarkEnd w:id="140"/>
      <w:r w:rsidR="00A11251" w:rsidRPr="002A795D">
        <w:t>Strategy (Part A</w:t>
      </w:r>
      <w:r w:rsidR="009561D4" w:rsidRPr="002A795D">
        <w:t xml:space="preserve"> </w:t>
      </w:r>
      <w:r w:rsidR="002B195C" w:rsidRPr="002A795D">
        <w:t xml:space="preserve">– </w:t>
      </w:r>
      <w:r w:rsidR="00A11251" w:rsidRPr="002A795D">
        <w:t>Strategic)</w:t>
      </w:r>
    </w:p>
    <w:p w14:paraId="38A2C3A3" w14:textId="77777777" w:rsidR="00A870AD" w:rsidRPr="002A795D" w:rsidRDefault="004D28CA" w:rsidP="00DF46D8">
      <w:pPr>
        <w:pStyle w:val="NormalIndent"/>
      </w:pPr>
      <w:r w:rsidRPr="002A795D">
        <w:rPr>
          <w:rFonts w:eastAsia="Times New Roman"/>
          <w:b/>
          <w:bCs/>
          <w:lang w:eastAsia="en-US"/>
        </w:rPr>
        <w:t>Intent:</w:t>
      </w:r>
      <w:r w:rsidRPr="002A795D">
        <w:rPr>
          <w:rFonts w:eastAsia="Times New Roman"/>
          <w:lang w:eastAsia="en-US"/>
        </w:rPr>
        <w:t xml:space="preserve"> </w:t>
      </w:r>
      <w:r w:rsidR="00276209" w:rsidRPr="002A795D">
        <w:t xml:space="preserve">To </w:t>
      </w:r>
      <w:r w:rsidR="00336325">
        <w:t>establish</w:t>
      </w:r>
      <w:r w:rsidR="00A870AD" w:rsidRPr="002A795D">
        <w:t xml:space="preserve"> asset management principles, objectives and requirements derived from, and consistent with, an organisation’s strategic</w:t>
      </w:r>
      <w:r w:rsidR="000411A7" w:rsidRPr="002A795D">
        <w:t>, long-term</w:t>
      </w:r>
      <w:r w:rsidR="00A870AD" w:rsidRPr="002A795D">
        <w:t xml:space="preserve"> planning. </w:t>
      </w:r>
      <w:r w:rsidR="00276209" w:rsidRPr="002A795D">
        <w:t xml:space="preserve">The Asset Management Strategy (Part A – Strategic) </w:t>
      </w:r>
      <w:r w:rsidR="00A870AD" w:rsidRPr="002A795D">
        <w:t xml:space="preserve">provides a framework for developing and implementing the Asset Management Strategy </w:t>
      </w:r>
      <w:r w:rsidR="0089474B" w:rsidRPr="002A795D">
        <w:t>(</w:t>
      </w:r>
      <w:r w:rsidR="00A870AD" w:rsidRPr="002A795D">
        <w:t>Part B –</w:t>
      </w:r>
      <w:r w:rsidR="009561D4" w:rsidRPr="002A795D">
        <w:t xml:space="preserve"> </w:t>
      </w:r>
      <w:r w:rsidR="00A870AD" w:rsidRPr="002A795D">
        <w:t>Tactical</w:t>
      </w:r>
      <w:r w:rsidR="0089474B" w:rsidRPr="002A795D">
        <w:t>)</w:t>
      </w:r>
      <w:r w:rsidR="00A870AD" w:rsidRPr="002A795D">
        <w:t xml:space="preserve">. </w:t>
      </w:r>
    </w:p>
    <w:p w14:paraId="57380D6B" w14:textId="77777777" w:rsidR="004D28CA" w:rsidRPr="002A795D" w:rsidRDefault="00A870AD" w:rsidP="00DF46D8">
      <w:pPr>
        <w:pStyle w:val="NormalIndent"/>
      </w:pPr>
      <w:r w:rsidRPr="002A795D">
        <w:t>The Strategy</w:t>
      </w:r>
      <w:r w:rsidR="004D28CA" w:rsidRPr="002A795D">
        <w:t xml:space="preserve"> should ensure asset management decisions, including ownership and retention</w:t>
      </w:r>
      <w:r w:rsidR="000D32A1" w:rsidRPr="002A795D">
        <w:t>,</w:t>
      </w:r>
      <w:r w:rsidR="004D28CA" w:rsidRPr="002A795D">
        <w:t xml:space="preserve"> are </w:t>
      </w:r>
      <w:r w:rsidR="00E66265" w:rsidRPr="002A795D">
        <w:t>appropriately</w:t>
      </w:r>
      <w:r w:rsidR="004D28CA" w:rsidRPr="002A795D">
        <w:t xml:space="preserve"> driven by service outcomes and </w:t>
      </w:r>
      <w:r w:rsidR="000411A7" w:rsidRPr="002A795D">
        <w:t>account for</w:t>
      </w:r>
      <w:r w:rsidR="004D28CA" w:rsidRPr="002A795D">
        <w:t xml:space="preserve"> all stages of the asset lifecycle. </w:t>
      </w:r>
    </w:p>
    <w:p w14:paraId="1C67AD78" w14:textId="77777777" w:rsidR="00923513" w:rsidRPr="002A795D" w:rsidRDefault="00923513" w:rsidP="00DF46D8">
      <w:pPr>
        <w:pStyle w:val="NormalIndent"/>
        <w:rPr>
          <w:rFonts w:eastAsia="Times New Roman"/>
          <w:lang w:eastAsia="en-US"/>
        </w:rPr>
      </w:pPr>
      <w:r w:rsidRPr="002A795D">
        <w:t xml:space="preserve">An Asset Management Strategy </w:t>
      </w:r>
      <w:r w:rsidR="0089474B" w:rsidRPr="002A795D">
        <w:t>(</w:t>
      </w:r>
      <w:r w:rsidRPr="002A795D">
        <w:t>Part A – Strategic</w:t>
      </w:r>
      <w:r w:rsidR="0089474B" w:rsidRPr="002A795D">
        <w:t>)</w:t>
      </w:r>
      <w:r w:rsidRPr="002A795D">
        <w:t xml:space="preserve"> is comparable to an Asset Management Policy under the ISO</w:t>
      </w:r>
      <w:r w:rsidR="009561D4" w:rsidRPr="002A795D">
        <w:t xml:space="preserve"> </w:t>
      </w:r>
      <w:r w:rsidRPr="002A795D">
        <w:t>55000 series.</w:t>
      </w:r>
    </w:p>
    <w:p w14:paraId="5076A823" w14:textId="77777777" w:rsidR="004D28CA" w:rsidRPr="002A795D" w:rsidRDefault="00CB3C53" w:rsidP="00DF46D8">
      <w:pPr>
        <w:pStyle w:val="NormalIndent"/>
        <w:rPr>
          <w:rFonts w:eastAsia="Times New Roman"/>
          <w:lang w:eastAsia="en-US"/>
        </w:rPr>
      </w:pPr>
      <w:r w:rsidRPr="002A795D">
        <w:rPr>
          <w:rFonts w:eastAsia="Times New Roman"/>
          <w:b/>
          <w:bCs/>
          <w:lang w:eastAsia="en-US"/>
        </w:rPr>
        <w:t>One approach 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433964" w:rsidRPr="002A795D">
        <w:t>The Asset M</w:t>
      </w:r>
      <w:r w:rsidR="004D28CA" w:rsidRPr="002A795D">
        <w:t xml:space="preserve">anagement </w:t>
      </w:r>
      <w:r w:rsidR="00433964" w:rsidRPr="002A795D">
        <w:t>Strategy (Part A</w:t>
      </w:r>
      <w:r w:rsidR="00B80247" w:rsidRPr="002A795D">
        <w:t xml:space="preserve"> </w:t>
      </w:r>
      <w:r w:rsidR="002B195C" w:rsidRPr="002A795D">
        <w:t xml:space="preserve">– </w:t>
      </w:r>
      <w:r w:rsidR="00433964" w:rsidRPr="002A795D">
        <w:t>Strategic)</w:t>
      </w:r>
      <w:r w:rsidR="004D28CA" w:rsidRPr="002A795D">
        <w:t xml:space="preserve"> should articulate an organisation’s objectives and intent for its assets and their management, and demonstrate alignment and integration with the overall organisation</w:t>
      </w:r>
      <w:r w:rsidR="000D32A1" w:rsidRPr="002A795D">
        <w:t>al</w:t>
      </w:r>
      <w:r w:rsidR="004D28CA" w:rsidRPr="002A795D">
        <w:t xml:space="preserve"> objectives and management systems.</w:t>
      </w:r>
    </w:p>
    <w:p w14:paraId="731D34DB" w14:textId="77777777" w:rsidR="004D28CA" w:rsidRPr="002A795D" w:rsidRDefault="004D28CA" w:rsidP="00DF46D8">
      <w:pPr>
        <w:pStyle w:val="NormalIndent"/>
        <w:rPr>
          <w:rFonts w:ascii="Arial" w:hAnsi="Arial" w:cs="Arial"/>
          <w:b/>
          <w:i/>
        </w:rPr>
      </w:pPr>
      <w:r w:rsidRPr="002A795D">
        <w:rPr>
          <w:b/>
          <w:lang w:eastAsia="en-US"/>
        </w:rPr>
        <w:t xml:space="preserve">AMAF </w:t>
      </w:r>
      <w:r w:rsidR="00D50482" w:rsidRPr="002A795D">
        <w:rPr>
          <w:b/>
          <w:lang w:eastAsia="en-US"/>
        </w:rPr>
        <w:t>m</w:t>
      </w:r>
      <w:r w:rsidRPr="002A795D">
        <w:rPr>
          <w:b/>
          <w:lang w:eastAsia="en-US"/>
        </w:rPr>
        <w:t xml:space="preserve">andatory </w:t>
      </w:r>
      <w:r w:rsidR="00D50482" w:rsidRPr="002A795D">
        <w:rPr>
          <w:b/>
          <w:lang w:eastAsia="en-US"/>
        </w:rPr>
        <w:t>r</w:t>
      </w:r>
      <w:r w:rsidR="00DF46D8" w:rsidRPr="002A795D">
        <w:rPr>
          <w:b/>
          <w:lang w:eastAsia="en-US"/>
        </w:rPr>
        <w:t>equirements</w:t>
      </w:r>
    </w:p>
    <w:tbl>
      <w:tblPr>
        <w:tblStyle w:val="DTFtexttableindent"/>
        <w:tblW w:w="0" w:type="auto"/>
        <w:tblBorders>
          <w:bottom w:val="none" w:sz="0" w:space="0" w:color="auto"/>
        </w:tblBorders>
        <w:tblLook w:val="0200" w:firstRow="0" w:lastRow="0" w:firstColumn="0" w:lastColumn="0" w:noHBand="1" w:noVBand="0"/>
      </w:tblPr>
      <w:tblGrid>
        <w:gridCol w:w="650"/>
        <w:gridCol w:w="1513"/>
        <w:gridCol w:w="6156"/>
      </w:tblGrid>
      <w:tr w:rsidR="00153948" w:rsidRPr="002A795D" w14:paraId="294C8451" w14:textId="77777777" w:rsidTr="00DF46D8">
        <w:tc>
          <w:tcPr>
            <w:cnfStyle w:val="000010000000" w:firstRow="0" w:lastRow="0" w:firstColumn="0" w:lastColumn="0" w:oddVBand="1" w:evenVBand="0" w:oddHBand="0" w:evenHBand="0" w:firstRowFirstColumn="0" w:firstRowLastColumn="0" w:lastRowFirstColumn="0" w:lastRowLastColumn="0"/>
            <w:tcW w:w="675" w:type="dxa"/>
          </w:tcPr>
          <w:p w14:paraId="4281B636" w14:textId="77777777" w:rsidR="00153948" w:rsidRPr="002A795D" w:rsidRDefault="00DF46D8" w:rsidP="00DF46D8">
            <w:pPr>
              <w:pStyle w:val="Tabletext"/>
              <w:rPr>
                <w:b/>
              </w:rPr>
            </w:pPr>
            <w:r w:rsidRPr="002A795D">
              <w:rPr>
                <w:b/>
              </w:rPr>
              <w:t>3.1.2</w:t>
            </w:r>
          </w:p>
        </w:tc>
        <w:tc>
          <w:tcPr>
            <w:cnfStyle w:val="000001000000" w:firstRow="0" w:lastRow="0" w:firstColumn="0" w:lastColumn="0" w:oddVBand="0" w:evenVBand="1" w:oddHBand="0" w:evenHBand="0" w:firstRowFirstColumn="0" w:firstRowLastColumn="0" w:lastRowFirstColumn="0" w:lastRowLastColumn="0"/>
            <w:tcW w:w="1560" w:type="dxa"/>
          </w:tcPr>
          <w:p w14:paraId="05380AD1" w14:textId="77777777" w:rsidR="00153948" w:rsidRPr="002A795D" w:rsidRDefault="00A57F0D" w:rsidP="00DF46D8">
            <w:pPr>
              <w:pStyle w:val="Tabletext"/>
              <w:rPr>
                <w:b/>
              </w:rPr>
            </w:pPr>
            <w:r w:rsidRPr="002A795D">
              <w:rPr>
                <w:b/>
              </w:rPr>
              <w:t>Governance</w:t>
            </w:r>
          </w:p>
        </w:tc>
        <w:tc>
          <w:tcPr>
            <w:cnfStyle w:val="000010000000" w:firstRow="0" w:lastRow="0" w:firstColumn="0" w:lastColumn="0" w:oddVBand="1" w:evenVBand="0" w:oddHBand="0" w:evenHBand="0" w:firstRowFirstColumn="0" w:firstRowLastColumn="0" w:lastRowFirstColumn="0" w:lastRowLastColumn="0"/>
            <w:tcW w:w="7007" w:type="dxa"/>
          </w:tcPr>
          <w:p w14:paraId="52039531" w14:textId="77777777" w:rsidR="00153948" w:rsidRPr="002A795D" w:rsidRDefault="00153948" w:rsidP="00DF46D8">
            <w:pPr>
              <w:pStyle w:val="Tabletext"/>
            </w:pPr>
            <w:r w:rsidRPr="002A795D">
              <w:t xml:space="preserve">Accountable Officers must establish appropriate governance frameworks to support the management of assets in their direct control, as well as being considerate of the governance frameworks other organisations within their portfolio have to support </w:t>
            </w:r>
            <w:r w:rsidR="00276209" w:rsidRPr="002A795D">
              <w:t xml:space="preserve">the </w:t>
            </w:r>
            <w:r w:rsidRPr="002A795D">
              <w:t>management of assets in their control.</w:t>
            </w:r>
          </w:p>
          <w:p w14:paraId="6E7F6B83" w14:textId="77777777" w:rsidR="00153948" w:rsidRPr="002A795D" w:rsidRDefault="00153948" w:rsidP="00DF46D8">
            <w:pPr>
              <w:pStyle w:val="Tabletext"/>
            </w:pPr>
            <w:r w:rsidRPr="002A795D">
              <w:t>Accountable Officers must comply with all mandatory requirements under other government policies when carrying out asset management planning and activities.</w:t>
            </w:r>
          </w:p>
        </w:tc>
      </w:tr>
      <w:tr w:rsidR="00DF46D8" w:rsidRPr="002A795D" w14:paraId="6F601C3F" w14:textId="77777777" w:rsidTr="00DF46D8">
        <w:tc>
          <w:tcPr>
            <w:cnfStyle w:val="000010000000" w:firstRow="0" w:lastRow="0" w:firstColumn="0" w:lastColumn="0" w:oddVBand="1" w:evenVBand="0" w:oddHBand="0" w:evenHBand="0" w:firstRowFirstColumn="0" w:firstRowLastColumn="0" w:lastRowFirstColumn="0" w:lastRowLastColumn="0"/>
            <w:tcW w:w="675" w:type="dxa"/>
          </w:tcPr>
          <w:p w14:paraId="777CD77D" w14:textId="77777777" w:rsidR="00153948" w:rsidRPr="002A795D" w:rsidRDefault="00153948" w:rsidP="00DF46D8">
            <w:pPr>
              <w:pStyle w:val="Tabletext"/>
              <w:rPr>
                <w:b/>
              </w:rPr>
            </w:pPr>
            <w:r w:rsidRPr="002A795D">
              <w:rPr>
                <w:b/>
              </w:rPr>
              <w:t>3.1.2</w:t>
            </w:r>
          </w:p>
        </w:tc>
        <w:tc>
          <w:tcPr>
            <w:cnfStyle w:val="000001000000" w:firstRow="0" w:lastRow="0" w:firstColumn="0" w:lastColumn="0" w:oddVBand="0" w:evenVBand="1" w:oddHBand="0" w:evenHBand="0" w:firstRowFirstColumn="0" w:firstRowLastColumn="0" w:lastRowFirstColumn="0" w:lastRowLastColumn="0"/>
            <w:tcW w:w="1560" w:type="dxa"/>
          </w:tcPr>
          <w:p w14:paraId="0B63BBDE" w14:textId="77777777" w:rsidR="00153948" w:rsidRPr="002A795D" w:rsidRDefault="00153948" w:rsidP="00DF46D8">
            <w:pPr>
              <w:pStyle w:val="Tabletext"/>
              <w:rPr>
                <w:b/>
              </w:rPr>
            </w:pPr>
            <w:r w:rsidRPr="002A795D">
              <w:rPr>
                <w:b/>
              </w:rPr>
              <w:t>Allocating asset management responsibility</w:t>
            </w:r>
          </w:p>
        </w:tc>
        <w:tc>
          <w:tcPr>
            <w:cnfStyle w:val="000010000000" w:firstRow="0" w:lastRow="0" w:firstColumn="0" w:lastColumn="0" w:oddVBand="1" w:evenVBand="0" w:oddHBand="0" w:evenHBand="0" w:firstRowFirstColumn="0" w:firstRowLastColumn="0" w:lastRowFirstColumn="0" w:lastRowLastColumn="0"/>
            <w:tcW w:w="7007" w:type="dxa"/>
          </w:tcPr>
          <w:p w14:paraId="0C2AE508" w14:textId="77777777" w:rsidR="00153948" w:rsidRPr="002A795D" w:rsidRDefault="00153948" w:rsidP="00DF46D8">
            <w:pPr>
              <w:pStyle w:val="Tabletext"/>
              <w:rPr>
                <w:rFonts w:ascii="Arial" w:hAnsi="Arial" w:cs="Arial"/>
              </w:rPr>
            </w:pPr>
            <w:r w:rsidRPr="002A795D">
              <w:rPr>
                <w:rFonts w:ascii="Arial" w:hAnsi="Arial" w:cs="Arial"/>
              </w:rPr>
              <w:t>Responsibility, authority and accountability for all stages of the asset lifecycle must be clearly defined and allocated within an Accountable Officer’s operating frameworks. This includes allocating, documenting and clearly communicating relevant asset management responsibilities.</w:t>
            </w:r>
          </w:p>
          <w:p w14:paraId="64A10BEB" w14:textId="77777777" w:rsidR="00153948" w:rsidRPr="002A795D" w:rsidRDefault="00153948" w:rsidP="00DF46D8">
            <w:pPr>
              <w:pStyle w:val="Tabletext"/>
              <w:rPr>
                <w:rFonts w:ascii="Arial" w:hAnsi="Arial" w:cs="Arial"/>
              </w:rPr>
            </w:pPr>
            <w:r w:rsidRPr="002A795D">
              <w:rPr>
                <w:rFonts w:ascii="Arial" w:hAnsi="Arial" w:cs="Arial"/>
              </w:rPr>
              <w:t>All asset management activities must only be carried out under proper authorisation, including appropriate financial and other delegations.</w:t>
            </w:r>
          </w:p>
          <w:p w14:paraId="11531010" w14:textId="77777777" w:rsidR="00153948" w:rsidRPr="002A795D" w:rsidRDefault="00153948" w:rsidP="00DF46D8">
            <w:pPr>
              <w:pStyle w:val="Tabletext"/>
              <w:rPr>
                <w:rFonts w:ascii="Arial" w:hAnsi="Arial" w:cs="Arial"/>
              </w:rPr>
            </w:pPr>
            <w:r w:rsidRPr="002A795D">
              <w:rPr>
                <w:rFonts w:ascii="Arial" w:hAnsi="Arial" w:cs="Arial"/>
              </w:rPr>
              <w:t>Accountable Officers must document who is responsible for monitoring compliance with the AMAF and ensuring that systems</w:t>
            </w:r>
            <w:r w:rsidRPr="002A795D">
              <w:rPr>
                <w:rFonts w:ascii="Arial" w:hAnsi="Arial" w:cs="Arial"/>
                <w:i/>
              </w:rPr>
              <w:t xml:space="preserve"> </w:t>
            </w:r>
            <w:r w:rsidRPr="002A795D">
              <w:rPr>
                <w:rFonts w:ascii="Arial" w:hAnsi="Arial" w:cs="Arial"/>
              </w:rPr>
              <w:t>and processes to support the AMAF are in place.</w:t>
            </w:r>
          </w:p>
          <w:p w14:paraId="3A9BF98C" w14:textId="77777777" w:rsidR="00153948" w:rsidRPr="002A795D" w:rsidRDefault="00153948" w:rsidP="00DF46D8">
            <w:pPr>
              <w:pStyle w:val="Tabletext"/>
              <w:rPr>
                <w:rFonts w:ascii="Arial" w:hAnsi="Arial" w:cs="Arial"/>
              </w:rPr>
            </w:pPr>
            <w:r w:rsidRPr="002A795D">
              <w:rPr>
                <w:rFonts w:ascii="Arial" w:hAnsi="Arial" w:cs="Arial"/>
              </w:rPr>
              <w:t>Accountable Officers must document who is responsible and accountable for decision making in relation to varying stages of an asset’s lifecycle</w:t>
            </w:r>
            <w:r w:rsidR="002F41D8" w:rsidRPr="002A795D">
              <w:rPr>
                <w:rFonts w:ascii="Arial" w:hAnsi="Arial" w:cs="Arial"/>
              </w:rPr>
              <w:t>.</w:t>
            </w:r>
            <w:r w:rsidRPr="002A795D">
              <w:rPr>
                <w:rFonts w:ascii="Arial" w:hAnsi="Arial" w:cs="Arial"/>
              </w:rPr>
              <w:t xml:space="preserve"> </w:t>
            </w:r>
          </w:p>
          <w:p w14:paraId="0CC1517F" w14:textId="77777777" w:rsidR="00153948" w:rsidRPr="002A795D" w:rsidRDefault="00153948" w:rsidP="00DF46D8">
            <w:pPr>
              <w:pStyle w:val="Tabletext"/>
            </w:pPr>
            <w:r w:rsidRPr="002A795D">
              <w:rPr>
                <w:rFonts w:ascii="Arial" w:hAnsi="Arial" w:cs="Arial"/>
              </w:rPr>
              <w:t>Where asset management functions are devolved or outsourced</w:t>
            </w:r>
            <w:r w:rsidR="002F41D8" w:rsidRPr="002A795D">
              <w:rPr>
                <w:rFonts w:ascii="Arial" w:hAnsi="Arial" w:cs="Arial"/>
              </w:rPr>
              <w:t>,</w:t>
            </w:r>
            <w:r w:rsidRPr="002A795D">
              <w:rPr>
                <w:rFonts w:ascii="Arial" w:hAnsi="Arial" w:cs="Arial"/>
              </w:rPr>
              <w:t xml:space="preserve"> including to entities excluded from the Standing Directions, Accountable Officers must have appropriate internal management processes established to ensure that they</w:t>
            </w:r>
            <w:r w:rsidRPr="002A795D">
              <w:rPr>
                <w:rFonts w:ascii="Arial" w:hAnsi="Arial" w:cs="Arial"/>
                <w:i/>
              </w:rPr>
              <w:t xml:space="preserve"> </w:t>
            </w:r>
            <w:r w:rsidRPr="002A795D">
              <w:rPr>
                <w:rFonts w:ascii="Arial" w:hAnsi="Arial" w:cs="Arial"/>
              </w:rPr>
              <w:t>and their outsourced providers or entities excluded from the Standing Directions are maintaining and managing assets to the required standard(s) (e.g. regular performance reporting).</w:t>
            </w:r>
          </w:p>
        </w:tc>
      </w:tr>
      <w:tr w:rsidR="00153948" w:rsidRPr="002A795D" w14:paraId="15088D77" w14:textId="77777777" w:rsidTr="00DF46D8">
        <w:tc>
          <w:tcPr>
            <w:cnfStyle w:val="000010000000" w:firstRow="0" w:lastRow="0" w:firstColumn="0" w:lastColumn="0" w:oddVBand="1" w:evenVBand="0" w:oddHBand="0" w:evenHBand="0" w:firstRowFirstColumn="0" w:firstRowLastColumn="0" w:lastRowFirstColumn="0" w:lastRowLastColumn="0"/>
            <w:tcW w:w="675" w:type="dxa"/>
          </w:tcPr>
          <w:p w14:paraId="5528960B" w14:textId="77777777" w:rsidR="00153948" w:rsidRPr="002A795D" w:rsidRDefault="00DF46D8" w:rsidP="00DF46D8">
            <w:pPr>
              <w:pStyle w:val="Tabletext"/>
              <w:rPr>
                <w:b/>
              </w:rPr>
            </w:pPr>
            <w:r w:rsidRPr="002A795D">
              <w:rPr>
                <w:b/>
              </w:rPr>
              <w:lastRenderedPageBreak/>
              <w:t>3.1.4</w:t>
            </w:r>
          </w:p>
        </w:tc>
        <w:tc>
          <w:tcPr>
            <w:cnfStyle w:val="000001000000" w:firstRow="0" w:lastRow="0" w:firstColumn="0" w:lastColumn="0" w:oddVBand="0" w:evenVBand="1" w:oddHBand="0" w:evenHBand="0" w:firstRowFirstColumn="0" w:firstRowLastColumn="0" w:lastRowFirstColumn="0" w:lastRowLastColumn="0"/>
            <w:tcW w:w="1560" w:type="dxa"/>
          </w:tcPr>
          <w:p w14:paraId="11111943" w14:textId="77777777" w:rsidR="00153948" w:rsidRPr="002A795D" w:rsidRDefault="00153948" w:rsidP="00DF46D8">
            <w:pPr>
              <w:pStyle w:val="Tabletext"/>
              <w:rPr>
                <w:b/>
              </w:rPr>
            </w:pPr>
            <w:r w:rsidRPr="002A795D">
              <w:rPr>
                <w:b/>
              </w:rPr>
              <w:t>Monitoring asset performance</w:t>
            </w:r>
          </w:p>
        </w:tc>
        <w:tc>
          <w:tcPr>
            <w:cnfStyle w:val="000010000000" w:firstRow="0" w:lastRow="0" w:firstColumn="0" w:lastColumn="0" w:oddVBand="1" w:evenVBand="0" w:oddHBand="0" w:evenHBand="0" w:firstRowFirstColumn="0" w:firstRowLastColumn="0" w:lastRowFirstColumn="0" w:lastRowLastColumn="0"/>
            <w:tcW w:w="7007" w:type="dxa"/>
          </w:tcPr>
          <w:p w14:paraId="5802DD14" w14:textId="77777777" w:rsidR="00153948" w:rsidRPr="002A795D" w:rsidRDefault="00153948" w:rsidP="00DF46D8">
            <w:pPr>
              <w:pStyle w:val="Tabletext"/>
            </w:pPr>
            <w:r w:rsidRPr="002A795D">
              <w:t xml:space="preserve">Accountable Officers must establish performance standards and targets for their assets, considerate of available resources that form part of their broader service planning goals. Accountable Officers must also establish and maintain management processes to regularly record, monitor and assess performance, and use those results to improve performance. </w:t>
            </w:r>
          </w:p>
          <w:p w14:paraId="00E83BE2" w14:textId="77777777" w:rsidR="00153948" w:rsidRPr="002A795D" w:rsidRDefault="00153948" w:rsidP="00DF46D8">
            <w:pPr>
              <w:pStyle w:val="Tabletext"/>
            </w:pPr>
            <w:r w:rsidRPr="002A795D">
              <w:t>The performance and utilisation of assets must be reviewed periodically.</w:t>
            </w:r>
          </w:p>
          <w:p w14:paraId="684E0AFD" w14:textId="77777777" w:rsidR="00153948" w:rsidRPr="002A795D" w:rsidRDefault="00153948" w:rsidP="00DF46D8">
            <w:pPr>
              <w:pStyle w:val="Tabletext"/>
            </w:pPr>
            <w:r w:rsidRPr="002A795D">
              <w:rPr>
                <w:rFonts w:ascii="Arial" w:hAnsi="Arial" w:cs="Arial"/>
              </w:rPr>
              <w:t>Asset performance monitoring must also be incorporated into the overall corporate and strategic planning framework</w:t>
            </w:r>
          </w:p>
        </w:tc>
      </w:tr>
      <w:tr w:rsidR="00153948" w:rsidRPr="002A795D" w14:paraId="433263A0" w14:textId="77777777" w:rsidTr="00DF46D8">
        <w:tc>
          <w:tcPr>
            <w:cnfStyle w:val="000010000000" w:firstRow="0" w:lastRow="0" w:firstColumn="0" w:lastColumn="0" w:oddVBand="1" w:evenVBand="0" w:oddHBand="0" w:evenHBand="0" w:firstRowFirstColumn="0" w:firstRowLastColumn="0" w:lastRowFirstColumn="0" w:lastRowLastColumn="0"/>
            <w:tcW w:w="675" w:type="dxa"/>
          </w:tcPr>
          <w:p w14:paraId="0427CF59" w14:textId="77777777" w:rsidR="00153948" w:rsidRPr="002A795D" w:rsidRDefault="00153948" w:rsidP="00DF46D8">
            <w:pPr>
              <w:pStyle w:val="Tabletext"/>
              <w:rPr>
                <w:b/>
              </w:rPr>
            </w:pPr>
            <w:r w:rsidRPr="002A795D">
              <w:rPr>
                <w:b/>
              </w:rPr>
              <w:t xml:space="preserve">3.2.2 </w:t>
            </w:r>
          </w:p>
        </w:tc>
        <w:tc>
          <w:tcPr>
            <w:cnfStyle w:val="000001000000" w:firstRow="0" w:lastRow="0" w:firstColumn="0" w:lastColumn="0" w:oddVBand="0" w:evenVBand="1" w:oddHBand="0" w:evenHBand="0" w:firstRowFirstColumn="0" w:firstRowLastColumn="0" w:lastRowFirstColumn="0" w:lastRowLastColumn="0"/>
            <w:tcW w:w="1560" w:type="dxa"/>
          </w:tcPr>
          <w:p w14:paraId="064A36E4" w14:textId="77777777" w:rsidR="00153948" w:rsidRPr="002A795D" w:rsidRDefault="00153948" w:rsidP="00DF46D8">
            <w:pPr>
              <w:pStyle w:val="Tabletext"/>
              <w:rPr>
                <w:b/>
              </w:rPr>
            </w:pPr>
            <w:r w:rsidRPr="002A795D">
              <w:rPr>
                <w:b/>
              </w:rPr>
              <w:t>Asset Management Strategy</w:t>
            </w:r>
          </w:p>
        </w:tc>
        <w:tc>
          <w:tcPr>
            <w:cnfStyle w:val="000010000000" w:firstRow="0" w:lastRow="0" w:firstColumn="0" w:lastColumn="0" w:oddVBand="1" w:evenVBand="0" w:oddHBand="0" w:evenHBand="0" w:firstRowFirstColumn="0" w:firstRowLastColumn="0" w:lastRowFirstColumn="0" w:lastRowLastColumn="0"/>
            <w:tcW w:w="7007" w:type="dxa"/>
          </w:tcPr>
          <w:p w14:paraId="68288D16" w14:textId="77777777" w:rsidR="00153948" w:rsidRPr="002A795D" w:rsidRDefault="00153948" w:rsidP="00DF46D8">
            <w:pPr>
              <w:pStyle w:val="Tabletext"/>
              <w:rPr>
                <w:rFonts w:ascii="Arial" w:hAnsi="Arial" w:cs="Arial"/>
              </w:rPr>
            </w:pPr>
            <w:r w:rsidRPr="002A795D">
              <w:rPr>
                <w:rFonts w:ascii="Arial" w:hAnsi="Arial" w:cs="Arial"/>
              </w:rPr>
              <w:t xml:space="preserve">A key requirement of the AMAF is </w:t>
            </w:r>
            <w:r w:rsidR="00276209" w:rsidRPr="002A795D">
              <w:rPr>
                <w:rFonts w:ascii="Arial" w:hAnsi="Arial" w:cs="Arial"/>
              </w:rPr>
              <w:t xml:space="preserve">that </w:t>
            </w:r>
            <w:r w:rsidRPr="002A795D">
              <w:rPr>
                <w:rFonts w:ascii="Arial" w:hAnsi="Arial" w:cs="Arial"/>
              </w:rPr>
              <w:t>Accountable Officers develop an asset management strategy for their organisation’s entire asset base over the whole asset lifecycle on a portfolio basis.</w:t>
            </w:r>
          </w:p>
          <w:p w14:paraId="76B97109" w14:textId="77777777" w:rsidR="00153948" w:rsidRPr="002A795D" w:rsidRDefault="00153948" w:rsidP="00DF46D8">
            <w:pPr>
              <w:pStyle w:val="Tabletext"/>
              <w:rPr>
                <w:rFonts w:cs="Arial"/>
              </w:rPr>
            </w:pPr>
            <w:r w:rsidRPr="002A795D">
              <w:rPr>
                <w:rFonts w:ascii="Arial" w:hAnsi="Arial" w:cs="Arial"/>
              </w:rPr>
              <w:t>The strategy must outline how the Accountable Officer will use the organisation’s assets to support its service delivery objectives and incorporate planning for assets (including proposed upgrades, acquisitions and disposals) over different periods of time (e.g. short term: one to three years, medium term: four to nine years, and long term: 10 or more years). The strategy must be evaluated by senior management, and updated where applicable</w:t>
            </w:r>
          </w:p>
        </w:tc>
      </w:tr>
    </w:tbl>
    <w:p w14:paraId="7F24C69D" w14:textId="77777777" w:rsidR="005A77F5" w:rsidRPr="002A795D" w:rsidRDefault="005A77F5" w:rsidP="00DF46D8">
      <w:pPr>
        <w:pStyle w:val="NormalIndent"/>
        <w:rPr>
          <w:lang w:eastAsia="en-US"/>
        </w:rPr>
      </w:pPr>
    </w:p>
    <w:p w14:paraId="40E47EE7" w14:textId="77777777" w:rsidR="005A77F5" w:rsidRPr="002A795D" w:rsidRDefault="005A77F5" w:rsidP="00DF46D8">
      <w:pPr>
        <w:pStyle w:val="NormalIndent"/>
        <w:rPr>
          <w:lang w:eastAsia="en-US"/>
        </w:rPr>
      </w:pPr>
      <w:r w:rsidRPr="002A795D">
        <w:rPr>
          <w:lang w:eastAsia="en-US"/>
        </w:rPr>
        <w:br w:type="page"/>
      </w:r>
    </w:p>
    <w:p w14:paraId="18E54627" w14:textId="77777777" w:rsidR="004D28CA" w:rsidRPr="002A795D" w:rsidRDefault="004D28CA" w:rsidP="00DF46D8">
      <w:pPr>
        <w:pStyle w:val="Heading4numbered"/>
        <w:numPr>
          <w:ilvl w:val="0"/>
          <w:numId w:val="0"/>
        </w:numPr>
        <w:ind w:left="792"/>
        <w:rPr>
          <w:lang w:eastAsia="en-US"/>
        </w:rPr>
      </w:pPr>
      <w:r w:rsidRPr="002A795D">
        <w:rPr>
          <w:lang w:eastAsia="en-US"/>
        </w:rPr>
        <w:lastRenderedPageBreak/>
        <w:t>Approach</w:t>
      </w:r>
      <w:r w:rsidR="00DC4C7A" w:rsidRPr="002A795D">
        <w:rPr>
          <w:lang w:eastAsia="en-US"/>
        </w:rPr>
        <w:t xml:space="preserve"> to establishing an asset management strategy </w:t>
      </w:r>
      <w:r w:rsidR="0089474B" w:rsidRPr="002A795D">
        <w:rPr>
          <w:lang w:eastAsia="en-US"/>
        </w:rPr>
        <w:t>(</w:t>
      </w:r>
      <w:r w:rsidR="00DC4C7A" w:rsidRPr="002A795D">
        <w:rPr>
          <w:lang w:eastAsia="en-US"/>
        </w:rPr>
        <w:t xml:space="preserve">Part A </w:t>
      </w:r>
      <w:r w:rsidR="002B195C" w:rsidRPr="002A795D">
        <w:t xml:space="preserve">– </w:t>
      </w:r>
      <w:r w:rsidR="00DC4C7A" w:rsidRPr="002A795D">
        <w:rPr>
          <w:lang w:eastAsia="en-US"/>
        </w:rPr>
        <w:t>Strategic</w:t>
      </w:r>
      <w:r w:rsidR="0089474B" w:rsidRPr="002A795D">
        <w:rPr>
          <w:lang w:eastAsia="en-US"/>
        </w:rPr>
        <w:t>)</w:t>
      </w:r>
    </w:p>
    <w:p w14:paraId="2EC0FEAA" w14:textId="77777777" w:rsidR="00CA56D0" w:rsidRPr="002A795D" w:rsidRDefault="00F6196D" w:rsidP="00DF46D8">
      <w:pPr>
        <w:pStyle w:val="NormalIndent"/>
        <w:rPr>
          <w:rFonts w:eastAsia="Times New Roman"/>
          <w:b/>
          <w:lang w:eastAsia="en-US"/>
        </w:rPr>
      </w:pPr>
      <w:r w:rsidRPr="002A795D">
        <w:rPr>
          <w:noProof/>
        </w:rPr>
        <mc:AlternateContent>
          <mc:Choice Requires="wps">
            <w:drawing>
              <wp:anchor distT="0" distB="0" distL="114300" distR="114300" simplePos="0" relativeHeight="251627008" behindDoc="0" locked="0" layoutInCell="1" allowOverlap="1" wp14:anchorId="49DCEEF3" wp14:editId="3BC7B925">
                <wp:simplePos x="0" y="0"/>
                <wp:positionH relativeFrom="column">
                  <wp:posOffset>4012565</wp:posOffset>
                </wp:positionH>
                <wp:positionV relativeFrom="paragraph">
                  <wp:posOffset>5197475</wp:posOffset>
                </wp:positionV>
                <wp:extent cx="1743075" cy="1619250"/>
                <wp:effectExtent l="0" t="0" r="28575" b="19050"/>
                <wp:wrapNone/>
                <wp:docPr id="31" name="Rounded Rectangle 359"/>
                <wp:cNvGraphicFramePr/>
                <a:graphic xmlns:a="http://schemas.openxmlformats.org/drawingml/2006/main">
                  <a:graphicData uri="http://schemas.microsoft.com/office/word/2010/wordprocessingShape">
                    <wps:wsp>
                      <wps:cNvSpPr/>
                      <wps:spPr>
                        <a:xfrm>
                          <a:off x="0" y="0"/>
                          <a:ext cx="1743075" cy="1619250"/>
                        </a:xfrm>
                        <a:prstGeom prst="roundRect">
                          <a:avLst/>
                        </a:prstGeom>
                        <a:solidFill>
                          <a:srgbClr val="F1A882"/>
                        </a:solidFill>
                        <a:ln w="9525" cap="flat" cmpd="sng" algn="ctr">
                          <a:solidFill>
                            <a:srgbClr val="F1A882"/>
                          </a:solidFill>
                          <a:prstDash val="solid"/>
                        </a:ln>
                        <a:effectLst/>
                      </wps:spPr>
                      <wps:txbx>
                        <w:txbxContent>
                          <w:p w14:paraId="0E91EB97" w14:textId="77777777" w:rsidR="00E37B78" w:rsidRPr="00DF46D8" w:rsidRDefault="00E37B78" w:rsidP="00DF46D8">
                            <w:pPr>
                              <w:pStyle w:val="Tabletext"/>
                              <w:rPr>
                                <w:b/>
                                <w:lang w:val="en-US"/>
                              </w:rPr>
                            </w:pPr>
                            <w:r w:rsidRPr="00DF46D8">
                              <w:rPr>
                                <w:b/>
                                <w:lang w:val="en-US"/>
                              </w:rPr>
                              <w:t>Or as detailed as:</w:t>
                            </w:r>
                          </w:p>
                          <w:p w14:paraId="0F07A89F" w14:textId="77777777" w:rsidR="00E37B78" w:rsidRPr="00CA56D0" w:rsidRDefault="00E37B78" w:rsidP="00DF46D8">
                            <w:pPr>
                              <w:pStyle w:val="Tabletext"/>
                              <w:rPr>
                                <w:lang w:val="en-US"/>
                              </w:rPr>
                            </w:pPr>
                            <w:r>
                              <w:rPr>
                                <w:lang w:val="en-US"/>
                              </w:rPr>
                              <w:t xml:space="preserve">A standalone policy document that addresses each of the contents items outlined in Appendix A. </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CEEF3" id="Rounded Rectangle 359" o:spid="_x0000_s1136" style="position:absolute;left:0;text-align:left;margin-left:315.95pt;margin-top:409.25pt;width:137.25pt;height:1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" fillcolor="#f1a882" strokecolor="#f1a882">
                <v:textbox inset="1.44pt,0,1.44pt,0">
                  <w:txbxContent>
                    <w:p w14:paraId="0E91EB97" w14:textId="77777777" w:rsidR="00E37B78" w:rsidRPr="00DF46D8" w:rsidRDefault="00E37B78" w:rsidP="00DF46D8">
                      <w:pPr>
                        <w:pStyle w:val="Tabletext"/>
                        <w:rPr>
                          <w:b/>
                          <w:lang w:val="en-US"/>
                        </w:rPr>
                      </w:pPr>
                      <w:r w:rsidRPr="00DF46D8">
                        <w:rPr>
                          <w:b/>
                          <w:lang w:val="en-US"/>
                        </w:rPr>
                        <w:t>Or as detailed as:</w:t>
                      </w:r>
                    </w:p>
                    <w:p w14:paraId="0F07A89F" w14:textId="77777777" w:rsidR="00E37B78" w:rsidRPr="00CA56D0" w:rsidRDefault="00E37B78" w:rsidP="00DF46D8">
                      <w:pPr>
                        <w:pStyle w:val="Tabletext"/>
                        <w:rPr>
                          <w:lang w:val="en-US"/>
                        </w:rPr>
                      </w:pPr>
                      <w:r>
                        <w:rPr>
                          <w:lang w:val="en-US"/>
                        </w:rPr>
                        <w:t xml:space="preserve">A standalone policy document that addresses each of the contents items outlined in Appendix A. </w:t>
                      </w:r>
                    </w:p>
                  </w:txbxContent>
                </v:textbox>
              </v:roundrect>
            </w:pict>
          </mc:Fallback>
        </mc:AlternateContent>
      </w:r>
      <w:r w:rsidR="000474C1" w:rsidRPr="002A795D">
        <w:rPr>
          <w:noProof/>
        </w:rPr>
        <mc:AlternateContent>
          <mc:Choice Requires="wps">
            <w:drawing>
              <wp:anchor distT="0" distB="0" distL="114300" distR="114300" simplePos="0" relativeHeight="251623936" behindDoc="0" locked="0" layoutInCell="1" allowOverlap="1" wp14:anchorId="78168440" wp14:editId="12DC73DA">
                <wp:simplePos x="0" y="0"/>
                <wp:positionH relativeFrom="column">
                  <wp:posOffset>2069368</wp:posOffset>
                </wp:positionH>
                <wp:positionV relativeFrom="paragraph">
                  <wp:posOffset>5189754</wp:posOffset>
                </wp:positionV>
                <wp:extent cx="1866900" cy="1628775"/>
                <wp:effectExtent l="0" t="0" r="19050" b="28575"/>
                <wp:wrapNone/>
                <wp:docPr id="30" name="Rounded Rectangle 359"/>
                <wp:cNvGraphicFramePr/>
                <a:graphic xmlns:a="http://schemas.openxmlformats.org/drawingml/2006/main">
                  <a:graphicData uri="http://schemas.microsoft.com/office/word/2010/wordprocessingShape">
                    <wps:wsp>
                      <wps:cNvSpPr/>
                      <wps:spPr>
                        <a:xfrm>
                          <a:off x="0" y="0"/>
                          <a:ext cx="1866900" cy="1628775"/>
                        </a:xfrm>
                        <a:prstGeom prst="roundRect">
                          <a:avLst/>
                        </a:prstGeom>
                        <a:solidFill>
                          <a:srgbClr val="F1A882"/>
                        </a:solidFill>
                        <a:ln w="9525" cap="flat" cmpd="sng" algn="ctr">
                          <a:solidFill>
                            <a:srgbClr val="F1A882"/>
                          </a:solidFill>
                          <a:prstDash val="solid"/>
                        </a:ln>
                        <a:effectLst/>
                      </wps:spPr>
                      <wps:txbx>
                        <w:txbxContent>
                          <w:p w14:paraId="2E5BF540" w14:textId="77777777" w:rsidR="00E37B78" w:rsidRPr="00DF46D8" w:rsidRDefault="00E37B78" w:rsidP="00DF46D8">
                            <w:pPr>
                              <w:pStyle w:val="Tabletext"/>
                              <w:rPr>
                                <w:b/>
                                <w:lang w:val="en-US"/>
                              </w:rPr>
                            </w:pPr>
                            <w:r w:rsidRPr="00DF46D8">
                              <w:rPr>
                                <w:b/>
                                <w:lang w:val="en-US"/>
                              </w:rPr>
                              <w:t>This could potentially be as simple as:</w:t>
                            </w:r>
                          </w:p>
                          <w:p w14:paraId="18DC5744" w14:textId="77777777" w:rsidR="00E37B78" w:rsidRPr="00CA56D0" w:rsidRDefault="00E37B78" w:rsidP="00DF46D8">
                            <w:pPr>
                              <w:pStyle w:val="Tabletext"/>
                              <w:rPr>
                                <w:lang w:val="en-US"/>
                              </w:rPr>
                            </w:pPr>
                            <w:r>
                              <w:rPr>
                                <w:lang w:val="en-US"/>
                              </w:rPr>
                              <w:t>A concise paragraph that sets the vision and framework for asset management and how this aligns with organisational objectives and decision making frameworks. Note this could be integrated with the Asset Management Strategy (</w:t>
                            </w:r>
                            <w:r w:rsidRPr="00D22331">
                              <w:rPr>
                                <w:lang w:val="en-US"/>
                              </w:rPr>
                              <w:t>Part B</w:t>
                            </w:r>
                            <w:r>
                              <w:rPr>
                                <w:lang w:val="en-US"/>
                              </w:rPr>
                              <w:t xml:space="preserve"> </w:t>
                            </w:r>
                            <w:r>
                              <w:t xml:space="preserve">– </w:t>
                            </w:r>
                            <w:r>
                              <w:rPr>
                                <w:lang w:val="en-US"/>
                              </w:rPr>
                              <w:t>Tactical)</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68440" id="_x0000_s1137" style="position:absolute;left:0;text-align:left;margin-left:162.95pt;margin-top:408.65pt;width:147pt;height:128.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" fillcolor="#f1a882" strokecolor="#f1a882">
                <v:textbox inset="1.44pt,0,1.44pt,0">
                  <w:txbxContent>
                    <w:p w14:paraId="2E5BF540" w14:textId="77777777" w:rsidR="00E37B78" w:rsidRPr="00DF46D8" w:rsidRDefault="00E37B78" w:rsidP="00DF46D8">
                      <w:pPr>
                        <w:pStyle w:val="Tabletext"/>
                        <w:rPr>
                          <w:b/>
                          <w:lang w:val="en-US"/>
                        </w:rPr>
                      </w:pPr>
                      <w:r w:rsidRPr="00DF46D8">
                        <w:rPr>
                          <w:b/>
                          <w:lang w:val="en-US"/>
                        </w:rPr>
                        <w:t>This could potentially be as simple as:</w:t>
                      </w:r>
                    </w:p>
                    <w:p w14:paraId="18DC5744" w14:textId="77777777" w:rsidR="00E37B78" w:rsidRPr="00CA56D0" w:rsidRDefault="00E37B78" w:rsidP="00DF46D8">
                      <w:pPr>
                        <w:pStyle w:val="Tabletext"/>
                        <w:rPr>
                          <w:lang w:val="en-US"/>
                        </w:rPr>
                      </w:pPr>
                      <w:r>
                        <w:rPr>
                          <w:lang w:val="en-US"/>
                        </w:rPr>
                        <w:t>A concise paragraph that sets the vision and framework for asset management and how this aligns with organisational objectives and decision making frameworks. Note this could be integrated with the Asset Management Strategy (</w:t>
                      </w:r>
                      <w:r w:rsidRPr="00D22331">
                        <w:rPr>
                          <w:lang w:val="en-US"/>
                        </w:rPr>
                        <w:t>Part B</w:t>
                      </w:r>
                      <w:r>
                        <w:rPr>
                          <w:lang w:val="en-US"/>
                        </w:rPr>
                        <w:t xml:space="preserve"> </w:t>
                      </w:r>
                      <w:r>
                        <w:t xml:space="preserve">– </w:t>
                      </w:r>
                      <w:r>
                        <w:rPr>
                          <w:lang w:val="en-US"/>
                        </w:rPr>
                        <w:t>Tactical)</w:t>
                      </w:r>
                    </w:p>
                  </w:txbxContent>
                </v:textbox>
              </v:roundrect>
            </w:pict>
          </mc:Fallback>
        </mc:AlternateContent>
      </w:r>
      <w:r w:rsidR="007724DD" w:rsidRPr="002A795D">
        <w:rPr>
          <w:noProof/>
        </w:rPr>
        <mc:AlternateContent>
          <mc:Choice Requires="wpg">
            <w:drawing>
              <wp:inline distT="0" distB="0" distL="0" distR="0" wp14:anchorId="2E553B8D" wp14:editId="16DA6365">
                <wp:extent cx="5254371" cy="6720154"/>
                <wp:effectExtent l="0" t="0" r="22860" b="24130"/>
                <wp:docPr id="355" name="Group 1"/>
                <wp:cNvGraphicFramePr/>
                <a:graphic xmlns:a="http://schemas.openxmlformats.org/drawingml/2006/main">
                  <a:graphicData uri="http://schemas.microsoft.com/office/word/2010/wordprocessingGroup">
                    <wpg:wgp>
                      <wpg:cNvGrpSpPr/>
                      <wpg:grpSpPr>
                        <a:xfrm>
                          <a:off x="0" y="0"/>
                          <a:ext cx="5254371" cy="6720154"/>
                          <a:chOff x="0" y="0"/>
                          <a:chExt cx="5840228" cy="5715249"/>
                        </a:xfrm>
                      </wpg:grpSpPr>
                      <wps:wsp>
                        <wps:cNvPr id="356" name="Rounded Rectangle 356"/>
                        <wps:cNvSpPr/>
                        <wps:spPr>
                          <a:xfrm>
                            <a:off x="1736895" y="864096"/>
                            <a:ext cx="4095650" cy="1097903"/>
                          </a:xfrm>
                          <a:prstGeom prst="roundRect">
                            <a:avLst/>
                          </a:prstGeom>
                          <a:solidFill>
                            <a:srgbClr val="F5C799"/>
                          </a:solidFill>
                          <a:ln w="9525" cap="flat" cmpd="sng" algn="ctr">
                            <a:solidFill>
                              <a:srgbClr val="FDEACC"/>
                            </a:solidFill>
                            <a:prstDash val="solid"/>
                          </a:ln>
                          <a:effectLst/>
                        </wps:spPr>
                        <wps:txbx>
                          <w:txbxContent>
                            <w:p w14:paraId="76D60712" w14:textId="77777777" w:rsidR="00E37B78" w:rsidRPr="00DF46D8" w:rsidRDefault="00E37B78" w:rsidP="00DF46D8">
                              <w:pPr>
                                <w:pStyle w:val="Tablebullet"/>
                                <w:spacing w:before="0" w:after="0"/>
                              </w:pPr>
                              <w:r w:rsidRPr="00DF46D8">
                                <w:t>Establish guiding principles for asset management activities e.g. service delivery objectives and principles, technical, budgetary or risk.</w:t>
                              </w:r>
                            </w:p>
                            <w:p w14:paraId="0BDA4576" w14:textId="77777777" w:rsidR="00E37B78" w:rsidRPr="00DF46D8" w:rsidRDefault="00E37B78" w:rsidP="00DF46D8">
                              <w:pPr>
                                <w:pStyle w:val="Tablebullet"/>
                                <w:spacing w:before="0" w:after="0"/>
                              </w:pPr>
                              <w:r w:rsidRPr="00DF46D8">
                                <w:t>Review and ensure compliance with relevant legislation and regulations (as identified in Section 4.2.1)</w:t>
                              </w:r>
                            </w:p>
                            <w:p w14:paraId="4FA78686" w14:textId="77777777" w:rsidR="00E37B78" w:rsidRPr="00DF46D8" w:rsidRDefault="00E37B78" w:rsidP="00DF46D8">
                              <w:pPr>
                                <w:pStyle w:val="Tablebullet"/>
                                <w:spacing w:before="0" w:after="0"/>
                              </w:pPr>
                              <w:r w:rsidRPr="00DF46D8">
                                <w:t>Determine the decision making criteria to be used (e.g. lifecycle cost, technical drivers, benefits and risks) in making asset decisions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57" name="Rounded Rectangle 357"/>
                        <wps:cNvSpPr/>
                        <wps:spPr>
                          <a:xfrm>
                            <a:off x="1736895" y="2009483"/>
                            <a:ext cx="4095650" cy="1493116"/>
                          </a:xfrm>
                          <a:prstGeom prst="roundRect">
                            <a:avLst/>
                          </a:prstGeom>
                          <a:solidFill>
                            <a:srgbClr val="F5C799"/>
                          </a:solidFill>
                          <a:ln w="9525" cap="flat" cmpd="sng" algn="ctr">
                            <a:solidFill>
                              <a:srgbClr val="F1A882"/>
                            </a:solidFill>
                            <a:prstDash val="solid"/>
                          </a:ln>
                          <a:effectLst/>
                        </wps:spPr>
                        <wps:txbx>
                          <w:txbxContent>
                            <w:p w14:paraId="0D87F8FB" w14:textId="77777777" w:rsidR="00E37B78" w:rsidRPr="00DF46D8" w:rsidRDefault="00E37B78" w:rsidP="00DF46D8">
                              <w:pPr>
                                <w:pStyle w:val="Tablebullet"/>
                                <w:spacing w:before="0" w:after="0"/>
                              </w:pPr>
                              <w:r w:rsidRPr="00DF46D8">
                                <w:t xml:space="preserve">Establish how it will be reviewed and evaluated. Document performance standards and measures. </w:t>
                              </w:r>
                            </w:p>
                            <w:p w14:paraId="3467703A" w14:textId="77777777" w:rsidR="00E37B78" w:rsidRPr="00DF46D8" w:rsidRDefault="00E37B78" w:rsidP="00DF46D8">
                              <w:pPr>
                                <w:pStyle w:val="Tablebullet"/>
                                <w:spacing w:before="0" w:after="0"/>
                              </w:pPr>
                              <w:r w:rsidRPr="00DF46D8">
                                <w:t>Determine timeframes and frequency of reporting on the Asset Management Strategy (Part A – Strategic) and asset system conformance</w:t>
                              </w:r>
                            </w:p>
                            <w:p w14:paraId="7F494000" w14:textId="77777777" w:rsidR="00E37B78" w:rsidRPr="00DF46D8" w:rsidRDefault="00E37B78" w:rsidP="00DF46D8">
                              <w:pPr>
                                <w:pStyle w:val="Tablebullet"/>
                                <w:spacing w:before="0" w:after="0"/>
                              </w:pPr>
                              <w:r w:rsidRPr="00DF46D8">
                                <w:t>Confirm the responsibility and approvals for Asset Management Strategy (Part A –  Strategic) reporting, monitoring and updating are included in the resource plan (Section 4.2.4)</w:t>
                              </w:r>
                            </w:p>
                            <w:p w14:paraId="38294586" w14:textId="77777777" w:rsidR="00E37B78" w:rsidRPr="00DF46D8" w:rsidRDefault="00E37B78" w:rsidP="00DF46D8">
                              <w:pPr>
                                <w:pStyle w:val="Tablebullet"/>
                                <w:spacing w:before="0" w:after="0"/>
                              </w:pPr>
                              <w:r w:rsidRPr="00DF46D8">
                                <w:t xml:space="preserve">Determine the approach to continuous improvement. Where appropriate align with existing quality systems or approaches within the organisation. </w:t>
                              </w:r>
                            </w:p>
                          </w:txbxContent>
                        </wps:txbx>
                        <wps:bodyPr lIns="36000" tIns="0" rIns="36000" bIns="0" rtlCol="0" anchor="ctr" anchorCtr="0"/>
                      </wps:wsp>
                      <wps:wsp>
                        <wps:cNvPr id="358" name="Rounded Rectangle 358"/>
                        <wps:cNvSpPr/>
                        <wps:spPr>
                          <a:xfrm>
                            <a:off x="1736999" y="0"/>
                            <a:ext cx="4095650" cy="792088"/>
                          </a:xfrm>
                          <a:prstGeom prst="roundRect">
                            <a:avLst/>
                          </a:prstGeom>
                          <a:solidFill>
                            <a:srgbClr val="F1A882"/>
                          </a:solidFill>
                          <a:ln w="9525" cap="flat" cmpd="sng" algn="ctr">
                            <a:solidFill>
                              <a:srgbClr val="F1A882"/>
                            </a:solidFill>
                            <a:prstDash val="solid"/>
                          </a:ln>
                          <a:effectLst/>
                        </wps:spPr>
                        <wps:txbx>
                          <w:txbxContent>
                            <w:p w14:paraId="62F777AE" w14:textId="77777777" w:rsidR="00E37B78" w:rsidRPr="00DF46D8" w:rsidRDefault="00E37B78" w:rsidP="00DF46D8">
                              <w:pPr>
                                <w:pStyle w:val="Tablebullet"/>
                                <w:spacing w:before="0" w:after="0"/>
                                <w:rPr>
                                  <w:rFonts w:eastAsia="Times New Roman"/>
                                </w:rPr>
                              </w:pPr>
                              <w:r w:rsidRPr="00DF46D8">
                                <w:t>Corporate plan and strategy</w:t>
                              </w:r>
                            </w:p>
                            <w:p w14:paraId="4AB72ECB" w14:textId="77777777" w:rsidR="00E37B78" w:rsidRPr="00DF46D8" w:rsidRDefault="00E37B78" w:rsidP="00DF46D8">
                              <w:pPr>
                                <w:pStyle w:val="Tablebullet"/>
                                <w:spacing w:before="0" w:after="0"/>
                                <w:rPr>
                                  <w:rFonts w:eastAsia="Times New Roman"/>
                                </w:rPr>
                              </w:pPr>
                              <w:r w:rsidRPr="00DF46D8">
                                <w:t>Service plan</w:t>
                              </w:r>
                            </w:p>
                            <w:p w14:paraId="708B00C1" w14:textId="77777777" w:rsidR="00E37B78" w:rsidRPr="00DF46D8" w:rsidRDefault="00E37B78" w:rsidP="00DF46D8">
                              <w:pPr>
                                <w:pStyle w:val="Tablebullet"/>
                                <w:spacing w:before="0" w:after="0"/>
                                <w:rPr>
                                  <w:rFonts w:eastAsia="Times New Roman"/>
                                </w:rPr>
                              </w:pPr>
                              <w:r w:rsidRPr="00DF46D8">
                                <w:t>Governance structure</w:t>
                              </w:r>
                            </w:p>
                            <w:p w14:paraId="1FA8D23E" w14:textId="77777777" w:rsidR="00E37B78" w:rsidRPr="00DF46D8" w:rsidRDefault="00E37B78" w:rsidP="00DF46D8">
                              <w:pPr>
                                <w:pStyle w:val="Tablebullet"/>
                                <w:spacing w:before="0" w:after="0"/>
                                <w:rPr>
                                  <w:rFonts w:eastAsia="Times New Roman"/>
                                </w:rPr>
                              </w:pPr>
                              <w:r w:rsidRPr="00DF46D8">
                                <w:t>Applicable legislation/regulations</w:t>
                              </w:r>
                            </w:p>
                            <w:p w14:paraId="2A965E2E" w14:textId="77777777" w:rsidR="00E37B78" w:rsidRPr="00DF46D8" w:rsidRDefault="00E37B78" w:rsidP="00DF46D8">
                              <w:pPr>
                                <w:pStyle w:val="Tablebullet"/>
                                <w:spacing w:before="0" w:after="0"/>
                                <w:rPr>
                                  <w:rFonts w:eastAsia="Times New Roman"/>
                                </w:rPr>
                              </w:pPr>
                              <w:r w:rsidRPr="00DF46D8">
                                <w:t xml:space="preserve">Performance KPIs </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59" name="Rounded Rectangle 359"/>
                        <wps:cNvSpPr/>
                        <wps:spPr>
                          <a:xfrm>
                            <a:off x="1744578" y="3558225"/>
                            <a:ext cx="4095650" cy="727919"/>
                          </a:xfrm>
                          <a:prstGeom prst="roundRect">
                            <a:avLst/>
                          </a:prstGeom>
                          <a:solidFill>
                            <a:srgbClr val="F1A882"/>
                          </a:solidFill>
                          <a:ln w="9525" cap="flat" cmpd="sng" algn="ctr">
                            <a:solidFill>
                              <a:srgbClr val="F1A882"/>
                            </a:solidFill>
                            <a:prstDash val="solid"/>
                          </a:ln>
                          <a:effectLst/>
                        </wps:spPr>
                        <wps:txbx>
                          <w:txbxContent>
                            <w:p w14:paraId="72658482" w14:textId="77777777" w:rsidR="00E37B78" w:rsidRPr="00DF46D8" w:rsidRDefault="00E37B78" w:rsidP="006A28EF">
                              <w:pPr>
                                <w:pStyle w:val="Tablebullet"/>
                                <w:spacing w:before="0" w:after="0"/>
                              </w:pPr>
                              <w:r w:rsidRPr="00DF46D8">
                                <w:t xml:space="preserve">A documented Asset Management Strategy (Part A – Strategic) which has been endorsed by the Accountable Officer </w:t>
                              </w:r>
                            </w:p>
                            <w:p w14:paraId="3B995F9F" w14:textId="77777777" w:rsidR="00E37B78" w:rsidRPr="00DF46D8" w:rsidRDefault="00E37B78" w:rsidP="00DF46D8">
                              <w:pPr>
                                <w:pStyle w:val="Tablebullet"/>
                                <w:spacing w:before="0" w:after="0"/>
                              </w:pPr>
                              <w:r w:rsidRPr="00DF46D8">
                                <w:t>Process for establishing asset management-related performance standards</w:t>
                              </w:r>
                            </w:p>
                            <w:p w14:paraId="05F61BED" w14:textId="77777777" w:rsidR="00E37B78" w:rsidRPr="00DF46D8" w:rsidRDefault="00E37B78" w:rsidP="006A28EF">
                              <w:pPr>
                                <w:pStyle w:val="Tablebullet"/>
                                <w:spacing w:before="0" w:after="0"/>
                                <w:rPr>
                                  <w:rFonts w:eastAsia="Times New Roman"/>
                                </w:rPr>
                              </w:pPr>
                              <w:r w:rsidRPr="00DF46D8">
                                <w:t>Governance and resourcing plan (refer Section 4.2.4)</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60" name="Rounded Rectangle 360"/>
                        <wps:cNvSpPr/>
                        <wps:spPr>
                          <a:xfrm>
                            <a:off x="2" y="0"/>
                            <a:ext cx="1656183" cy="792088"/>
                          </a:xfrm>
                          <a:prstGeom prst="roundRect">
                            <a:avLst/>
                          </a:prstGeom>
                          <a:solidFill>
                            <a:srgbClr val="F1A882"/>
                          </a:solidFill>
                          <a:ln w="25400" cap="flat" cmpd="sng" algn="ctr">
                            <a:solidFill>
                              <a:srgbClr val="F1A882"/>
                            </a:solidFill>
                            <a:prstDash val="solid"/>
                          </a:ln>
                          <a:effectLst/>
                        </wps:spPr>
                        <wps:txbx>
                          <w:txbxContent>
                            <w:p w14:paraId="26FE3DF7" w14:textId="77777777" w:rsidR="00E37B78" w:rsidRPr="00DF46D8" w:rsidRDefault="00E37B78" w:rsidP="007724DD">
                              <w:pPr>
                                <w:pStyle w:val="NormalWeb"/>
                                <w:spacing w:before="0" w:beforeAutospacing="0" w:after="0" w:afterAutospacing="0"/>
                                <w:jc w:val="center"/>
                                <w:rPr>
                                  <w:sz w:val="18"/>
                                  <w:szCs w:val="18"/>
                                </w:rPr>
                              </w:pPr>
                              <w:r>
                                <w:rPr>
                                  <w:rFonts w:ascii="Arial" w:hAnsi="Arial" w:cs="Arial"/>
                                  <w:b/>
                                  <w:bCs/>
                                  <w:kern w:val="24"/>
                                  <w:sz w:val="18"/>
                                  <w:szCs w:val="18"/>
                                </w:rPr>
                                <w:t>Possible inputs</w:t>
                              </w:r>
                            </w:p>
                          </w:txbxContent>
                        </wps:txbx>
                        <wps:bodyPr rtlCol="0" anchor="ctr"/>
                      </wps:wsp>
                      <wps:wsp>
                        <wps:cNvPr id="361" name="Rounded Rectangle 361"/>
                        <wps:cNvSpPr/>
                        <wps:spPr>
                          <a:xfrm>
                            <a:off x="2" y="3577229"/>
                            <a:ext cx="1656185" cy="2138020"/>
                          </a:xfrm>
                          <a:prstGeom prst="roundRect">
                            <a:avLst/>
                          </a:prstGeom>
                          <a:solidFill>
                            <a:srgbClr val="F1A882"/>
                          </a:solidFill>
                          <a:ln w="25400" cap="flat" cmpd="sng" algn="ctr">
                            <a:solidFill>
                              <a:srgbClr val="F1A882"/>
                            </a:solidFill>
                            <a:prstDash val="solid"/>
                          </a:ln>
                          <a:effectLst/>
                        </wps:spPr>
                        <wps:txbx>
                          <w:txbxContent>
                            <w:p w14:paraId="36B7C095" w14:textId="77777777" w:rsidR="00E37B78" w:rsidRPr="00DF46D8" w:rsidRDefault="00E37B78" w:rsidP="007724DD">
                              <w:pPr>
                                <w:pStyle w:val="NormalWeb"/>
                                <w:spacing w:before="0" w:beforeAutospacing="0" w:after="0" w:afterAutospacing="0"/>
                                <w:jc w:val="center"/>
                                <w:rPr>
                                  <w:sz w:val="18"/>
                                  <w:szCs w:val="18"/>
                                </w:rPr>
                              </w:pPr>
                              <w:r w:rsidRPr="00DF46D8">
                                <w:rPr>
                                  <w:rFonts w:ascii="Arial" w:hAnsi="Arial" w:cs="Arial"/>
                                  <w:b/>
                                  <w:bCs/>
                                  <w:kern w:val="24"/>
                                  <w:sz w:val="18"/>
                                  <w:szCs w:val="18"/>
                                </w:rPr>
                                <w:t>Possible evidence</w:t>
                              </w:r>
                            </w:p>
                          </w:txbxContent>
                        </wps:txbx>
                        <wps:bodyPr rtlCol="0" anchor="ctr"/>
                      </wps:wsp>
                      <wps:wsp>
                        <wps:cNvPr id="362" name="TextBox 11"/>
                        <wps:cNvSpPr txBox="1"/>
                        <wps:spPr>
                          <a:xfrm>
                            <a:off x="1" y="864096"/>
                            <a:ext cx="1656183" cy="1097903"/>
                          </a:xfrm>
                          <a:prstGeom prst="downArrowCallout">
                            <a:avLst>
                              <a:gd name="adj1" fmla="val 153846"/>
                              <a:gd name="adj2" fmla="val 209091"/>
                              <a:gd name="adj3" fmla="val 16994"/>
                              <a:gd name="adj4" fmla="val 83006"/>
                            </a:avLst>
                          </a:prstGeom>
                          <a:solidFill>
                            <a:srgbClr val="E57200"/>
                          </a:solidFill>
                          <a:ln w="12700">
                            <a:solidFill>
                              <a:srgbClr val="E57200"/>
                            </a:solidFill>
                          </a:ln>
                        </wps:spPr>
                        <wps:txbx>
                          <w:txbxContent>
                            <w:p w14:paraId="0DFDD3A9" w14:textId="77777777" w:rsidR="00E37B78" w:rsidRPr="00DF46D8" w:rsidRDefault="00E37B78" w:rsidP="007724DD">
                              <w:pPr>
                                <w:pStyle w:val="NormalWeb"/>
                                <w:spacing w:before="0" w:beforeAutospacing="0" w:after="0" w:afterAutospacing="0"/>
                                <w:jc w:val="center"/>
                                <w:rPr>
                                  <w:rFonts w:ascii="Arial" w:hAnsi="Arial" w:cs="Arial"/>
                                  <w:b/>
                                  <w:bCs/>
                                  <w:color w:val="FFFFFF" w:themeColor="background1"/>
                                  <w:kern w:val="24"/>
                                  <w:sz w:val="18"/>
                                  <w:szCs w:val="18"/>
                                </w:rPr>
                              </w:pPr>
                              <w:r w:rsidRPr="00DF46D8">
                                <w:rPr>
                                  <w:rFonts w:ascii="Arial" w:hAnsi="Arial" w:cs="Arial"/>
                                  <w:b/>
                                  <w:bCs/>
                                  <w:color w:val="FFFFFF" w:themeColor="background1"/>
                                  <w:kern w:val="24"/>
                                  <w:sz w:val="18"/>
                                  <w:szCs w:val="18"/>
                                </w:rPr>
                                <w:t>Establish Asset Management Strategy (Part A – Strategic) principles</w:t>
                              </w:r>
                            </w:p>
                          </w:txbxContent>
                        </wps:txbx>
                        <wps:bodyPr wrap="square" lIns="36000" tIns="36000" rIns="36000" bIns="36000" rtlCol="0" anchor="ctr" anchorCtr="0">
                          <a:noAutofit/>
                        </wps:bodyPr>
                      </wps:wsp>
                      <wps:wsp>
                        <wps:cNvPr id="363" name="TextBox 12"/>
                        <wps:cNvSpPr txBox="1"/>
                        <wps:spPr>
                          <a:xfrm>
                            <a:off x="0" y="2009482"/>
                            <a:ext cx="1656183" cy="1511781"/>
                          </a:xfrm>
                          <a:prstGeom prst="downArrowCallout">
                            <a:avLst>
                              <a:gd name="adj1" fmla="val 153846"/>
                              <a:gd name="adj2" fmla="val 169262"/>
                              <a:gd name="adj3" fmla="val 16994"/>
                              <a:gd name="adj4" fmla="val 83006"/>
                            </a:avLst>
                          </a:prstGeom>
                          <a:solidFill>
                            <a:srgbClr val="E57205"/>
                          </a:solidFill>
                          <a:ln w="12700">
                            <a:solidFill>
                              <a:srgbClr val="E57200"/>
                            </a:solidFill>
                          </a:ln>
                        </wps:spPr>
                        <wps:txbx>
                          <w:txbxContent>
                            <w:p w14:paraId="6CB48182" w14:textId="77777777" w:rsidR="00E37B78" w:rsidRPr="00DF46D8" w:rsidRDefault="00E37B78" w:rsidP="007724DD">
                              <w:pPr>
                                <w:pStyle w:val="NormalWeb"/>
                                <w:spacing w:before="0" w:beforeAutospacing="0" w:after="0" w:afterAutospacing="0"/>
                                <w:jc w:val="center"/>
                                <w:rPr>
                                  <w:sz w:val="18"/>
                                  <w:szCs w:val="18"/>
                                </w:rPr>
                              </w:pPr>
                              <w:r w:rsidRPr="00DF46D8">
                                <w:rPr>
                                  <w:rFonts w:ascii="Arial" w:hAnsi="Arial" w:cs="Arial"/>
                                  <w:b/>
                                  <w:bCs/>
                                  <w:color w:val="FFFFFF" w:themeColor="background1"/>
                                  <w:kern w:val="24"/>
                                  <w:sz w:val="18"/>
                                  <w:szCs w:val="18"/>
                                </w:rPr>
                                <w:t>Determine policy reporting and performance criteria</w:t>
                              </w:r>
                            </w:p>
                          </w:txbxContent>
                        </wps:txbx>
                        <wps:bodyPr wrap="square" lIns="36000" tIns="36000" rIns="36000" bIns="36000" rtlCol="0" anchor="ctr" anchorCtr="0">
                          <a:noAutofit/>
                        </wps:bodyPr>
                      </wps:wsp>
                    </wpg:wgp>
                  </a:graphicData>
                </a:graphic>
              </wp:inline>
            </w:drawing>
          </mc:Choice>
          <mc:Fallback>
            <w:pict>
              <v:group w14:anchorId="2E553B8D" id="_x0000_s1138" style="width:413.75pt;height:529.15pt;mso-position-horizontal-relative:char;mso-position-vertical-relative:line" coordsize="58402,5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">
                <v:roundrect id="Rounded Rectangle 356" o:spid="_x0000_s1139" style="position:absolute;left:17368;top:8640;width:40957;height:109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" fillcolor="#f5c799" strokecolor="#fdeacc">
                  <v:textbox inset="1mm,1mm,1mm,1mm">
                    <w:txbxContent>
                      <w:p w14:paraId="76D60712" w14:textId="77777777" w:rsidR="00E37B78" w:rsidRPr="00DF46D8" w:rsidRDefault="00E37B78" w:rsidP="00DF46D8">
                        <w:pPr>
                          <w:pStyle w:val="Tablebullet"/>
                          <w:spacing w:before="0" w:after="0"/>
                        </w:pPr>
                        <w:r w:rsidRPr="00DF46D8">
                          <w:t>Establish guiding principles for asset management activities e.g. service delivery objectives and principles, technical, budgetary or risk.</w:t>
                        </w:r>
                      </w:p>
                      <w:p w14:paraId="0BDA4576" w14:textId="77777777" w:rsidR="00E37B78" w:rsidRPr="00DF46D8" w:rsidRDefault="00E37B78" w:rsidP="00DF46D8">
                        <w:pPr>
                          <w:pStyle w:val="Tablebullet"/>
                          <w:spacing w:before="0" w:after="0"/>
                        </w:pPr>
                        <w:r w:rsidRPr="00DF46D8">
                          <w:t>Review and ensure compliance with relevant legislation and regulations (as identified in Section 4.2.1)</w:t>
                        </w:r>
                      </w:p>
                      <w:p w14:paraId="4FA78686" w14:textId="77777777" w:rsidR="00E37B78" w:rsidRPr="00DF46D8" w:rsidRDefault="00E37B78" w:rsidP="00DF46D8">
                        <w:pPr>
                          <w:pStyle w:val="Tablebullet"/>
                          <w:spacing w:before="0" w:after="0"/>
                        </w:pPr>
                        <w:r w:rsidRPr="00DF46D8">
                          <w:t>Determine the decision making criteria to be used (e.g. lifecycle cost, technical drivers, benefits and risks) in making asset decisions</w:t>
                        </w:r>
                      </w:p>
                    </w:txbxContent>
                  </v:textbox>
                </v:roundrect>
                <v:roundrect id="Rounded Rectangle 357" o:spid="_x0000_s1140" style="position:absolute;left:17368;top:20094;width:40957;height:149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" fillcolor="#f5c799" strokecolor="#f1a882">
                  <v:textbox inset="1mm,0,1mm,0">
                    <w:txbxContent>
                      <w:p w14:paraId="0D87F8FB" w14:textId="77777777" w:rsidR="00E37B78" w:rsidRPr="00DF46D8" w:rsidRDefault="00E37B78" w:rsidP="00DF46D8">
                        <w:pPr>
                          <w:pStyle w:val="Tablebullet"/>
                          <w:spacing w:before="0" w:after="0"/>
                        </w:pPr>
                        <w:r w:rsidRPr="00DF46D8">
                          <w:t xml:space="preserve">Establish how it will be reviewed and evaluated. Document performance standards and measures. </w:t>
                        </w:r>
                      </w:p>
                      <w:p w14:paraId="3467703A" w14:textId="77777777" w:rsidR="00E37B78" w:rsidRPr="00DF46D8" w:rsidRDefault="00E37B78" w:rsidP="00DF46D8">
                        <w:pPr>
                          <w:pStyle w:val="Tablebullet"/>
                          <w:spacing w:before="0" w:after="0"/>
                        </w:pPr>
                        <w:r w:rsidRPr="00DF46D8">
                          <w:t>Determine timeframes and frequency of reporting on the Asset Management Strategy (Part A – Strategic) and asset system conformance</w:t>
                        </w:r>
                      </w:p>
                      <w:p w14:paraId="7F494000" w14:textId="77777777" w:rsidR="00E37B78" w:rsidRPr="00DF46D8" w:rsidRDefault="00E37B78" w:rsidP="00DF46D8">
                        <w:pPr>
                          <w:pStyle w:val="Tablebullet"/>
                          <w:spacing w:before="0" w:after="0"/>
                        </w:pPr>
                        <w:r w:rsidRPr="00DF46D8">
                          <w:t>Confirm the responsibility and approvals for Asset Management Strategy (Part A –  Strategic) reporting, monitoring and updating are included in the resource plan (Section 4.2.4)</w:t>
                        </w:r>
                      </w:p>
                      <w:p w14:paraId="38294586" w14:textId="77777777" w:rsidR="00E37B78" w:rsidRPr="00DF46D8" w:rsidRDefault="00E37B78" w:rsidP="00DF46D8">
                        <w:pPr>
                          <w:pStyle w:val="Tablebullet"/>
                          <w:spacing w:before="0" w:after="0"/>
                        </w:pPr>
                        <w:r w:rsidRPr="00DF46D8">
                          <w:t xml:space="preserve">Determine the approach to continuous improvement. Where appropriate align with existing quality systems or approaches within the organisation. </w:t>
                        </w:r>
                      </w:p>
                    </w:txbxContent>
                  </v:textbox>
                </v:roundrect>
                <v:roundrect id="Rounded Rectangle 358" o:spid="_x0000_s1141" style="position:absolute;left:17369;width:40957;height:79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" fillcolor="#f1a882" strokecolor="#f1a882">
                  <v:textbox inset="1mm,0,1mm,0">
                    <w:txbxContent>
                      <w:p w14:paraId="62F777AE" w14:textId="77777777" w:rsidR="00E37B78" w:rsidRPr="00DF46D8" w:rsidRDefault="00E37B78" w:rsidP="00DF46D8">
                        <w:pPr>
                          <w:pStyle w:val="Tablebullet"/>
                          <w:spacing w:before="0" w:after="0"/>
                          <w:rPr>
                            <w:rFonts w:eastAsia="Times New Roman"/>
                          </w:rPr>
                        </w:pPr>
                        <w:r w:rsidRPr="00DF46D8">
                          <w:t>Corporate plan and strategy</w:t>
                        </w:r>
                      </w:p>
                      <w:p w14:paraId="4AB72ECB" w14:textId="77777777" w:rsidR="00E37B78" w:rsidRPr="00DF46D8" w:rsidRDefault="00E37B78" w:rsidP="00DF46D8">
                        <w:pPr>
                          <w:pStyle w:val="Tablebullet"/>
                          <w:spacing w:before="0" w:after="0"/>
                          <w:rPr>
                            <w:rFonts w:eastAsia="Times New Roman"/>
                          </w:rPr>
                        </w:pPr>
                        <w:r w:rsidRPr="00DF46D8">
                          <w:t>Service plan</w:t>
                        </w:r>
                      </w:p>
                      <w:p w14:paraId="708B00C1" w14:textId="77777777" w:rsidR="00E37B78" w:rsidRPr="00DF46D8" w:rsidRDefault="00E37B78" w:rsidP="00DF46D8">
                        <w:pPr>
                          <w:pStyle w:val="Tablebullet"/>
                          <w:spacing w:before="0" w:after="0"/>
                          <w:rPr>
                            <w:rFonts w:eastAsia="Times New Roman"/>
                          </w:rPr>
                        </w:pPr>
                        <w:r w:rsidRPr="00DF46D8">
                          <w:t>Governance structure</w:t>
                        </w:r>
                      </w:p>
                      <w:p w14:paraId="1FA8D23E" w14:textId="77777777" w:rsidR="00E37B78" w:rsidRPr="00DF46D8" w:rsidRDefault="00E37B78" w:rsidP="00DF46D8">
                        <w:pPr>
                          <w:pStyle w:val="Tablebullet"/>
                          <w:spacing w:before="0" w:after="0"/>
                          <w:rPr>
                            <w:rFonts w:eastAsia="Times New Roman"/>
                          </w:rPr>
                        </w:pPr>
                        <w:r w:rsidRPr="00DF46D8">
                          <w:t>Applicable legislation/regulations</w:t>
                        </w:r>
                      </w:p>
                      <w:p w14:paraId="2A965E2E" w14:textId="77777777" w:rsidR="00E37B78" w:rsidRPr="00DF46D8" w:rsidRDefault="00E37B78" w:rsidP="00DF46D8">
                        <w:pPr>
                          <w:pStyle w:val="Tablebullet"/>
                          <w:spacing w:before="0" w:after="0"/>
                          <w:rPr>
                            <w:rFonts w:eastAsia="Times New Roman"/>
                          </w:rPr>
                        </w:pPr>
                        <w:r w:rsidRPr="00DF46D8">
                          <w:t xml:space="preserve">Performance KPIs </w:t>
                        </w:r>
                      </w:p>
                    </w:txbxContent>
                  </v:textbox>
                </v:roundrect>
                <v:roundrect id="_x0000_s1142" style="position:absolute;left:17445;top:35582;width:40957;height:72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" fillcolor="#f1a882" strokecolor="#f1a882">
                  <v:textbox inset="1mm,1mm,1mm,1mm">
                    <w:txbxContent>
                      <w:p w14:paraId="72658482" w14:textId="77777777" w:rsidR="00E37B78" w:rsidRPr="00DF46D8" w:rsidRDefault="00E37B78" w:rsidP="006A28EF">
                        <w:pPr>
                          <w:pStyle w:val="Tablebullet"/>
                          <w:spacing w:before="0" w:after="0"/>
                        </w:pPr>
                        <w:r w:rsidRPr="00DF46D8">
                          <w:t xml:space="preserve">A documented Asset Management Strategy (Part A – Strategic) which has been endorsed by the Accountable Officer </w:t>
                        </w:r>
                      </w:p>
                      <w:p w14:paraId="3B995F9F" w14:textId="77777777" w:rsidR="00E37B78" w:rsidRPr="00DF46D8" w:rsidRDefault="00E37B78" w:rsidP="00DF46D8">
                        <w:pPr>
                          <w:pStyle w:val="Tablebullet"/>
                          <w:spacing w:before="0" w:after="0"/>
                        </w:pPr>
                        <w:r w:rsidRPr="00DF46D8">
                          <w:t>Process for establishing asset management-related performance standards</w:t>
                        </w:r>
                      </w:p>
                      <w:p w14:paraId="05F61BED" w14:textId="77777777" w:rsidR="00E37B78" w:rsidRPr="00DF46D8" w:rsidRDefault="00E37B78" w:rsidP="006A28EF">
                        <w:pPr>
                          <w:pStyle w:val="Tablebullet"/>
                          <w:spacing w:before="0" w:after="0"/>
                          <w:rPr>
                            <w:rFonts w:eastAsia="Times New Roman"/>
                          </w:rPr>
                        </w:pPr>
                        <w:r w:rsidRPr="00DF46D8">
                          <w:t>Governance and resourcing plan (refer Section 4.2.4)</w:t>
                        </w:r>
                      </w:p>
                    </w:txbxContent>
                  </v:textbox>
                </v:roundrect>
                <v:roundrect id="Rounded Rectangle 360" o:spid="_x0000_s1143" style="position:absolute;width:16561;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" fillcolor="#f1a882" strokecolor="#f1a882" strokeweight="2pt">
                  <v:textbox>
                    <w:txbxContent>
                      <w:p w14:paraId="26FE3DF7" w14:textId="77777777" w:rsidR="00E37B78" w:rsidRPr="00DF46D8" w:rsidRDefault="00E37B78" w:rsidP="007724DD">
                        <w:pPr>
                          <w:pStyle w:val="NormalWeb"/>
                          <w:spacing w:before="0" w:beforeAutospacing="0" w:after="0" w:afterAutospacing="0"/>
                          <w:jc w:val="center"/>
                          <w:rPr>
                            <w:sz w:val="18"/>
                            <w:szCs w:val="18"/>
                          </w:rPr>
                        </w:pPr>
                        <w:r>
                          <w:rPr>
                            <w:rFonts w:ascii="Arial" w:hAnsi="Arial" w:cs="Arial"/>
                            <w:b/>
                            <w:bCs/>
                            <w:kern w:val="24"/>
                            <w:sz w:val="18"/>
                            <w:szCs w:val="18"/>
                          </w:rPr>
                          <w:t>Possible inputs</w:t>
                        </w:r>
                      </w:p>
                    </w:txbxContent>
                  </v:textbox>
                </v:roundrect>
                <v:roundrect id="Rounded Rectangle 361" o:spid="_x0000_s1144" style="position:absolute;top:35772;width:16561;height:21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" fillcolor="#f1a882" strokecolor="#f1a882" strokeweight="2pt">
                  <v:textbox>
                    <w:txbxContent>
                      <w:p w14:paraId="36B7C095" w14:textId="77777777" w:rsidR="00E37B78" w:rsidRPr="00DF46D8" w:rsidRDefault="00E37B78" w:rsidP="007724DD">
                        <w:pPr>
                          <w:pStyle w:val="NormalWeb"/>
                          <w:spacing w:before="0" w:beforeAutospacing="0" w:after="0" w:afterAutospacing="0"/>
                          <w:jc w:val="center"/>
                          <w:rPr>
                            <w:sz w:val="18"/>
                            <w:szCs w:val="18"/>
                          </w:rPr>
                        </w:pPr>
                        <w:r w:rsidRPr="00DF46D8">
                          <w:rPr>
                            <w:rFonts w:ascii="Arial" w:hAnsi="Arial" w:cs="Arial"/>
                            <w:b/>
                            <w:bCs/>
                            <w:kern w:val="24"/>
                            <w:sz w:val="18"/>
                            <w:szCs w:val="18"/>
                          </w:rPr>
                          <w:t>Possible evidence</w:t>
                        </w:r>
                      </w:p>
                    </w:txbxContent>
                  </v:textbox>
                </v:roundrect>
                <v:shape id="TextBox 11" o:spid="_x0000_s1145" type="#_x0000_t80" style="position:absolute;top:8640;width:16561;height:10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" adj="17929,-19140,17929,-215" fillcolor="#e57200" strokecolor="#e57200" strokeweight="1pt">
                  <v:textbox inset="1mm,1mm,1mm,1mm">
                    <w:txbxContent>
                      <w:p w14:paraId="0DFDD3A9" w14:textId="77777777" w:rsidR="00E37B78" w:rsidRPr="00DF46D8" w:rsidRDefault="00E37B78" w:rsidP="007724DD">
                        <w:pPr>
                          <w:pStyle w:val="NormalWeb"/>
                          <w:spacing w:before="0" w:beforeAutospacing="0" w:after="0" w:afterAutospacing="0"/>
                          <w:jc w:val="center"/>
                          <w:rPr>
                            <w:rFonts w:ascii="Arial" w:hAnsi="Arial" w:cs="Arial"/>
                            <w:b/>
                            <w:bCs/>
                            <w:color w:val="FFFFFF" w:themeColor="background1"/>
                            <w:kern w:val="24"/>
                            <w:sz w:val="18"/>
                            <w:szCs w:val="18"/>
                          </w:rPr>
                        </w:pPr>
                        <w:r w:rsidRPr="00DF46D8">
                          <w:rPr>
                            <w:rFonts w:ascii="Arial" w:hAnsi="Arial" w:cs="Arial"/>
                            <w:b/>
                            <w:bCs/>
                            <w:color w:val="FFFFFF" w:themeColor="background1"/>
                            <w:kern w:val="24"/>
                            <w:sz w:val="18"/>
                            <w:szCs w:val="18"/>
                          </w:rPr>
                          <w:t>Establish Asset Management Strategy (Part A – Strategic) principles</w:t>
                        </w:r>
                      </w:p>
                    </w:txbxContent>
                  </v:textbox>
                </v:shape>
                <v:shape id="TextBox 12" o:spid="_x0000_s1146" type="#_x0000_t80" style="position:absolute;top:20094;width:16561;height:1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" adj="17929,-22573,17929,-4367" fillcolor="#e57205" strokecolor="#e57200" strokeweight="1pt">
                  <v:textbox inset="1mm,1mm,1mm,1mm">
                    <w:txbxContent>
                      <w:p w14:paraId="6CB48182" w14:textId="77777777" w:rsidR="00E37B78" w:rsidRPr="00DF46D8" w:rsidRDefault="00E37B78" w:rsidP="007724DD">
                        <w:pPr>
                          <w:pStyle w:val="NormalWeb"/>
                          <w:spacing w:before="0" w:beforeAutospacing="0" w:after="0" w:afterAutospacing="0"/>
                          <w:jc w:val="center"/>
                          <w:rPr>
                            <w:sz w:val="18"/>
                            <w:szCs w:val="18"/>
                          </w:rPr>
                        </w:pPr>
                        <w:r w:rsidRPr="00DF46D8">
                          <w:rPr>
                            <w:rFonts w:ascii="Arial" w:hAnsi="Arial" w:cs="Arial"/>
                            <w:b/>
                            <w:bCs/>
                            <w:color w:val="FFFFFF" w:themeColor="background1"/>
                            <w:kern w:val="24"/>
                            <w:sz w:val="18"/>
                            <w:szCs w:val="18"/>
                          </w:rPr>
                          <w:t>Determine policy reporting and performance criteria</w:t>
                        </w:r>
                      </w:p>
                    </w:txbxContent>
                  </v:textbox>
                </v:shape>
                <w10:anchorlock/>
              </v:group>
            </w:pict>
          </mc:Fallback>
        </mc:AlternateContent>
      </w:r>
    </w:p>
    <w:p w14:paraId="3CF697F3" w14:textId="77777777" w:rsidR="001A4FF3" w:rsidRPr="002A795D" w:rsidRDefault="001A4FF3" w:rsidP="006A28EF">
      <w:pPr>
        <w:pStyle w:val="NormalIndent"/>
      </w:pPr>
      <w:bookmarkStart w:id="141" w:name="_Ref460841513"/>
      <w:r w:rsidRPr="002A795D">
        <w:br w:type="page"/>
      </w:r>
    </w:p>
    <w:p w14:paraId="5B301719" w14:textId="77777777" w:rsidR="004D28CA" w:rsidRPr="002A795D" w:rsidRDefault="00EC6AC4" w:rsidP="005A77F5">
      <w:pPr>
        <w:pStyle w:val="Heading3numbered"/>
        <w:numPr>
          <w:ilvl w:val="0"/>
          <w:numId w:val="0"/>
        </w:numPr>
        <w:ind w:left="792"/>
      </w:pPr>
      <w:r w:rsidRPr="002A795D">
        <w:lastRenderedPageBreak/>
        <w:t>4.3.2</w:t>
      </w:r>
      <w:r w:rsidRPr="002A795D">
        <w:tab/>
      </w:r>
      <w:r w:rsidR="004D28CA" w:rsidRPr="002A795D">
        <w:t>Asset Management Strategy</w:t>
      </w:r>
      <w:bookmarkEnd w:id="141"/>
      <w:r w:rsidR="0060188F" w:rsidRPr="002A795D">
        <w:t xml:space="preserve"> (Part B</w:t>
      </w:r>
      <w:r w:rsidR="00D728BC" w:rsidRPr="002A795D">
        <w:t xml:space="preserve"> </w:t>
      </w:r>
      <w:r w:rsidR="002B195C" w:rsidRPr="002A795D">
        <w:t xml:space="preserve">– </w:t>
      </w:r>
      <w:r w:rsidR="0060188F" w:rsidRPr="002A795D">
        <w:t>Tactical)</w:t>
      </w:r>
    </w:p>
    <w:p w14:paraId="5EF30168" w14:textId="77777777" w:rsidR="004D28CA" w:rsidRPr="002A795D" w:rsidRDefault="004D28CA" w:rsidP="006A28EF">
      <w:pPr>
        <w:pStyle w:val="NormalIndent"/>
      </w:pPr>
      <w:r w:rsidRPr="002A795D">
        <w:rPr>
          <w:rFonts w:eastAsia="Times New Roman"/>
          <w:b/>
          <w:bCs/>
          <w:lang w:eastAsia="en-US"/>
        </w:rPr>
        <w:t>Intent:</w:t>
      </w:r>
      <w:r w:rsidR="00A870AD" w:rsidRPr="002A795D">
        <w:t xml:space="preserve"> </w:t>
      </w:r>
      <w:r w:rsidR="00276209" w:rsidRPr="002A795D">
        <w:t xml:space="preserve">To </w:t>
      </w:r>
      <w:r w:rsidRPr="002A795D">
        <w:t xml:space="preserve">identify an organisation’s service delivery and asset needs over time and plan for how assets will be managed throughout their lifecycle, individually and collectively. </w:t>
      </w:r>
      <w:r w:rsidR="00276209" w:rsidRPr="002A795D">
        <w:t>The asset management strategy (Part B – Tactical)</w:t>
      </w:r>
      <w:r w:rsidR="00276209" w:rsidRPr="002A795D">
        <w:rPr>
          <w:rStyle w:val="FootnoteReference"/>
        </w:rPr>
        <w:footnoteReference w:id="14"/>
      </w:r>
      <w:r w:rsidR="00276209" w:rsidRPr="002A795D">
        <w:t xml:space="preserve"> </w:t>
      </w:r>
      <w:r w:rsidRPr="002A795D">
        <w:t>must be integrated with an organisation’s overall planning framework, support clear, logical and robust decision making and address short, medium and long</w:t>
      </w:r>
      <w:r w:rsidR="002F41D8" w:rsidRPr="002A795D">
        <w:t>-</w:t>
      </w:r>
      <w:r w:rsidRPr="002A795D">
        <w:t>term planning</w:t>
      </w:r>
      <w:r w:rsidR="007F6205" w:rsidRPr="002A795D">
        <w:t>. It should also</w:t>
      </w:r>
      <w:r w:rsidR="00DA7D6D" w:rsidRPr="002A795D">
        <w:t xml:space="preserve"> be consistent with portfolio requirements.</w:t>
      </w:r>
    </w:p>
    <w:p w14:paraId="2B89DF21" w14:textId="77777777" w:rsidR="004D28CA" w:rsidRPr="002A795D" w:rsidRDefault="004D28CA" w:rsidP="006A28EF">
      <w:pPr>
        <w:pStyle w:val="NormalIndent"/>
      </w:pPr>
      <w:r w:rsidRPr="002A795D">
        <w:t xml:space="preserve">Accountable Officers should consider </w:t>
      </w:r>
      <w:r w:rsidR="00DA7D6D" w:rsidRPr="002A795D">
        <w:t>asset performance including</w:t>
      </w:r>
      <w:r w:rsidRPr="002A795D">
        <w:t xml:space="preserve"> </w:t>
      </w:r>
      <w:r w:rsidR="007F6205" w:rsidRPr="002A795D">
        <w:t xml:space="preserve">the </w:t>
      </w:r>
      <w:r w:rsidR="002C7CB4" w:rsidRPr="002A795D">
        <w:t>organisational context</w:t>
      </w:r>
      <w:r w:rsidR="00BC5A3F" w:rsidRPr="002A795D">
        <w:t xml:space="preserve">, </w:t>
      </w:r>
      <w:r w:rsidRPr="002A795D">
        <w:t xml:space="preserve">condition, capacity, capability and usage of their organisation’s existing asset base when developing an asset management strategy. They should also consider available resources, funding constraints and competing service and asset priorities. </w:t>
      </w:r>
    </w:p>
    <w:p w14:paraId="6341C17D" w14:textId="77777777" w:rsidR="00D22331" w:rsidRPr="002A795D" w:rsidRDefault="00D22331" w:rsidP="006A28EF">
      <w:pPr>
        <w:pStyle w:val="NormalIndent"/>
      </w:pPr>
      <w:r w:rsidRPr="002A795D">
        <w:t>The Asset Management Strategy is made up of two parts:</w:t>
      </w:r>
    </w:p>
    <w:p w14:paraId="6CA8C3B4" w14:textId="77777777" w:rsidR="00D22331" w:rsidRPr="002A795D" w:rsidRDefault="002B7425" w:rsidP="006A28EF">
      <w:pPr>
        <w:pStyle w:val="Bulletindent"/>
      </w:pPr>
      <w:r w:rsidRPr="002A795D">
        <w:t>Asset Management Strategy</w:t>
      </w:r>
      <w:r w:rsidR="00D22331" w:rsidRPr="002A795D">
        <w:t xml:space="preserve"> (Part A</w:t>
      </w:r>
      <w:r w:rsidR="002F41D8" w:rsidRPr="002A795D">
        <w:t xml:space="preserve"> </w:t>
      </w:r>
      <w:r w:rsidR="002B195C" w:rsidRPr="002A795D">
        <w:t xml:space="preserve">– </w:t>
      </w:r>
      <w:r w:rsidR="00D22331" w:rsidRPr="002A795D">
        <w:t>Strategic)</w:t>
      </w:r>
      <w:r w:rsidR="00A11251" w:rsidRPr="002A795D">
        <w:t xml:space="preserve"> (</w:t>
      </w:r>
      <w:r w:rsidR="0089474B" w:rsidRPr="002A795D">
        <w:t xml:space="preserve">refer </w:t>
      </w:r>
      <w:r w:rsidR="00A11251" w:rsidRPr="002A795D">
        <w:t>section 4.3.1)</w:t>
      </w:r>
      <w:r w:rsidR="002F41D8" w:rsidRPr="002A795D">
        <w:t>;</w:t>
      </w:r>
      <w:r w:rsidR="00D22331" w:rsidRPr="002A795D">
        <w:t xml:space="preserve"> and </w:t>
      </w:r>
    </w:p>
    <w:p w14:paraId="2168D4CB" w14:textId="77777777" w:rsidR="00D22331" w:rsidRPr="002A795D" w:rsidRDefault="002B7425" w:rsidP="006A28EF">
      <w:pPr>
        <w:pStyle w:val="Bulletindent"/>
      </w:pPr>
      <w:r w:rsidRPr="002A795D">
        <w:t xml:space="preserve">Asset Management Strategy </w:t>
      </w:r>
      <w:r w:rsidR="00D22331" w:rsidRPr="002A795D">
        <w:t>(Part B</w:t>
      </w:r>
      <w:r w:rsidR="002F41D8" w:rsidRPr="002A795D">
        <w:t xml:space="preserve"> </w:t>
      </w:r>
      <w:r w:rsidR="002B195C" w:rsidRPr="002A795D">
        <w:t xml:space="preserve">– </w:t>
      </w:r>
      <w:r w:rsidR="00D22331" w:rsidRPr="002A795D">
        <w:t>Tactical)</w:t>
      </w:r>
      <w:r w:rsidR="00A11251" w:rsidRPr="002A795D">
        <w:t xml:space="preserve"> (this part)</w:t>
      </w:r>
      <w:r w:rsidR="002F41D8" w:rsidRPr="002A795D">
        <w:t>.</w:t>
      </w:r>
    </w:p>
    <w:p w14:paraId="4DB821B9" w14:textId="77777777" w:rsidR="004D28CA" w:rsidRPr="002A795D" w:rsidRDefault="00CB3C53" w:rsidP="006A28EF">
      <w:pPr>
        <w:pStyle w:val="NormalIndent"/>
        <w:rPr>
          <w:lang w:eastAsia="en-US"/>
        </w:rPr>
      </w:pPr>
      <w:r w:rsidRPr="002A795D">
        <w:rPr>
          <w:b/>
          <w:bCs/>
          <w:lang w:eastAsia="en-US"/>
        </w:rPr>
        <w:t>One approach for</w:t>
      </w:r>
      <w:r w:rsidR="003E4F4A" w:rsidRPr="002A795D">
        <w:rPr>
          <w:b/>
          <w:bCs/>
          <w:lang w:eastAsia="en-US"/>
        </w:rPr>
        <w:t xml:space="preserve"> good practice</w:t>
      </w:r>
      <w:r w:rsidR="004D28CA" w:rsidRPr="002A795D">
        <w:rPr>
          <w:b/>
          <w:bCs/>
          <w:lang w:eastAsia="en-US"/>
        </w:rPr>
        <w:t xml:space="preserve">: </w:t>
      </w:r>
      <w:r w:rsidR="004D28CA" w:rsidRPr="002A795D">
        <w:rPr>
          <w:lang w:eastAsia="en-US"/>
        </w:rPr>
        <w:t xml:space="preserve">An </w:t>
      </w:r>
      <w:r w:rsidR="00A11251" w:rsidRPr="002A795D">
        <w:rPr>
          <w:lang w:eastAsia="en-US"/>
        </w:rPr>
        <w:t>Asset M</w:t>
      </w:r>
      <w:r w:rsidR="00D40EE8" w:rsidRPr="002A795D">
        <w:rPr>
          <w:lang w:eastAsia="en-US"/>
        </w:rPr>
        <w:t>anagement</w:t>
      </w:r>
      <w:r w:rsidR="00A11251" w:rsidRPr="002A795D">
        <w:rPr>
          <w:lang w:eastAsia="en-US"/>
        </w:rPr>
        <w:t xml:space="preserve"> S</w:t>
      </w:r>
      <w:r w:rsidR="004D28CA" w:rsidRPr="002A795D">
        <w:rPr>
          <w:lang w:eastAsia="en-US"/>
        </w:rPr>
        <w:t>trategy</w:t>
      </w:r>
      <w:r w:rsidR="00A11251" w:rsidRPr="002A795D">
        <w:rPr>
          <w:lang w:eastAsia="en-US"/>
        </w:rPr>
        <w:t xml:space="preserve"> (</w:t>
      </w:r>
      <w:r w:rsidR="00A870AD" w:rsidRPr="002A795D">
        <w:rPr>
          <w:lang w:eastAsia="en-US"/>
        </w:rPr>
        <w:t xml:space="preserve">Part B </w:t>
      </w:r>
      <w:r w:rsidR="002B195C" w:rsidRPr="002A795D">
        <w:t xml:space="preserve">– </w:t>
      </w:r>
      <w:r w:rsidR="00A11251" w:rsidRPr="002A795D">
        <w:rPr>
          <w:lang w:eastAsia="en-US"/>
        </w:rPr>
        <w:t xml:space="preserve">Tactical) </w:t>
      </w:r>
      <w:r w:rsidR="004D28CA" w:rsidRPr="002A795D">
        <w:rPr>
          <w:lang w:eastAsia="en-US"/>
        </w:rPr>
        <w:t>should:</w:t>
      </w:r>
    </w:p>
    <w:p w14:paraId="2BF295F8" w14:textId="77777777" w:rsidR="004D28CA" w:rsidRPr="002A795D" w:rsidRDefault="002F41D8" w:rsidP="006A28EF">
      <w:pPr>
        <w:pStyle w:val="Bulletindent"/>
      </w:pPr>
      <w:r w:rsidRPr="002A795D">
        <w:t>p</w:t>
      </w:r>
      <w:r w:rsidR="004D28CA" w:rsidRPr="002A795D">
        <w:t xml:space="preserve">resent actions </w:t>
      </w:r>
      <w:r w:rsidRPr="002A795D">
        <w:t xml:space="preserve">that </w:t>
      </w:r>
      <w:r w:rsidR="004D28CA" w:rsidRPr="002A795D">
        <w:t>will determine how an organisation w</w:t>
      </w:r>
      <w:r w:rsidR="00A57F0D" w:rsidRPr="002A795D">
        <w:t>ill manage its assets over time</w:t>
      </w:r>
      <w:r w:rsidRPr="002A795D">
        <w:t>;</w:t>
      </w:r>
    </w:p>
    <w:p w14:paraId="147003D1" w14:textId="77777777" w:rsidR="004D28CA" w:rsidRPr="002A795D" w:rsidRDefault="002F41D8" w:rsidP="006A28EF">
      <w:pPr>
        <w:pStyle w:val="Bulletindent"/>
      </w:pPr>
      <w:r w:rsidRPr="002A795D">
        <w:t>d</w:t>
      </w:r>
      <w:r w:rsidR="004D28CA" w:rsidRPr="002A795D">
        <w:t>escribe the context of an organisation and its medium to long</w:t>
      </w:r>
      <w:r w:rsidR="0045095B" w:rsidRPr="002A795D">
        <w:t>-</w:t>
      </w:r>
      <w:r w:rsidR="004D28CA" w:rsidRPr="002A795D">
        <w:t xml:space="preserve">term objectives and how these link to corporate targets and asset management plans. </w:t>
      </w:r>
      <w:r w:rsidR="00CB50B0" w:rsidRPr="002A795D">
        <w:t>T</w:t>
      </w:r>
      <w:r w:rsidR="004D28CA" w:rsidRPr="002A795D">
        <w:t>he timeframe will depend upon the nature of the assets</w:t>
      </w:r>
      <w:r w:rsidR="00DA7D6D" w:rsidRPr="002A795D">
        <w:t xml:space="preserve"> and portfolio requirements</w:t>
      </w:r>
      <w:r w:rsidRPr="002A795D">
        <w:t>;</w:t>
      </w:r>
    </w:p>
    <w:p w14:paraId="284F2FA9" w14:textId="77777777" w:rsidR="004D28CA" w:rsidRPr="002A795D" w:rsidRDefault="002F41D8" w:rsidP="006A28EF">
      <w:pPr>
        <w:pStyle w:val="Bulletindent"/>
      </w:pPr>
      <w:r w:rsidRPr="002A795D">
        <w:t>i</w:t>
      </w:r>
      <w:r w:rsidR="004D28CA" w:rsidRPr="002A795D">
        <w:t xml:space="preserve">nform internal stakeholders so they understand the purpose, direction and prioritisation of an organisation’s </w:t>
      </w:r>
      <w:r w:rsidR="00A57F0D" w:rsidRPr="002A795D">
        <w:t>assets</w:t>
      </w:r>
      <w:r w:rsidRPr="002A795D">
        <w:t>;</w:t>
      </w:r>
    </w:p>
    <w:p w14:paraId="00E42BDB" w14:textId="77777777" w:rsidR="004D28CA" w:rsidRPr="002A795D" w:rsidRDefault="002F41D8" w:rsidP="006A28EF">
      <w:pPr>
        <w:pStyle w:val="Bulletindent"/>
      </w:pPr>
      <w:r w:rsidRPr="002A795D">
        <w:t>a</w:t>
      </w:r>
      <w:r w:rsidR="004D28CA" w:rsidRPr="002A795D">
        <w:t>ssure external stakeholders that management of the assets will optimise organisational value and support medium to long</w:t>
      </w:r>
      <w:r w:rsidR="0045095B" w:rsidRPr="002A795D">
        <w:t>-</w:t>
      </w:r>
      <w:r w:rsidR="004D28CA" w:rsidRPr="002A795D">
        <w:t xml:space="preserve">term </w:t>
      </w:r>
      <w:r w:rsidR="00A57F0D" w:rsidRPr="002A795D">
        <w:t>investment priorities</w:t>
      </w:r>
      <w:r w:rsidRPr="002A795D">
        <w:t>; and</w:t>
      </w:r>
    </w:p>
    <w:p w14:paraId="4C7332A5" w14:textId="77777777" w:rsidR="008E0A92" w:rsidRPr="002A795D" w:rsidRDefault="0081068B" w:rsidP="006A28EF">
      <w:pPr>
        <w:pStyle w:val="Bulletindent"/>
      </w:pPr>
      <w:r w:rsidRPr="002A795D">
        <w:t xml:space="preserve">demonstrate </w:t>
      </w:r>
      <w:r w:rsidR="002F41D8" w:rsidRPr="002A795D">
        <w:t>u</w:t>
      </w:r>
      <w:r w:rsidR="008E0A92" w:rsidRPr="002A795D">
        <w:t>nderstand</w:t>
      </w:r>
      <w:r w:rsidRPr="002A795D">
        <w:t xml:space="preserve">ing of </w:t>
      </w:r>
      <w:r w:rsidR="0045095B" w:rsidRPr="002A795D">
        <w:t xml:space="preserve">the </w:t>
      </w:r>
      <w:r w:rsidR="008E0A92" w:rsidRPr="002A795D">
        <w:t>existing asset base and its performance to inform benchmarks and what is needed for future requirements</w:t>
      </w:r>
      <w:r w:rsidR="007F6205" w:rsidRPr="002A795D">
        <w:t>.</w:t>
      </w:r>
    </w:p>
    <w:p w14:paraId="7A6AC5B9" w14:textId="77777777" w:rsidR="004D28CA" w:rsidRPr="002A795D" w:rsidRDefault="00923513" w:rsidP="006A28EF">
      <w:pPr>
        <w:pStyle w:val="NormalIndent"/>
        <w:rPr>
          <w:rFonts w:eastAsia="Times New Roman"/>
          <w:lang w:eastAsia="en-US"/>
        </w:rPr>
      </w:pPr>
      <w:r w:rsidRPr="002A795D">
        <w:t xml:space="preserve">The Asset Management Strategy </w:t>
      </w:r>
      <w:r w:rsidR="0089474B" w:rsidRPr="002A795D">
        <w:t>(</w:t>
      </w:r>
      <w:r w:rsidRPr="002A795D">
        <w:t>Part B – Tactical</w:t>
      </w:r>
      <w:r w:rsidR="0089474B" w:rsidRPr="002A795D">
        <w:t>)</w:t>
      </w:r>
      <w:r w:rsidRPr="002A795D">
        <w:t xml:space="preserve"> is comparable to a Strategic Asset Management Plan under the ISO55000 series. </w:t>
      </w:r>
    </w:p>
    <w:p w14:paraId="6D303115" w14:textId="77777777" w:rsidR="004D28CA" w:rsidRPr="002A795D" w:rsidRDefault="004D28CA" w:rsidP="006A28EF">
      <w:pPr>
        <w:pStyle w:val="NormalIndent"/>
        <w:rPr>
          <w:rFonts w:eastAsia="Times New Roman"/>
          <w:b/>
          <w:bCs/>
          <w:lang w:eastAsia="en-US"/>
        </w:rPr>
      </w:pPr>
      <w:r w:rsidRPr="002A795D">
        <w:rPr>
          <w:rFonts w:eastAsia="Times New Roman"/>
          <w:b/>
          <w:bCs/>
          <w:lang w:eastAsia="en-US"/>
        </w:rPr>
        <w:t xml:space="preserve">AMAF </w:t>
      </w:r>
      <w:r w:rsidR="00D50482" w:rsidRPr="002A795D">
        <w:rPr>
          <w:rFonts w:eastAsia="Times New Roman"/>
          <w:b/>
          <w:bCs/>
          <w:lang w:eastAsia="en-US"/>
        </w:rPr>
        <w:t>m</w:t>
      </w:r>
      <w:r w:rsidRPr="002A795D">
        <w:rPr>
          <w:rFonts w:eastAsia="Times New Roman"/>
          <w:b/>
          <w:bCs/>
          <w:lang w:eastAsia="en-US"/>
        </w:rPr>
        <w:t xml:space="preserve">andatory </w:t>
      </w:r>
      <w:r w:rsidR="00D50482" w:rsidRPr="002A795D">
        <w:rPr>
          <w:rFonts w:eastAsia="Times New Roman"/>
          <w:b/>
          <w:bCs/>
          <w:lang w:eastAsia="en-US"/>
        </w:rPr>
        <w:t>r</w:t>
      </w:r>
      <w:r w:rsidRPr="002A795D">
        <w:rPr>
          <w:rFonts w:eastAsia="Times New Roman"/>
          <w:b/>
          <w:bCs/>
          <w:lang w:eastAsia="en-US"/>
        </w:rPr>
        <w:t>equirements</w:t>
      </w:r>
    </w:p>
    <w:tbl>
      <w:tblPr>
        <w:tblStyle w:val="DTFtexttableindent"/>
        <w:tblW w:w="0" w:type="auto"/>
        <w:tblBorders>
          <w:bottom w:val="none" w:sz="0" w:space="0" w:color="auto"/>
        </w:tblBorders>
        <w:tblLook w:val="0000" w:firstRow="0" w:lastRow="0" w:firstColumn="0" w:lastColumn="0" w:noHBand="0" w:noVBand="0"/>
      </w:tblPr>
      <w:tblGrid>
        <w:gridCol w:w="650"/>
        <w:gridCol w:w="1504"/>
        <w:gridCol w:w="6165"/>
      </w:tblGrid>
      <w:tr w:rsidR="00D50482" w:rsidRPr="002A795D" w14:paraId="07432F4D" w14:textId="77777777" w:rsidTr="006A28EF">
        <w:tc>
          <w:tcPr>
            <w:cnfStyle w:val="000010000000" w:firstRow="0" w:lastRow="0" w:firstColumn="0" w:lastColumn="0" w:oddVBand="1" w:evenVBand="0" w:oddHBand="0" w:evenHBand="0" w:firstRowFirstColumn="0" w:firstRowLastColumn="0" w:lastRowFirstColumn="0" w:lastRowLastColumn="0"/>
            <w:tcW w:w="675" w:type="dxa"/>
          </w:tcPr>
          <w:p w14:paraId="6CD7DB9A" w14:textId="77777777" w:rsidR="00D50482" w:rsidRPr="002A795D" w:rsidRDefault="00D50482" w:rsidP="006A28EF">
            <w:pPr>
              <w:pStyle w:val="Tabletext"/>
              <w:rPr>
                <w:b/>
              </w:rPr>
            </w:pPr>
            <w:r w:rsidRPr="002A795D">
              <w:rPr>
                <w:b/>
              </w:rPr>
              <w:t>3.2.2</w:t>
            </w:r>
          </w:p>
        </w:tc>
        <w:tc>
          <w:tcPr>
            <w:cnfStyle w:val="000001000000" w:firstRow="0" w:lastRow="0" w:firstColumn="0" w:lastColumn="0" w:oddVBand="0" w:evenVBand="1" w:oddHBand="0" w:evenHBand="0" w:firstRowFirstColumn="0" w:firstRowLastColumn="0" w:lastRowFirstColumn="0" w:lastRowLastColumn="0"/>
            <w:tcW w:w="1560" w:type="dxa"/>
          </w:tcPr>
          <w:p w14:paraId="30108F38" w14:textId="77777777" w:rsidR="00D50482" w:rsidRPr="002A795D" w:rsidRDefault="00D50482" w:rsidP="006A28EF">
            <w:pPr>
              <w:pStyle w:val="Tabletext"/>
              <w:rPr>
                <w:b/>
              </w:rPr>
            </w:pPr>
            <w:r w:rsidRPr="002A795D">
              <w:rPr>
                <w:b/>
              </w:rPr>
              <w:t>Ass</w:t>
            </w:r>
            <w:r w:rsidR="006A28EF" w:rsidRPr="002A795D">
              <w:rPr>
                <w:b/>
              </w:rPr>
              <w:t>et Management Strategy</w:t>
            </w:r>
          </w:p>
        </w:tc>
        <w:tc>
          <w:tcPr>
            <w:cnfStyle w:val="000010000000" w:firstRow="0" w:lastRow="0" w:firstColumn="0" w:lastColumn="0" w:oddVBand="1" w:evenVBand="0" w:oddHBand="0" w:evenHBand="0" w:firstRowFirstColumn="0" w:firstRowLastColumn="0" w:lastRowFirstColumn="0" w:lastRowLastColumn="0"/>
            <w:tcW w:w="7007" w:type="dxa"/>
          </w:tcPr>
          <w:p w14:paraId="06531CF5" w14:textId="77777777" w:rsidR="00D50482" w:rsidRPr="002A795D" w:rsidRDefault="00D50482" w:rsidP="006A28EF">
            <w:pPr>
              <w:pStyle w:val="Tabletext"/>
            </w:pPr>
            <w:r w:rsidRPr="002A795D">
              <w:t>A key requirement of the AMAF is for Accountable Officers to develop an asset management strategy for their organisation’s entire asset base over the whole asset lifecycle on a portfolio basis.</w:t>
            </w:r>
          </w:p>
          <w:p w14:paraId="3D8A8CAA" w14:textId="77777777" w:rsidR="00D50482" w:rsidRPr="002A795D" w:rsidRDefault="00D50482" w:rsidP="006A28EF">
            <w:pPr>
              <w:pStyle w:val="Tabletext"/>
            </w:pPr>
            <w:r w:rsidRPr="002A795D">
              <w:t>The strategy must outline how the Accountable Officer will use the organisation’s assets to support its service delivery objectives and incorporate planning for assets (including proposed upgrades, acquisitions and disposals) over different periods of time (e.g. short term: one to three years, medium term: four to nine years, and long term: 10 or more years). The strategy must be evaluated by senior management, and updated where applicable.</w:t>
            </w:r>
          </w:p>
        </w:tc>
      </w:tr>
    </w:tbl>
    <w:p w14:paraId="377A52C6" w14:textId="77777777" w:rsidR="006A28EF" w:rsidRPr="002A795D" w:rsidRDefault="006A28EF" w:rsidP="006A28EF">
      <w:pPr>
        <w:pStyle w:val="NormalIndent"/>
        <w:rPr>
          <w:sz w:val="22"/>
          <w:szCs w:val="22"/>
          <w:lang w:eastAsia="en-US"/>
        </w:rPr>
      </w:pPr>
    </w:p>
    <w:p w14:paraId="6AC63970" w14:textId="77777777" w:rsidR="005A77F5" w:rsidRPr="002A795D" w:rsidRDefault="005A77F5" w:rsidP="006A28EF">
      <w:pPr>
        <w:pStyle w:val="NoteNormalindent"/>
      </w:pPr>
      <w:r w:rsidRPr="002A795D">
        <w:br w:type="page"/>
      </w:r>
    </w:p>
    <w:p w14:paraId="519670C7" w14:textId="77777777" w:rsidR="004D28CA" w:rsidRPr="002A795D" w:rsidRDefault="004D28CA" w:rsidP="006A28EF">
      <w:pPr>
        <w:pStyle w:val="Heading4numbered"/>
        <w:numPr>
          <w:ilvl w:val="0"/>
          <w:numId w:val="0"/>
        </w:numPr>
        <w:ind w:left="792"/>
        <w:rPr>
          <w:lang w:eastAsia="en-US"/>
        </w:rPr>
      </w:pPr>
      <w:r w:rsidRPr="002A795D">
        <w:rPr>
          <w:lang w:eastAsia="en-US"/>
        </w:rPr>
        <w:lastRenderedPageBreak/>
        <w:t>Approach</w:t>
      </w:r>
      <w:r w:rsidR="007F6205" w:rsidRPr="002A795D">
        <w:rPr>
          <w:lang w:eastAsia="en-US"/>
        </w:rPr>
        <w:t>:</w:t>
      </w:r>
      <w:r w:rsidR="00DC4C7A" w:rsidRPr="002A795D">
        <w:rPr>
          <w:lang w:eastAsia="en-US"/>
        </w:rPr>
        <w:t xml:space="preserve"> </w:t>
      </w:r>
      <w:r w:rsidR="007F6205" w:rsidRPr="002A795D">
        <w:rPr>
          <w:lang w:eastAsia="en-US"/>
        </w:rPr>
        <w:t>E</w:t>
      </w:r>
      <w:r w:rsidR="00CB0441" w:rsidRPr="002A795D">
        <w:rPr>
          <w:lang w:eastAsia="en-US"/>
        </w:rPr>
        <w:t>stablish</w:t>
      </w:r>
      <w:r w:rsidR="00DC4C7A" w:rsidRPr="002A795D">
        <w:rPr>
          <w:lang w:eastAsia="en-US"/>
        </w:rPr>
        <w:t>ing</w:t>
      </w:r>
      <w:r w:rsidR="00A870AD" w:rsidRPr="002A795D">
        <w:rPr>
          <w:lang w:eastAsia="en-US"/>
        </w:rPr>
        <w:t xml:space="preserve"> an Asset Management S</w:t>
      </w:r>
      <w:r w:rsidR="00CB0441" w:rsidRPr="002A795D">
        <w:rPr>
          <w:lang w:eastAsia="en-US"/>
        </w:rPr>
        <w:t xml:space="preserve">trategy </w:t>
      </w:r>
      <w:r w:rsidR="0089474B" w:rsidRPr="002A795D">
        <w:rPr>
          <w:lang w:eastAsia="en-US"/>
        </w:rPr>
        <w:t>(</w:t>
      </w:r>
      <w:r w:rsidR="00CB0441" w:rsidRPr="002A795D">
        <w:rPr>
          <w:lang w:eastAsia="en-US"/>
        </w:rPr>
        <w:t xml:space="preserve">Part </w:t>
      </w:r>
      <w:r w:rsidR="00DC4C7A" w:rsidRPr="002A795D">
        <w:rPr>
          <w:lang w:eastAsia="en-US"/>
        </w:rPr>
        <w:t xml:space="preserve">B </w:t>
      </w:r>
      <w:r w:rsidR="002B195C" w:rsidRPr="002A795D">
        <w:t xml:space="preserve">– </w:t>
      </w:r>
      <w:r w:rsidR="00DC4C7A" w:rsidRPr="002A795D">
        <w:rPr>
          <w:lang w:eastAsia="en-US"/>
        </w:rPr>
        <w:t>Tactical</w:t>
      </w:r>
      <w:r w:rsidR="0089474B" w:rsidRPr="002A795D">
        <w:rPr>
          <w:lang w:eastAsia="en-US"/>
        </w:rPr>
        <w:t>)</w:t>
      </w:r>
    </w:p>
    <w:p w14:paraId="13715C23" w14:textId="77777777" w:rsidR="007724DD" w:rsidRPr="002A795D" w:rsidRDefault="00AC295A" w:rsidP="006A28EF">
      <w:pPr>
        <w:pStyle w:val="NormalIndent"/>
      </w:pPr>
      <w:r w:rsidRPr="002A795D">
        <w:rPr>
          <w:noProof/>
        </w:rPr>
        <mc:AlternateContent>
          <mc:Choice Requires="wps">
            <w:drawing>
              <wp:anchor distT="0" distB="0" distL="114300" distR="114300" simplePos="0" relativeHeight="251630080" behindDoc="0" locked="0" layoutInCell="1" allowOverlap="1" wp14:anchorId="5323E4FE" wp14:editId="2314D32B">
                <wp:simplePos x="0" y="0"/>
                <wp:positionH relativeFrom="column">
                  <wp:posOffset>2067560</wp:posOffset>
                </wp:positionH>
                <wp:positionV relativeFrom="paragraph">
                  <wp:posOffset>6623050</wp:posOffset>
                </wp:positionV>
                <wp:extent cx="1905000" cy="1123950"/>
                <wp:effectExtent l="0" t="0" r="19050" b="19050"/>
                <wp:wrapNone/>
                <wp:docPr id="96" name="Rounded Rectangle 381"/>
                <wp:cNvGraphicFramePr/>
                <a:graphic xmlns:a="http://schemas.openxmlformats.org/drawingml/2006/main">
                  <a:graphicData uri="http://schemas.microsoft.com/office/word/2010/wordprocessingShape">
                    <wps:wsp>
                      <wps:cNvSpPr/>
                      <wps:spPr>
                        <a:xfrm>
                          <a:off x="0" y="0"/>
                          <a:ext cx="1905000" cy="1123950"/>
                        </a:xfrm>
                        <a:prstGeom prst="roundRect">
                          <a:avLst/>
                        </a:prstGeom>
                        <a:solidFill>
                          <a:srgbClr val="F1A882"/>
                        </a:solidFill>
                        <a:ln w="9525" cap="flat" cmpd="sng" algn="ctr">
                          <a:solidFill>
                            <a:srgbClr val="F1A882"/>
                          </a:solidFill>
                          <a:prstDash val="solid"/>
                        </a:ln>
                        <a:effectLst/>
                      </wps:spPr>
                      <wps:txbx>
                        <w:txbxContent>
                          <w:p w14:paraId="1FB5B8AA" w14:textId="77777777" w:rsidR="00E37B78" w:rsidRPr="002A795D" w:rsidRDefault="00E37B78" w:rsidP="00B37E19">
                            <w:pPr>
                              <w:pStyle w:val="Tabletext"/>
                            </w:pPr>
                            <w:r w:rsidRPr="0037089B">
                              <w:rPr>
                                <w:b/>
                                <w:lang w:val="en-US"/>
                              </w:rPr>
                              <w:t xml:space="preserve">This could </w:t>
                            </w:r>
                            <w:r>
                              <w:rPr>
                                <w:b/>
                                <w:lang w:val="en-US"/>
                              </w:rPr>
                              <w:t xml:space="preserve">potentially </w:t>
                            </w:r>
                            <w:r w:rsidRPr="0037089B">
                              <w:rPr>
                                <w:b/>
                                <w:lang w:val="en-US"/>
                              </w:rPr>
                              <w:t xml:space="preserve">be as simple as: </w:t>
                            </w:r>
                            <w:r>
                              <w:rPr>
                                <w:lang w:val="en-US"/>
                              </w:rPr>
                              <w:t xml:space="preserve">A short document that summarises and links to the information </w:t>
                            </w:r>
                            <w:r w:rsidRPr="00133A0A">
                              <w:rPr>
                                <w:lang w:val="en-US"/>
                              </w:rPr>
                              <w:t>identified in</w:t>
                            </w:r>
                            <w:r>
                              <w:rPr>
                                <w:lang w:val="en-US"/>
                              </w:rPr>
                              <w:t xml:space="preserve"> Asset Management Strategy (Part A </w:t>
                            </w:r>
                            <w:r>
                              <w:t xml:space="preserve">– </w:t>
                            </w:r>
                            <w:r>
                              <w:rPr>
                                <w:lang w:val="en-US"/>
                              </w:rPr>
                              <w:t xml:space="preserve">Strategic). It could also be integrated with this document. </w:t>
                            </w:r>
                            <w:r w:rsidRPr="00133A0A">
                              <w:rPr>
                                <w:lang w:val="en-US"/>
                              </w:rPr>
                              <w:fldChar w:fldCharType="begin"/>
                            </w:r>
                            <w:r w:rsidRPr="00133A0A">
                              <w:rPr>
                                <w:lang w:val="en-US"/>
                              </w:rPr>
                              <w:instrText xml:space="preserve"> REF _Ref458781997 \h </w:instrText>
                            </w:r>
                            <w:r>
                              <w:rPr>
                                <w:lang w:val="en-US"/>
                              </w:rPr>
                              <w:instrText xml:space="preserve"> \* MERGEFORMAT </w:instrText>
                            </w:r>
                            <w:r w:rsidRPr="00133A0A">
                              <w:rPr>
                                <w:lang w:val="en-US"/>
                              </w:rPr>
                            </w:r>
                            <w:r w:rsidRPr="00133A0A">
                              <w:rPr>
                                <w:lang w:val="en-US"/>
                              </w:rPr>
                              <w:fldChar w:fldCharType="separate"/>
                            </w:r>
                          </w:p>
                          <w:p w14:paraId="197A1831" w14:textId="77777777" w:rsidR="00E37B78" w:rsidRPr="002A795D" w:rsidRDefault="00E37B78" w:rsidP="00B37E19">
                            <w:pPr>
                              <w:pStyle w:val="Tabletext"/>
                            </w:pPr>
                            <w:r w:rsidRPr="002A795D">
                              <w:br w:type="page"/>
                            </w:r>
                          </w:p>
                          <w:p w14:paraId="7BFEDFBF" w14:textId="77777777" w:rsidR="00E37B78" w:rsidRPr="002A795D" w:rsidRDefault="00E37B78" w:rsidP="00B37E19">
                            <w:pPr>
                              <w:pStyle w:val="Tabletext"/>
                            </w:pPr>
                            <w:r w:rsidRPr="002A795D">
                              <w:t>Typical contents of an Asset Management Strategy (Part A – Strategic)</w:t>
                            </w:r>
                          </w:p>
                          <w:p w14:paraId="7BDA9B51" w14:textId="77777777" w:rsidR="00E37B78" w:rsidRPr="002A795D" w:rsidRDefault="00E37B78" w:rsidP="00B37E19">
                            <w:pPr>
                              <w:pStyle w:val="Tabletext"/>
                            </w:pPr>
                            <w:r w:rsidRPr="002A795D">
                              <w:t xml:space="preserve">An Asset Management Strategy (Part A – Strategic) is comparable to an Asset Management Policy under the ISO 55000 series.  </w:t>
                            </w:r>
                          </w:p>
                          <w:tbl>
                            <w:tblPr>
                              <w:tblStyle w:val="DTFtexttable"/>
                              <w:tblW w:w="9147" w:type="dxa"/>
                              <w:tblLayout w:type="fixed"/>
                              <w:tblLook w:val="0620" w:firstRow="1" w:lastRow="0" w:firstColumn="0" w:lastColumn="0" w:noHBand="1" w:noVBand="1"/>
                            </w:tblPr>
                            <w:tblGrid>
                              <w:gridCol w:w="6627"/>
                              <w:gridCol w:w="1170"/>
                              <w:gridCol w:w="1350"/>
                            </w:tblGrid>
                            <w:tr w:rsidR="00E37B78" w:rsidRPr="002A795D" w14:paraId="11A1C38F" w14:textId="77777777" w:rsidTr="007E70C1">
                              <w:trPr>
                                <w:cnfStyle w:val="100000000000" w:firstRow="1" w:lastRow="0" w:firstColumn="0" w:lastColumn="0" w:oddVBand="0" w:evenVBand="0" w:oddHBand="0" w:evenHBand="0" w:firstRowFirstColumn="0" w:firstRowLastColumn="0" w:lastRowFirstColumn="0" w:lastRowLastColumn="0"/>
                              </w:trPr>
                              <w:tc>
                                <w:tcPr>
                                  <w:tcW w:w="6627" w:type="dxa"/>
                                  <w:tcBorders>
                                    <w:bottom w:val="nil"/>
                                  </w:tcBorders>
                                </w:tcPr>
                                <w:p w14:paraId="0C85793A" w14:textId="77777777" w:rsidR="00E37B78" w:rsidRPr="002A795D" w:rsidRDefault="00E37B78" w:rsidP="007E70C1">
                                  <w:pPr>
                                    <w:pStyle w:val="Tableheader"/>
                                  </w:pPr>
                                </w:p>
                                <w:p w14:paraId="778850DA" w14:textId="77777777" w:rsidR="00E37B78" w:rsidRPr="002A795D" w:rsidRDefault="00E37B78" w:rsidP="007E70C1">
                                  <w:pPr>
                                    <w:pStyle w:val="Tableheader"/>
                                  </w:pPr>
                                  <w:r w:rsidRPr="002A795D">
                                    <w:t>Artefact type</w:t>
                                  </w:r>
                                </w:p>
                              </w:tc>
                              <w:tc>
                                <w:tcPr>
                                  <w:tcW w:w="1170" w:type="dxa"/>
                                  <w:tcBorders>
                                    <w:bottom w:val="nil"/>
                                  </w:tcBorders>
                                </w:tcPr>
                                <w:p w14:paraId="4392B088" w14:textId="77777777" w:rsidR="00E37B78" w:rsidRPr="002A795D" w:rsidRDefault="00E37B78" w:rsidP="007E70C1">
                                  <w:pPr>
                                    <w:pStyle w:val="Tableheader"/>
                                  </w:pPr>
                                  <w:r w:rsidRPr="002A795D">
                                    <w:t>Guidance section</w:t>
                                  </w:r>
                                </w:p>
                              </w:tc>
                              <w:tc>
                                <w:tcPr>
                                  <w:tcW w:w="1350" w:type="dxa"/>
                                  <w:tcBorders>
                                    <w:bottom w:val="nil"/>
                                  </w:tcBorders>
                                </w:tcPr>
                                <w:p w14:paraId="6D8B3CA0" w14:textId="77777777" w:rsidR="00E37B78" w:rsidRPr="002A795D" w:rsidRDefault="00E37B78" w:rsidP="007E70C1">
                                  <w:pPr>
                                    <w:pStyle w:val="Tableheader"/>
                                  </w:pPr>
                                  <w:r w:rsidRPr="002A795D">
                                    <w:t>AMAF mandatory requirement</w:t>
                                  </w:r>
                                </w:p>
                              </w:tc>
                            </w:tr>
                            <w:tr w:rsidR="00E37B78" w:rsidRPr="002A795D" w14:paraId="1634668D" w14:textId="77777777" w:rsidTr="007E70C1">
                              <w:trPr>
                                <w:trHeight w:val="1195"/>
                              </w:trPr>
                              <w:tc>
                                <w:tcPr>
                                  <w:tcW w:w="6627" w:type="dxa"/>
                                  <w:tcBorders>
                                    <w:bottom w:val="nil"/>
                                  </w:tcBorders>
                                </w:tcPr>
                                <w:p w14:paraId="05D7FB20" w14:textId="77777777" w:rsidR="00E37B78" w:rsidRPr="002A795D" w:rsidRDefault="00E37B78" w:rsidP="007E70C1">
                                  <w:pPr>
                                    <w:pStyle w:val="Tabletext"/>
                                    <w:keepNext/>
                                    <w:rPr>
                                      <w:b/>
                                    </w:rPr>
                                  </w:pPr>
                                  <w:r w:rsidRPr="002A795D">
                                    <w:rPr>
                                      <w:b/>
                                    </w:rPr>
                                    <w:t xml:space="preserve">Asset Management Strategy </w:t>
                                  </w:r>
                                  <w:r w:rsidRPr="002A795D">
                                    <w:rPr>
                                      <w:b/>
                                      <w:color w:val="000000" w:themeColor="text1"/>
                                    </w:rPr>
                                    <w:t xml:space="preserve">(Part A </w:t>
                                  </w:r>
                                  <w:r w:rsidRPr="002A795D">
                                    <w:rPr>
                                      <w:color w:val="000000" w:themeColor="text1"/>
                                    </w:rPr>
                                    <w:t xml:space="preserve">– </w:t>
                                  </w:r>
                                  <w:r w:rsidRPr="002A795D">
                                    <w:rPr>
                                      <w:b/>
                                      <w:color w:val="000000" w:themeColor="text1"/>
                                    </w:rPr>
                                    <w:t>Strategic)</w:t>
                                  </w:r>
                                </w:p>
                                <w:p w14:paraId="49C9BA9D" w14:textId="77777777" w:rsidR="00E37B78" w:rsidRPr="002A795D" w:rsidRDefault="00E37B78" w:rsidP="007E70C1">
                                  <w:pPr>
                                    <w:pStyle w:val="Tabletext"/>
                                    <w:keepNext/>
                                  </w:pPr>
                                  <w:r w:rsidRPr="002A795D">
                                    <w:rPr>
                                      <w:spacing w:val="0"/>
                                    </w:rPr>
                                    <w:t xml:space="preserve">The Asset Management Strategy (Part A </w:t>
                                  </w:r>
                                  <w:r w:rsidRPr="002A795D">
                                    <w:t xml:space="preserve">– </w:t>
                                  </w:r>
                                  <w:r w:rsidRPr="002A795D">
                                    <w:rPr>
                                      <w:spacing w:val="0"/>
                                    </w:rPr>
                                    <w:t xml:space="preserve">Strategic) sets the vision and direction for asset management and therefore has an important influence on an organisation’s asset management system and activities. The asset management strategy must be consistent with organisational objectives. </w:t>
                                  </w:r>
                                </w:p>
                              </w:tc>
                              <w:tc>
                                <w:tcPr>
                                  <w:tcW w:w="1170" w:type="dxa"/>
                                  <w:tcBorders>
                                    <w:bottom w:val="nil"/>
                                  </w:tcBorders>
                                </w:tcPr>
                                <w:p w14:paraId="5B08F785" w14:textId="77777777" w:rsidR="00E37B78" w:rsidRPr="002A795D" w:rsidRDefault="00E37B78" w:rsidP="007E70C1">
                                  <w:pPr>
                                    <w:pStyle w:val="Tabletext"/>
                                    <w:keepNext/>
                                  </w:pPr>
                                </w:p>
                                <w:p w14:paraId="020C8508" w14:textId="77777777" w:rsidR="00E37B78" w:rsidRPr="002A795D" w:rsidRDefault="00E37B78" w:rsidP="007E70C1">
                                  <w:pPr>
                                    <w:pStyle w:val="Tabletext"/>
                                    <w:jc w:val="both"/>
                                  </w:pPr>
                                  <w:r w:rsidRPr="002A795D">
                                    <w:t>4.1.1</w:t>
                                  </w:r>
                                  <w:r w:rsidRPr="002A795D">
                                    <w:br/>
                                    <w:t>4.1.2</w:t>
                                  </w:r>
                                </w:p>
                              </w:tc>
                              <w:tc>
                                <w:tcPr>
                                  <w:tcW w:w="1350" w:type="dxa"/>
                                  <w:tcBorders>
                                    <w:bottom w:val="nil"/>
                                  </w:tcBorders>
                                </w:tcPr>
                                <w:p w14:paraId="355843F9" w14:textId="77777777" w:rsidR="00E37B78" w:rsidRPr="002A795D" w:rsidRDefault="00E37B78" w:rsidP="007E70C1">
                                  <w:pPr>
                                    <w:pStyle w:val="Tabletext"/>
                                    <w:keepNext/>
                                  </w:pPr>
                                </w:p>
                              </w:tc>
                            </w:tr>
                            <w:tr w:rsidR="00E37B78" w:rsidRPr="002A795D" w14:paraId="06F22923" w14:textId="77777777" w:rsidTr="007E70C1">
                              <w:trPr>
                                <w:trHeight w:val="675"/>
                              </w:trPr>
                              <w:tc>
                                <w:tcPr>
                                  <w:tcW w:w="6627" w:type="dxa"/>
                                  <w:tcBorders>
                                    <w:top w:val="nil"/>
                                    <w:bottom w:val="nil"/>
                                  </w:tcBorders>
                                </w:tcPr>
                                <w:p w14:paraId="734EF773" w14:textId="77777777" w:rsidR="00E37B78" w:rsidRPr="002A795D" w:rsidRDefault="00E37B78" w:rsidP="007E70C1">
                                  <w:pPr>
                                    <w:pStyle w:val="Tabletext"/>
                                    <w:keepNext/>
                                    <w:rPr>
                                      <w:b/>
                                    </w:rPr>
                                  </w:pPr>
                                  <w:r w:rsidRPr="002A795D">
                                    <w:rPr>
                                      <w:b/>
                                      <w:spacing w:val="0"/>
                                    </w:rPr>
                                    <w:t>Intent</w:t>
                                  </w:r>
                                  <w:r w:rsidRPr="002A795D">
                                    <w:rPr>
                                      <w:spacing w:val="0"/>
                                    </w:rPr>
                                    <w:t xml:space="preserve">:  The Asset Management Strategy (Part A </w:t>
                                  </w:r>
                                  <w:r w:rsidRPr="002A795D">
                                    <w:t xml:space="preserve">– </w:t>
                                  </w:r>
                                  <w:r w:rsidRPr="002A795D">
                                    <w:rPr>
                                      <w:spacing w:val="0"/>
                                    </w:rPr>
                                    <w:t xml:space="preserve">Strategic) should outline the policy and principles through which the organisation makes decisions about its assets to achieve its vision/organisational objectives/ service requirement. </w:t>
                                  </w:r>
                                </w:p>
                              </w:tc>
                              <w:tc>
                                <w:tcPr>
                                  <w:tcW w:w="1170" w:type="dxa"/>
                                  <w:tcBorders>
                                    <w:top w:val="nil"/>
                                    <w:bottom w:val="nil"/>
                                  </w:tcBorders>
                                </w:tcPr>
                                <w:p w14:paraId="3777FAE0" w14:textId="77777777" w:rsidR="00E37B78" w:rsidRPr="002A795D" w:rsidRDefault="00E37B78" w:rsidP="007E70C1">
                                  <w:pPr>
                                    <w:pStyle w:val="Tabletext"/>
                                    <w:keepNext/>
                                  </w:pPr>
                                  <w:r w:rsidRPr="002A795D">
                                    <w:t>4.3.1</w:t>
                                  </w:r>
                                </w:p>
                              </w:tc>
                              <w:tc>
                                <w:tcPr>
                                  <w:tcW w:w="1350" w:type="dxa"/>
                                  <w:tcBorders>
                                    <w:top w:val="nil"/>
                                    <w:bottom w:val="nil"/>
                                  </w:tcBorders>
                                </w:tcPr>
                                <w:p w14:paraId="10E04635" w14:textId="77777777" w:rsidR="00E37B78" w:rsidRPr="002A795D" w:rsidRDefault="00E37B78" w:rsidP="007E70C1">
                                  <w:pPr>
                                    <w:pStyle w:val="Tabletext"/>
                                    <w:keepNext/>
                                  </w:pPr>
                                  <w:r w:rsidRPr="002A795D">
                                    <w:t>3.1.4</w:t>
                                  </w:r>
                                  <w:r w:rsidRPr="002A795D">
                                    <w:br/>
                                    <w:t>3.2.2</w:t>
                                  </w:r>
                                </w:p>
                              </w:tc>
                            </w:tr>
                            <w:tr w:rsidR="00E37B78" w:rsidRPr="002A795D" w14:paraId="7758A494" w14:textId="77777777" w:rsidTr="007E70C1">
                              <w:trPr>
                                <w:trHeight w:val="729"/>
                              </w:trPr>
                              <w:tc>
                                <w:tcPr>
                                  <w:tcW w:w="6627" w:type="dxa"/>
                                  <w:tcBorders>
                                    <w:top w:val="nil"/>
                                    <w:bottom w:val="nil"/>
                                  </w:tcBorders>
                                </w:tcPr>
                                <w:p w14:paraId="1320DAF1" w14:textId="77777777" w:rsidR="00E37B78" w:rsidRPr="002A795D" w:rsidRDefault="00E37B78" w:rsidP="007E70C1">
                                  <w:pPr>
                                    <w:pStyle w:val="Tabletext"/>
                                    <w:keepNext/>
                                  </w:pPr>
                                  <w:r w:rsidRPr="002A795D">
                                    <w:rPr>
                                      <w:b/>
                                    </w:rPr>
                                    <w:t>Typical contents</w:t>
                                  </w:r>
                                  <w:r w:rsidRPr="002A795D">
                                    <w:t xml:space="preserve"> of an asset management strategy (Part A – Strategic) includes:</w:t>
                                  </w:r>
                                </w:p>
                                <w:p w14:paraId="6E7BFE01" w14:textId="77777777" w:rsidR="00E37B78" w:rsidRPr="002A795D" w:rsidRDefault="00E37B78" w:rsidP="007E70C1">
                                  <w:pPr>
                                    <w:pStyle w:val="Tablebullet"/>
                                    <w:keepNext/>
                                    <w:rPr>
                                      <w:b/>
                                      <w:spacing w:val="0"/>
                                    </w:rPr>
                                  </w:pPr>
                                  <w:r w:rsidRPr="002A795D">
                                    <w:t>a concise outline of the vision/organisational objectives and how the assets support the achievement of the vision/ objectives;</w:t>
                                  </w:r>
                                </w:p>
                              </w:tc>
                              <w:tc>
                                <w:tcPr>
                                  <w:tcW w:w="1170" w:type="dxa"/>
                                  <w:tcBorders>
                                    <w:top w:val="nil"/>
                                    <w:bottom w:val="nil"/>
                                  </w:tcBorders>
                                </w:tcPr>
                                <w:p w14:paraId="25CC5DE2" w14:textId="77777777" w:rsidR="00E37B78" w:rsidRPr="002A795D" w:rsidRDefault="00E37B78" w:rsidP="007E70C1">
                                  <w:pPr>
                                    <w:pStyle w:val="Tabletext"/>
                                    <w:keepNext/>
                                  </w:pPr>
                                </w:p>
                                <w:p w14:paraId="2C3A61C6" w14:textId="77777777" w:rsidR="00E37B78" w:rsidRPr="002A795D" w:rsidRDefault="00E37B78" w:rsidP="007E70C1">
                                  <w:pPr>
                                    <w:pStyle w:val="Tabletext"/>
                                    <w:keepNext/>
                                  </w:pPr>
                                  <w:r w:rsidRPr="002A795D">
                                    <w:t>4.2.1</w:t>
                                  </w:r>
                                </w:p>
                              </w:tc>
                              <w:tc>
                                <w:tcPr>
                                  <w:tcW w:w="1350" w:type="dxa"/>
                                  <w:tcBorders>
                                    <w:top w:val="nil"/>
                                    <w:bottom w:val="nil"/>
                                  </w:tcBorders>
                                </w:tcPr>
                                <w:p w14:paraId="56C5A505" w14:textId="77777777" w:rsidR="00E37B78" w:rsidRPr="002A795D" w:rsidRDefault="00E37B78" w:rsidP="007E70C1">
                                  <w:pPr>
                                    <w:pStyle w:val="Tabletext"/>
                                    <w:keepNext/>
                                  </w:pPr>
                                </w:p>
                              </w:tc>
                            </w:tr>
                            <w:tr w:rsidR="00E37B78" w:rsidRPr="002A795D" w14:paraId="0DCA2F88" w14:textId="77777777" w:rsidTr="007E70C1">
                              <w:trPr>
                                <w:trHeight w:val="319"/>
                              </w:trPr>
                              <w:tc>
                                <w:tcPr>
                                  <w:tcW w:w="6627" w:type="dxa"/>
                                  <w:tcBorders>
                                    <w:top w:val="nil"/>
                                    <w:bottom w:val="nil"/>
                                  </w:tcBorders>
                                </w:tcPr>
                                <w:p w14:paraId="1EAEB3F5" w14:textId="77777777" w:rsidR="00E37B78" w:rsidRPr="002A795D" w:rsidRDefault="00E37B78" w:rsidP="007E70C1">
                                  <w:pPr>
                                    <w:pStyle w:val="Tablebullet"/>
                                    <w:keepNext/>
                                    <w:rPr>
                                      <w:b/>
                                    </w:rPr>
                                  </w:pPr>
                                  <w:r w:rsidRPr="002A795D">
                                    <w:t>guiding principles for asset management activities;</w:t>
                                  </w:r>
                                </w:p>
                              </w:tc>
                              <w:tc>
                                <w:tcPr>
                                  <w:tcW w:w="1170" w:type="dxa"/>
                                  <w:tcBorders>
                                    <w:top w:val="nil"/>
                                    <w:bottom w:val="nil"/>
                                  </w:tcBorders>
                                </w:tcPr>
                                <w:p w14:paraId="2F3A90F3" w14:textId="77777777" w:rsidR="00E37B78" w:rsidRPr="002A795D" w:rsidRDefault="00E37B78" w:rsidP="007E70C1">
                                  <w:pPr>
                                    <w:pStyle w:val="Tabletext"/>
                                    <w:keepNext/>
                                  </w:pPr>
                                </w:p>
                              </w:tc>
                              <w:tc>
                                <w:tcPr>
                                  <w:tcW w:w="1350" w:type="dxa"/>
                                  <w:tcBorders>
                                    <w:top w:val="nil"/>
                                    <w:bottom w:val="nil"/>
                                  </w:tcBorders>
                                </w:tcPr>
                                <w:p w14:paraId="74D79709" w14:textId="77777777" w:rsidR="00E37B78" w:rsidRPr="002A795D" w:rsidRDefault="00E37B78" w:rsidP="007E70C1">
                                  <w:pPr>
                                    <w:pStyle w:val="Tabletext"/>
                                    <w:keepNext/>
                                  </w:pPr>
                                </w:p>
                              </w:tc>
                            </w:tr>
                            <w:tr w:rsidR="00E37B78" w:rsidRPr="002A795D" w14:paraId="2EFA9E55" w14:textId="77777777" w:rsidTr="007E70C1">
                              <w:trPr>
                                <w:trHeight w:val="491"/>
                              </w:trPr>
                              <w:tc>
                                <w:tcPr>
                                  <w:tcW w:w="6627" w:type="dxa"/>
                                  <w:tcBorders>
                                    <w:top w:val="nil"/>
                                    <w:bottom w:val="nil"/>
                                  </w:tcBorders>
                                </w:tcPr>
                                <w:p w14:paraId="208E203E" w14:textId="77777777" w:rsidR="00E37B78" w:rsidRPr="002A795D" w:rsidRDefault="00E37B78" w:rsidP="007E70C1">
                                  <w:pPr>
                                    <w:pStyle w:val="Tablebullet"/>
                                    <w:keepNext/>
                                  </w:pPr>
                                  <w:r w:rsidRPr="002A795D">
                                    <w:t>regulatory context: legislation, regulations, rules, and other policies that the organisation must or should comply with;</w:t>
                                  </w:r>
                                </w:p>
                              </w:tc>
                              <w:tc>
                                <w:tcPr>
                                  <w:tcW w:w="1170" w:type="dxa"/>
                                  <w:tcBorders>
                                    <w:top w:val="nil"/>
                                    <w:bottom w:val="nil"/>
                                  </w:tcBorders>
                                </w:tcPr>
                                <w:p w14:paraId="0777A7F8" w14:textId="77777777" w:rsidR="00E37B78" w:rsidRPr="002A795D" w:rsidRDefault="00E37B78" w:rsidP="007E70C1">
                                  <w:pPr>
                                    <w:pStyle w:val="Tabletext"/>
                                    <w:keepNext/>
                                  </w:pPr>
                                  <w:r w:rsidRPr="002A795D">
                                    <w:t>4.2.3</w:t>
                                  </w:r>
                                  <w:r w:rsidRPr="002A795D">
                                    <w:br/>
                                  </w:r>
                                </w:p>
                              </w:tc>
                              <w:tc>
                                <w:tcPr>
                                  <w:tcW w:w="1350" w:type="dxa"/>
                                  <w:tcBorders>
                                    <w:top w:val="nil"/>
                                    <w:bottom w:val="nil"/>
                                  </w:tcBorders>
                                </w:tcPr>
                                <w:p w14:paraId="14738679" w14:textId="77777777" w:rsidR="00E37B78" w:rsidRPr="002A795D" w:rsidRDefault="00E37B78" w:rsidP="007E70C1">
                                  <w:pPr>
                                    <w:pStyle w:val="Tabletext"/>
                                    <w:keepNext/>
                                  </w:pPr>
                                  <w:r w:rsidRPr="002A795D">
                                    <w:t>3.1</w:t>
                                  </w:r>
                                </w:p>
                              </w:tc>
                            </w:tr>
                            <w:tr w:rsidR="00E37B78" w:rsidRPr="002A795D" w14:paraId="1EA94ACA" w14:textId="77777777" w:rsidTr="007E70C1">
                              <w:trPr>
                                <w:trHeight w:val="506"/>
                              </w:trPr>
                              <w:tc>
                                <w:tcPr>
                                  <w:tcW w:w="6627" w:type="dxa"/>
                                  <w:tcBorders>
                                    <w:top w:val="nil"/>
                                    <w:bottom w:val="nil"/>
                                  </w:tcBorders>
                                </w:tcPr>
                                <w:p w14:paraId="5F98FC91" w14:textId="77777777" w:rsidR="00E37B78" w:rsidRPr="002A795D" w:rsidRDefault="00E37B78" w:rsidP="007E70C1">
                                  <w:pPr>
                                    <w:pStyle w:val="Tablebullet"/>
                                    <w:keepNext/>
                                  </w:pPr>
                                  <w:r w:rsidRPr="002A795D">
                                    <w:t>structure of the organisation (governance, delegation, authority and reporting) and the resources available;</w:t>
                                  </w:r>
                                </w:p>
                              </w:tc>
                              <w:tc>
                                <w:tcPr>
                                  <w:tcW w:w="1170" w:type="dxa"/>
                                  <w:tcBorders>
                                    <w:top w:val="nil"/>
                                    <w:bottom w:val="nil"/>
                                  </w:tcBorders>
                                </w:tcPr>
                                <w:p w14:paraId="0B1E30C7" w14:textId="77777777" w:rsidR="00E37B78" w:rsidRPr="002A795D" w:rsidRDefault="00E37B78" w:rsidP="007E70C1">
                                  <w:pPr>
                                    <w:pStyle w:val="Tabletext"/>
                                    <w:keepNext/>
                                  </w:pPr>
                                  <w:r w:rsidRPr="002A795D">
                                    <w:t>4.2.4</w:t>
                                  </w:r>
                                  <w:r w:rsidRPr="002A795D">
                                    <w:br/>
                                  </w:r>
                                </w:p>
                              </w:tc>
                              <w:tc>
                                <w:tcPr>
                                  <w:tcW w:w="1350" w:type="dxa"/>
                                  <w:tcBorders>
                                    <w:top w:val="nil"/>
                                    <w:bottom w:val="nil"/>
                                  </w:tcBorders>
                                </w:tcPr>
                                <w:p w14:paraId="2041FD90" w14:textId="77777777" w:rsidR="00E37B78" w:rsidRPr="002A795D" w:rsidRDefault="00E37B78" w:rsidP="007E70C1">
                                  <w:pPr>
                                    <w:pStyle w:val="Tabletext"/>
                                    <w:keepNext/>
                                  </w:pPr>
                                  <w:r w:rsidRPr="002A795D">
                                    <w:t>3.1.1</w:t>
                                  </w:r>
                                  <w:r w:rsidRPr="002A795D">
                                    <w:br/>
                                    <w:t>3.1.2</w:t>
                                  </w:r>
                                </w:p>
                              </w:tc>
                            </w:tr>
                            <w:tr w:rsidR="00E37B78" w:rsidRPr="002A795D" w14:paraId="255A56A8" w14:textId="77777777" w:rsidTr="007E70C1">
                              <w:trPr>
                                <w:trHeight w:val="304"/>
                              </w:trPr>
                              <w:tc>
                                <w:tcPr>
                                  <w:tcW w:w="6627" w:type="dxa"/>
                                  <w:tcBorders>
                                    <w:top w:val="nil"/>
                                    <w:bottom w:val="nil"/>
                                  </w:tcBorders>
                                </w:tcPr>
                                <w:p w14:paraId="5FA6FA2D" w14:textId="77777777" w:rsidR="00E37B78" w:rsidRPr="002A795D" w:rsidRDefault="00E37B78" w:rsidP="007E70C1">
                                  <w:pPr>
                                    <w:pStyle w:val="Tablebullet"/>
                                    <w:keepNext/>
                                  </w:pPr>
                                  <w:r w:rsidRPr="002A795D">
                                    <w:t>decision making approach;</w:t>
                                  </w:r>
                                </w:p>
                              </w:tc>
                              <w:tc>
                                <w:tcPr>
                                  <w:tcW w:w="1170" w:type="dxa"/>
                                  <w:tcBorders>
                                    <w:top w:val="nil"/>
                                    <w:bottom w:val="nil"/>
                                  </w:tcBorders>
                                </w:tcPr>
                                <w:p w14:paraId="23D8858A" w14:textId="77777777" w:rsidR="00E37B78" w:rsidRPr="002A795D" w:rsidRDefault="00E37B78" w:rsidP="007E70C1">
                                  <w:pPr>
                                    <w:pStyle w:val="Tabletext"/>
                                    <w:keepNext/>
                                  </w:pPr>
                                </w:p>
                              </w:tc>
                              <w:tc>
                                <w:tcPr>
                                  <w:tcW w:w="1350" w:type="dxa"/>
                                  <w:tcBorders>
                                    <w:top w:val="nil"/>
                                    <w:bottom w:val="nil"/>
                                  </w:tcBorders>
                                </w:tcPr>
                                <w:p w14:paraId="4487B5E8" w14:textId="77777777" w:rsidR="00E37B78" w:rsidRPr="002A795D" w:rsidRDefault="00E37B78" w:rsidP="007E70C1">
                                  <w:pPr>
                                    <w:pStyle w:val="Tabletext"/>
                                    <w:keepNext/>
                                  </w:pPr>
                                </w:p>
                              </w:tc>
                            </w:tr>
                            <w:tr w:rsidR="00E37B78" w:rsidRPr="002A795D" w14:paraId="69C25F4F" w14:textId="77777777" w:rsidTr="007E70C1">
                              <w:trPr>
                                <w:trHeight w:val="498"/>
                              </w:trPr>
                              <w:tc>
                                <w:tcPr>
                                  <w:tcW w:w="6627" w:type="dxa"/>
                                  <w:tcBorders>
                                    <w:top w:val="nil"/>
                                    <w:bottom w:val="nil"/>
                                  </w:tcBorders>
                                </w:tcPr>
                                <w:p w14:paraId="15BB288D" w14:textId="77777777" w:rsidR="00E37B78" w:rsidRPr="002A795D" w:rsidRDefault="00E37B78" w:rsidP="007E70C1">
                                  <w:pPr>
                                    <w:pStyle w:val="Tablebullet"/>
                                    <w:keepNext/>
                                  </w:pPr>
                                  <w:r w:rsidRPr="002A795D">
                                    <w:t>alignment/interaction of the policy with other organisational strategic and operational plans;</w:t>
                                  </w:r>
                                </w:p>
                              </w:tc>
                              <w:tc>
                                <w:tcPr>
                                  <w:tcW w:w="1170" w:type="dxa"/>
                                  <w:tcBorders>
                                    <w:top w:val="nil"/>
                                    <w:bottom w:val="nil"/>
                                  </w:tcBorders>
                                </w:tcPr>
                                <w:p w14:paraId="480F6192" w14:textId="77777777" w:rsidR="00E37B78" w:rsidRPr="002A795D" w:rsidRDefault="00E37B78" w:rsidP="007E70C1">
                                  <w:pPr>
                                    <w:pStyle w:val="Tabletext"/>
                                    <w:keepNext/>
                                  </w:pPr>
                                </w:p>
                              </w:tc>
                              <w:tc>
                                <w:tcPr>
                                  <w:tcW w:w="1350" w:type="dxa"/>
                                  <w:tcBorders>
                                    <w:top w:val="nil"/>
                                    <w:bottom w:val="nil"/>
                                  </w:tcBorders>
                                </w:tcPr>
                                <w:p w14:paraId="111EE84C" w14:textId="77777777" w:rsidR="00E37B78" w:rsidRPr="002A795D" w:rsidRDefault="00E37B78" w:rsidP="007E70C1">
                                  <w:pPr>
                                    <w:pStyle w:val="Tabletext"/>
                                    <w:keepNext/>
                                  </w:pPr>
                                </w:p>
                              </w:tc>
                            </w:tr>
                            <w:tr w:rsidR="00E37B78" w:rsidRPr="002A795D" w14:paraId="3DE84FC4" w14:textId="77777777" w:rsidTr="007E70C1">
                              <w:trPr>
                                <w:trHeight w:val="480"/>
                              </w:trPr>
                              <w:tc>
                                <w:tcPr>
                                  <w:tcW w:w="6627" w:type="dxa"/>
                                  <w:tcBorders>
                                    <w:top w:val="nil"/>
                                    <w:bottom w:val="nil"/>
                                  </w:tcBorders>
                                </w:tcPr>
                                <w:p w14:paraId="60CF4046" w14:textId="77777777" w:rsidR="00E37B78" w:rsidRPr="002A795D" w:rsidRDefault="00E37B78" w:rsidP="007E70C1">
                                  <w:pPr>
                                    <w:pStyle w:val="Tablebullet"/>
                                    <w:keepNext/>
                                  </w:pPr>
                                  <w:r w:rsidRPr="002A795D">
                                    <w:t>reporting regime (on assets, asset management performance and service outcomes);</w:t>
                                  </w:r>
                                </w:p>
                              </w:tc>
                              <w:tc>
                                <w:tcPr>
                                  <w:tcW w:w="1170" w:type="dxa"/>
                                  <w:tcBorders>
                                    <w:top w:val="nil"/>
                                    <w:bottom w:val="nil"/>
                                  </w:tcBorders>
                                </w:tcPr>
                                <w:p w14:paraId="09E1B0D3" w14:textId="77777777" w:rsidR="00E37B78" w:rsidRPr="002A795D" w:rsidRDefault="00E37B78" w:rsidP="007E70C1">
                                  <w:pPr>
                                    <w:pStyle w:val="Tabletext"/>
                                    <w:keepNext/>
                                  </w:pPr>
                                </w:p>
                              </w:tc>
                              <w:tc>
                                <w:tcPr>
                                  <w:tcW w:w="1350" w:type="dxa"/>
                                  <w:tcBorders>
                                    <w:top w:val="nil"/>
                                    <w:bottom w:val="nil"/>
                                  </w:tcBorders>
                                </w:tcPr>
                                <w:p w14:paraId="324937A4" w14:textId="77777777" w:rsidR="00E37B78" w:rsidRPr="002A795D" w:rsidRDefault="00E37B78" w:rsidP="007E70C1">
                                  <w:pPr>
                                    <w:pStyle w:val="Tabletext"/>
                                    <w:keepNext/>
                                  </w:pPr>
                                </w:p>
                              </w:tc>
                            </w:tr>
                            <w:tr w:rsidR="00E37B78" w:rsidRPr="002A795D" w14:paraId="733FD2A7" w14:textId="77777777" w:rsidTr="007E70C1">
                              <w:trPr>
                                <w:trHeight w:val="300"/>
                              </w:trPr>
                              <w:tc>
                                <w:tcPr>
                                  <w:tcW w:w="6627" w:type="dxa"/>
                                  <w:tcBorders>
                                    <w:top w:val="nil"/>
                                    <w:bottom w:val="nil"/>
                                  </w:tcBorders>
                                </w:tcPr>
                                <w:p w14:paraId="1448ED18" w14:textId="77777777" w:rsidR="00E37B78" w:rsidRPr="002A795D" w:rsidRDefault="00E37B78" w:rsidP="007E70C1">
                                  <w:pPr>
                                    <w:pStyle w:val="Tablebullet"/>
                                    <w:keepNext/>
                                  </w:pPr>
                                  <w:r w:rsidRPr="002A795D">
                                    <w:t>stakeholder requirements;</w:t>
                                  </w:r>
                                </w:p>
                              </w:tc>
                              <w:tc>
                                <w:tcPr>
                                  <w:tcW w:w="1170" w:type="dxa"/>
                                  <w:tcBorders>
                                    <w:top w:val="nil"/>
                                    <w:bottom w:val="nil"/>
                                  </w:tcBorders>
                                </w:tcPr>
                                <w:p w14:paraId="4CBC71DB" w14:textId="77777777" w:rsidR="00E37B78" w:rsidRPr="002A795D" w:rsidRDefault="00E37B78" w:rsidP="007E70C1">
                                  <w:pPr>
                                    <w:pStyle w:val="Tabletext"/>
                                    <w:keepNext/>
                                  </w:pPr>
                                  <w:r w:rsidRPr="002A795D">
                                    <w:t>4.2.2</w:t>
                                  </w:r>
                                </w:p>
                              </w:tc>
                              <w:tc>
                                <w:tcPr>
                                  <w:tcW w:w="1350" w:type="dxa"/>
                                  <w:tcBorders>
                                    <w:top w:val="nil"/>
                                    <w:bottom w:val="nil"/>
                                  </w:tcBorders>
                                </w:tcPr>
                                <w:p w14:paraId="7468CAFA" w14:textId="77777777" w:rsidR="00E37B78" w:rsidRPr="002A795D" w:rsidRDefault="00E37B78" w:rsidP="007E70C1">
                                  <w:pPr>
                                    <w:pStyle w:val="Tabletext"/>
                                    <w:keepNext/>
                                  </w:pPr>
                                </w:p>
                              </w:tc>
                            </w:tr>
                            <w:tr w:rsidR="00E37B78" w:rsidRPr="002A795D" w14:paraId="5D004E66" w14:textId="77777777" w:rsidTr="007E70C1">
                              <w:trPr>
                                <w:trHeight w:val="288"/>
                              </w:trPr>
                              <w:tc>
                                <w:tcPr>
                                  <w:tcW w:w="6627" w:type="dxa"/>
                                  <w:tcBorders>
                                    <w:top w:val="nil"/>
                                    <w:bottom w:val="nil"/>
                                  </w:tcBorders>
                                </w:tcPr>
                                <w:p w14:paraId="728137FE" w14:textId="77777777" w:rsidR="00E37B78" w:rsidRPr="002A795D" w:rsidRDefault="00E37B78" w:rsidP="007E70C1">
                                  <w:pPr>
                                    <w:pStyle w:val="Tablebullet"/>
                                    <w:keepNext/>
                                  </w:pPr>
                                  <w:r w:rsidRPr="002A795D">
                                    <w:t>long-term objectives and sustainable outcomes; and</w:t>
                                  </w:r>
                                </w:p>
                              </w:tc>
                              <w:tc>
                                <w:tcPr>
                                  <w:tcW w:w="1170" w:type="dxa"/>
                                  <w:tcBorders>
                                    <w:top w:val="nil"/>
                                    <w:bottom w:val="nil"/>
                                  </w:tcBorders>
                                </w:tcPr>
                                <w:p w14:paraId="624DF7B1" w14:textId="77777777" w:rsidR="00E37B78" w:rsidRPr="002A795D" w:rsidRDefault="00E37B78" w:rsidP="007E70C1">
                                  <w:pPr>
                                    <w:pStyle w:val="Tabletext"/>
                                    <w:keepNext/>
                                  </w:pPr>
                                </w:p>
                              </w:tc>
                              <w:tc>
                                <w:tcPr>
                                  <w:tcW w:w="1350" w:type="dxa"/>
                                  <w:tcBorders>
                                    <w:top w:val="nil"/>
                                    <w:bottom w:val="nil"/>
                                  </w:tcBorders>
                                </w:tcPr>
                                <w:p w14:paraId="64243B35" w14:textId="77777777" w:rsidR="00E37B78" w:rsidRPr="002A795D" w:rsidRDefault="00E37B78" w:rsidP="007E70C1">
                                  <w:pPr>
                                    <w:pStyle w:val="Tabletext"/>
                                    <w:keepNext/>
                                  </w:pPr>
                                </w:p>
                              </w:tc>
                            </w:tr>
                            <w:tr w:rsidR="00E37B78" w:rsidRPr="002A795D" w14:paraId="59CC30DE" w14:textId="77777777" w:rsidTr="007E70C1">
                              <w:trPr>
                                <w:trHeight w:val="70"/>
                              </w:trPr>
                              <w:tc>
                                <w:tcPr>
                                  <w:tcW w:w="6627" w:type="dxa"/>
                                  <w:tcBorders>
                                    <w:top w:val="nil"/>
                                    <w:bottom w:val="single" w:sz="12" w:space="0" w:color="0063A6" w:themeColor="accent1"/>
                                  </w:tcBorders>
                                </w:tcPr>
                                <w:p w14:paraId="6FCC7957" w14:textId="77777777" w:rsidR="00E37B78" w:rsidRPr="002A795D" w:rsidRDefault="00E37B78" w:rsidP="007E70C1">
                                  <w:pPr>
                                    <w:pStyle w:val="Tablebullet"/>
                                    <w:keepNext/>
                                  </w:pPr>
                                  <w:r w:rsidRPr="002A795D">
                                    <w:t>approach to continual improvement.</w:t>
                                  </w:r>
                                </w:p>
                                <w:p w14:paraId="1257FA17" w14:textId="77777777" w:rsidR="00E37B78" w:rsidRPr="002A795D" w:rsidRDefault="00E37B78" w:rsidP="007E70C1">
                                  <w:pPr>
                                    <w:pStyle w:val="Tablebullet"/>
                                    <w:keepNext/>
                                    <w:numPr>
                                      <w:ilvl w:val="0"/>
                                      <w:numId w:val="0"/>
                                    </w:numPr>
                                    <w:ind w:left="288" w:hanging="288"/>
                                  </w:pPr>
                                </w:p>
                              </w:tc>
                              <w:tc>
                                <w:tcPr>
                                  <w:tcW w:w="1170" w:type="dxa"/>
                                  <w:tcBorders>
                                    <w:top w:val="nil"/>
                                    <w:bottom w:val="single" w:sz="12" w:space="0" w:color="0063A6" w:themeColor="accent1"/>
                                  </w:tcBorders>
                                </w:tcPr>
                                <w:p w14:paraId="54220505" w14:textId="77777777" w:rsidR="00E37B78" w:rsidRPr="002A795D" w:rsidRDefault="00E37B78" w:rsidP="007E70C1">
                                  <w:pPr>
                                    <w:pStyle w:val="Tabletext"/>
                                    <w:keepNext/>
                                  </w:pPr>
                                </w:p>
                              </w:tc>
                              <w:tc>
                                <w:tcPr>
                                  <w:tcW w:w="1350" w:type="dxa"/>
                                  <w:tcBorders>
                                    <w:top w:val="nil"/>
                                    <w:bottom w:val="single" w:sz="12" w:space="0" w:color="0063A6" w:themeColor="accent1"/>
                                  </w:tcBorders>
                                </w:tcPr>
                                <w:p w14:paraId="3827614A" w14:textId="77777777" w:rsidR="00E37B78" w:rsidRPr="002A795D" w:rsidRDefault="00E37B78" w:rsidP="007E70C1">
                                  <w:pPr>
                                    <w:pStyle w:val="Tabletext"/>
                                    <w:keepNext/>
                                  </w:pPr>
                                </w:p>
                              </w:tc>
                            </w:tr>
                          </w:tbl>
                          <w:p w14:paraId="097B9E73" w14:textId="77777777" w:rsidR="00E37B78" w:rsidRPr="002A795D" w:rsidRDefault="00E37B78" w:rsidP="00EC6B51"/>
                          <w:p w14:paraId="667A6789" w14:textId="77777777" w:rsidR="00E37B78" w:rsidRPr="002A795D" w:rsidRDefault="00E37B78" w:rsidP="00EC6B51">
                            <w:pPr>
                              <w:pStyle w:val="Subtitle"/>
                            </w:pPr>
                            <w:r w:rsidRPr="002A795D">
                              <w:br w:type="page"/>
                            </w:r>
                          </w:p>
                          <w:p w14:paraId="00E2D0BC" w14:textId="77777777" w:rsidR="00E37B78" w:rsidRPr="002A795D" w:rsidRDefault="00E37B78" w:rsidP="00BA2064">
                            <w:pPr>
                              <w:pStyle w:val="Heading3"/>
                            </w:pPr>
                            <w:r w:rsidRPr="002A795D">
                              <w:t xml:space="preserve">Typical Contents of an Asset Management Strategy (Part B – Tactical) </w:t>
                            </w:r>
                          </w:p>
                          <w:p w14:paraId="186E673C" w14:textId="77777777" w:rsidR="00E37B78" w:rsidRPr="001B3F72" w:rsidRDefault="00E37B78" w:rsidP="00544CD1">
                            <w:pPr>
                              <w:pStyle w:val="Tabletext"/>
                              <w:rPr>
                                <w:lang w:val="en-US"/>
                              </w:rPr>
                            </w:pPr>
                            <w:r w:rsidRPr="00133A0A">
                              <w:rPr>
                                <w:lang w:val="en-US"/>
                              </w:rPr>
                              <w:fldChar w:fldCharType="end"/>
                            </w:r>
                            <w:r>
                              <w:rPr>
                                <w:lang w:val="en-US"/>
                              </w:rPr>
                              <w:t xml:space="preserve"> </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E4FE" id="Rounded Rectangle 381" o:spid="_x0000_s1147" style="position:absolute;left:0;text-align:left;margin-left:162.8pt;margin-top:521.5pt;width:150pt;height:8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" fillcolor="#f1a882" strokecolor="#f1a882">
                <v:textbox inset="1.44pt,0,1.44pt,0">
                  <w:txbxContent>
                    <w:p w14:paraId="1FB5B8AA" w14:textId="77777777" w:rsidR="00E37B78" w:rsidRPr="002A795D" w:rsidRDefault="00E37B78" w:rsidP="00B37E19">
                      <w:pPr>
                        <w:pStyle w:val="Tabletext"/>
                      </w:pPr>
                      <w:r w:rsidRPr="0037089B">
                        <w:rPr>
                          <w:b/>
                          <w:lang w:val="en-US"/>
                        </w:rPr>
                        <w:t xml:space="preserve">This could </w:t>
                      </w:r>
                      <w:r>
                        <w:rPr>
                          <w:b/>
                          <w:lang w:val="en-US"/>
                        </w:rPr>
                        <w:t xml:space="preserve">potentially </w:t>
                      </w:r>
                      <w:r w:rsidRPr="0037089B">
                        <w:rPr>
                          <w:b/>
                          <w:lang w:val="en-US"/>
                        </w:rPr>
                        <w:t xml:space="preserve">be as simple as: </w:t>
                      </w:r>
                      <w:r>
                        <w:rPr>
                          <w:lang w:val="en-US"/>
                        </w:rPr>
                        <w:t xml:space="preserve">A short document that summarises and links to the information </w:t>
                      </w:r>
                      <w:r w:rsidRPr="00133A0A">
                        <w:rPr>
                          <w:lang w:val="en-US"/>
                        </w:rPr>
                        <w:t>identified in</w:t>
                      </w:r>
                      <w:r>
                        <w:rPr>
                          <w:lang w:val="en-US"/>
                        </w:rPr>
                        <w:t xml:space="preserve"> Asset Management Strategy (Part A </w:t>
                      </w:r>
                      <w:r>
                        <w:t xml:space="preserve">– </w:t>
                      </w:r>
                      <w:r>
                        <w:rPr>
                          <w:lang w:val="en-US"/>
                        </w:rPr>
                        <w:t xml:space="preserve">Strategic). It could also be integrated with this document. </w:t>
                      </w:r>
                      <w:r w:rsidRPr="00133A0A">
                        <w:rPr>
                          <w:lang w:val="en-US"/>
                        </w:rPr>
                        <w:fldChar w:fldCharType="begin"/>
                      </w:r>
                      <w:r w:rsidRPr="00133A0A">
                        <w:rPr>
                          <w:lang w:val="en-US"/>
                        </w:rPr>
                        <w:instrText xml:space="preserve"> REF _Ref458781997 \h </w:instrText>
                      </w:r>
                      <w:r>
                        <w:rPr>
                          <w:lang w:val="en-US"/>
                        </w:rPr>
                        <w:instrText xml:space="preserve"> \* MERGEFORMAT </w:instrText>
                      </w:r>
                      <w:r w:rsidRPr="00133A0A">
                        <w:rPr>
                          <w:lang w:val="en-US"/>
                        </w:rPr>
                      </w:r>
                      <w:r w:rsidRPr="00133A0A">
                        <w:rPr>
                          <w:lang w:val="en-US"/>
                        </w:rPr>
                        <w:fldChar w:fldCharType="separate"/>
                      </w:r>
                    </w:p>
                    <w:p w14:paraId="197A1831" w14:textId="77777777" w:rsidR="00E37B78" w:rsidRPr="002A795D" w:rsidRDefault="00E37B78" w:rsidP="00B37E19">
                      <w:pPr>
                        <w:pStyle w:val="Tabletext"/>
                      </w:pPr>
                      <w:r w:rsidRPr="002A795D">
                        <w:br w:type="page"/>
                      </w:r>
                    </w:p>
                    <w:p w14:paraId="7BFEDFBF" w14:textId="77777777" w:rsidR="00E37B78" w:rsidRPr="002A795D" w:rsidRDefault="00E37B78" w:rsidP="00B37E19">
                      <w:pPr>
                        <w:pStyle w:val="Tabletext"/>
                      </w:pPr>
                      <w:r w:rsidRPr="002A795D">
                        <w:t>Typical contents of an Asset Management Strategy (Part A – Strategic)</w:t>
                      </w:r>
                    </w:p>
                    <w:p w14:paraId="7BDA9B51" w14:textId="77777777" w:rsidR="00E37B78" w:rsidRPr="002A795D" w:rsidRDefault="00E37B78" w:rsidP="00B37E19">
                      <w:pPr>
                        <w:pStyle w:val="Tabletext"/>
                      </w:pPr>
                      <w:r w:rsidRPr="002A795D">
                        <w:t xml:space="preserve">An Asset Management Strategy (Part A – Strategic) is comparable to an Asset Management Policy under the ISO 55000 series.  </w:t>
                      </w:r>
                    </w:p>
                    <w:tbl>
                      <w:tblPr>
                        <w:tblStyle w:val="DTFtexttable"/>
                        <w:tblW w:w="9147" w:type="dxa"/>
                        <w:tblLayout w:type="fixed"/>
                        <w:tblLook w:val="0620" w:firstRow="1" w:lastRow="0" w:firstColumn="0" w:lastColumn="0" w:noHBand="1" w:noVBand="1"/>
                      </w:tblPr>
                      <w:tblGrid>
                        <w:gridCol w:w="6627"/>
                        <w:gridCol w:w="1170"/>
                        <w:gridCol w:w="1350"/>
                      </w:tblGrid>
                      <w:tr w:rsidR="00E37B78" w:rsidRPr="002A795D" w14:paraId="11A1C38F" w14:textId="77777777" w:rsidTr="007E70C1">
                        <w:trPr>
                          <w:cnfStyle w:val="100000000000" w:firstRow="1" w:lastRow="0" w:firstColumn="0" w:lastColumn="0" w:oddVBand="0" w:evenVBand="0" w:oddHBand="0" w:evenHBand="0" w:firstRowFirstColumn="0" w:firstRowLastColumn="0" w:lastRowFirstColumn="0" w:lastRowLastColumn="0"/>
                        </w:trPr>
                        <w:tc>
                          <w:tcPr>
                            <w:tcW w:w="6627" w:type="dxa"/>
                            <w:tcBorders>
                              <w:bottom w:val="nil"/>
                            </w:tcBorders>
                          </w:tcPr>
                          <w:p w14:paraId="0C85793A" w14:textId="77777777" w:rsidR="00E37B78" w:rsidRPr="002A795D" w:rsidRDefault="00E37B78" w:rsidP="007E70C1">
                            <w:pPr>
                              <w:pStyle w:val="Tableheader"/>
                            </w:pPr>
                          </w:p>
                          <w:p w14:paraId="778850DA" w14:textId="77777777" w:rsidR="00E37B78" w:rsidRPr="002A795D" w:rsidRDefault="00E37B78" w:rsidP="007E70C1">
                            <w:pPr>
                              <w:pStyle w:val="Tableheader"/>
                            </w:pPr>
                            <w:r w:rsidRPr="002A795D">
                              <w:t>Artefact type</w:t>
                            </w:r>
                          </w:p>
                        </w:tc>
                        <w:tc>
                          <w:tcPr>
                            <w:tcW w:w="1170" w:type="dxa"/>
                            <w:tcBorders>
                              <w:bottom w:val="nil"/>
                            </w:tcBorders>
                          </w:tcPr>
                          <w:p w14:paraId="4392B088" w14:textId="77777777" w:rsidR="00E37B78" w:rsidRPr="002A795D" w:rsidRDefault="00E37B78" w:rsidP="007E70C1">
                            <w:pPr>
                              <w:pStyle w:val="Tableheader"/>
                            </w:pPr>
                            <w:r w:rsidRPr="002A795D">
                              <w:t>Guidance section</w:t>
                            </w:r>
                          </w:p>
                        </w:tc>
                        <w:tc>
                          <w:tcPr>
                            <w:tcW w:w="1350" w:type="dxa"/>
                            <w:tcBorders>
                              <w:bottom w:val="nil"/>
                            </w:tcBorders>
                          </w:tcPr>
                          <w:p w14:paraId="6D8B3CA0" w14:textId="77777777" w:rsidR="00E37B78" w:rsidRPr="002A795D" w:rsidRDefault="00E37B78" w:rsidP="007E70C1">
                            <w:pPr>
                              <w:pStyle w:val="Tableheader"/>
                            </w:pPr>
                            <w:r w:rsidRPr="002A795D">
                              <w:t>AMAF mandatory requirement</w:t>
                            </w:r>
                          </w:p>
                        </w:tc>
                      </w:tr>
                      <w:tr w:rsidR="00E37B78" w:rsidRPr="002A795D" w14:paraId="1634668D" w14:textId="77777777" w:rsidTr="007E70C1">
                        <w:trPr>
                          <w:trHeight w:val="1195"/>
                        </w:trPr>
                        <w:tc>
                          <w:tcPr>
                            <w:tcW w:w="6627" w:type="dxa"/>
                            <w:tcBorders>
                              <w:bottom w:val="nil"/>
                            </w:tcBorders>
                          </w:tcPr>
                          <w:p w14:paraId="05D7FB20" w14:textId="77777777" w:rsidR="00E37B78" w:rsidRPr="002A795D" w:rsidRDefault="00E37B78" w:rsidP="007E70C1">
                            <w:pPr>
                              <w:pStyle w:val="Tabletext"/>
                              <w:keepNext/>
                              <w:rPr>
                                <w:b/>
                              </w:rPr>
                            </w:pPr>
                            <w:r w:rsidRPr="002A795D">
                              <w:rPr>
                                <w:b/>
                              </w:rPr>
                              <w:t xml:space="preserve">Asset Management Strategy </w:t>
                            </w:r>
                            <w:r w:rsidRPr="002A795D">
                              <w:rPr>
                                <w:b/>
                                <w:color w:val="000000" w:themeColor="text1"/>
                              </w:rPr>
                              <w:t xml:space="preserve">(Part A </w:t>
                            </w:r>
                            <w:r w:rsidRPr="002A795D">
                              <w:rPr>
                                <w:color w:val="000000" w:themeColor="text1"/>
                              </w:rPr>
                              <w:t xml:space="preserve">– </w:t>
                            </w:r>
                            <w:r w:rsidRPr="002A795D">
                              <w:rPr>
                                <w:b/>
                                <w:color w:val="000000" w:themeColor="text1"/>
                              </w:rPr>
                              <w:t>Strategic)</w:t>
                            </w:r>
                          </w:p>
                          <w:p w14:paraId="49C9BA9D" w14:textId="77777777" w:rsidR="00E37B78" w:rsidRPr="002A795D" w:rsidRDefault="00E37B78" w:rsidP="007E70C1">
                            <w:pPr>
                              <w:pStyle w:val="Tabletext"/>
                              <w:keepNext/>
                            </w:pPr>
                            <w:r w:rsidRPr="002A795D">
                              <w:rPr>
                                <w:spacing w:val="0"/>
                              </w:rPr>
                              <w:t xml:space="preserve">The Asset Management Strategy (Part A </w:t>
                            </w:r>
                            <w:r w:rsidRPr="002A795D">
                              <w:t xml:space="preserve">– </w:t>
                            </w:r>
                            <w:r w:rsidRPr="002A795D">
                              <w:rPr>
                                <w:spacing w:val="0"/>
                              </w:rPr>
                              <w:t xml:space="preserve">Strategic) sets the vision and direction for asset management and therefore has an important influence on an organisation’s asset management system and activities. The asset management strategy must be consistent with organisational objectives. </w:t>
                            </w:r>
                          </w:p>
                        </w:tc>
                        <w:tc>
                          <w:tcPr>
                            <w:tcW w:w="1170" w:type="dxa"/>
                            <w:tcBorders>
                              <w:bottom w:val="nil"/>
                            </w:tcBorders>
                          </w:tcPr>
                          <w:p w14:paraId="5B08F785" w14:textId="77777777" w:rsidR="00E37B78" w:rsidRPr="002A795D" w:rsidRDefault="00E37B78" w:rsidP="007E70C1">
                            <w:pPr>
                              <w:pStyle w:val="Tabletext"/>
                              <w:keepNext/>
                            </w:pPr>
                          </w:p>
                          <w:p w14:paraId="020C8508" w14:textId="77777777" w:rsidR="00E37B78" w:rsidRPr="002A795D" w:rsidRDefault="00E37B78" w:rsidP="007E70C1">
                            <w:pPr>
                              <w:pStyle w:val="Tabletext"/>
                              <w:jc w:val="both"/>
                            </w:pPr>
                            <w:r w:rsidRPr="002A795D">
                              <w:t>4.1.1</w:t>
                            </w:r>
                            <w:r w:rsidRPr="002A795D">
                              <w:br/>
                              <w:t>4.1.2</w:t>
                            </w:r>
                          </w:p>
                        </w:tc>
                        <w:tc>
                          <w:tcPr>
                            <w:tcW w:w="1350" w:type="dxa"/>
                            <w:tcBorders>
                              <w:bottom w:val="nil"/>
                            </w:tcBorders>
                          </w:tcPr>
                          <w:p w14:paraId="355843F9" w14:textId="77777777" w:rsidR="00E37B78" w:rsidRPr="002A795D" w:rsidRDefault="00E37B78" w:rsidP="007E70C1">
                            <w:pPr>
                              <w:pStyle w:val="Tabletext"/>
                              <w:keepNext/>
                            </w:pPr>
                          </w:p>
                        </w:tc>
                      </w:tr>
                      <w:tr w:rsidR="00E37B78" w:rsidRPr="002A795D" w14:paraId="06F22923" w14:textId="77777777" w:rsidTr="007E70C1">
                        <w:trPr>
                          <w:trHeight w:val="675"/>
                        </w:trPr>
                        <w:tc>
                          <w:tcPr>
                            <w:tcW w:w="6627" w:type="dxa"/>
                            <w:tcBorders>
                              <w:top w:val="nil"/>
                              <w:bottom w:val="nil"/>
                            </w:tcBorders>
                          </w:tcPr>
                          <w:p w14:paraId="734EF773" w14:textId="77777777" w:rsidR="00E37B78" w:rsidRPr="002A795D" w:rsidRDefault="00E37B78" w:rsidP="007E70C1">
                            <w:pPr>
                              <w:pStyle w:val="Tabletext"/>
                              <w:keepNext/>
                              <w:rPr>
                                <w:b/>
                              </w:rPr>
                            </w:pPr>
                            <w:r w:rsidRPr="002A795D">
                              <w:rPr>
                                <w:b/>
                                <w:spacing w:val="0"/>
                              </w:rPr>
                              <w:t>Intent</w:t>
                            </w:r>
                            <w:r w:rsidRPr="002A795D">
                              <w:rPr>
                                <w:spacing w:val="0"/>
                              </w:rPr>
                              <w:t xml:space="preserve">:  The Asset Management Strategy (Part A </w:t>
                            </w:r>
                            <w:r w:rsidRPr="002A795D">
                              <w:t xml:space="preserve">– </w:t>
                            </w:r>
                            <w:r w:rsidRPr="002A795D">
                              <w:rPr>
                                <w:spacing w:val="0"/>
                              </w:rPr>
                              <w:t xml:space="preserve">Strategic) should outline the policy and principles through which the organisation makes decisions about its assets to achieve its vision/organisational objectives/ service requirement. </w:t>
                            </w:r>
                          </w:p>
                        </w:tc>
                        <w:tc>
                          <w:tcPr>
                            <w:tcW w:w="1170" w:type="dxa"/>
                            <w:tcBorders>
                              <w:top w:val="nil"/>
                              <w:bottom w:val="nil"/>
                            </w:tcBorders>
                          </w:tcPr>
                          <w:p w14:paraId="3777FAE0" w14:textId="77777777" w:rsidR="00E37B78" w:rsidRPr="002A795D" w:rsidRDefault="00E37B78" w:rsidP="007E70C1">
                            <w:pPr>
                              <w:pStyle w:val="Tabletext"/>
                              <w:keepNext/>
                            </w:pPr>
                            <w:r w:rsidRPr="002A795D">
                              <w:t>4.3.1</w:t>
                            </w:r>
                          </w:p>
                        </w:tc>
                        <w:tc>
                          <w:tcPr>
                            <w:tcW w:w="1350" w:type="dxa"/>
                            <w:tcBorders>
                              <w:top w:val="nil"/>
                              <w:bottom w:val="nil"/>
                            </w:tcBorders>
                          </w:tcPr>
                          <w:p w14:paraId="10E04635" w14:textId="77777777" w:rsidR="00E37B78" w:rsidRPr="002A795D" w:rsidRDefault="00E37B78" w:rsidP="007E70C1">
                            <w:pPr>
                              <w:pStyle w:val="Tabletext"/>
                              <w:keepNext/>
                            </w:pPr>
                            <w:r w:rsidRPr="002A795D">
                              <w:t>3.1.4</w:t>
                            </w:r>
                            <w:r w:rsidRPr="002A795D">
                              <w:br/>
                              <w:t>3.2.2</w:t>
                            </w:r>
                          </w:p>
                        </w:tc>
                      </w:tr>
                      <w:tr w:rsidR="00E37B78" w:rsidRPr="002A795D" w14:paraId="7758A494" w14:textId="77777777" w:rsidTr="007E70C1">
                        <w:trPr>
                          <w:trHeight w:val="729"/>
                        </w:trPr>
                        <w:tc>
                          <w:tcPr>
                            <w:tcW w:w="6627" w:type="dxa"/>
                            <w:tcBorders>
                              <w:top w:val="nil"/>
                              <w:bottom w:val="nil"/>
                            </w:tcBorders>
                          </w:tcPr>
                          <w:p w14:paraId="1320DAF1" w14:textId="77777777" w:rsidR="00E37B78" w:rsidRPr="002A795D" w:rsidRDefault="00E37B78" w:rsidP="007E70C1">
                            <w:pPr>
                              <w:pStyle w:val="Tabletext"/>
                              <w:keepNext/>
                            </w:pPr>
                            <w:r w:rsidRPr="002A795D">
                              <w:rPr>
                                <w:b/>
                              </w:rPr>
                              <w:t>Typical contents</w:t>
                            </w:r>
                            <w:r w:rsidRPr="002A795D">
                              <w:t xml:space="preserve"> of an asset management strategy (Part A – Strategic) includes:</w:t>
                            </w:r>
                          </w:p>
                          <w:p w14:paraId="6E7BFE01" w14:textId="77777777" w:rsidR="00E37B78" w:rsidRPr="002A795D" w:rsidRDefault="00E37B78" w:rsidP="007E70C1">
                            <w:pPr>
                              <w:pStyle w:val="Tablebullet"/>
                              <w:keepNext/>
                              <w:rPr>
                                <w:b/>
                                <w:spacing w:val="0"/>
                              </w:rPr>
                            </w:pPr>
                            <w:r w:rsidRPr="002A795D">
                              <w:t>a concise outline of the vision/organisational objectives and how the assets support the achievement of the vision/ objectives;</w:t>
                            </w:r>
                          </w:p>
                        </w:tc>
                        <w:tc>
                          <w:tcPr>
                            <w:tcW w:w="1170" w:type="dxa"/>
                            <w:tcBorders>
                              <w:top w:val="nil"/>
                              <w:bottom w:val="nil"/>
                            </w:tcBorders>
                          </w:tcPr>
                          <w:p w14:paraId="25CC5DE2" w14:textId="77777777" w:rsidR="00E37B78" w:rsidRPr="002A795D" w:rsidRDefault="00E37B78" w:rsidP="007E70C1">
                            <w:pPr>
                              <w:pStyle w:val="Tabletext"/>
                              <w:keepNext/>
                            </w:pPr>
                          </w:p>
                          <w:p w14:paraId="2C3A61C6" w14:textId="77777777" w:rsidR="00E37B78" w:rsidRPr="002A795D" w:rsidRDefault="00E37B78" w:rsidP="007E70C1">
                            <w:pPr>
                              <w:pStyle w:val="Tabletext"/>
                              <w:keepNext/>
                            </w:pPr>
                            <w:r w:rsidRPr="002A795D">
                              <w:t>4.2.1</w:t>
                            </w:r>
                          </w:p>
                        </w:tc>
                        <w:tc>
                          <w:tcPr>
                            <w:tcW w:w="1350" w:type="dxa"/>
                            <w:tcBorders>
                              <w:top w:val="nil"/>
                              <w:bottom w:val="nil"/>
                            </w:tcBorders>
                          </w:tcPr>
                          <w:p w14:paraId="56C5A505" w14:textId="77777777" w:rsidR="00E37B78" w:rsidRPr="002A795D" w:rsidRDefault="00E37B78" w:rsidP="007E70C1">
                            <w:pPr>
                              <w:pStyle w:val="Tabletext"/>
                              <w:keepNext/>
                            </w:pPr>
                          </w:p>
                        </w:tc>
                      </w:tr>
                      <w:tr w:rsidR="00E37B78" w:rsidRPr="002A795D" w14:paraId="0DCA2F88" w14:textId="77777777" w:rsidTr="007E70C1">
                        <w:trPr>
                          <w:trHeight w:val="319"/>
                        </w:trPr>
                        <w:tc>
                          <w:tcPr>
                            <w:tcW w:w="6627" w:type="dxa"/>
                            <w:tcBorders>
                              <w:top w:val="nil"/>
                              <w:bottom w:val="nil"/>
                            </w:tcBorders>
                          </w:tcPr>
                          <w:p w14:paraId="1EAEB3F5" w14:textId="77777777" w:rsidR="00E37B78" w:rsidRPr="002A795D" w:rsidRDefault="00E37B78" w:rsidP="007E70C1">
                            <w:pPr>
                              <w:pStyle w:val="Tablebullet"/>
                              <w:keepNext/>
                              <w:rPr>
                                <w:b/>
                              </w:rPr>
                            </w:pPr>
                            <w:r w:rsidRPr="002A795D">
                              <w:t>guiding principles for asset management activities;</w:t>
                            </w:r>
                          </w:p>
                        </w:tc>
                        <w:tc>
                          <w:tcPr>
                            <w:tcW w:w="1170" w:type="dxa"/>
                            <w:tcBorders>
                              <w:top w:val="nil"/>
                              <w:bottom w:val="nil"/>
                            </w:tcBorders>
                          </w:tcPr>
                          <w:p w14:paraId="2F3A90F3" w14:textId="77777777" w:rsidR="00E37B78" w:rsidRPr="002A795D" w:rsidRDefault="00E37B78" w:rsidP="007E70C1">
                            <w:pPr>
                              <w:pStyle w:val="Tabletext"/>
                              <w:keepNext/>
                            </w:pPr>
                          </w:p>
                        </w:tc>
                        <w:tc>
                          <w:tcPr>
                            <w:tcW w:w="1350" w:type="dxa"/>
                            <w:tcBorders>
                              <w:top w:val="nil"/>
                              <w:bottom w:val="nil"/>
                            </w:tcBorders>
                          </w:tcPr>
                          <w:p w14:paraId="74D79709" w14:textId="77777777" w:rsidR="00E37B78" w:rsidRPr="002A795D" w:rsidRDefault="00E37B78" w:rsidP="007E70C1">
                            <w:pPr>
                              <w:pStyle w:val="Tabletext"/>
                              <w:keepNext/>
                            </w:pPr>
                          </w:p>
                        </w:tc>
                      </w:tr>
                      <w:tr w:rsidR="00E37B78" w:rsidRPr="002A795D" w14:paraId="2EFA9E55" w14:textId="77777777" w:rsidTr="007E70C1">
                        <w:trPr>
                          <w:trHeight w:val="491"/>
                        </w:trPr>
                        <w:tc>
                          <w:tcPr>
                            <w:tcW w:w="6627" w:type="dxa"/>
                            <w:tcBorders>
                              <w:top w:val="nil"/>
                              <w:bottom w:val="nil"/>
                            </w:tcBorders>
                          </w:tcPr>
                          <w:p w14:paraId="208E203E" w14:textId="77777777" w:rsidR="00E37B78" w:rsidRPr="002A795D" w:rsidRDefault="00E37B78" w:rsidP="007E70C1">
                            <w:pPr>
                              <w:pStyle w:val="Tablebullet"/>
                              <w:keepNext/>
                            </w:pPr>
                            <w:r w:rsidRPr="002A795D">
                              <w:t>regulatory context: legislation, regulations, rules, and other policies that the organisation must or should comply with;</w:t>
                            </w:r>
                          </w:p>
                        </w:tc>
                        <w:tc>
                          <w:tcPr>
                            <w:tcW w:w="1170" w:type="dxa"/>
                            <w:tcBorders>
                              <w:top w:val="nil"/>
                              <w:bottom w:val="nil"/>
                            </w:tcBorders>
                          </w:tcPr>
                          <w:p w14:paraId="0777A7F8" w14:textId="77777777" w:rsidR="00E37B78" w:rsidRPr="002A795D" w:rsidRDefault="00E37B78" w:rsidP="007E70C1">
                            <w:pPr>
                              <w:pStyle w:val="Tabletext"/>
                              <w:keepNext/>
                            </w:pPr>
                            <w:r w:rsidRPr="002A795D">
                              <w:t>4.2.3</w:t>
                            </w:r>
                            <w:r w:rsidRPr="002A795D">
                              <w:br/>
                            </w:r>
                          </w:p>
                        </w:tc>
                        <w:tc>
                          <w:tcPr>
                            <w:tcW w:w="1350" w:type="dxa"/>
                            <w:tcBorders>
                              <w:top w:val="nil"/>
                              <w:bottom w:val="nil"/>
                            </w:tcBorders>
                          </w:tcPr>
                          <w:p w14:paraId="14738679" w14:textId="77777777" w:rsidR="00E37B78" w:rsidRPr="002A795D" w:rsidRDefault="00E37B78" w:rsidP="007E70C1">
                            <w:pPr>
                              <w:pStyle w:val="Tabletext"/>
                              <w:keepNext/>
                            </w:pPr>
                            <w:r w:rsidRPr="002A795D">
                              <w:t>3.1</w:t>
                            </w:r>
                          </w:p>
                        </w:tc>
                      </w:tr>
                      <w:tr w:rsidR="00E37B78" w:rsidRPr="002A795D" w14:paraId="1EA94ACA" w14:textId="77777777" w:rsidTr="007E70C1">
                        <w:trPr>
                          <w:trHeight w:val="506"/>
                        </w:trPr>
                        <w:tc>
                          <w:tcPr>
                            <w:tcW w:w="6627" w:type="dxa"/>
                            <w:tcBorders>
                              <w:top w:val="nil"/>
                              <w:bottom w:val="nil"/>
                            </w:tcBorders>
                          </w:tcPr>
                          <w:p w14:paraId="5F98FC91" w14:textId="77777777" w:rsidR="00E37B78" w:rsidRPr="002A795D" w:rsidRDefault="00E37B78" w:rsidP="007E70C1">
                            <w:pPr>
                              <w:pStyle w:val="Tablebullet"/>
                              <w:keepNext/>
                            </w:pPr>
                            <w:r w:rsidRPr="002A795D">
                              <w:t>structure of the organisation (governance, delegation, authority and reporting) and the resources available;</w:t>
                            </w:r>
                          </w:p>
                        </w:tc>
                        <w:tc>
                          <w:tcPr>
                            <w:tcW w:w="1170" w:type="dxa"/>
                            <w:tcBorders>
                              <w:top w:val="nil"/>
                              <w:bottom w:val="nil"/>
                            </w:tcBorders>
                          </w:tcPr>
                          <w:p w14:paraId="0B1E30C7" w14:textId="77777777" w:rsidR="00E37B78" w:rsidRPr="002A795D" w:rsidRDefault="00E37B78" w:rsidP="007E70C1">
                            <w:pPr>
                              <w:pStyle w:val="Tabletext"/>
                              <w:keepNext/>
                            </w:pPr>
                            <w:r w:rsidRPr="002A795D">
                              <w:t>4.2.4</w:t>
                            </w:r>
                            <w:r w:rsidRPr="002A795D">
                              <w:br/>
                            </w:r>
                          </w:p>
                        </w:tc>
                        <w:tc>
                          <w:tcPr>
                            <w:tcW w:w="1350" w:type="dxa"/>
                            <w:tcBorders>
                              <w:top w:val="nil"/>
                              <w:bottom w:val="nil"/>
                            </w:tcBorders>
                          </w:tcPr>
                          <w:p w14:paraId="2041FD90" w14:textId="77777777" w:rsidR="00E37B78" w:rsidRPr="002A795D" w:rsidRDefault="00E37B78" w:rsidP="007E70C1">
                            <w:pPr>
                              <w:pStyle w:val="Tabletext"/>
                              <w:keepNext/>
                            </w:pPr>
                            <w:r w:rsidRPr="002A795D">
                              <w:t>3.1.1</w:t>
                            </w:r>
                            <w:r w:rsidRPr="002A795D">
                              <w:br/>
                              <w:t>3.1.2</w:t>
                            </w:r>
                          </w:p>
                        </w:tc>
                      </w:tr>
                      <w:tr w:rsidR="00E37B78" w:rsidRPr="002A795D" w14:paraId="255A56A8" w14:textId="77777777" w:rsidTr="007E70C1">
                        <w:trPr>
                          <w:trHeight w:val="304"/>
                        </w:trPr>
                        <w:tc>
                          <w:tcPr>
                            <w:tcW w:w="6627" w:type="dxa"/>
                            <w:tcBorders>
                              <w:top w:val="nil"/>
                              <w:bottom w:val="nil"/>
                            </w:tcBorders>
                          </w:tcPr>
                          <w:p w14:paraId="5FA6FA2D" w14:textId="77777777" w:rsidR="00E37B78" w:rsidRPr="002A795D" w:rsidRDefault="00E37B78" w:rsidP="007E70C1">
                            <w:pPr>
                              <w:pStyle w:val="Tablebullet"/>
                              <w:keepNext/>
                            </w:pPr>
                            <w:r w:rsidRPr="002A795D">
                              <w:t>decision making approach;</w:t>
                            </w:r>
                          </w:p>
                        </w:tc>
                        <w:tc>
                          <w:tcPr>
                            <w:tcW w:w="1170" w:type="dxa"/>
                            <w:tcBorders>
                              <w:top w:val="nil"/>
                              <w:bottom w:val="nil"/>
                            </w:tcBorders>
                          </w:tcPr>
                          <w:p w14:paraId="23D8858A" w14:textId="77777777" w:rsidR="00E37B78" w:rsidRPr="002A795D" w:rsidRDefault="00E37B78" w:rsidP="007E70C1">
                            <w:pPr>
                              <w:pStyle w:val="Tabletext"/>
                              <w:keepNext/>
                            </w:pPr>
                          </w:p>
                        </w:tc>
                        <w:tc>
                          <w:tcPr>
                            <w:tcW w:w="1350" w:type="dxa"/>
                            <w:tcBorders>
                              <w:top w:val="nil"/>
                              <w:bottom w:val="nil"/>
                            </w:tcBorders>
                          </w:tcPr>
                          <w:p w14:paraId="4487B5E8" w14:textId="77777777" w:rsidR="00E37B78" w:rsidRPr="002A795D" w:rsidRDefault="00E37B78" w:rsidP="007E70C1">
                            <w:pPr>
                              <w:pStyle w:val="Tabletext"/>
                              <w:keepNext/>
                            </w:pPr>
                          </w:p>
                        </w:tc>
                      </w:tr>
                      <w:tr w:rsidR="00E37B78" w:rsidRPr="002A795D" w14:paraId="69C25F4F" w14:textId="77777777" w:rsidTr="007E70C1">
                        <w:trPr>
                          <w:trHeight w:val="498"/>
                        </w:trPr>
                        <w:tc>
                          <w:tcPr>
                            <w:tcW w:w="6627" w:type="dxa"/>
                            <w:tcBorders>
                              <w:top w:val="nil"/>
                              <w:bottom w:val="nil"/>
                            </w:tcBorders>
                          </w:tcPr>
                          <w:p w14:paraId="15BB288D" w14:textId="77777777" w:rsidR="00E37B78" w:rsidRPr="002A795D" w:rsidRDefault="00E37B78" w:rsidP="007E70C1">
                            <w:pPr>
                              <w:pStyle w:val="Tablebullet"/>
                              <w:keepNext/>
                            </w:pPr>
                            <w:r w:rsidRPr="002A795D">
                              <w:t>alignment/interaction of the policy with other organisational strategic and operational plans;</w:t>
                            </w:r>
                          </w:p>
                        </w:tc>
                        <w:tc>
                          <w:tcPr>
                            <w:tcW w:w="1170" w:type="dxa"/>
                            <w:tcBorders>
                              <w:top w:val="nil"/>
                              <w:bottom w:val="nil"/>
                            </w:tcBorders>
                          </w:tcPr>
                          <w:p w14:paraId="480F6192" w14:textId="77777777" w:rsidR="00E37B78" w:rsidRPr="002A795D" w:rsidRDefault="00E37B78" w:rsidP="007E70C1">
                            <w:pPr>
                              <w:pStyle w:val="Tabletext"/>
                              <w:keepNext/>
                            </w:pPr>
                          </w:p>
                        </w:tc>
                        <w:tc>
                          <w:tcPr>
                            <w:tcW w:w="1350" w:type="dxa"/>
                            <w:tcBorders>
                              <w:top w:val="nil"/>
                              <w:bottom w:val="nil"/>
                            </w:tcBorders>
                          </w:tcPr>
                          <w:p w14:paraId="111EE84C" w14:textId="77777777" w:rsidR="00E37B78" w:rsidRPr="002A795D" w:rsidRDefault="00E37B78" w:rsidP="007E70C1">
                            <w:pPr>
                              <w:pStyle w:val="Tabletext"/>
                              <w:keepNext/>
                            </w:pPr>
                          </w:p>
                        </w:tc>
                      </w:tr>
                      <w:tr w:rsidR="00E37B78" w:rsidRPr="002A795D" w14:paraId="3DE84FC4" w14:textId="77777777" w:rsidTr="007E70C1">
                        <w:trPr>
                          <w:trHeight w:val="480"/>
                        </w:trPr>
                        <w:tc>
                          <w:tcPr>
                            <w:tcW w:w="6627" w:type="dxa"/>
                            <w:tcBorders>
                              <w:top w:val="nil"/>
                              <w:bottom w:val="nil"/>
                            </w:tcBorders>
                          </w:tcPr>
                          <w:p w14:paraId="60CF4046" w14:textId="77777777" w:rsidR="00E37B78" w:rsidRPr="002A795D" w:rsidRDefault="00E37B78" w:rsidP="007E70C1">
                            <w:pPr>
                              <w:pStyle w:val="Tablebullet"/>
                              <w:keepNext/>
                            </w:pPr>
                            <w:r w:rsidRPr="002A795D">
                              <w:t>reporting regime (on assets, asset management performance and service outcomes);</w:t>
                            </w:r>
                          </w:p>
                        </w:tc>
                        <w:tc>
                          <w:tcPr>
                            <w:tcW w:w="1170" w:type="dxa"/>
                            <w:tcBorders>
                              <w:top w:val="nil"/>
                              <w:bottom w:val="nil"/>
                            </w:tcBorders>
                          </w:tcPr>
                          <w:p w14:paraId="09E1B0D3" w14:textId="77777777" w:rsidR="00E37B78" w:rsidRPr="002A795D" w:rsidRDefault="00E37B78" w:rsidP="007E70C1">
                            <w:pPr>
                              <w:pStyle w:val="Tabletext"/>
                              <w:keepNext/>
                            </w:pPr>
                          </w:p>
                        </w:tc>
                        <w:tc>
                          <w:tcPr>
                            <w:tcW w:w="1350" w:type="dxa"/>
                            <w:tcBorders>
                              <w:top w:val="nil"/>
                              <w:bottom w:val="nil"/>
                            </w:tcBorders>
                          </w:tcPr>
                          <w:p w14:paraId="324937A4" w14:textId="77777777" w:rsidR="00E37B78" w:rsidRPr="002A795D" w:rsidRDefault="00E37B78" w:rsidP="007E70C1">
                            <w:pPr>
                              <w:pStyle w:val="Tabletext"/>
                              <w:keepNext/>
                            </w:pPr>
                          </w:p>
                        </w:tc>
                      </w:tr>
                      <w:tr w:rsidR="00E37B78" w:rsidRPr="002A795D" w14:paraId="733FD2A7" w14:textId="77777777" w:rsidTr="007E70C1">
                        <w:trPr>
                          <w:trHeight w:val="300"/>
                        </w:trPr>
                        <w:tc>
                          <w:tcPr>
                            <w:tcW w:w="6627" w:type="dxa"/>
                            <w:tcBorders>
                              <w:top w:val="nil"/>
                              <w:bottom w:val="nil"/>
                            </w:tcBorders>
                          </w:tcPr>
                          <w:p w14:paraId="1448ED18" w14:textId="77777777" w:rsidR="00E37B78" w:rsidRPr="002A795D" w:rsidRDefault="00E37B78" w:rsidP="007E70C1">
                            <w:pPr>
                              <w:pStyle w:val="Tablebullet"/>
                              <w:keepNext/>
                            </w:pPr>
                            <w:r w:rsidRPr="002A795D">
                              <w:t>stakeholder requirements;</w:t>
                            </w:r>
                          </w:p>
                        </w:tc>
                        <w:tc>
                          <w:tcPr>
                            <w:tcW w:w="1170" w:type="dxa"/>
                            <w:tcBorders>
                              <w:top w:val="nil"/>
                              <w:bottom w:val="nil"/>
                            </w:tcBorders>
                          </w:tcPr>
                          <w:p w14:paraId="4CBC71DB" w14:textId="77777777" w:rsidR="00E37B78" w:rsidRPr="002A795D" w:rsidRDefault="00E37B78" w:rsidP="007E70C1">
                            <w:pPr>
                              <w:pStyle w:val="Tabletext"/>
                              <w:keepNext/>
                            </w:pPr>
                            <w:r w:rsidRPr="002A795D">
                              <w:t>4.2.2</w:t>
                            </w:r>
                          </w:p>
                        </w:tc>
                        <w:tc>
                          <w:tcPr>
                            <w:tcW w:w="1350" w:type="dxa"/>
                            <w:tcBorders>
                              <w:top w:val="nil"/>
                              <w:bottom w:val="nil"/>
                            </w:tcBorders>
                          </w:tcPr>
                          <w:p w14:paraId="7468CAFA" w14:textId="77777777" w:rsidR="00E37B78" w:rsidRPr="002A795D" w:rsidRDefault="00E37B78" w:rsidP="007E70C1">
                            <w:pPr>
                              <w:pStyle w:val="Tabletext"/>
                              <w:keepNext/>
                            </w:pPr>
                          </w:p>
                        </w:tc>
                      </w:tr>
                      <w:tr w:rsidR="00E37B78" w:rsidRPr="002A795D" w14:paraId="5D004E66" w14:textId="77777777" w:rsidTr="007E70C1">
                        <w:trPr>
                          <w:trHeight w:val="288"/>
                        </w:trPr>
                        <w:tc>
                          <w:tcPr>
                            <w:tcW w:w="6627" w:type="dxa"/>
                            <w:tcBorders>
                              <w:top w:val="nil"/>
                              <w:bottom w:val="nil"/>
                            </w:tcBorders>
                          </w:tcPr>
                          <w:p w14:paraId="728137FE" w14:textId="77777777" w:rsidR="00E37B78" w:rsidRPr="002A795D" w:rsidRDefault="00E37B78" w:rsidP="007E70C1">
                            <w:pPr>
                              <w:pStyle w:val="Tablebullet"/>
                              <w:keepNext/>
                            </w:pPr>
                            <w:r w:rsidRPr="002A795D">
                              <w:t>long-term objectives and sustainable outcomes; and</w:t>
                            </w:r>
                          </w:p>
                        </w:tc>
                        <w:tc>
                          <w:tcPr>
                            <w:tcW w:w="1170" w:type="dxa"/>
                            <w:tcBorders>
                              <w:top w:val="nil"/>
                              <w:bottom w:val="nil"/>
                            </w:tcBorders>
                          </w:tcPr>
                          <w:p w14:paraId="624DF7B1" w14:textId="77777777" w:rsidR="00E37B78" w:rsidRPr="002A795D" w:rsidRDefault="00E37B78" w:rsidP="007E70C1">
                            <w:pPr>
                              <w:pStyle w:val="Tabletext"/>
                              <w:keepNext/>
                            </w:pPr>
                          </w:p>
                        </w:tc>
                        <w:tc>
                          <w:tcPr>
                            <w:tcW w:w="1350" w:type="dxa"/>
                            <w:tcBorders>
                              <w:top w:val="nil"/>
                              <w:bottom w:val="nil"/>
                            </w:tcBorders>
                          </w:tcPr>
                          <w:p w14:paraId="64243B35" w14:textId="77777777" w:rsidR="00E37B78" w:rsidRPr="002A795D" w:rsidRDefault="00E37B78" w:rsidP="007E70C1">
                            <w:pPr>
                              <w:pStyle w:val="Tabletext"/>
                              <w:keepNext/>
                            </w:pPr>
                          </w:p>
                        </w:tc>
                      </w:tr>
                      <w:tr w:rsidR="00E37B78" w:rsidRPr="002A795D" w14:paraId="59CC30DE" w14:textId="77777777" w:rsidTr="007E70C1">
                        <w:trPr>
                          <w:trHeight w:val="70"/>
                        </w:trPr>
                        <w:tc>
                          <w:tcPr>
                            <w:tcW w:w="6627" w:type="dxa"/>
                            <w:tcBorders>
                              <w:top w:val="nil"/>
                              <w:bottom w:val="single" w:sz="12" w:space="0" w:color="0063A6" w:themeColor="accent1"/>
                            </w:tcBorders>
                          </w:tcPr>
                          <w:p w14:paraId="6FCC7957" w14:textId="77777777" w:rsidR="00E37B78" w:rsidRPr="002A795D" w:rsidRDefault="00E37B78" w:rsidP="007E70C1">
                            <w:pPr>
                              <w:pStyle w:val="Tablebullet"/>
                              <w:keepNext/>
                            </w:pPr>
                            <w:r w:rsidRPr="002A795D">
                              <w:t>approach to continual improvement.</w:t>
                            </w:r>
                          </w:p>
                          <w:p w14:paraId="1257FA17" w14:textId="77777777" w:rsidR="00E37B78" w:rsidRPr="002A795D" w:rsidRDefault="00E37B78" w:rsidP="007E70C1">
                            <w:pPr>
                              <w:pStyle w:val="Tablebullet"/>
                              <w:keepNext/>
                              <w:numPr>
                                <w:ilvl w:val="0"/>
                                <w:numId w:val="0"/>
                              </w:numPr>
                              <w:ind w:left="288" w:hanging="288"/>
                            </w:pPr>
                          </w:p>
                        </w:tc>
                        <w:tc>
                          <w:tcPr>
                            <w:tcW w:w="1170" w:type="dxa"/>
                            <w:tcBorders>
                              <w:top w:val="nil"/>
                              <w:bottom w:val="single" w:sz="12" w:space="0" w:color="0063A6" w:themeColor="accent1"/>
                            </w:tcBorders>
                          </w:tcPr>
                          <w:p w14:paraId="54220505" w14:textId="77777777" w:rsidR="00E37B78" w:rsidRPr="002A795D" w:rsidRDefault="00E37B78" w:rsidP="007E70C1">
                            <w:pPr>
                              <w:pStyle w:val="Tabletext"/>
                              <w:keepNext/>
                            </w:pPr>
                          </w:p>
                        </w:tc>
                        <w:tc>
                          <w:tcPr>
                            <w:tcW w:w="1350" w:type="dxa"/>
                            <w:tcBorders>
                              <w:top w:val="nil"/>
                              <w:bottom w:val="single" w:sz="12" w:space="0" w:color="0063A6" w:themeColor="accent1"/>
                            </w:tcBorders>
                          </w:tcPr>
                          <w:p w14:paraId="3827614A" w14:textId="77777777" w:rsidR="00E37B78" w:rsidRPr="002A795D" w:rsidRDefault="00E37B78" w:rsidP="007E70C1">
                            <w:pPr>
                              <w:pStyle w:val="Tabletext"/>
                              <w:keepNext/>
                            </w:pPr>
                          </w:p>
                        </w:tc>
                      </w:tr>
                    </w:tbl>
                    <w:p w14:paraId="097B9E73" w14:textId="77777777" w:rsidR="00E37B78" w:rsidRPr="002A795D" w:rsidRDefault="00E37B78" w:rsidP="00EC6B51"/>
                    <w:p w14:paraId="667A6789" w14:textId="77777777" w:rsidR="00E37B78" w:rsidRPr="002A795D" w:rsidRDefault="00E37B78" w:rsidP="00EC6B51">
                      <w:pPr>
                        <w:pStyle w:val="Subtitle"/>
                      </w:pPr>
                      <w:r w:rsidRPr="002A795D">
                        <w:br w:type="page"/>
                      </w:r>
                    </w:p>
                    <w:p w14:paraId="00E2D0BC" w14:textId="77777777" w:rsidR="00E37B78" w:rsidRPr="002A795D" w:rsidRDefault="00E37B78" w:rsidP="00BA2064">
                      <w:pPr>
                        <w:pStyle w:val="Heading3"/>
                      </w:pPr>
                      <w:r w:rsidRPr="002A795D">
                        <w:t xml:space="preserve">Typical Contents of an Asset Management Strategy (Part B – Tactical) </w:t>
                      </w:r>
                    </w:p>
                    <w:p w14:paraId="186E673C" w14:textId="77777777" w:rsidR="00E37B78" w:rsidRPr="001B3F72" w:rsidRDefault="00E37B78" w:rsidP="00544CD1">
                      <w:pPr>
                        <w:pStyle w:val="Tabletext"/>
                        <w:rPr>
                          <w:lang w:val="en-US"/>
                        </w:rPr>
                      </w:pPr>
                      <w:r w:rsidRPr="00133A0A">
                        <w:rPr>
                          <w:lang w:val="en-US"/>
                        </w:rPr>
                        <w:fldChar w:fldCharType="end"/>
                      </w:r>
                      <w:r>
                        <w:rPr>
                          <w:lang w:val="en-US"/>
                        </w:rPr>
                        <w:t xml:space="preserve"> </w:t>
                      </w:r>
                    </w:p>
                  </w:txbxContent>
                </v:textbox>
              </v:roundrect>
            </w:pict>
          </mc:Fallback>
        </mc:AlternateContent>
      </w:r>
      <w:r w:rsidR="002D184C" w:rsidRPr="002A795D">
        <w:rPr>
          <w:noProof/>
        </w:rPr>
        <mc:AlternateContent>
          <mc:Choice Requires="wps">
            <w:drawing>
              <wp:anchor distT="0" distB="0" distL="114300" distR="114300" simplePos="0" relativeHeight="251633152" behindDoc="0" locked="0" layoutInCell="1" allowOverlap="1" wp14:anchorId="70F5EBDD" wp14:editId="256675EC">
                <wp:simplePos x="0" y="0"/>
                <wp:positionH relativeFrom="column">
                  <wp:posOffset>4030183</wp:posOffset>
                </wp:positionH>
                <wp:positionV relativeFrom="paragraph">
                  <wp:posOffset>6632989</wp:posOffset>
                </wp:positionV>
                <wp:extent cx="1676400" cy="1114425"/>
                <wp:effectExtent l="0" t="0" r="19050" b="28575"/>
                <wp:wrapNone/>
                <wp:docPr id="97" name="Rounded Rectangle 381"/>
                <wp:cNvGraphicFramePr/>
                <a:graphic xmlns:a="http://schemas.openxmlformats.org/drawingml/2006/main">
                  <a:graphicData uri="http://schemas.microsoft.com/office/word/2010/wordprocessingShape">
                    <wps:wsp>
                      <wps:cNvSpPr/>
                      <wps:spPr>
                        <a:xfrm>
                          <a:off x="0" y="0"/>
                          <a:ext cx="1676400" cy="1114425"/>
                        </a:xfrm>
                        <a:prstGeom prst="roundRect">
                          <a:avLst/>
                        </a:prstGeom>
                        <a:solidFill>
                          <a:srgbClr val="F1A882"/>
                        </a:solidFill>
                        <a:ln w="9525" cap="flat" cmpd="sng" algn="ctr">
                          <a:solidFill>
                            <a:srgbClr val="F1A882"/>
                          </a:solidFill>
                          <a:prstDash val="solid"/>
                        </a:ln>
                        <a:effectLst/>
                      </wps:spPr>
                      <wps:txbx>
                        <w:txbxContent>
                          <w:p w14:paraId="346E614D" w14:textId="77777777" w:rsidR="00E37B78" w:rsidRPr="00544CD1" w:rsidRDefault="00E37B78" w:rsidP="00544CD1">
                            <w:pPr>
                              <w:pStyle w:val="Tabletext"/>
                              <w:rPr>
                                <w:b/>
                                <w:lang w:val="en-US"/>
                              </w:rPr>
                            </w:pPr>
                            <w:r w:rsidRPr="00544CD1">
                              <w:rPr>
                                <w:b/>
                                <w:lang w:val="en-US"/>
                              </w:rPr>
                              <w:t xml:space="preserve">Or as detailed as: </w:t>
                            </w:r>
                          </w:p>
                          <w:p w14:paraId="09979F8B" w14:textId="77777777" w:rsidR="00E37B78" w:rsidRPr="001B3F72" w:rsidRDefault="00E37B78" w:rsidP="00544CD1">
                            <w:pPr>
                              <w:pStyle w:val="Tabletext"/>
                              <w:rPr>
                                <w:lang w:val="en-US"/>
                              </w:rPr>
                            </w:pPr>
                            <w:r>
                              <w:rPr>
                                <w:lang w:val="en-US"/>
                              </w:rPr>
                              <w:t>A significant whole of organisation strategy that links to an integrated asset management software solution</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5EBDD" id="_x0000_s1148" style="position:absolute;left:0;text-align:left;margin-left:317.35pt;margin-top:522.3pt;width:132pt;height:8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" fillcolor="#f1a882" strokecolor="#f1a882">
                <v:textbox inset="1.44pt,0,1.44pt,0">
                  <w:txbxContent>
                    <w:p w14:paraId="346E614D" w14:textId="77777777" w:rsidR="00E37B78" w:rsidRPr="00544CD1" w:rsidRDefault="00E37B78" w:rsidP="00544CD1">
                      <w:pPr>
                        <w:pStyle w:val="Tabletext"/>
                        <w:rPr>
                          <w:b/>
                          <w:lang w:val="en-US"/>
                        </w:rPr>
                      </w:pPr>
                      <w:r w:rsidRPr="00544CD1">
                        <w:rPr>
                          <w:b/>
                          <w:lang w:val="en-US"/>
                        </w:rPr>
                        <w:t xml:space="preserve">Or as detailed as: </w:t>
                      </w:r>
                    </w:p>
                    <w:p w14:paraId="09979F8B" w14:textId="77777777" w:rsidR="00E37B78" w:rsidRPr="001B3F72" w:rsidRDefault="00E37B78" w:rsidP="00544CD1">
                      <w:pPr>
                        <w:pStyle w:val="Tabletext"/>
                        <w:rPr>
                          <w:lang w:val="en-US"/>
                        </w:rPr>
                      </w:pPr>
                      <w:r>
                        <w:rPr>
                          <w:lang w:val="en-US"/>
                        </w:rPr>
                        <w:t>A significant whole of organisation strategy that links to an integrated asset management software solution</w:t>
                      </w:r>
                    </w:p>
                  </w:txbxContent>
                </v:textbox>
              </v:roundrect>
            </w:pict>
          </mc:Fallback>
        </mc:AlternateContent>
      </w:r>
      <w:r w:rsidR="007724DD" w:rsidRPr="002A795D">
        <w:rPr>
          <w:noProof/>
        </w:rPr>
        <mc:AlternateContent>
          <mc:Choice Requires="wpg">
            <w:drawing>
              <wp:inline distT="0" distB="0" distL="0" distR="0" wp14:anchorId="66C6A34B" wp14:editId="6D7355CD">
                <wp:extent cx="5206753" cy="7676707"/>
                <wp:effectExtent l="0" t="0" r="13335" b="19685"/>
                <wp:docPr id="377" name="Group 1"/>
                <wp:cNvGraphicFramePr/>
                <a:graphic xmlns:a="http://schemas.openxmlformats.org/drawingml/2006/main">
                  <a:graphicData uri="http://schemas.microsoft.com/office/word/2010/wordprocessingGroup">
                    <wpg:wgp>
                      <wpg:cNvGrpSpPr/>
                      <wpg:grpSpPr>
                        <a:xfrm>
                          <a:off x="0" y="0"/>
                          <a:ext cx="5206753" cy="7676707"/>
                          <a:chOff x="-7285" y="-67309"/>
                          <a:chExt cx="5853515" cy="6234459"/>
                        </a:xfrm>
                      </wpg:grpSpPr>
                      <wps:wsp>
                        <wps:cNvPr id="378" name="Rounded Rectangle 378"/>
                        <wps:cNvSpPr/>
                        <wps:spPr>
                          <a:xfrm>
                            <a:off x="1750581" y="913822"/>
                            <a:ext cx="4095649" cy="504086"/>
                          </a:xfrm>
                          <a:prstGeom prst="roundRect">
                            <a:avLst/>
                          </a:prstGeom>
                          <a:solidFill>
                            <a:srgbClr val="F5C799"/>
                          </a:solidFill>
                          <a:ln w="9525" cap="flat" cmpd="sng" algn="ctr">
                            <a:solidFill>
                              <a:srgbClr val="F5C799"/>
                            </a:solidFill>
                            <a:prstDash val="solid"/>
                          </a:ln>
                          <a:effectLst/>
                        </wps:spPr>
                        <wps:txbx>
                          <w:txbxContent>
                            <w:p w14:paraId="081E580C" w14:textId="77777777" w:rsidR="00E37B78" w:rsidRPr="006A28EF" w:rsidRDefault="00E37B78" w:rsidP="006A28EF">
                              <w:pPr>
                                <w:pStyle w:val="Tablebullet"/>
                                <w:spacing w:before="0" w:after="0"/>
                              </w:pPr>
                              <w:r w:rsidRPr="006A28EF">
                                <w:t xml:space="preserve">Determine the service delivery and asset alignment – current and future demand </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79" name="Rounded Rectangle 379"/>
                        <wps:cNvSpPr/>
                        <wps:spPr>
                          <a:xfrm>
                            <a:off x="1729588" y="1473950"/>
                            <a:ext cx="4095649" cy="551716"/>
                          </a:xfrm>
                          <a:prstGeom prst="roundRect">
                            <a:avLst/>
                          </a:prstGeom>
                          <a:solidFill>
                            <a:srgbClr val="F5C799"/>
                          </a:solidFill>
                          <a:ln w="9525" cap="flat" cmpd="sng" algn="ctr">
                            <a:solidFill>
                              <a:srgbClr val="F5C799"/>
                            </a:solidFill>
                            <a:prstDash val="solid"/>
                          </a:ln>
                          <a:effectLst/>
                        </wps:spPr>
                        <wps:txbx>
                          <w:txbxContent>
                            <w:p w14:paraId="0823FB3E" w14:textId="77777777" w:rsidR="00E37B78" w:rsidRPr="006A28EF" w:rsidRDefault="00E37B78" w:rsidP="006A28EF">
                              <w:pPr>
                                <w:pStyle w:val="Tablebullet"/>
                                <w:spacing w:before="0" w:after="0"/>
                              </w:pPr>
                              <w:r w:rsidRPr="006A28EF">
                                <w:t xml:space="preserve">Assess for condition, capacity, capability and utilisation </w:t>
                              </w:r>
                            </w:p>
                            <w:p w14:paraId="676A2428" w14:textId="77777777" w:rsidR="00E37B78" w:rsidRPr="006A28EF" w:rsidRDefault="00E37B78" w:rsidP="006A28EF">
                              <w:pPr>
                                <w:pStyle w:val="Tablebullet"/>
                                <w:spacing w:before="0" w:after="0"/>
                              </w:pPr>
                              <w:r w:rsidRPr="006A28EF">
                                <w:t>Assessment should be undertaken in context of the assets’ ability to meet service requirements</w:t>
                              </w:r>
                            </w:p>
                          </w:txbxContent>
                        </wps:txbx>
                        <wps:bodyPr lIns="36000" tIns="36000" rIns="36000" bIns="36000" rtlCol="0" anchor="ctr" anchorCtr="0"/>
                      </wps:wsp>
                      <wps:wsp>
                        <wps:cNvPr id="380" name="Rounded Rectangle 380"/>
                        <wps:cNvSpPr/>
                        <wps:spPr>
                          <a:xfrm>
                            <a:off x="1740297" y="-67309"/>
                            <a:ext cx="4095649" cy="935842"/>
                          </a:xfrm>
                          <a:prstGeom prst="roundRect">
                            <a:avLst/>
                          </a:prstGeom>
                          <a:solidFill>
                            <a:srgbClr val="F1A882"/>
                          </a:solidFill>
                          <a:ln w="9525" cap="flat" cmpd="sng" algn="ctr">
                            <a:solidFill>
                              <a:srgbClr val="F1A882"/>
                            </a:solidFill>
                            <a:prstDash val="solid"/>
                          </a:ln>
                          <a:effectLst/>
                        </wps:spPr>
                        <wps:txbx>
                          <w:txbxContent>
                            <w:p w14:paraId="29F612C7" w14:textId="77777777" w:rsidR="00E37B78" w:rsidRPr="006A28EF" w:rsidRDefault="00E37B78" w:rsidP="006A28EF">
                              <w:pPr>
                                <w:pStyle w:val="Tablebullet"/>
                                <w:spacing w:before="0" w:after="0"/>
                                <w:rPr>
                                  <w:rFonts w:eastAsia="Times New Roman"/>
                                </w:rPr>
                              </w:pPr>
                              <w:r w:rsidRPr="006A28EF">
                                <w:t>Orga</w:t>
                              </w:r>
                              <w:r>
                                <w:t>nisational Context information (from section 4.2)</w:t>
                              </w:r>
                            </w:p>
                            <w:p w14:paraId="603B24BF" w14:textId="77777777" w:rsidR="00E37B78" w:rsidRPr="006A28EF" w:rsidRDefault="00E37B78" w:rsidP="006A28EF">
                              <w:pPr>
                                <w:pStyle w:val="Tablebullet"/>
                                <w:spacing w:before="0" w:after="0"/>
                                <w:rPr>
                                  <w:rFonts w:eastAsia="Times New Roman"/>
                                </w:rPr>
                              </w:pPr>
                              <w:r w:rsidRPr="006A28EF">
                                <w:t>Service planning documents</w:t>
                              </w:r>
                            </w:p>
                            <w:p w14:paraId="57FDA607" w14:textId="77777777" w:rsidR="00E37B78" w:rsidRPr="006A28EF" w:rsidRDefault="00E37B78" w:rsidP="006A28EF">
                              <w:pPr>
                                <w:pStyle w:val="Tablebullet"/>
                                <w:spacing w:before="0" w:after="0"/>
                                <w:rPr>
                                  <w:rFonts w:eastAsia="Times New Roman"/>
                                </w:rPr>
                              </w:pPr>
                              <w:r w:rsidRPr="006A28EF">
                                <w:t xml:space="preserve">Asset data </w:t>
                              </w:r>
                            </w:p>
                            <w:p w14:paraId="38D730F0" w14:textId="77777777" w:rsidR="00E37B78" w:rsidRPr="006A28EF" w:rsidRDefault="00E37B78" w:rsidP="006A28EF">
                              <w:pPr>
                                <w:pStyle w:val="Tablebullet"/>
                                <w:spacing w:before="0" w:after="0"/>
                                <w:rPr>
                                  <w:rFonts w:eastAsia="Times New Roman"/>
                                </w:rPr>
                              </w:pPr>
                              <w:r w:rsidRPr="006A28EF">
                                <w:t xml:space="preserve">Asset Management Strategy (Part A – </w:t>
                              </w:r>
                              <w:r>
                                <w:t>Strategic) (from Section </w:t>
                              </w:r>
                              <w:r w:rsidRPr="006A28EF">
                                <w:t>4.3.1)</w:t>
                              </w:r>
                            </w:p>
                            <w:p w14:paraId="327D2B39" w14:textId="77777777" w:rsidR="00E37B78" w:rsidRPr="006A28EF" w:rsidRDefault="00E37B78" w:rsidP="006A28EF">
                              <w:pPr>
                                <w:pStyle w:val="Tablebullet"/>
                                <w:spacing w:before="0" w:after="0"/>
                                <w:rPr>
                                  <w:rFonts w:eastAsia="Times New Roman"/>
                                </w:rPr>
                              </w:pPr>
                              <w:r w:rsidRPr="006A28EF">
                                <w:t>Organisational policies and strategies (i.e. resources, finance, risk, environmental, OH&amp;S)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381" name="Rounded Rectangle 381"/>
                        <wps:cNvSpPr/>
                        <wps:spPr>
                          <a:xfrm>
                            <a:off x="1750178" y="3406788"/>
                            <a:ext cx="4095102" cy="1775973"/>
                          </a:xfrm>
                          <a:prstGeom prst="roundRect">
                            <a:avLst>
                              <a:gd name="adj" fmla="val 10351"/>
                            </a:avLst>
                          </a:prstGeom>
                          <a:solidFill>
                            <a:srgbClr val="F1A882"/>
                          </a:solidFill>
                          <a:ln w="9525" cap="flat" cmpd="sng" algn="ctr">
                            <a:solidFill>
                              <a:srgbClr val="F1A882"/>
                            </a:solidFill>
                            <a:prstDash val="solid"/>
                          </a:ln>
                          <a:effectLst/>
                        </wps:spPr>
                        <wps:txbx>
                          <w:txbxContent>
                            <w:p w14:paraId="405D6830" w14:textId="77777777" w:rsidR="00E37B78" w:rsidRDefault="00E37B78" w:rsidP="001F3681">
                              <w:pPr>
                                <w:pStyle w:val="Tablebullet"/>
                                <w:spacing w:before="0" w:after="0"/>
                                <w:rPr>
                                  <w:color w:val="0D0D0D" w:themeColor="text1" w:themeTint="F2"/>
                                  <w:kern w:val="24"/>
                                </w:rPr>
                              </w:pPr>
                              <w:r>
                                <w:rPr>
                                  <w:color w:val="0D0D0D" w:themeColor="text1" w:themeTint="F2"/>
                                  <w:kern w:val="24"/>
                                </w:rPr>
                                <w:t xml:space="preserve">Service </w:t>
                              </w:r>
                              <w:r w:rsidRPr="001F3681">
                                <w:t>demand</w:t>
                              </w:r>
                              <w:r>
                                <w:rPr>
                                  <w:color w:val="0D0D0D" w:themeColor="text1" w:themeTint="F2"/>
                                  <w:kern w:val="24"/>
                                </w:rPr>
                                <w:t xml:space="preserve"> analysis</w:t>
                              </w:r>
                            </w:p>
                            <w:p w14:paraId="5A72CDBB" w14:textId="77777777" w:rsidR="00E37B78" w:rsidRDefault="00E37B78" w:rsidP="001F3681">
                              <w:pPr>
                                <w:pStyle w:val="Tablebullet"/>
                                <w:spacing w:before="0" w:after="0"/>
                                <w:rPr>
                                  <w:color w:val="0D0D0D" w:themeColor="text1" w:themeTint="F2"/>
                                  <w:kern w:val="24"/>
                                </w:rPr>
                              </w:pPr>
                              <w:r>
                                <w:rPr>
                                  <w:color w:val="0D0D0D" w:themeColor="text1" w:themeTint="F2"/>
                                  <w:kern w:val="24"/>
                                </w:rPr>
                                <w:t xml:space="preserve">Asset Management Strategy (Part B – Strategy). </w:t>
                              </w:r>
                            </w:p>
                            <w:p w14:paraId="014B660A" w14:textId="77777777" w:rsidR="00E37B78" w:rsidRDefault="00E37B78" w:rsidP="001F3681">
                              <w:pPr>
                                <w:pStyle w:val="Tablebullet"/>
                                <w:numPr>
                                  <w:ilvl w:val="0"/>
                                  <w:numId w:val="0"/>
                                </w:numPr>
                                <w:spacing w:before="0" w:after="0"/>
                                <w:ind w:left="288"/>
                                <w:rPr>
                                  <w:color w:val="0D0D0D" w:themeColor="text1" w:themeTint="F2"/>
                                  <w:kern w:val="24"/>
                                </w:rPr>
                              </w:pPr>
                              <w:r>
                                <w:rPr>
                                  <w:color w:val="0D0D0D" w:themeColor="text1" w:themeTint="F2"/>
                                  <w:kern w:val="24"/>
                                </w:rPr>
                                <w:t>This includes:</w:t>
                              </w:r>
                            </w:p>
                            <w:p w14:paraId="44963EB6"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criteria for the identification for alignment of asset management strategy to service planning</w:t>
                              </w:r>
                            </w:p>
                            <w:p w14:paraId="52F0A4FC"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alignment with the Asset Management Strategy (Part A – Strategic) and asset management objectives</w:t>
                              </w:r>
                            </w:p>
                            <w:p w14:paraId="74F626D1"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how the asset management strategy considers and accounts for internal and external factors</w:t>
                              </w:r>
                            </w:p>
                            <w:p w14:paraId="223C26E0"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asset holdings covered by the asset management system</w:t>
                              </w:r>
                            </w:p>
                            <w:p w14:paraId="78AC1818" w14:textId="77777777" w:rsidR="00E37B78" w:rsidRPr="006A28EF"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scope for the asset management system in terms of boundaries with other management systems used by an organisation (e.g. interface with finance system or HR system)</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382" name="Rounded Rectangle 382"/>
                        <wps:cNvSpPr/>
                        <wps:spPr>
                          <a:xfrm>
                            <a:off x="3425" y="-67309"/>
                            <a:ext cx="1656183" cy="922873"/>
                          </a:xfrm>
                          <a:prstGeom prst="roundRect">
                            <a:avLst/>
                          </a:prstGeom>
                          <a:solidFill>
                            <a:srgbClr val="F1A882"/>
                          </a:solidFill>
                          <a:ln w="25400" cap="flat" cmpd="sng" algn="ctr">
                            <a:solidFill>
                              <a:srgbClr val="F1A882"/>
                            </a:solidFill>
                            <a:prstDash val="solid"/>
                          </a:ln>
                          <a:effectLst/>
                        </wps:spPr>
                        <wps:txbx>
                          <w:txbxContent>
                            <w:p w14:paraId="18C14063" w14:textId="77777777" w:rsidR="00E37B78" w:rsidRPr="00544CD1" w:rsidRDefault="00E37B78" w:rsidP="007724DD">
                              <w:pPr>
                                <w:pStyle w:val="NormalWeb"/>
                                <w:spacing w:before="0" w:beforeAutospacing="0" w:after="0" w:afterAutospacing="0"/>
                                <w:jc w:val="center"/>
                                <w:rPr>
                                  <w:sz w:val="18"/>
                                  <w:szCs w:val="18"/>
                                </w:rPr>
                              </w:pPr>
                              <w:r>
                                <w:rPr>
                                  <w:rFonts w:ascii="Arial" w:hAnsi="Arial" w:cs="Arial"/>
                                  <w:b/>
                                  <w:bCs/>
                                  <w:kern w:val="24"/>
                                  <w:sz w:val="18"/>
                                  <w:szCs w:val="18"/>
                                </w:rPr>
                                <w:t>Possible inputs</w:t>
                              </w:r>
                            </w:p>
                          </w:txbxContent>
                        </wps:txbx>
                        <wps:bodyPr rtlCol="0" anchor="ctr"/>
                      </wps:wsp>
                      <wps:wsp>
                        <wps:cNvPr id="383" name="Rounded Rectangle 383"/>
                        <wps:cNvSpPr/>
                        <wps:spPr>
                          <a:xfrm>
                            <a:off x="126" y="3421169"/>
                            <a:ext cx="1656063" cy="2745981"/>
                          </a:xfrm>
                          <a:prstGeom prst="roundRect">
                            <a:avLst/>
                          </a:prstGeom>
                          <a:solidFill>
                            <a:srgbClr val="F1A882"/>
                          </a:solidFill>
                          <a:ln w="25400" cap="flat" cmpd="sng" algn="ctr">
                            <a:solidFill>
                              <a:srgbClr val="F1A882"/>
                            </a:solidFill>
                            <a:prstDash val="solid"/>
                          </a:ln>
                          <a:effectLst/>
                        </wps:spPr>
                        <wps:txbx>
                          <w:txbxContent>
                            <w:p w14:paraId="68A32C5F" w14:textId="77777777" w:rsidR="00E37B78" w:rsidRPr="00544CD1" w:rsidRDefault="00E37B78" w:rsidP="007724DD">
                              <w:pPr>
                                <w:pStyle w:val="NormalWeb"/>
                                <w:spacing w:before="0" w:beforeAutospacing="0" w:after="0" w:afterAutospacing="0"/>
                                <w:jc w:val="center"/>
                                <w:rPr>
                                  <w:sz w:val="18"/>
                                  <w:szCs w:val="18"/>
                                </w:rPr>
                              </w:pPr>
                              <w:r w:rsidRPr="00544CD1">
                                <w:rPr>
                                  <w:rFonts w:ascii="Arial" w:hAnsi="Arial" w:cs="Arial"/>
                                  <w:b/>
                                  <w:bCs/>
                                  <w:kern w:val="24"/>
                                  <w:sz w:val="18"/>
                                  <w:szCs w:val="18"/>
                                </w:rPr>
                                <w:t>Possible evidence</w:t>
                              </w:r>
                            </w:p>
                          </w:txbxContent>
                        </wps:txbx>
                        <wps:bodyPr rtlCol="0" anchor="ctr"/>
                      </wps:wsp>
                      <wps:wsp>
                        <wps:cNvPr id="384" name="TextBox 11"/>
                        <wps:cNvSpPr txBox="1"/>
                        <wps:spPr>
                          <a:xfrm>
                            <a:off x="14133" y="913822"/>
                            <a:ext cx="1656183" cy="519557"/>
                          </a:xfrm>
                          <a:prstGeom prst="downArrowCallout">
                            <a:avLst>
                              <a:gd name="adj1" fmla="val 153846"/>
                              <a:gd name="adj2" fmla="val 209091"/>
                              <a:gd name="adj3" fmla="val 16994"/>
                              <a:gd name="adj4" fmla="val 83006"/>
                            </a:avLst>
                          </a:prstGeom>
                          <a:solidFill>
                            <a:srgbClr val="E57205"/>
                          </a:solidFill>
                          <a:ln w="12700">
                            <a:solidFill>
                              <a:srgbClr val="E57200"/>
                            </a:solidFill>
                          </a:ln>
                        </wps:spPr>
                        <wps:txbx>
                          <w:txbxContent>
                            <w:p w14:paraId="722CDA8C"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Review orga</w:t>
                              </w:r>
                              <w:r>
                                <w:rPr>
                                  <w:rFonts w:ascii="Arial" w:hAnsi="Arial" w:cs="Arial"/>
                                  <w:b/>
                                  <w:bCs/>
                                  <w:color w:val="FFFFFF" w:themeColor="background1"/>
                                  <w:kern w:val="24"/>
                                  <w:sz w:val="18"/>
                                  <w:szCs w:val="18"/>
                                </w:rPr>
                                <w:t>nisational context (see section </w:t>
                              </w:r>
                              <w:r w:rsidRPr="006A28EF">
                                <w:rPr>
                                  <w:rFonts w:ascii="Arial" w:hAnsi="Arial" w:cs="Arial"/>
                                  <w:b/>
                                  <w:bCs/>
                                  <w:color w:val="FFFFFF" w:themeColor="background1"/>
                                  <w:kern w:val="24"/>
                                  <w:sz w:val="18"/>
                                  <w:szCs w:val="18"/>
                                </w:rPr>
                                <w:t>4.2.1)</w:t>
                              </w:r>
                            </w:p>
                          </w:txbxContent>
                        </wps:txbx>
                        <wps:bodyPr wrap="square" lIns="36000" tIns="36000" rIns="36000" bIns="36000" rtlCol="0" anchor="ctr" anchorCtr="0">
                          <a:noAutofit/>
                        </wps:bodyPr>
                      </wps:wsp>
                      <wps:wsp>
                        <wps:cNvPr id="385" name="TextBox 12"/>
                        <wps:cNvSpPr txBox="1"/>
                        <wps:spPr>
                          <a:xfrm>
                            <a:off x="-7285" y="1473950"/>
                            <a:ext cx="1656183" cy="573451"/>
                          </a:xfrm>
                          <a:prstGeom prst="downArrowCallout">
                            <a:avLst>
                              <a:gd name="adj1" fmla="val 153846"/>
                              <a:gd name="adj2" fmla="val 169262"/>
                              <a:gd name="adj3" fmla="val 16994"/>
                              <a:gd name="adj4" fmla="val 83006"/>
                            </a:avLst>
                          </a:prstGeom>
                          <a:solidFill>
                            <a:srgbClr val="E57205"/>
                          </a:solidFill>
                          <a:ln w="12700">
                            <a:solidFill>
                              <a:srgbClr val="E57205"/>
                            </a:solidFill>
                          </a:ln>
                        </wps:spPr>
                        <wps:txbx>
                          <w:txbxContent>
                            <w:p w14:paraId="67C1A85A"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Evaluate organisation's existing asset base</w:t>
                              </w:r>
                            </w:p>
                          </w:txbxContent>
                        </wps:txbx>
                        <wps:bodyPr wrap="square" lIns="36000" tIns="36000" rIns="36000" bIns="36000" rtlCol="0" anchor="ctr" anchorCtr="0">
                          <a:noAutofit/>
                        </wps:bodyPr>
                      </wps:wsp>
                      <wps:wsp>
                        <wps:cNvPr id="386" name="Rounded Rectangle 386"/>
                        <wps:cNvSpPr/>
                        <wps:spPr>
                          <a:xfrm>
                            <a:off x="1736874" y="2092779"/>
                            <a:ext cx="4095650" cy="673108"/>
                          </a:xfrm>
                          <a:prstGeom prst="roundRect">
                            <a:avLst/>
                          </a:prstGeom>
                          <a:solidFill>
                            <a:srgbClr val="F5C799"/>
                          </a:solidFill>
                          <a:ln w="9525" cap="flat" cmpd="sng" algn="ctr">
                            <a:solidFill>
                              <a:srgbClr val="F5C799"/>
                            </a:solidFill>
                            <a:prstDash val="solid"/>
                          </a:ln>
                          <a:effectLst/>
                        </wps:spPr>
                        <wps:txbx>
                          <w:txbxContent>
                            <w:p w14:paraId="29EC617F" w14:textId="77777777" w:rsidR="00E37B78" w:rsidRPr="006A28EF" w:rsidRDefault="00E37B78" w:rsidP="006A28EF">
                              <w:pPr>
                                <w:pStyle w:val="Tablebullet"/>
                                <w:spacing w:before="0" w:after="0"/>
                              </w:pPr>
                              <w:r w:rsidRPr="006A28EF">
                                <w:t>Formulate and align asset management strategy with service planning</w:t>
                              </w:r>
                            </w:p>
                            <w:p w14:paraId="6C650D11" w14:textId="77777777" w:rsidR="00E37B78" w:rsidRPr="006A28EF" w:rsidRDefault="00E37B78" w:rsidP="006A28EF">
                              <w:pPr>
                                <w:pStyle w:val="Tablebullet"/>
                                <w:spacing w:before="0" w:after="0"/>
                              </w:pPr>
                              <w:r w:rsidRPr="006A28EF">
                                <w:t>Align with organisational policies and strategies</w:t>
                              </w:r>
                            </w:p>
                            <w:p w14:paraId="7BB32D66" w14:textId="77777777" w:rsidR="00E37B78" w:rsidRPr="006A28EF" w:rsidRDefault="00E37B78" w:rsidP="006A28EF">
                              <w:pPr>
                                <w:pStyle w:val="Tablebullet"/>
                                <w:spacing w:before="0" w:after="0"/>
                              </w:pPr>
                              <w:r w:rsidRPr="006A28EF">
                                <w:t>Develop options to address future and current asset needs based on service demand</w:t>
                              </w:r>
                            </w:p>
                            <w:p w14:paraId="23E1955F" w14:textId="77777777" w:rsidR="00E37B78" w:rsidRPr="006A28EF" w:rsidRDefault="00E37B78" w:rsidP="006A28EF">
                              <w:pPr>
                                <w:pStyle w:val="Tablebullet"/>
                                <w:spacing w:before="0" w:after="0"/>
                              </w:pPr>
                            </w:p>
                          </w:txbxContent>
                        </wps:txbx>
                        <wps:bodyPr lIns="36000" tIns="36000" rIns="36000" bIns="36000" rtlCol="0" anchor="ctr" anchorCtr="0"/>
                      </wps:wsp>
                      <wps:wsp>
                        <wps:cNvPr id="387" name="TextBox 10"/>
                        <wps:cNvSpPr txBox="1"/>
                        <wps:spPr>
                          <a:xfrm>
                            <a:off x="0" y="2098633"/>
                            <a:ext cx="1656183" cy="680725"/>
                          </a:xfrm>
                          <a:prstGeom prst="downArrowCallout">
                            <a:avLst>
                              <a:gd name="adj1" fmla="val 153846"/>
                              <a:gd name="adj2" fmla="val 169262"/>
                              <a:gd name="adj3" fmla="val 16994"/>
                              <a:gd name="adj4" fmla="val 83006"/>
                            </a:avLst>
                          </a:prstGeom>
                          <a:solidFill>
                            <a:srgbClr val="E57205"/>
                          </a:solidFill>
                          <a:ln w="12700">
                            <a:solidFill>
                              <a:srgbClr val="E57205"/>
                            </a:solidFill>
                          </a:ln>
                        </wps:spPr>
                        <wps:txbx>
                          <w:txbxContent>
                            <w:p w14:paraId="58B9675F"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Align with organisational context</w:t>
                              </w:r>
                            </w:p>
                          </w:txbxContent>
                        </wps:txbx>
                        <wps:bodyPr wrap="square" lIns="36000" tIns="36000" rIns="36000" bIns="36000" rtlCol="0" anchor="ctr" anchorCtr="0">
                          <a:noAutofit/>
                        </wps:bodyPr>
                      </wps:wsp>
                      <wps:wsp>
                        <wps:cNvPr id="388" name="Rounded Rectangle 388"/>
                        <wps:cNvSpPr/>
                        <wps:spPr>
                          <a:xfrm>
                            <a:off x="1739942" y="2831297"/>
                            <a:ext cx="4095650" cy="513902"/>
                          </a:xfrm>
                          <a:prstGeom prst="roundRect">
                            <a:avLst/>
                          </a:prstGeom>
                          <a:solidFill>
                            <a:srgbClr val="F5C799"/>
                          </a:solidFill>
                          <a:ln w="9525" cap="flat" cmpd="sng" algn="ctr">
                            <a:solidFill>
                              <a:srgbClr val="F5C799"/>
                            </a:solidFill>
                            <a:prstDash val="solid"/>
                          </a:ln>
                          <a:effectLst/>
                        </wps:spPr>
                        <wps:txbx>
                          <w:txbxContent>
                            <w:p w14:paraId="5C4DF151" w14:textId="77777777" w:rsidR="00E37B78" w:rsidRPr="006A28EF" w:rsidRDefault="00E37B78" w:rsidP="00544CD1">
                              <w:pPr>
                                <w:pStyle w:val="Tablebullet"/>
                                <w:spacing w:before="0" w:after="0"/>
                              </w:pPr>
                              <w:r w:rsidRPr="006A28EF">
                                <w:t>Incorporate into asset management strategy (refer Typical Contents of an Asset Management Strategy (Part B – Tactical)</w:t>
                              </w:r>
                              <w:r>
                                <w:t>)</w:t>
                              </w:r>
                            </w:p>
                          </w:txbxContent>
                        </wps:txbx>
                        <wps:bodyPr lIns="36000" tIns="36000" rIns="36000" bIns="36000" rtlCol="0" anchor="ctr" anchorCtr="0"/>
                      </wps:wsp>
                      <wps:wsp>
                        <wps:cNvPr id="389" name="TextBox 17"/>
                        <wps:cNvSpPr txBox="1"/>
                        <wps:spPr>
                          <a:xfrm>
                            <a:off x="0" y="2833434"/>
                            <a:ext cx="1656183" cy="527346"/>
                          </a:xfrm>
                          <a:prstGeom prst="downArrowCallout">
                            <a:avLst>
                              <a:gd name="adj1" fmla="val 153846"/>
                              <a:gd name="adj2" fmla="val 202671"/>
                              <a:gd name="adj3" fmla="val 16994"/>
                              <a:gd name="adj4" fmla="val 83006"/>
                            </a:avLst>
                          </a:prstGeom>
                          <a:solidFill>
                            <a:srgbClr val="E57205"/>
                          </a:solidFill>
                          <a:ln w="12700">
                            <a:solidFill>
                              <a:srgbClr val="E57205"/>
                            </a:solidFill>
                          </a:ln>
                        </wps:spPr>
                        <wps:txbx>
                          <w:txbxContent>
                            <w:p w14:paraId="7B70A907"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Document</w:t>
                              </w:r>
                            </w:p>
                          </w:txbxContent>
                        </wps:txbx>
                        <wps:bodyPr wrap="square" lIns="36000" tIns="36000" rIns="36000" bIns="36000" rtlCol="0" anchor="ctr" anchorCtr="0">
                          <a:noAutofit/>
                        </wps:bodyPr>
                      </wps:wsp>
                    </wpg:wgp>
                  </a:graphicData>
                </a:graphic>
              </wp:inline>
            </w:drawing>
          </mc:Choice>
          <mc:Fallback>
            <w:pict>
              <v:group w14:anchorId="66C6A34B" id="_x0000_s1149" style="width:410pt;height:604.45pt;mso-position-horizontal-relative:char;mso-position-vertical-relative:line" coordorigin="-72,-673" coordsize="58535,6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">
                <v:roundrect id="Rounded Rectangle 378" o:spid="_x0000_s1150" style="position:absolute;left:17505;top:9138;width:40957;height:5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" fillcolor="#f5c799" strokecolor="#f5c799">
                  <v:textbox inset="1mm,1mm,1mm,1mm">
                    <w:txbxContent>
                      <w:p w14:paraId="081E580C" w14:textId="77777777" w:rsidR="00E37B78" w:rsidRPr="006A28EF" w:rsidRDefault="00E37B78" w:rsidP="006A28EF">
                        <w:pPr>
                          <w:pStyle w:val="Tablebullet"/>
                          <w:spacing w:before="0" w:after="0"/>
                        </w:pPr>
                        <w:r w:rsidRPr="006A28EF">
                          <w:t xml:space="preserve">Determine the service delivery and asset alignment – current and future demand </w:t>
                        </w:r>
                      </w:p>
                    </w:txbxContent>
                  </v:textbox>
                </v:roundrect>
                <v:roundrect id="Rounded Rectangle 379" o:spid="_x0000_s1151" style="position:absolute;left:17295;top:14739;width:40957;height:5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" fillcolor="#f5c799" strokecolor="#f5c799">
                  <v:textbox inset="1mm,1mm,1mm,1mm">
                    <w:txbxContent>
                      <w:p w14:paraId="0823FB3E" w14:textId="77777777" w:rsidR="00E37B78" w:rsidRPr="006A28EF" w:rsidRDefault="00E37B78" w:rsidP="006A28EF">
                        <w:pPr>
                          <w:pStyle w:val="Tablebullet"/>
                          <w:spacing w:before="0" w:after="0"/>
                        </w:pPr>
                        <w:r w:rsidRPr="006A28EF">
                          <w:t xml:space="preserve">Assess for condition, capacity, capability and utilisation </w:t>
                        </w:r>
                      </w:p>
                      <w:p w14:paraId="676A2428" w14:textId="77777777" w:rsidR="00E37B78" w:rsidRPr="006A28EF" w:rsidRDefault="00E37B78" w:rsidP="006A28EF">
                        <w:pPr>
                          <w:pStyle w:val="Tablebullet"/>
                          <w:spacing w:before="0" w:after="0"/>
                        </w:pPr>
                        <w:r w:rsidRPr="006A28EF">
                          <w:t>Assessment should be undertaken in context of the assets’ ability to meet service requirements</w:t>
                        </w:r>
                      </w:p>
                    </w:txbxContent>
                  </v:textbox>
                </v:roundrect>
                <v:roundrect id="Rounded Rectangle 380" o:spid="_x0000_s1152" style="position:absolute;left:17402;top:-673;width:40957;height:93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" fillcolor="#f1a882" strokecolor="#f1a882">
                  <v:textbox inset="1mm,1mm,1mm,1mm">
                    <w:txbxContent>
                      <w:p w14:paraId="29F612C7" w14:textId="77777777" w:rsidR="00E37B78" w:rsidRPr="006A28EF" w:rsidRDefault="00E37B78" w:rsidP="006A28EF">
                        <w:pPr>
                          <w:pStyle w:val="Tablebullet"/>
                          <w:spacing w:before="0" w:after="0"/>
                          <w:rPr>
                            <w:rFonts w:eastAsia="Times New Roman"/>
                          </w:rPr>
                        </w:pPr>
                        <w:r w:rsidRPr="006A28EF">
                          <w:t>Orga</w:t>
                        </w:r>
                        <w:r>
                          <w:t>nisational Context information (from section 4.2)</w:t>
                        </w:r>
                      </w:p>
                      <w:p w14:paraId="603B24BF" w14:textId="77777777" w:rsidR="00E37B78" w:rsidRPr="006A28EF" w:rsidRDefault="00E37B78" w:rsidP="006A28EF">
                        <w:pPr>
                          <w:pStyle w:val="Tablebullet"/>
                          <w:spacing w:before="0" w:after="0"/>
                          <w:rPr>
                            <w:rFonts w:eastAsia="Times New Roman"/>
                          </w:rPr>
                        </w:pPr>
                        <w:r w:rsidRPr="006A28EF">
                          <w:t>Service planning documents</w:t>
                        </w:r>
                      </w:p>
                      <w:p w14:paraId="57FDA607" w14:textId="77777777" w:rsidR="00E37B78" w:rsidRPr="006A28EF" w:rsidRDefault="00E37B78" w:rsidP="006A28EF">
                        <w:pPr>
                          <w:pStyle w:val="Tablebullet"/>
                          <w:spacing w:before="0" w:after="0"/>
                          <w:rPr>
                            <w:rFonts w:eastAsia="Times New Roman"/>
                          </w:rPr>
                        </w:pPr>
                        <w:r w:rsidRPr="006A28EF">
                          <w:t xml:space="preserve">Asset data </w:t>
                        </w:r>
                      </w:p>
                      <w:p w14:paraId="38D730F0" w14:textId="77777777" w:rsidR="00E37B78" w:rsidRPr="006A28EF" w:rsidRDefault="00E37B78" w:rsidP="006A28EF">
                        <w:pPr>
                          <w:pStyle w:val="Tablebullet"/>
                          <w:spacing w:before="0" w:after="0"/>
                          <w:rPr>
                            <w:rFonts w:eastAsia="Times New Roman"/>
                          </w:rPr>
                        </w:pPr>
                        <w:r w:rsidRPr="006A28EF">
                          <w:t xml:space="preserve">Asset Management Strategy (Part A – </w:t>
                        </w:r>
                        <w:r>
                          <w:t>Strategic) (from Section </w:t>
                        </w:r>
                        <w:r w:rsidRPr="006A28EF">
                          <w:t>4.3.1)</w:t>
                        </w:r>
                      </w:p>
                      <w:p w14:paraId="327D2B39" w14:textId="77777777" w:rsidR="00E37B78" w:rsidRPr="006A28EF" w:rsidRDefault="00E37B78" w:rsidP="006A28EF">
                        <w:pPr>
                          <w:pStyle w:val="Tablebullet"/>
                          <w:spacing w:before="0" w:after="0"/>
                          <w:rPr>
                            <w:rFonts w:eastAsia="Times New Roman"/>
                          </w:rPr>
                        </w:pPr>
                        <w:r w:rsidRPr="006A28EF">
                          <w:t>Organisational policies and strategies (i.e. resources, finance, risk, environmental, OH&amp;S)</w:t>
                        </w:r>
                      </w:p>
                    </w:txbxContent>
                  </v:textbox>
                </v:roundrect>
                <v:roundrect id="_x0000_s1153" style="position:absolute;left:17501;top:34067;width:40951;height:17760;visibility:visible;mso-wrap-style:square;v-text-anchor:top" arcsize="6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" fillcolor="#f1a882" strokecolor="#f1a882">
                  <v:textbox inset="1mm,0,1mm,0">
                    <w:txbxContent>
                      <w:p w14:paraId="405D6830" w14:textId="77777777" w:rsidR="00E37B78" w:rsidRDefault="00E37B78" w:rsidP="001F3681">
                        <w:pPr>
                          <w:pStyle w:val="Tablebullet"/>
                          <w:spacing w:before="0" w:after="0"/>
                          <w:rPr>
                            <w:color w:val="0D0D0D" w:themeColor="text1" w:themeTint="F2"/>
                            <w:kern w:val="24"/>
                          </w:rPr>
                        </w:pPr>
                        <w:r>
                          <w:rPr>
                            <w:color w:val="0D0D0D" w:themeColor="text1" w:themeTint="F2"/>
                            <w:kern w:val="24"/>
                          </w:rPr>
                          <w:t xml:space="preserve">Service </w:t>
                        </w:r>
                        <w:r w:rsidRPr="001F3681">
                          <w:t>demand</w:t>
                        </w:r>
                        <w:r>
                          <w:rPr>
                            <w:color w:val="0D0D0D" w:themeColor="text1" w:themeTint="F2"/>
                            <w:kern w:val="24"/>
                          </w:rPr>
                          <w:t xml:space="preserve"> analysis</w:t>
                        </w:r>
                      </w:p>
                      <w:p w14:paraId="5A72CDBB" w14:textId="77777777" w:rsidR="00E37B78" w:rsidRDefault="00E37B78" w:rsidP="001F3681">
                        <w:pPr>
                          <w:pStyle w:val="Tablebullet"/>
                          <w:spacing w:before="0" w:after="0"/>
                          <w:rPr>
                            <w:color w:val="0D0D0D" w:themeColor="text1" w:themeTint="F2"/>
                            <w:kern w:val="24"/>
                          </w:rPr>
                        </w:pPr>
                        <w:r>
                          <w:rPr>
                            <w:color w:val="0D0D0D" w:themeColor="text1" w:themeTint="F2"/>
                            <w:kern w:val="24"/>
                          </w:rPr>
                          <w:t xml:space="preserve">Asset Management Strategy (Part B – Strategy). </w:t>
                        </w:r>
                      </w:p>
                      <w:p w14:paraId="014B660A" w14:textId="77777777" w:rsidR="00E37B78" w:rsidRDefault="00E37B78" w:rsidP="001F3681">
                        <w:pPr>
                          <w:pStyle w:val="Tablebullet"/>
                          <w:numPr>
                            <w:ilvl w:val="0"/>
                            <w:numId w:val="0"/>
                          </w:numPr>
                          <w:spacing w:before="0" w:after="0"/>
                          <w:ind w:left="288"/>
                          <w:rPr>
                            <w:color w:val="0D0D0D" w:themeColor="text1" w:themeTint="F2"/>
                            <w:kern w:val="24"/>
                          </w:rPr>
                        </w:pPr>
                        <w:r>
                          <w:rPr>
                            <w:color w:val="0D0D0D" w:themeColor="text1" w:themeTint="F2"/>
                            <w:kern w:val="24"/>
                          </w:rPr>
                          <w:t>This includes:</w:t>
                        </w:r>
                      </w:p>
                      <w:p w14:paraId="44963EB6"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criteria for the identification for alignment of asset management strategy to service planning</w:t>
                        </w:r>
                      </w:p>
                      <w:p w14:paraId="52F0A4FC"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alignment with the Asset Management Strategy (Part A – Strategic) and asset management objectives</w:t>
                        </w:r>
                      </w:p>
                      <w:p w14:paraId="74F626D1"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how the asset management strategy considers and accounts for internal and external factors</w:t>
                        </w:r>
                      </w:p>
                      <w:p w14:paraId="223C26E0" w14:textId="77777777" w:rsidR="00E37B78"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asset holdings covered by the asset management system</w:t>
                        </w:r>
                      </w:p>
                      <w:p w14:paraId="78AC1818" w14:textId="77777777" w:rsidR="00E37B78" w:rsidRPr="006A28EF" w:rsidRDefault="00E37B78" w:rsidP="001F3681">
                        <w:pPr>
                          <w:pStyle w:val="Tablebullet"/>
                          <w:numPr>
                            <w:ilvl w:val="0"/>
                            <w:numId w:val="52"/>
                          </w:numPr>
                          <w:spacing w:before="0" w:after="0"/>
                          <w:rPr>
                            <w:color w:val="0D0D0D" w:themeColor="text1" w:themeTint="F2"/>
                            <w:kern w:val="24"/>
                          </w:rPr>
                        </w:pPr>
                        <w:r>
                          <w:rPr>
                            <w:color w:val="0D0D0D" w:themeColor="text1" w:themeTint="F2"/>
                            <w:kern w:val="24"/>
                          </w:rPr>
                          <w:t>scope for the asset management system in terms of boundaries with other management systems used by an organisation (e.g. interface with finance system or HR system)</w:t>
                        </w:r>
                      </w:p>
                    </w:txbxContent>
                  </v:textbox>
                </v:roundrect>
                <v:roundrect id="Rounded Rectangle 382" o:spid="_x0000_s1154" style="position:absolute;left:34;top:-673;width:16562;height:9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" fillcolor="#f1a882" strokecolor="#f1a882" strokeweight="2pt">
                  <v:textbox>
                    <w:txbxContent>
                      <w:p w14:paraId="18C14063" w14:textId="77777777" w:rsidR="00E37B78" w:rsidRPr="00544CD1" w:rsidRDefault="00E37B78" w:rsidP="007724DD">
                        <w:pPr>
                          <w:pStyle w:val="NormalWeb"/>
                          <w:spacing w:before="0" w:beforeAutospacing="0" w:after="0" w:afterAutospacing="0"/>
                          <w:jc w:val="center"/>
                          <w:rPr>
                            <w:sz w:val="18"/>
                            <w:szCs w:val="18"/>
                          </w:rPr>
                        </w:pPr>
                        <w:r>
                          <w:rPr>
                            <w:rFonts w:ascii="Arial" w:hAnsi="Arial" w:cs="Arial"/>
                            <w:b/>
                            <w:bCs/>
                            <w:kern w:val="24"/>
                            <w:sz w:val="18"/>
                            <w:szCs w:val="18"/>
                          </w:rPr>
                          <w:t>Possible inputs</w:t>
                        </w:r>
                      </w:p>
                    </w:txbxContent>
                  </v:textbox>
                </v:roundrect>
                <v:roundrect id="Rounded Rectangle 383" o:spid="_x0000_s1155" style="position:absolute;left:1;top:34211;width:16560;height:27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" fillcolor="#f1a882" strokecolor="#f1a882" strokeweight="2pt">
                  <v:textbox>
                    <w:txbxContent>
                      <w:p w14:paraId="68A32C5F" w14:textId="77777777" w:rsidR="00E37B78" w:rsidRPr="00544CD1" w:rsidRDefault="00E37B78" w:rsidP="007724DD">
                        <w:pPr>
                          <w:pStyle w:val="NormalWeb"/>
                          <w:spacing w:before="0" w:beforeAutospacing="0" w:after="0" w:afterAutospacing="0"/>
                          <w:jc w:val="center"/>
                          <w:rPr>
                            <w:sz w:val="18"/>
                            <w:szCs w:val="18"/>
                          </w:rPr>
                        </w:pPr>
                        <w:r w:rsidRPr="00544CD1">
                          <w:rPr>
                            <w:rFonts w:ascii="Arial" w:hAnsi="Arial" w:cs="Arial"/>
                            <w:b/>
                            <w:bCs/>
                            <w:kern w:val="24"/>
                            <w:sz w:val="18"/>
                            <w:szCs w:val="18"/>
                          </w:rPr>
                          <w:t>Possible evidence</w:t>
                        </w:r>
                      </w:p>
                    </w:txbxContent>
                  </v:textbox>
                </v:roundrect>
                <v:shape id="TextBox 11" o:spid="_x0000_s1156" type="#_x0000_t80" style="position:absolute;left:141;top:9138;width:16562;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" adj="17929,-3368,17929,5588" fillcolor="#e57205" strokecolor="#e57200" strokeweight="1pt">
                  <v:textbox inset="1mm,1mm,1mm,1mm">
                    <w:txbxContent>
                      <w:p w14:paraId="722CDA8C"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Review orga</w:t>
                        </w:r>
                        <w:r>
                          <w:rPr>
                            <w:rFonts w:ascii="Arial" w:hAnsi="Arial" w:cs="Arial"/>
                            <w:b/>
                            <w:bCs/>
                            <w:color w:val="FFFFFF" w:themeColor="background1"/>
                            <w:kern w:val="24"/>
                            <w:sz w:val="18"/>
                            <w:szCs w:val="18"/>
                          </w:rPr>
                          <w:t>nisational context (see section </w:t>
                        </w:r>
                        <w:r w:rsidRPr="006A28EF">
                          <w:rPr>
                            <w:rFonts w:ascii="Arial" w:hAnsi="Arial" w:cs="Arial"/>
                            <w:b/>
                            <w:bCs/>
                            <w:color w:val="FFFFFF" w:themeColor="background1"/>
                            <w:kern w:val="24"/>
                            <w:sz w:val="18"/>
                            <w:szCs w:val="18"/>
                          </w:rPr>
                          <w:t>4.2.1)</w:t>
                        </w:r>
                      </w:p>
                    </w:txbxContent>
                  </v:textbox>
                </v:shape>
                <v:shape id="TextBox 12" o:spid="_x0000_s1157" type="#_x0000_t80" style="position:absolute;left:-72;top:14739;width:16560;height:5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" adj="17929,-1859,17929,5047" fillcolor="#e57205" strokecolor="#e57205" strokeweight="1pt">
                  <v:textbox inset="1mm,1mm,1mm,1mm">
                    <w:txbxContent>
                      <w:p w14:paraId="67C1A85A"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Evaluate organisation's existing asset base</w:t>
                        </w:r>
                      </w:p>
                    </w:txbxContent>
                  </v:textbox>
                </v:shape>
                <v:roundrect id="Rounded Rectangle 386" o:spid="_x0000_s1158" style="position:absolute;left:17368;top:20927;width:40957;height:6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" fillcolor="#f5c799" strokecolor="#f5c799">
                  <v:textbox inset="1mm,1mm,1mm,1mm">
                    <w:txbxContent>
                      <w:p w14:paraId="29EC617F" w14:textId="77777777" w:rsidR="00E37B78" w:rsidRPr="006A28EF" w:rsidRDefault="00E37B78" w:rsidP="006A28EF">
                        <w:pPr>
                          <w:pStyle w:val="Tablebullet"/>
                          <w:spacing w:before="0" w:after="0"/>
                        </w:pPr>
                        <w:r w:rsidRPr="006A28EF">
                          <w:t>Formulate and align asset management strategy with service planning</w:t>
                        </w:r>
                      </w:p>
                      <w:p w14:paraId="6C650D11" w14:textId="77777777" w:rsidR="00E37B78" w:rsidRPr="006A28EF" w:rsidRDefault="00E37B78" w:rsidP="006A28EF">
                        <w:pPr>
                          <w:pStyle w:val="Tablebullet"/>
                          <w:spacing w:before="0" w:after="0"/>
                        </w:pPr>
                        <w:r w:rsidRPr="006A28EF">
                          <w:t>Align with organisational policies and strategies</w:t>
                        </w:r>
                      </w:p>
                      <w:p w14:paraId="7BB32D66" w14:textId="77777777" w:rsidR="00E37B78" w:rsidRPr="006A28EF" w:rsidRDefault="00E37B78" w:rsidP="006A28EF">
                        <w:pPr>
                          <w:pStyle w:val="Tablebullet"/>
                          <w:spacing w:before="0" w:after="0"/>
                        </w:pPr>
                        <w:r w:rsidRPr="006A28EF">
                          <w:t>Develop options to address future and current asset needs based on service demand</w:t>
                        </w:r>
                      </w:p>
                      <w:p w14:paraId="23E1955F" w14:textId="77777777" w:rsidR="00E37B78" w:rsidRPr="006A28EF" w:rsidRDefault="00E37B78" w:rsidP="006A28EF">
                        <w:pPr>
                          <w:pStyle w:val="Tablebullet"/>
                          <w:spacing w:before="0" w:after="0"/>
                        </w:pPr>
                      </w:p>
                    </w:txbxContent>
                  </v:textbox>
                </v:roundrect>
                <v:shape id="TextBox 10" o:spid="_x0000_s1159" type="#_x0000_t80" style="position:absolute;top:20986;width:16561;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" adj="17929,-4227,17929,3971" fillcolor="#e57205" strokecolor="#e57205" strokeweight="1pt">
                  <v:textbox inset="1mm,1mm,1mm,1mm">
                    <w:txbxContent>
                      <w:p w14:paraId="58B9675F"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Align with organisational context</w:t>
                        </w:r>
                      </w:p>
                    </w:txbxContent>
                  </v:textbox>
                </v:shape>
                <v:roundrect id="Rounded Rectangle 388" o:spid="_x0000_s1160" style="position:absolute;left:17399;top:28312;width:40956;height:5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" fillcolor="#f5c799" strokecolor="#f5c799">
                  <v:textbox inset="1mm,1mm,1mm,1mm">
                    <w:txbxContent>
                      <w:p w14:paraId="5C4DF151" w14:textId="77777777" w:rsidR="00E37B78" w:rsidRPr="006A28EF" w:rsidRDefault="00E37B78" w:rsidP="00544CD1">
                        <w:pPr>
                          <w:pStyle w:val="Tablebullet"/>
                          <w:spacing w:before="0" w:after="0"/>
                        </w:pPr>
                        <w:r w:rsidRPr="006A28EF">
                          <w:t>Incorporate into asset management strategy (refer Typical Contents of an Asset Management Strategy (Part B – Tactical)</w:t>
                        </w:r>
                        <w:r>
                          <w:t>)</w:t>
                        </w:r>
                      </w:p>
                    </w:txbxContent>
                  </v:textbox>
                </v:roundrect>
                <v:shape id="TextBox 17" o:spid="_x0000_s1161" type="#_x0000_t80" style="position:absolute;top:28334;width:16561;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" adj="17929,-3139,17929,5509" fillcolor="#e57205" strokecolor="#e57205" strokeweight="1pt">
                  <v:textbox inset="1mm,1mm,1mm,1mm">
                    <w:txbxContent>
                      <w:p w14:paraId="7B70A907" w14:textId="77777777" w:rsidR="00E37B78" w:rsidRPr="006A28EF" w:rsidRDefault="00E37B78" w:rsidP="007724DD">
                        <w:pPr>
                          <w:pStyle w:val="NormalWeb"/>
                          <w:spacing w:before="0" w:beforeAutospacing="0" w:after="0" w:afterAutospacing="0"/>
                          <w:jc w:val="center"/>
                          <w:rPr>
                            <w:sz w:val="18"/>
                            <w:szCs w:val="18"/>
                          </w:rPr>
                        </w:pPr>
                        <w:r w:rsidRPr="006A28EF">
                          <w:rPr>
                            <w:rFonts w:ascii="Arial" w:hAnsi="Arial" w:cs="Arial"/>
                            <w:b/>
                            <w:bCs/>
                            <w:color w:val="FFFFFF" w:themeColor="background1"/>
                            <w:kern w:val="24"/>
                            <w:sz w:val="18"/>
                            <w:szCs w:val="18"/>
                          </w:rPr>
                          <w:t>Document</w:t>
                        </w:r>
                      </w:p>
                    </w:txbxContent>
                  </v:textbox>
                </v:shape>
                <w10:anchorlock/>
              </v:group>
            </w:pict>
          </mc:Fallback>
        </mc:AlternateContent>
      </w:r>
    </w:p>
    <w:p w14:paraId="7EE85605" w14:textId="77777777" w:rsidR="004D28CA" w:rsidRPr="002A795D" w:rsidRDefault="00EC6AC4" w:rsidP="005A77F5">
      <w:pPr>
        <w:pStyle w:val="Heading3numbered"/>
        <w:numPr>
          <w:ilvl w:val="0"/>
          <w:numId w:val="0"/>
        </w:numPr>
        <w:ind w:left="792"/>
      </w:pPr>
      <w:bookmarkStart w:id="142" w:name="_Ref460841546"/>
      <w:r w:rsidRPr="002A795D">
        <w:lastRenderedPageBreak/>
        <w:t>4.3.3</w:t>
      </w:r>
      <w:r w:rsidRPr="002A795D">
        <w:tab/>
      </w:r>
      <w:r w:rsidR="004D28CA" w:rsidRPr="002A795D">
        <w:t>Risk management strategy</w:t>
      </w:r>
      <w:bookmarkEnd w:id="142"/>
    </w:p>
    <w:p w14:paraId="3238FD92" w14:textId="77777777" w:rsidR="004D28CA" w:rsidRPr="002A795D" w:rsidRDefault="004D28CA" w:rsidP="00556A46">
      <w:pPr>
        <w:pStyle w:val="NormalIndent"/>
      </w:pPr>
      <w:r w:rsidRPr="002A795D">
        <w:rPr>
          <w:rFonts w:eastAsia="Times New Roman"/>
          <w:b/>
          <w:bCs/>
          <w:lang w:eastAsia="en-US"/>
        </w:rPr>
        <w:t>Intent:</w:t>
      </w:r>
      <w:r w:rsidRPr="002A795D">
        <w:rPr>
          <w:rFonts w:eastAsia="Times New Roman"/>
          <w:lang w:eastAsia="en-US"/>
        </w:rPr>
        <w:t xml:space="preserve"> </w:t>
      </w:r>
      <w:r w:rsidR="00A52EB1" w:rsidRPr="002A795D">
        <w:rPr>
          <w:rFonts w:eastAsia="Times New Roman"/>
          <w:lang w:eastAsia="en-US"/>
        </w:rPr>
        <w:t xml:space="preserve">To ensure </w:t>
      </w:r>
      <w:r w:rsidR="00A52EB1" w:rsidRPr="002A795D">
        <w:t>r</w:t>
      </w:r>
      <w:r w:rsidRPr="002A795D">
        <w:t xml:space="preserve">isk management </w:t>
      </w:r>
      <w:r w:rsidR="00A52EB1" w:rsidRPr="002A795D">
        <w:t>is</w:t>
      </w:r>
      <w:r w:rsidRPr="002A795D">
        <w:t xml:space="preserve"> considered</w:t>
      </w:r>
      <w:r w:rsidR="003A36CA" w:rsidRPr="002A795D">
        <w:t xml:space="preserve"> in and</w:t>
      </w:r>
      <w:r w:rsidRPr="002A795D">
        <w:t xml:space="preserve"> across every stage of the asset lifecycle</w:t>
      </w:r>
      <w:r w:rsidR="00A52EB1" w:rsidRPr="002A795D">
        <w:t>,</w:t>
      </w:r>
      <w:r w:rsidRPr="002A795D">
        <w:t xml:space="preserve"> and </w:t>
      </w:r>
      <w:r w:rsidR="00A52EB1" w:rsidRPr="002A795D">
        <w:t xml:space="preserve">asset management practices </w:t>
      </w:r>
      <w:r w:rsidRPr="002A795D">
        <w:t>align with a ‘whole of organisation’ risk management approach. Asset risks should be assessed, recorded</w:t>
      </w:r>
      <w:r w:rsidR="00276209" w:rsidRPr="002A795D">
        <w:t xml:space="preserve"> and</w:t>
      </w:r>
      <w:r w:rsidRPr="002A795D">
        <w:t xml:space="preserve"> monitored effectively</w:t>
      </w:r>
      <w:r w:rsidR="00276209" w:rsidRPr="002A795D">
        <w:t>.</w:t>
      </w:r>
      <w:r w:rsidRPr="002A795D">
        <w:t xml:space="preserve"> </w:t>
      </w:r>
      <w:r w:rsidR="00276209" w:rsidRPr="002A795D">
        <w:t>W</w:t>
      </w:r>
      <w:r w:rsidRPr="002A795D">
        <w:t xml:space="preserve">here appropriate, suitable mitigation plans should be developed and implemented. Organisation-wide management should be aware of risks and operate in a manner where risk analysis and management is present in all </w:t>
      </w:r>
      <w:r w:rsidR="003A36CA" w:rsidRPr="002A795D">
        <w:t xml:space="preserve">asset </w:t>
      </w:r>
      <w:r w:rsidRPr="002A795D">
        <w:t>decision making.</w:t>
      </w:r>
    </w:p>
    <w:p w14:paraId="4F649857" w14:textId="77777777" w:rsidR="00F732DD" w:rsidRPr="002A795D" w:rsidRDefault="00F732DD" w:rsidP="00556A46">
      <w:pPr>
        <w:pStyle w:val="NormalIndent"/>
        <w:rPr>
          <w:rFonts w:eastAsia="Times New Roman"/>
          <w:lang w:eastAsia="en-US"/>
        </w:rPr>
      </w:pPr>
      <w:r w:rsidRPr="002A795D">
        <w:t>The risk management strategy should link to</w:t>
      </w:r>
      <w:r w:rsidR="00D64FE2" w:rsidRPr="002A795D">
        <w:t>,</w:t>
      </w:r>
      <w:r w:rsidRPr="002A795D">
        <w:t xml:space="preserve"> and build upon</w:t>
      </w:r>
      <w:r w:rsidR="00D64FE2" w:rsidRPr="002A795D">
        <w:t>,</w:t>
      </w:r>
      <w:r w:rsidRPr="002A795D">
        <w:t xml:space="preserve"> the Victorian Government Risk Management Framework</w:t>
      </w:r>
      <w:r w:rsidRPr="002A795D">
        <w:rPr>
          <w:rFonts w:eastAsia="Times New Roman"/>
          <w:sz w:val="16"/>
          <w:lang w:eastAsia="en-US"/>
        </w:rPr>
        <w:t>.</w:t>
      </w:r>
      <w:r w:rsidR="001420DF" w:rsidRPr="002A795D">
        <w:rPr>
          <w:rStyle w:val="FootnoteReference"/>
          <w:rFonts w:eastAsia="Times New Roman"/>
          <w:sz w:val="16"/>
          <w:lang w:eastAsia="en-US"/>
        </w:rPr>
        <w:footnoteReference w:id="15"/>
      </w:r>
    </w:p>
    <w:p w14:paraId="61351453" w14:textId="77777777" w:rsidR="004D28CA" w:rsidRPr="002A795D" w:rsidRDefault="004D28CA" w:rsidP="00556A46">
      <w:pPr>
        <w:pStyle w:val="NormalIndent"/>
        <w:rPr>
          <w:i/>
        </w:rPr>
      </w:pPr>
      <w:r w:rsidRPr="002A795D">
        <w:rPr>
          <w:rFonts w:eastAsia="Times New Roman"/>
          <w:b/>
          <w:bCs/>
          <w:lang w:eastAsia="en-US"/>
        </w:rPr>
        <w:t xml:space="preserve">AMAF </w:t>
      </w:r>
      <w:r w:rsidR="00D50482" w:rsidRPr="002A795D">
        <w:rPr>
          <w:rFonts w:eastAsia="Times New Roman"/>
          <w:b/>
          <w:bCs/>
          <w:lang w:eastAsia="en-US"/>
        </w:rPr>
        <w:t>m</w:t>
      </w:r>
      <w:r w:rsidRPr="002A795D">
        <w:rPr>
          <w:rFonts w:eastAsia="Times New Roman"/>
          <w:b/>
          <w:bCs/>
          <w:lang w:eastAsia="en-US"/>
        </w:rPr>
        <w:t xml:space="preserve">andatory </w:t>
      </w:r>
      <w:r w:rsidR="00D50482" w:rsidRPr="002A795D">
        <w:rPr>
          <w:rFonts w:eastAsia="Times New Roman"/>
          <w:b/>
          <w:bCs/>
          <w:lang w:eastAsia="en-US"/>
        </w:rPr>
        <w:t>r</w:t>
      </w:r>
      <w:r w:rsidR="00556A46" w:rsidRPr="002A795D">
        <w:rPr>
          <w:rFonts w:eastAsia="Times New Roman"/>
          <w:b/>
          <w:bCs/>
          <w:lang w:eastAsia="en-US"/>
        </w:rPr>
        <w:t>equirements</w:t>
      </w:r>
    </w:p>
    <w:tbl>
      <w:tblPr>
        <w:tblStyle w:val="DTFtexttableindent"/>
        <w:tblW w:w="0" w:type="auto"/>
        <w:tblBorders>
          <w:bottom w:val="none" w:sz="0" w:space="0" w:color="auto"/>
        </w:tblBorders>
        <w:tblLook w:val="0200" w:firstRow="0" w:lastRow="0" w:firstColumn="0" w:lastColumn="0" w:noHBand="1" w:noVBand="0"/>
      </w:tblPr>
      <w:tblGrid>
        <w:gridCol w:w="650"/>
        <w:gridCol w:w="1510"/>
        <w:gridCol w:w="6159"/>
      </w:tblGrid>
      <w:tr w:rsidR="00D50482" w:rsidRPr="002A795D" w14:paraId="3C4AA8B7" w14:textId="77777777" w:rsidTr="00556A46">
        <w:tc>
          <w:tcPr>
            <w:cnfStyle w:val="000010000000" w:firstRow="0" w:lastRow="0" w:firstColumn="0" w:lastColumn="0" w:oddVBand="1" w:evenVBand="0" w:oddHBand="0" w:evenHBand="0" w:firstRowFirstColumn="0" w:firstRowLastColumn="0" w:lastRowFirstColumn="0" w:lastRowLastColumn="0"/>
            <w:tcW w:w="675" w:type="dxa"/>
          </w:tcPr>
          <w:p w14:paraId="4C59A25F" w14:textId="77777777" w:rsidR="00D50482" w:rsidRPr="002A795D" w:rsidRDefault="00D50482" w:rsidP="00556A46">
            <w:pPr>
              <w:pStyle w:val="Tabletext"/>
              <w:rPr>
                <w:b/>
              </w:rPr>
            </w:pPr>
            <w:r w:rsidRPr="002A795D">
              <w:rPr>
                <w:b/>
              </w:rPr>
              <w:t xml:space="preserve">3.1.5 </w:t>
            </w:r>
          </w:p>
        </w:tc>
        <w:tc>
          <w:tcPr>
            <w:cnfStyle w:val="000001000000" w:firstRow="0" w:lastRow="0" w:firstColumn="0" w:lastColumn="0" w:oddVBand="0" w:evenVBand="1" w:oddHBand="0" w:evenHBand="0" w:firstRowFirstColumn="0" w:firstRowLastColumn="0" w:lastRowFirstColumn="0" w:lastRowLastColumn="0"/>
            <w:tcW w:w="1560" w:type="dxa"/>
          </w:tcPr>
          <w:p w14:paraId="25B6F7C5" w14:textId="77777777" w:rsidR="00D50482" w:rsidRPr="002A795D" w:rsidRDefault="00D50482" w:rsidP="00556A46">
            <w:pPr>
              <w:pStyle w:val="Tabletext"/>
              <w:rPr>
                <w:b/>
                <w:szCs w:val="16"/>
              </w:rPr>
            </w:pPr>
            <w:r w:rsidRPr="002A795D">
              <w:rPr>
                <w:b/>
              </w:rPr>
              <w:t>Other requirements</w:t>
            </w:r>
          </w:p>
        </w:tc>
        <w:tc>
          <w:tcPr>
            <w:cnfStyle w:val="000010000000" w:firstRow="0" w:lastRow="0" w:firstColumn="0" w:lastColumn="0" w:oddVBand="1" w:evenVBand="0" w:oddHBand="0" w:evenHBand="0" w:firstRowFirstColumn="0" w:firstRowLastColumn="0" w:lastRowFirstColumn="0" w:lastRowLastColumn="0"/>
            <w:tcW w:w="7007" w:type="dxa"/>
          </w:tcPr>
          <w:p w14:paraId="774C1190" w14:textId="77777777" w:rsidR="00D50482" w:rsidRPr="002A795D" w:rsidRDefault="00D50482" w:rsidP="00556A46">
            <w:pPr>
              <w:pStyle w:val="Tabletext"/>
            </w:pPr>
            <w:r w:rsidRPr="002A795D">
              <w:t>Accountable Officers must ensure appropriate risk management strategies and processes</w:t>
            </w:r>
            <w:r w:rsidR="00276209" w:rsidRPr="002A795D">
              <w:t xml:space="preserve"> are</w:t>
            </w:r>
            <w:r w:rsidRPr="002A795D">
              <w:t xml:space="preserve"> </w:t>
            </w:r>
            <w:r w:rsidR="00276209" w:rsidRPr="002A795D">
              <w:t xml:space="preserve">established </w:t>
            </w:r>
            <w:r w:rsidRPr="002A795D">
              <w:t>to support asset management, including processes to identify and maintain assets that are at risk of critical service failure.</w:t>
            </w:r>
          </w:p>
        </w:tc>
      </w:tr>
      <w:tr w:rsidR="00D50482" w:rsidRPr="002A795D" w14:paraId="042D8A2E" w14:textId="77777777" w:rsidTr="00556A46">
        <w:tc>
          <w:tcPr>
            <w:cnfStyle w:val="000010000000" w:firstRow="0" w:lastRow="0" w:firstColumn="0" w:lastColumn="0" w:oddVBand="1" w:evenVBand="0" w:oddHBand="0" w:evenHBand="0" w:firstRowFirstColumn="0" w:firstRowLastColumn="0" w:lastRowFirstColumn="0" w:lastRowLastColumn="0"/>
            <w:tcW w:w="675" w:type="dxa"/>
          </w:tcPr>
          <w:p w14:paraId="1737416F" w14:textId="77777777" w:rsidR="00D50482" w:rsidRPr="002A795D" w:rsidRDefault="00D50482" w:rsidP="00556A46">
            <w:pPr>
              <w:pStyle w:val="Tabletext"/>
              <w:rPr>
                <w:b/>
              </w:rPr>
            </w:pPr>
            <w:r w:rsidRPr="002A795D">
              <w:rPr>
                <w:b/>
              </w:rPr>
              <w:t>3.2.2</w:t>
            </w:r>
          </w:p>
        </w:tc>
        <w:tc>
          <w:tcPr>
            <w:cnfStyle w:val="000001000000" w:firstRow="0" w:lastRow="0" w:firstColumn="0" w:lastColumn="0" w:oddVBand="0" w:evenVBand="1" w:oddHBand="0" w:evenHBand="0" w:firstRowFirstColumn="0" w:firstRowLastColumn="0" w:lastRowFirstColumn="0" w:lastRowLastColumn="0"/>
            <w:tcW w:w="1560" w:type="dxa"/>
          </w:tcPr>
          <w:p w14:paraId="3DD607B5" w14:textId="77777777" w:rsidR="00D50482" w:rsidRPr="002A795D" w:rsidRDefault="00D50482" w:rsidP="00556A46">
            <w:pPr>
              <w:pStyle w:val="Tabletext"/>
              <w:rPr>
                <w:b/>
              </w:rPr>
            </w:pPr>
            <w:r w:rsidRPr="002A795D">
              <w:rPr>
                <w:b/>
              </w:rPr>
              <w:t>Risk mana</w:t>
            </w:r>
            <w:r w:rsidR="00556A46" w:rsidRPr="002A795D">
              <w:rPr>
                <w:b/>
              </w:rPr>
              <w:t>gement and contingency planning</w:t>
            </w:r>
          </w:p>
        </w:tc>
        <w:tc>
          <w:tcPr>
            <w:cnfStyle w:val="000010000000" w:firstRow="0" w:lastRow="0" w:firstColumn="0" w:lastColumn="0" w:oddVBand="1" w:evenVBand="0" w:oddHBand="0" w:evenHBand="0" w:firstRowFirstColumn="0" w:firstRowLastColumn="0" w:lastRowFirstColumn="0" w:lastRowLastColumn="0"/>
            <w:tcW w:w="7007" w:type="dxa"/>
          </w:tcPr>
          <w:p w14:paraId="56F27010" w14:textId="77777777" w:rsidR="00D50482" w:rsidRPr="002A795D" w:rsidRDefault="00D50482" w:rsidP="00556A46">
            <w:pPr>
              <w:pStyle w:val="Tabletext"/>
            </w:pPr>
            <w:r w:rsidRPr="002A795D">
              <w:t xml:space="preserve">As part of their asset management strategies, Accountable Officers must incorporate asset risk management planning, which describes the risk management strategies and actions (e.g. treatment plans) to be implemented for assets under their control. </w:t>
            </w:r>
          </w:p>
          <w:p w14:paraId="2DC1F054" w14:textId="77777777" w:rsidR="00D50482" w:rsidRPr="002A795D" w:rsidRDefault="00D50482" w:rsidP="00556A46">
            <w:pPr>
              <w:pStyle w:val="Tabletext"/>
            </w:pPr>
            <w:r w:rsidRPr="002A795D">
              <w:t>Accountable Officers must continue to monitor and evaluate the effectiveness of their risk management measures on a regular basis and, if necessary, redefine them.</w:t>
            </w:r>
          </w:p>
        </w:tc>
      </w:tr>
    </w:tbl>
    <w:p w14:paraId="621ABB02" w14:textId="77777777" w:rsidR="00556A46" w:rsidRPr="002A795D" w:rsidRDefault="00556A46" w:rsidP="00556A46">
      <w:pPr>
        <w:pStyle w:val="NormalIndent"/>
        <w:rPr>
          <w:lang w:eastAsia="en-US"/>
        </w:rPr>
      </w:pPr>
    </w:p>
    <w:p w14:paraId="368533B0" w14:textId="77777777" w:rsidR="00556A46" w:rsidRPr="002A795D" w:rsidRDefault="00556A46">
      <w:pPr>
        <w:spacing w:before="0" w:after="200"/>
        <w:rPr>
          <w:lang w:eastAsia="en-US"/>
        </w:rPr>
      </w:pPr>
      <w:r w:rsidRPr="002A795D">
        <w:rPr>
          <w:lang w:eastAsia="en-US"/>
        </w:rPr>
        <w:br w:type="page"/>
      </w:r>
    </w:p>
    <w:p w14:paraId="2F1CB95C" w14:textId="77777777" w:rsidR="007724DD" w:rsidRPr="002A795D" w:rsidRDefault="004D28CA" w:rsidP="00556A46">
      <w:pPr>
        <w:pStyle w:val="Heading4numbered"/>
        <w:numPr>
          <w:ilvl w:val="0"/>
          <w:numId w:val="0"/>
        </w:numPr>
        <w:ind w:left="792"/>
        <w:rPr>
          <w:lang w:eastAsia="en-US"/>
        </w:rPr>
      </w:pPr>
      <w:r w:rsidRPr="002A795D">
        <w:rPr>
          <w:lang w:eastAsia="en-US"/>
        </w:rPr>
        <w:lastRenderedPageBreak/>
        <w:t>Approach</w:t>
      </w:r>
      <w:r w:rsidR="007F6205" w:rsidRPr="002A795D">
        <w:rPr>
          <w:lang w:eastAsia="en-US"/>
        </w:rPr>
        <w:t>:</w:t>
      </w:r>
      <w:r w:rsidR="00DC4C7A" w:rsidRPr="002A795D">
        <w:rPr>
          <w:lang w:eastAsia="en-US"/>
        </w:rPr>
        <w:t xml:space="preserve"> </w:t>
      </w:r>
      <w:r w:rsidR="00B9238A" w:rsidRPr="002A795D">
        <w:rPr>
          <w:lang w:eastAsia="en-US"/>
        </w:rPr>
        <w:t>M</w:t>
      </w:r>
      <w:r w:rsidR="00CB0441" w:rsidRPr="002A795D">
        <w:rPr>
          <w:lang w:eastAsia="en-US"/>
        </w:rPr>
        <w:t>anag</w:t>
      </w:r>
      <w:r w:rsidR="00DC4C7A" w:rsidRPr="002A795D">
        <w:rPr>
          <w:lang w:eastAsia="en-US"/>
        </w:rPr>
        <w:t>ing</w:t>
      </w:r>
      <w:r w:rsidR="00CB0441" w:rsidRPr="002A795D">
        <w:rPr>
          <w:lang w:eastAsia="en-US"/>
        </w:rPr>
        <w:t xml:space="preserve"> asset risks</w:t>
      </w:r>
    </w:p>
    <w:p w14:paraId="7BFFD0C4" w14:textId="77777777" w:rsidR="007724DD" w:rsidRPr="002A795D" w:rsidRDefault="00670618" w:rsidP="00556A46">
      <w:pPr>
        <w:pStyle w:val="NormalIndent"/>
      </w:pPr>
      <w:r w:rsidRPr="002A795D">
        <w:rPr>
          <w:noProof/>
        </w:rPr>
        <mc:AlternateContent>
          <mc:Choice Requires="wpg">
            <w:drawing>
              <wp:anchor distT="0" distB="0" distL="114300" distR="114300" simplePos="0" relativeHeight="251636224" behindDoc="0" locked="0" layoutInCell="1" allowOverlap="1" wp14:anchorId="7CAF8657" wp14:editId="74C1B4F5">
                <wp:simplePos x="0" y="0"/>
                <wp:positionH relativeFrom="column">
                  <wp:posOffset>2055571</wp:posOffset>
                </wp:positionH>
                <wp:positionV relativeFrom="paragraph">
                  <wp:posOffset>7612075</wp:posOffset>
                </wp:positionV>
                <wp:extent cx="3652680" cy="826619"/>
                <wp:effectExtent l="0" t="0" r="24130" b="12065"/>
                <wp:wrapNone/>
                <wp:docPr id="37" name="Group 37"/>
                <wp:cNvGraphicFramePr/>
                <a:graphic xmlns:a="http://schemas.openxmlformats.org/drawingml/2006/main">
                  <a:graphicData uri="http://schemas.microsoft.com/office/word/2010/wordprocessingGroup">
                    <wpg:wgp>
                      <wpg:cNvGrpSpPr/>
                      <wpg:grpSpPr>
                        <a:xfrm>
                          <a:off x="0" y="0"/>
                          <a:ext cx="3652680" cy="826619"/>
                          <a:chOff x="-52639" y="157924"/>
                          <a:chExt cx="4099077" cy="638592"/>
                        </a:xfrm>
                      </wpg:grpSpPr>
                      <wps:wsp>
                        <wps:cNvPr id="98" name="Rounded Rectangle 409"/>
                        <wps:cNvSpPr/>
                        <wps:spPr>
                          <a:xfrm>
                            <a:off x="-52639" y="157946"/>
                            <a:ext cx="2212635" cy="638570"/>
                          </a:xfrm>
                          <a:prstGeom prst="roundRect">
                            <a:avLst/>
                          </a:prstGeom>
                          <a:solidFill>
                            <a:srgbClr val="F1A882"/>
                          </a:solidFill>
                          <a:ln w="9525" cap="flat" cmpd="sng" algn="ctr">
                            <a:solidFill>
                              <a:srgbClr val="F1A882"/>
                            </a:solidFill>
                            <a:prstDash val="solid"/>
                          </a:ln>
                          <a:effectLst/>
                        </wps:spPr>
                        <wps:txbx>
                          <w:txbxContent>
                            <w:p w14:paraId="3370C7B4" w14:textId="77777777" w:rsidR="00E37B78" w:rsidRPr="00556A46" w:rsidRDefault="00E37B78" w:rsidP="00556A46">
                              <w:pPr>
                                <w:pStyle w:val="Tabletext"/>
                                <w:rPr>
                                  <w:b/>
                                  <w:lang w:val="en-US"/>
                                </w:rPr>
                              </w:pPr>
                              <w:r w:rsidRPr="00556A46">
                                <w:rPr>
                                  <w:b/>
                                  <w:lang w:val="en-US"/>
                                </w:rPr>
                                <w:t>This could potentially be as simple as:</w:t>
                              </w:r>
                            </w:p>
                            <w:p w14:paraId="08AA22CE" w14:textId="77777777" w:rsidR="00E37B78" w:rsidRPr="001B3F72" w:rsidRDefault="00E37B78" w:rsidP="00556A46">
                              <w:pPr>
                                <w:pStyle w:val="Tabletext"/>
                                <w:rPr>
                                  <w:lang w:val="en-US"/>
                                </w:rPr>
                              </w:pPr>
                              <w:r>
                                <w:rPr>
                                  <w:lang w:val="en-US"/>
                                </w:rPr>
                                <w:t>A table or excel sheet with identified asset risks and mitigations. Link to organisational risk policy/strategy</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99" name="Rounded Rectangle 409"/>
                        <wps:cNvSpPr/>
                        <wps:spPr>
                          <a:xfrm>
                            <a:off x="2218609" y="157924"/>
                            <a:ext cx="1827829" cy="638145"/>
                          </a:xfrm>
                          <a:prstGeom prst="roundRect">
                            <a:avLst/>
                          </a:prstGeom>
                          <a:solidFill>
                            <a:srgbClr val="F1A882"/>
                          </a:solidFill>
                          <a:ln w="9525" cap="flat" cmpd="sng" algn="ctr">
                            <a:solidFill>
                              <a:srgbClr val="F1A882"/>
                            </a:solidFill>
                            <a:prstDash val="solid"/>
                          </a:ln>
                          <a:effectLst/>
                        </wps:spPr>
                        <wps:txbx>
                          <w:txbxContent>
                            <w:p w14:paraId="37841388" w14:textId="77777777" w:rsidR="00E37B78" w:rsidRPr="00556A46" w:rsidRDefault="00E37B78" w:rsidP="00556A46">
                              <w:pPr>
                                <w:pStyle w:val="Tabletext"/>
                                <w:rPr>
                                  <w:b/>
                                  <w:lang w:val="en-US"/>
                                </w:rPr>
                              </w:pPr>
                              <w:r w:rsidRPr="00556A46">
                                <w:rPr>
                                  <w:b/>
                                  <w:lang w:val="en-US"/>
                                </w:rPr>
                                <w:t>Or as detailed as:</w:t>
                              </w:r>
                            </w:p>
                            <w:p w14:paraId="60EE071F" w14:textId="77777777" w:rsidR="00E37B78" w:rsidRPr="001B3F72" w:rsidRDefault="00E37B78" w:rsidP="00556A46">
                              <w:pPr>
                                <w:pStyle w:val="Tabletext"/>
                                <w:rPr>
                                  <w:lang w:val="en-US"/>
                                </w:rPr>
                              </w:pPr>
                              <w:r>
                                <w:rPr>
                                  <w:lang w:val="en-US"/>
                                </w:rPr>
                                <w:t>Dedicated risk strategy and report linking through to risk management software and risk reporting</w:t>
                              </w:r>
                            </w:p>
                          </w:txbxContent>
                        </wps:txbx>
                        <wps:bodyPr rot="0" spcFirstLastPara="0" vert="horz" wrap="square" lIns="18288" tIns="0" rIns="18288"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F8657" id="Group 37" o:spid="_x0000_s1162" style="position:absolute;left:0;text-align:left;margin-left:161.85pt;margin-top:599.4pt;width:287.6pt;height:65.1pt;z-index:251636224;mso-position-horizontal-relative:text;mso-position-vertical-relative:text;mso-width-relative:margin;mso-height-relative:margin" coordorigin="-526,1579" coordsize="40990,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">
                <v:roundrect id="Rounded Rectangle 409" o:spid="_x0000_s1163" style="position:absolute;left:-526;top:1579;width:22125;height:63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" fillcolor="#f1a882" strokecolor="#f1a882">
                  <v:textbox inset="1.44pt,0,1.44pt,0">
                    <w:txbxContent>
                      <w:p w14:paraId="3370C7B4" w14:textId="77777777" w:rsidR="00E37B78" w:rsidRPr="00556A46" w:rsidRDefault="00E37B78" w:rsidP="00556A46">
                        <w:pPr>
                          <w:pStyle w:val="Tabletext"/>
                          <w:rPr>
                            <w:b/>
                            <w:lang w:val="en-US"/>
                          </w:rPr>
                        </w:pPr>
                        <w:r w:rsidRPr="00556A46">
                          <w:rPr>
                            <w:b/>
                            <w:lang w:val="en-US"/>
                          </w:rPr>
                          <w:t>This could potentially be as simple as:</w:t>
                        </w:r>
                      </w:p>
                      <w:p w14:paraId="08AA22CE" w14:textId="77777777" w:rsidR="00E37B78" w:rsidRPr="001B3F72" w:rsidRDefault="00E37B78" w:rsidP="00556A46">
                        <w:pPr>
                          <w:pStyle w:val="Tabletext"/>
                          <w:rPr>
                            <w:lang w:val="en-US"/>
                          </w:rPr>
                        </w:pPr>
                        <w:r>
                          <w:rPr>
                            <w:lang w:val="en-US"/>
                          </w:rPr>
                          <w:t>A table or excel sheet with identified asset risks and mitigations. Link to organisational risk policy/strategy</w:t>
                        </w:r>
                      </w:p>
                    </w:txbxContent>
                  </v:textbox>
                </v:roundrect>
                <v:roundrect id="Rounded Rectangle 409" o:spid="_x0000_s1164" style="position:absolute;left:22186;top:1579;width:18278;height:63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" fillcolor="#f1a882" strokecolor="#f1a882">
                  <v:textbox inset="1.44pt,0,1.44pt,0">
                    <w:txbxContent>
                      <w:p w14:paraId="37841388" w14:textId="77777777" w:rsidR="00E37B78" w:rsidRPr="00556A46" w:rsidRDefault="00E37B78" w:rsidP="00556A46">
                        <w:pPr>
                          <w:pStyle w:val="Tabletext"/>
                          <w:rPr>
                            <w:b/>
                            <w:lang w:val="en-US"/>
                          </w:rPr>
                        </w:pPr>
                        <w:r w:rsidRPr="00556A46">
                          <w:rPr>
                            <w:b/>
                            <w:lang w:val="en-US"/>
                          </w:rPr>
                          <w:t>Or as detailed as:</w:t>
                        </w:r>
                      </w:p>
                      <w:p w14:paraId="60EE071F" w14:textId="77777777" w:rsidR="00E37B78" w:rsidRPr="001B3F72" w:rsidRDefault="00E37B78" w:rsidP="00556A46">
                        <w:pPr>
                          <w:pStyle w:val="Tabletext"/>
                          <w:rPr>
                            <w:lang w:val="en-US"/>
                          </w:rPr>
                        </w:pPr>
                        <w:r>
                          <w:rPr>
                            <w:lang w:val="en-US"/>
                          </w:rPr>
                          <w:t>Dedicated risk strategy and report linking through to risk management software and risk reporting</w:t>
                        </w:r>
                      </w:p>
                    </w:txbxContent>
                  </v:textbox>
                </v:roundrect>
              </v:group>
            </w:pict>
          </mc:Fallback>
        </mc:AlternateContent>
      </w:r>
      <w:r w:rsidR="00CD1DDD" w:rsidRPr="002A795D">
        <w:rPr>
          <w:noProof/>
        </w:rPr>
        <mc:AlternateContent>
          <mc:Choice Requires="wps">
            <w:drawing>
              <wp:anchor distT="0" distB="0" distL="114300" distR="114300" simplePos="0" relativeHeight="251705856" behindDoc="0" locked="0" layoutInCell="1" allowOverlap="1" wp14:anchorId="464816DC" wp14:editId="56A1D980">
                <wp:simplePos x="0" y="0"/>
                <wp:positionH relativeFrom="column">
                  <wp:posOffset>2095500</wp:posOffset>
                </wp:positionH>
                <wp:positionV relativeFrom="paragraph">
                  <wp:posOffset>3347085</wp:posOffset>
                </wp:positionV>
                <wp:extent cx="2047875" cy="10953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47875" cy="1095375"/>
                        </a:xfrm>
                        <a:prstGeom prst="rect">
                          <a:avLst/>
                        </a:prstGeom>
                        <a:noFill/>
                        <a:ln w="6350">
                          <a:noFill/>
                        </a:ln>
                      </wps:spPr>
                      <wps:txbx>
                        <w:txbxContent>
                          <w:p w14:paraId="1BF7AF38" w14:textId="77777777" w:rsidR="00E37B78" w:rsidRPr="00CD1DDD" w:rsidRDefault="00E37B78" w:rsidP="00CD1DDD">
                            <w:pPr>
                              <w:pStyle w:val="Tablebullet"/>
                              <w:spacing w:before="0" w:after="0"/>
                              <w:contextualSpacing/>
                              <w:rPr>
                                <w:spacing w:val="0"/>
                                <w:szCs w:val="17"/>
                              </w:rPr>
                            </w:pPr>
                            <w:r w:rsidRPr="00CD1DDD">
                              <w:rPr>
                                <w:szCs w:val="17"/>
                              </w:rPr>
                              <w:t>physical failure</w:t>
                            </w:r>
                          </w:p>
                          <w:p w14:paraId="0809B1DE" w14:textId="77777777" w:rsidR="00E37B78" w:rsidRPr="00CD1DDD" w:rsidRDefault="00E37B78" w:rsidP="00CD1DDD">
                            <w:pPr>
                              <w:pStyle w:val="Tablebullet"/>
                              <w:spacing w:before="0" w:after="0"/>
                              <w:contextualSpacing/>
                              <w:rPr>
                                <w:szCs w:val="17"/>
                              </w:rPr>
                            </w:pPr>
                            <w:r w:rsidRPr="00CD1DDD">
                              <w:rPr>
                                <w:szCs w:val="17"/>
                              </w:rPr>
                              <w:t>operational</w:t>
                            </w:r>
                          </w:p>
                          <w:p w14:paraId="76F93FCD" w14:textId="77777777" w:rsidR="00E37B78" w:rsidRPr="00CD1DDD" w:rsidRDefault="00E37B78" w:rsidP="00CD1DDD">
                            <w:pPr>
                              <w:pStyle w:val="Tablebullet"/>
                              <w:spacing w:before="0" w:after="0"/>
                              <w:contextualSpacing/>
                              <w:rPr>
                                <w:szCs w:val="17"/>
                              </w:rPr>
                            </w:pPr>
                            <w:r w:rsidRPr="00CD1DDD">
                              <w:rPr>
                                <w:szCs w:val="17"/>
                              </w:rPr>
                              <w:t xml:space="preserve">financial </w:t>
                            </w:r>
                          </w:p>
                          <w:p w14:paraId="5311977A" w14:textId="77777777" w:rsidR="00E37B78" w:rsidRPr="00CD1DDD" w:rsidRDefault="00E37B78" w:rsidP="00CD1DDD">
                            <w:pPr>
                              <w:pStyle w:val="Tablebullet"/>
                              <w:spacing w:before="0" w:after="0"/>
                              <w:contextualSpacing/>
                              <w:rPr>
                                <w:szCs w:val="17"/>
                              </w:rPr>
                            </w:pPr>
                            <w:r w:rsidRPr="00CD1DDD">
                              <w:rPr>
                                <w:szCs w:val="17"/>
                              </w:rPr>
                              <w:t>service impact</w:t>
                            </w:r>
                          </w:p>
                          <w:p w14:paraId="64ED14D6" w14:textId="77777777" w:rsidR="00E37B78" w:rsidRPr="00CD1DDD" w:rsidRDefault="00E37B78" w:rsidP="00CD1DDD">
                            <w:pPr>
                              <w:pStyle w:val="Tablebullet"/>
                              <w:spacing w:before="0" w:after="0"/>
                              <w:contextualSpacing/>
                              <w:rPr>
                                <w:szCs w:val="17"/>
                              </w:rPr>
                            </w:pPr>
                            <w:r w:rsidRPr="00CD1DDD">
                              <w:rPr>
                                <w:szCs w:val="17"/>
                              </w:rPr>
                              <w:t>regulatory/ legal reputational/ stakeholders/ third party stakeholders</w:t>
                            </w:r>
                          </w:p>
                          <w:p w14:paraId="764536B2" w14:textId="77777777" w:rsidR="00E37B78" w:rsidRPr="00EC1140" w:rsidRDefault="00E37B78" w:rsidP="00CD1DDD">
                            <w:pPr>
                              <w:pStyle w:val="Tablebullet"/>
                              <w:spacing w:before="0" w:after="0"/>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816DC" id="_x0000_t202" coordsize="21600,21600" o:spt="202" path="m,l,21600r21600,l21600,xe">
                <v:stroke joinstyle="miter"/>
                <v:path gradientshapeok="t" o:connecttype="rect"/>
              </v:shapetype>
              <v:shape id="Text Box 9" o:spid="_x0000_s1165" type="#_x0000_t202" style="position:absolute;left:0;text-align:left;margin-left:165pt;margin-top:263.55pt;width:161.25pt;height:8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" filled="f" stroked="f" strokeweight=".5pt">
                <v:textbox>
                  <w:txbxContent>
                    <w:p w14:paraId="1BF7AF38" w14:textId="77777777" w:rsidR="00E37B78" w:rsidRPr="00CD1DDD" w:rsidRDefault="00E37B78" w:rsidP="00CD1DDD">
                      <w:pPr>
                        <w:pStyle w:val="Tablebullet"/>
                        <w:spacing w:before="0" w:after="0"/>
                        <w:contextualSpacing/>
                        <w:rPr>
                          <w:spacing w:val="0"/>
                          <w:szCs w:val="17"/>
                        </w:rPr>
                      </w:pPr>
                      <w:r w:rsidRPr="00CD1DDD">
                        <w:rPr>
                          <w:szCs w:val="17"/>
                        </w:rPr>
                        <w:t>physical failure</w:t>
                      </w:r>
                    </w:p>
                    <w:p w14:paraId="0809B1DE" w14:textId="77777777" w:rsidR="00E37B78" w:rsidRPr="00CD1DDD" w:rsidRDefault="00E37B78" w:rsidP="00CD1DDD">
                      <w:pPr>
                        <w:pStyle w:val="Tablebullet"/>
                        <w:spacing w:before="0" w:after="0"/>
                        <w:contextualSpacing/>
                        <w:rPr>
                          <w:szCs w:val="17"/>
                        </w:rPr>
                      </w:pPr>
                      <w:r w:rsidRPr="00CD1DDD">
                        <w:rPr>
                          <w:szCs w:val="17"/>
                        </w:rPr>
                        <w:t>operational</w:t>
                      </w:r>
                    </w:p>
                    <w:p w14:paraId="76F93FCD" w14:textId="77777777" w:rsidR="00E37B78" w:rsidRPr="00CD1DDD" w:rsidRDefault="00E37B78" w:rsidP="00CD1DDD">
                      <w:pPr>
                        <w:pStyle w:val="Tablebullet"/>
                        <w:spacing w:before="0" w:after="0"/>
                        <w:contextualSpacing/>
                        <w:rPr>
                          <w:szCs w:val="17"/>
                        </w:rPr>
                      </w:pPr>
                      <w:r w:rsidRPr="00CD1DDD">
                        <w:rPr>
                          <w:szCs w:val="17"/>
                        </w:rPr>
                        <w:t xml:space="preserve">financial </w:t>
                      </w:r>
                    </w:p>
                    <w:p w14:paraId="5311977A" w14:textId="77777777" w:rsidR="00E37B78" w:rsidRPr="00CD1DDD" w:rsidRDefault="00E37B78" w:rsidP="00CD1DDD">
                      <w:pPr>
                        <w:pStyle w:val="Tablebullet"/>
                        <w:spacing w:before="0" w:after="0"/>
                        <w:contextualSpacing/>
                        <w:rPr>
                          <w:szCs w:val="17"/>
                        </w:rPr>
                      </w:pPr>
                      <w:r w:rsidRPr="00CD1DDD">
                        <w:rPr>
                          <w:szCs w:val="17"/>
                        </w:rPr>
                        <w:t>service impact</w:t>
                      </w:r>
                    </w:p>
                    <w:p w14:paraId="64ED14D6" w14:textId="77777777" w:rsidR="00E37B78" w:rsidRPr="00CD1DDD" w:rsidRDefault="00E37B78" w:rsidP="00CD1DDD">
                      <w:pPr>
                        <w:pStyle w:val="Tablebullet"/>
                        <w:spacing w:before="0" w:after="0"/>
                        <w:contextualSpacing/>
                        <w:rPr>
                          <w:szCs w:val="17"/>
                        </w:rPr>
                      </w:pPr>
                      <w:r w:rsidRPr="00CD1DDD">
                        <w:rPr>
                          <w:szCs w:val="17"/>
                        </w:rPr>
                        <w:t>regulatory/ legal reputational/ stakeholders/ third party stakeholders</w:t>
                      </w:r>
                    </w:p>
                    <w:p w14:paraId="764536B2" w14:textId="77777777" w:rsidR="00E37B78" w:rsidRPr="00EC1140" w:rsidRDefault="00E37B78" w:rsidP="00CD1DDD">
                      <w:pPr>
                        <w:pStyle w:val="Tablebullet"/>
                        <w:spacing w:before="0" w:after="0"/>
                        <w:contextualSpacing/>
                      </w:pPr>
                    </w:p>
                  </w:txbxContent>
                </v:textbox>
              </v:shape>
            </w:pict>
          </mc:Fallback>
        </mc:AlternateContent>
      </w:r>
      <w:r w:rsidR="00CD1DDD" w:rsidRPr="002A795D">
        <w:rPr>
          <w:noProof/>
        </w:rPr>
        <mc:AlternateContent>
          <mc:Choice Requires="wps">
            <w:drawing>
              <wp:anchor distT="0" distB="0" distL="114300" distR="114300" simplePos="0" relativeHeight="251708928" behindDoc="0" locked="0" layoutInCell="1" allowOverlap="1" wp14:anchorId="1A21ECB4" wp14:editId="228269C5">
                <wp:simplePos x="0" y="0"/>
                <wp:positionH relativeFrom="column">
                  <wp:posOffset>3924300</wp:posOffset>
                </wp:positionH>
                <wp:positionV relativeFrom="paragraph">
                  <wp:posOffset>3347085</wp:posOffset>
                </wp:positionV>
                <wp:extent cx="1790700" cy="101092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790700" cy="1010920"/>
                        </a:xfrm>
                        <a:prstGeom prst="rect">
                          <a:avLst/>
                        </a:prstGeom>
                        <a:noFill/>
                        <a:ln w="6350">
                          <a:noFill/>
                        </a:ln>
                      </wps:spPr>
                      <wps:txbx>
                        <w:txbxContent>
                          <w:p w14:paraId="1B94358D" w14:textId="77777777" w:rsidR="00E37B78" w:rsidRDefault="00E37B78" w:rsidP="00CD1DDD">
                            <w:pPr>
                              <w:pStyle w:val="Tablebullet"/>
                              <w:spacing w:before="0" w:after="0"/>
                              <w:contextualSpacing/>
                            </w:pPr>
                            <w:r w:rsidRPr="00EC1140">
                              <w:t>occupational health and safety</w:t>
                            </w:r>
                          </w:p>
                          <w:p w14:paraId="1FD734A5" w14:textId="77777777" w:rsidR="00E37B78" w:rsidRPr="00EC1140" w:rsidRDefault="00E37B78" w:rsidP="00CD1DDD">
                            <w:pPr>
                              <w:pStyle w:val="Tablebullet"/>
                              <w:spacing w:before="0" w:after="0"/>
                              <w:contextualSpacing/>
                            </w:pPr>
                            <w:r>
                              <w:t>e</w:t>
                            </w:r>
                            <w:r w:rsidRPr="00EC1140">
                              <w:t>nvironmental factors</w:t>
                            </w:r>
                          </w:p>
                          <w:p w14:paraId="1E0B704A" w14:textId="77777777" w:rsidR="00E37B78" w:rsidRPr="00EC1140" w:rsidRDefault="00E37B78" w:rsidP="00CD1DDD">
                            <w:pPr>
                              <w:pStyle w:val="Tablebullet"/>
                              <w:spacing w:before="0" w:after="0"/>
                              <w:contextualSpacing/>
                            </w:pPr>
                            <w:r>
                              <w:t>a</w:t>
                            </w:r>
                            <w:r w:rsidRPr="00EC1140">
                              <w:t>ny other risk categories relevant to the organisation’s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1ECB4" id="Text Box 132" o:spid="_x0000_s1166" type="#_x0000_t202" style="position:absolute;left:0;text-align:left;margin-left:309pt;margin-top:263.55pt;width:141pt;height:79.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" filled="f" stroked="f" strokeweight=".5pt">
                <v:textbox>
                  <w:txbxContent>
                    <w:p w14:paraId="1B94358D" w14:textId="77777777" w:rsidR="00E37B78" w:rsidRDefault="00E37B78" w:rsidP="00CD1DDD">
                      <w:pPr>
                        <w:pStyle w:val="Tablebullet"/>
                        <w:spacing w:before="0" w:after="0"/>
                        <w:contextualSpacing/>
                      </w:pPr>
                      <w:r w:rsidRPr="00EC1140">
                        <w:t>occupational health and safety</w:t>
                      </w:r>
                    </w:p>
                    <w:p w14:paraId="1FD734A5" w14:textId="77777777" w:rsidR="00E37B78" w:rsidRPr="00EC1140" w:rsidRDefault="00E37B78" w:rsidP="00CD1DDD">
                      <w:pPr>
                        <w:pStyle w:val="Tablebullet"/>
                        <w:spacing w:before="0" w:after="0"/>
                        <w:contextualSpacing/>
                      </w:pPr>
                      <w:r>
                        <w:t>e</w:t>
                      </w:r>
                      <w:r w:rsidRPr="00EC1140">
                        <w:t>nvironmental factors</w:t>
                      </w:r>
                    </w:p>
                    <w:p w14:paraId="1E0B704A" w14:textId="77777777" w:rsidR="00E37B78" w:rsidRPr="00EC1140" w:rsidRDefault="00E37B78" w:rsidP="00CD1DDD">
                      <w:pPr>
                        <w:pStyle w:val="Tablebullet"/>
                        <w:spacing w:before="0" w:after="0"/>
                        <w:contextualSpacing/>
                      </w:pPr>
                      <w:r>
                        <w:t>a</w:t>
                      </w:r>
                      <w:r w:rsidRPr="00EC1140">
                        <w:t>ny other risk categories relevant to the organisation’s industry</w:t>
                      </w:r>
                    </w:p>
                  </w:txbxContent>
                </v:textbox>
              </v:shape>
            </w:pict>
          </mc:Fallback>
        </mc:AlternateContent>
      </w:r>
      <w:r w:rsidR="007724DD" w:rsidRPr="002A795D">
        <w:rPr>
          <w:noProof/>
        </w:rPr>
        <mc:AlternateContent>
          <mc:Choice Requires="wpg">
            <w:drawing>
              <wp:inline distT="0" distB="0" distL="0" distR="0" wp14:anchorId="00205CC6" wp14:editId="7493BFDD">
                <wp:extent cx="5207039" cy="8376919"/>
                <wp:effectExtent l="0" t="0" r="12700" b="24765"/>
                <wp:docPr id="405" name="Group 1"/>
                <wp:cNvGraphicFramePr/>
                <a:graphic xmlns:a="http://schemas.openxmlformats.org/drawingml/2006/main">
                  <a:graphicData uri="http://schemas.microsoft.com/office/word/2010/wordprocessingGroup">
                    <wpg:wgp>
                      <wpg:cNvGrpSpPr/>
                      <wpg:grpSpPr>
                        <a:xfrm>
                          <a:off x="0" y="0"/>
                          <a:ext cx="5207039" cy="8376919"/>
                          <a:chOff x="1" y="181756"/>
                          <a:chExt cx="5837261" cy="7097076"/>
                        </a:xfrm>
                      </wpg:grpSpPr>
                      <wps:wsp>
                        <wps:cNvPr id="406" name="Rounded Rectangle 406"/>
                        <wps:cNvSpPr/>
                        <wps:spPr>
                          <a:xfrm>
                            <a:off x="1729917" y="757343"/>
                            <a:ext cx="4023692" cy="590608"/>
                          </a:xfrm>
                          <a:prstGeom prst="roundRect">
                            <a:avLst/>
                          </a:prstGeom>
                          <a:solidFill>
                            <a:srgbClr val="F5C799"/>
                          </a:solidFill>
                          <a:ln w="9525" cap="flat" cmpd="sng" algn="ctr">
                            <a:solidFill>
                              <a:srgbClr val="F5C799"/>
                            </a:solidFill>
                            <a:prstDash val="solid"/>
                          </a:ln>
                          <a:effectLst/>
                        </wps:spPr>
                        <wps:txbx>
                          <w:txbxContent>
                            <w:p w14:paraId="16FAE3D7" w14:textId="77777777" w:rsidR="00E37B78" w:rsidRPr="00556A46" w:rsidRDefault="00E37B78" w:rsidP="00556A46">
                              <w:pPr>
                                <w:pStyle w:val="Tablebullet"/>
                                <w:spacing w:before="0" w:after="0"/>
                              </w:pPr>
                              <w:r w:rsidRPr="00556A46">
                                <w:t xml:space="preserve">Check policy complies with Victorian Government Risk Management Framework </w:t>
                              </w:r>
                            </w:p>
                            <w:p w14:paraId="32037E3B" w14:textId="77777777" w:rsidR="00E37B78" w:rsidRPr="00556A46" w:rsidRDefault="00E37B78" w:rsidP="00556A46">
                              <w:pPr>
                                <w:pStyle w:val="Tablebullet"/>
                                <w:spacing w:before="0" w:after="0"/>
                              </w:pPr>
                              <w:r w:rsidRPr="00556A46">
                                <w:t>Determine if risk policy and strategy considers asset risk</w:t>
                              </w:r>
                              <w:r>
                                <w:t>s</w:t>
                              </w:r>
                              <w:r w:rsidRPr="00556A46">
                                <w:t>. If not</w:t>
                              </w:r>
                              <w:r>
                                <w:t>,</w:t>
                              </w:r>
                              <w:r w:rsidRPr="00556A46">
                                <w:t xml:space="preserve"> update.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07" name="Rounded Rectangle 407"/>
                        <wps:cNvSpPr/>
                        <wps:spPr>
                          <a:xfrm>
                            <a:off x="1729917" y="1402415"/>
                            <a:ext cx="4062666" cy="978399"/>
                          </a:xfrm>
                          <a:prstGeom prst="roundRect">
                            <a:avLst/>
                          </a:prstGeom>
                          <a:solidFill>
                            <a:srgbClr val="F5C799"/>
                          </a:solidFill>
                          <a:ln w="9525" cap="flat" cmpd="sng" algn="ctr">
                            <a:solidFill>
                              <a:srgbClr val="F5C799"/>
                            </a:solidFill>
                            <a:prstDash val="solid"/>
                          </a:ln>
                          <a:effectLst/>
                        </wps:spPr>
                        <wps:txbx>
                          <w:txbxContent>
                            <w:p w14:paraId="03EE9685" w14:textId="77777777" w:rsidR="00E37B78" w:rsidRPr="00556A46" w:rsidRDefault="00E37B78" w:rsidP="00556A46">
                              <w:pPr>
                                <w:pStyle w:val="Tablebullet"/>
                                <w:spacing w:before="0" w:after="0"/>
                              </w:pPr>
                              <w:r w:rsidRPr="00556A46">
                                <w:t>Review risk policy or strategy and risk methodology for completeness and the process for risk identification, risk treatment and response in the event of an incident.</w:t>
                              </w:r>
                            </w:p>
                            <w:p w14:paraId="73112B54" w14:textId="77777777" w:rsidR="00E37B78" w:rsidRPr="00556A46" w:rsidRDefault="00E37B78" w:rsidP="00556A46">
                              <w:pPr>
                                <w:pStyle w:val="Tablebullet"/>
                                <w:spacing w:before="0" w:after="0"/>
                              </w:pPr>
                              <w:r w:rsidRPr="00556A46">
                                <w:t xml:space="preserve">Check alignment with organisational policies and strategies (HR, finance). If not, update policies and strategies as appropriate. </w:t>
                              </w:r>
                            </w:p>
                            <w:p w14:paraId="74B82C80" w14:textId="77777777" w:rsidR="00E37B78" w:rsidRPr="00556A46" w:rsidRDefault="00E37B78" w:rsidP="00556A46">
                              <w:pPr>
                                <w:pStyle w:val="Tablebullet"/>
                                <w:spacing w:before="0" w:after="0"/>
                              </w:pPr>
                              <w:r w:rsidRPr="00556A46">
                                <w:t>Establish and document organisation's tolerance (or risk objectives) for risk across a range of risk categories.</w:t>
                              </w:r>
                            </w:p>
                          </w:txbxContent>
                        </wps:txbx>
                        <wps:bodyPr lIns="36000" tIns="36000" rIns="36000" bIns="36000" rtlCol="0" anchor="ctr" anchorCtr="0"/>
                      </wps:wsp>
                      <wps:wsp>
                        <wps:cNvPr id="408" name="Rounded Rectangle 408"/>
                        <wps:cNvSpPr/>
                        <wps:spPr>
                          <a:xfrm>
                            <a:off x="1727042" y="181756"/>
                            <a:ext cx="4037539" cy="512549"/>
                          </a:xfrm>
                          <a:prstGeom prst="roundRect">
                            <a:avLst/>
                          </a:prstGeom>
                          <a:solidFill>
                            <a:srgbClr val="F1A882"/>
                          </a:solidFill>
                          <a:ln w="9525" cap="flat" cmpd="sng" algn="ctr">
                            <a:solidFill>
                              <a:srgbClr val="F1A882"/>
                            </a:solidFill>
                            <a:prstDash val="solid"/>
                          </a:ln>
                          <a:effectLst/>
                        </wps:spPr>
                        <wps:txbx>
                          <w:txbxContent>
                            <w:p w14:paraId="2A92B1DE" w14:textId="77777777" w:rsidR="00E37B78" w:rsidRPr="00556A46" w:rsidRDefault="00E37B78" w:rsidP="00556A46">
                              <w:pPr>
                                <w:pStyle w:val="Tablebullet"/>
                                <w:spacing w:before="0" w:after="0"/>
                                <w:rPr>
                                  <w:rFonts w:eastAsia="Times New Roman"/>
                                </w:rPr>
                              </w:pPr>
                              <w:r w:rsidRPr="00556A46">
                                <w:t>Risk registers and risk management documentation</w:t>
                              </w:r>
                            </w:p>
                            <w:p w14:paraId="58BE5F20" w14:textId="77777777" w:rsidR="00E37B78" w:rsidRPr="00556A46" w:rsidRDefault="00E37B78" w:rsidP="00556A46">
                              <w:pPr>
                                <w:pStyle w:val="Tablebullet"/>
                                <w:spacing w:before="0" w:after="0"/>
                                <w:rPr>
                                  <w:rFonts w:eastAsia="Times New Roman"/>
                                </w:rPr>
                              </w:pPr>
                              <w:r w:rsidRPr="00556A46">
                                <w:t>Business continuity plans</w:t>
                              </w:r>
                            </w:p>
                            <w:p w14:paraId="1A54216C" w14:textId="77777777" w:rsidR="00E37B78" w:rsidRPr="00556A46" w:rsidRDefault="00E37B78" w:rsidP="00556A46">
                              <w:pPr>
                                <w:pStyle w:val="Tablebullet"/>
                                <w:spacing w:before="0" w:after="0"/>
                                <w:rPr>
                                  <w:rFonts w:eastAsia="Times New Roman"/>
                                </w:rPr>
                              </w:pPr>
                              <w:r w:rsidRPr="00556A46">
                                <w:t>Victorian Government Risk Management Guidance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09" name="Rounded Rectangle 409"/>
                        <wps:cNvSpPr/>
                        <wps:spPr>
                          <a:xfrm>
                            <a:off x="1741611" y="5778042"/>
                            <a:ext cx="4095651" cy="728275"/>
                          </a:xfrm>
                          <a:prstGeom prst="roundRect">
                            <a:avLst/>
                          </a:prstGeom>
                          <a:solidFill>
                            <a:srgbClr val="F1A882"/>
                          </a:solidFill>
                          <a:ln w="9525" cap="flat" cmpd="sng" algn="ctr">
                            <a:solidFill>
                              <a:srgbClr val="F1A882"/>
                            </a:solidFill>
                            <a:prstDash val="solid"/>
                          </a:ln>
                          <a:effectLst/>
                        </wps:spPr>
                        <wps:txbx>
                          <w:txbxContent>
                            <w:p w14:paraId="29B64B96" w14:textId="77777777" w:rsidR="00E37B78" w:rsidRPr="00556A46" w:rsidRDefault="00E37B78" w:rsidP="00556A46">
                              <w:pPr>
                                <w:pStyle w:val="Tablebullet"/>
                                <w:spacing w:before="0" w:after="0"/>
                              </w:pPr>
                              <w:r w:rsidRPr="00556A46">
                                <w:t>Risk management process including methodology for decision making around risk</w:t>
                              </w:r>
                            </w:p>
                            <w:p w14:paraId="517E8ADD" w14:textId="77777777" w:rsidR="00E37B78" w:rsidRPr="00556A46" w:rsidRDefault="00E37B78" w:rsidP="00556A46">
                              <w:pPr>
                                <w:pStyle w:val="Tablebullet"/>
                                <w:spacing w:before="0" w:after="0"/>
                              </w:pPr>
                              <w:r w:rsidRPr="00556A46">
                                <w:t>Risk register</w:t>
                              </w:r>
                            </w:p>
                            <w:p w14:paraId="7EA22429" w14:textId="77777777" w:rsidR="00E37B78" w:rsidRPr="00556A46" w:rsidRDefault="00E37B78" w:rsidP="00556A46">
                              <w:pPr>
                                <w:pStyle w:val="Tablebullet"/>
                                <w:spacing w:before="0" w:after="0"/>
                              </w:pPr>
                              <w:r w:rsidRPr="00556A46">
                                <w:t>Minutes of risk management meetings</w:t>
                              </w:r>
                            </w:p>
                            <w:p w14:paraId="2D523DF8" w14:textId="77777777" w:rsidR="00E37B78" w:rsidRPr="00556A46" w:rsidRDefault="00E37B78" w:rsidP="00556A46">
                              <w:pPr>
                                <w:pStyle w:val="Tablebullet"/>
                                <w:spacing w:before="0" w:after="0"/>
                              </w:pPr>
                              <w:r w:rsidRPr="00556A46">
                                <w:t>Evidence of risk policy and strategy review by Accountable Officer</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10" name="Rounded Rectangle 410"/>
                        <wps:cNvSpPr/>
                        <wps:spPr>
                          <a:xfrm>
                            <a:off x="9995" y="194052"/>
                            <a:ext cx="1656182" cy="500977"/>
                          </a:xfrm>
                          <a:prstGeom prst="roundRect">
                            <a:avLst/>
                          </a:prstGeom>
                          <a:solidFill>
                            <a:srgbClr val="F1A882"/>
                          </a:solidFill>
                          <a:ln w="25400" cap="flat" cmpd="sng" algn="ctr">
                            <a:solidFill>
                              <a:srgbClr val="F1A882"/>
                            </a:solidFill>
                            <a:prstDash val="solid"/>
                          </a:ln>
                          <a:effectLst/>
                        </wps:spPr>
                        <wps:txbx>
                          <w:txbxContent>
                            <w:p w14:paraId="3612B966"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kern w:val="24"/>
                                  <w:sz w:val="18"/>
                                  <w:szCs w:val="18"/>
                                </w:rPr>
                                <w:t xml:space="preserve">Possible inputs </w:t>
                              </w:r>
                            </w:p>
                          </w:txbxContent>
                        </wps:txbx>
                        <wps:bodyPr rtlCol="0" anchor="ctr"/>
                      </wps:wsp>
                      <wps:wsp>
                        <wps:cNvPr id="411" name="Rounded Rectangle 411"/>
                        <wps:cNvSpPr/>
                        <wps:spPr>
                          <a:xfrm>
                            <a:off x="10679" y="5719689"/>
                            <a:ext cx="1656183" cy="1559143"/>
                          </a:xfrm>
                          <a:prstGeom prst="roundRect">
                            <a:avLst/>
                          </a:prstGeom>
                          <a:solidFill>
                            <a:srgbClr val="F1A882"/>
                          </a:solidFill>
                          <a:ln w="25400" cap="flat" cmpd="sng" algn="ctr">
                            <a:solidFill>
                              <a:srgbClr val="F1A882"/>
                            </a:solidFill>
                            <a:prstDash val="solid"/>
                          </a:ln>
                          <a:effectLst/>
                        </wps:spPr>
                        <wps:txbx>
                          <w:txbxContent>
                            <w:p w14:paraId="6BE4AA17"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kern w:val="24"/>
                                  <w:sz w:val="18"/>
                                  <w:szCs w:val="18"/>
                                </w:rPr>
                                <w:t>Possible evidence</w:t>
                              </w:r>
                            </w:p>
                          </w:txbxContent>
                        </wps:txbx>
                        <wps:bodyPr rtlCol="0" anchor="ctr"/>
                      </wps:wsp>
                      <wps:wsp>
                        <wps:cNvPr id="412" name="TextBox 11"/>
                        <wps:cNvSpPr txBox="1"/>
                        <wps:spPr>
                          <a:xfrm>
                            <a:off x="9992" y="776051"/>
                            <a:ext cx="1656183" cy="635034"/>
                          </a:xfrm>
                          <a:prstGeom prst="downArrowCallout">
                            <a:avLst>
                              <a:gd name="adj1" fmla="val 153846"/>
                              <a:gd name="adj2" fmla="val 209091"/>
                              <a:gd name="adj3" fmla="val 16994"/>
                              <a:gd name="adj4" fmla="val 83006"/>
                            </a:avLst>
                          </a:prstGeom>
                          <a:solidFill>
                            <a:srgbClr val="E57200"/>
                          </a:solidFill>
                          <a:ln w="12700">
                            <a:solidFill>
                              <a:srgbClr val="E57200"/>
                            </a:solidFill>
                          </a:ln>
                        </wps:spPr>
                        <wps:txbx>
                          <w:txbxContent>
                            <w:p w14:paraId="3D80B5CD"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Locate /review organisation’s risk management policy/ strategy</w:t>
                              </w:r>
                            </w:p>
                          </w:txbxContent>
                        </wps:txbx>
                        <wps:bodyPr wrap="square" lIns="36000" tIns="36000" rIns="36000" bIns="36000" rtlCol="0" anchor="ctr" anchorCtr="0">
                          <a:noAutofit/>
                        </wps:bodyPr>
                      </wps:wsp>
                      <wps:wsp>
                        <wps:cNvPr id="413" name="TextBox 12"/>
                        <wps:cNvSpPr txBox="1"/>
                        <wps:spPr>
                          <a:xfrm>
                            <a:off x="9996" y="1452174"/>
                            <a:ext cx="1656183" cy="929544"/>
                          </a:xfrm>
                          <a:prstGeom prst="downArrowCallout">
                            <a:avLst>
                              <a:gd name="adj1" fmla="val 153846"/>
                              <a:gd name="adj2" fmla="val 169262"/>
                              <a:gd name="adj3" fmla="val 16994"/>
                              <a:gd name="adj4" fmla="val 83006"/>
                            </a:avLst>
                          </a:prstGeom>
                          <a:solidFill>
                            <a:srgbClr val="E57200"/>
                          </a:solidFill>
                          <a:ln w="12700">
                            <a:solidFill>
                              <a:srgbClr val="E57200"/>
                            </a:solidFill>
                          </a:ln>
                        </wps:spPr>
                        <wps:txbx>
                          <w:txbxContent>
                            <w:p w14:paraId="4D7B87E5"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Ensure procedures for identifying and responding to incidents</w:t>
                              </w:r>
                            </w:p>
                          </w:txbxContent>
                        </wps:txbx>
                        <wps:bodyPr wrap="square" lIns="36000" tIns="36000" rIns="36000" bIns="36000" rtlCol="0" anchor="ctr" anchorCtr="0">
                          <a:noAutofit/>
                        </wps:bodyPr>
                      </wps:wsp>
                      <wps:wsp>
                        <wps:cNvPr id="414" name="Rounded Rectangle 414"/>
                        <wps:cNvSpPr/>
                        <wps:spPr>
                          <a:xfrm>
                            <a:off x="1726204" y="2444007"/>
                            <a:ext cx="4095650" cy="1405406"/>
                          </a:xfrm>
                          <a:prstGeom prst="roundRect">
                            <a:avLst/>
                          </a:prstGeom>
                          <a:solidFill>
                            <a:srgbClr val="F5C799"/>
                          </a:solidFill>
                          <a:ln w="9525" cap="flat" cmpd="sng" algn="ctr">
                            <a:solidFill>
                              <a:srgbClr val="F5C799"/>
                            </a:solidFill>
                            <a:prstDash val="solid"/>
                          </a:ln>
                          <a:effectLst/>
                        </wps:spPr>
                        <wps:txbx>
                          <w:txbxContent>
                            <w:p w14:paraId="4011E1DC" w14:textId="77777777" w:rsidR="00E37B78" w:rsidRPr="00556A46" w:rsidRDefault="00E37B78" w:rsidP="00CD1DDD">
                              <w:pPr>
                                <w:pStyle w:val="Tabletext"/>
                                <w:spacing w:before="0"/>
                                <w:rPr>
                                  <w:rFonts w:ascii="Arial" w:hAnsi="Arial" w:cs="Arial"/>
                                  <w:color w:val="0D0D0D" w:themeColor="text1" w:themeTint="F2"/>
                                  <w:kern w:val="24"/>
                                  <w:sz w:val="18"/>
                                  <w:szCs w:val="18"/>
                                </w:rPr>
                              </w:pPr>
                              <w:r w:rsidRPr="00556A46">
                                <w:t>Identify, assess and document known and likely risks, analyse cause, evaluate actions that can be taken to mitigate the risks and assess how they will reduce risk,</w:t>
                              </w:r>
                              <w:r>
                                <w:t xml:space="preserve"> implement the risk treatment. </w:t>
                              </w:r>
                              <w:r w:rsidRPr="00556A46">
                                <w:t>Give consideration to:</w:t>
                              </w:r>
                            </w:p>
                          </w:txbxContent>
                        </wps:txbx>
                        <wps:bodyPr lIns="36000" tIns="0" rIns="36000" bIns="0" rtlCol="0" anchor="t" anchorCtr="0"/>
                      </wps:wsp>
                      <wps:wsp>
                        <wps:cNvPr id="415" name="TextBox 10"/>
                        <wps:cNvSpPr txBox="1"/>
                        <wps:spPr>
                          <a:xfrm>
                            <a:off x="23677" y="2444362"/>
                            <a:ext cx="1656182" cy="1390924"/>
                          </a:xfrm>
                          <a:prstGeom prst="downArrowCallout">
                            <a:avLst>
                              <a:gd name="adj1" fmla="val 153846"/>
                              <a:gd name="adj2" fmla="val 169262"/>
                              <a:gd name="adj3" fmla="val 16994"/>
                              <a:gd name="adj4" fmla="val 83006"/>
                            </a:avLst>
                          </a:prstGeom>
                          <a:solidFill>
                            <a:srgbClr val="E57200"/>
                          </a:solidFill>
                          <a:ln w="12700">
                            <a:solidFill>
                              <a:srgbClr val="E57200"/>
                            </a:solidFill>
                          </a:ln>
                        </wps:spPr>
                        <wps:txbx>
                          <w:txbxContent>
                            <w:p w14:paraId="26E4CD0F"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Develop asset risk management strategy</w:t>
                              </w:r>
                            </w:p>
                          </w:txbxContent>
                        </wps:txbx>
                        <wps:bodyPr wrap="square" lIns="36000" tIns="36000" rIns="36000" bIns="36000" rtlCol="0" anchor="ctr" anchorCtr="0">
                          <a:noAutofit/>
                        </wps:bodyPr>
                      </wps:wsp>
                      <wps:wsp>
                        <wps:cNvPr id="416" name="Rounded Rectangle 416"/>
                        <wps:cNvSpPr/>
                        <wps:spPr>
                          <a:xfrm>
                            <a:off x="1737712" y="4983146"/>
                            <a:ext cx="4095650" cy="736185"/>
                          </a:xfrm>
                          <a:prstGeom prst="roundRect">
                            <a:avLst/>
                          </a:prstGeom>
                          <a:solidFill>
                            <a:srgbClr val="F5C799"/>
                          </a:solidFill>
                          <a:ln w="9525" cap="flat" cmpd="sng" algn="ctr">
                            <a:solidFill>
                              <a:srgbClr val="F5C799"/>
                            </a:solidFill>
                            <a:prstDash val="solid"/>
                          </a:ln>
                          <a:effectLst/>
                        </wps:spPr>
                        <wps:txbx>
                          <w:txbxContent>
                            <w:p w14:paraId="11E0F9BE" w14:textId="77777777" w:rsidR="00E37B78" w:rsidRPr="00556A46" w:rsidRDefault="00E37B78" w:rsidP="00556A46">
                              <w:pPr>
                                <w:pStyle w:val="Tablebullet"/>
                                <w:spacing w:before="0" w:after="0"/>
                              </w:pPr>
                              <w:r w:rsidRPr="00556A46">
                                <w:t>Document and communicate risk management policy and strategy and how asset management and other organisational policies and functions interact with it</w:t>
                              </w:r>
                            </w:p>
                            <w:p w14:paraId="7ED9B61A" w14:textId="77777777" w:rsidR="00E37B78" w:rsidRPr="00556A46" w:rsidRDefault="00E37B78" w:rsidP="00556A46">
                              <w:pPr>
                                <w:pStyle w:val="Tablebullet"/>
                                <w:spacing w:before="0" w:after="0"/>
                              </w:pPr>
                              <w:r w:rsidRPr="00556A46">
                                <w:t>Update asset management strategy</w:t>
                              </w:r>
                              <w:r>
                                <w:t xml:space="preserve">, </w:t>
                              </w:r>
                              <w:r w:rsidRPr="00556A46">
                                <w:t>where necessary</w:t>
                              </w:r>
                              <w:r>
                                <w:t>,</w:t>
                              </w:r>
                              <w:r w:rsidRPr="00556A46">
                                <w:t xml:space="preserve"> to align with risk management strategy</w:t>
                              </w:r>
                            </w:p>
                          </w:txbxContent>
                        </wps:txbx>
                        <wps:bodyPr lIns="36000" tIns="36000" rIns="36000" bIns="36000" rtlCol="0" anchor="ctr" anchorCtr="0"/>
                      </wps:wsp>
                      <wps:wsp>
                        <wps:cNvPr id="417" name="TextBox 17"/>
                        <wps:cNvSpPr txBox="1"/>
                        <wps:spPr>
                          <a:xfrm>
                            <a:off x="725" y="4983457"/>
                            <a:ext cx="1656182" cy="697669"/>
                          </a:xfrm>
                          <a:prstGeom prst="downArrowCallout">
                            <a:avLst>
                              <a:gd name="adj1" fmla="val 153846"/>
                              <a:gd name="adj2" fmla="val 169262"/>
                              <a:gd name="adj3" fmla="val 16994"/>
                              <a:gd name="adj4" fmla="val 83006"/>
                            </a:avLst>
                          </a:prstGeom>
                          <a:solidFill>
                            <a:srgbClr val="E57200"/>
                          </a:solidFill>
                          <a:ln w="12700">
                            <a:solidFill>
                              <a:srgbClr val="E57200"/>
                            </a:solidFill>
                          </a:ln>
                        </wps:spPr>
                        <wps:txbx>
                          <w:txbxContent>
                            <w:p w14:paraId="0F139A62"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Document and communicate</w:t>
                              </w:r>
                            </w:p>
                          </w:txbxContent>
                        </wps:txbx>
                        <wps:bodyPr wrap="square" lIns="36000" tIns="36000" rIns="36000" bIns="36000" rtlCol="0" anchor="ctr" anchorCtr="0">
                          <a:noAutofit/>
                        </wps:bodyPr>
                      </wps:wsp>
                      <wps:wsp>
                        <wps:cNvPr id="418" name="Rounded Rectangle 418"/>
                        <wps:cNvSpPr/>
                        <wps:spPr>
                          <a:xfrm>
                            <a:off x="1729915" y="3898088"/>
                            <a:ext cx="4095650" cy="1040669"/>
                          </a:xfrm>
                          <a:prstGeom prst="roundRect">
                            <a:avLst/>
                          </a:prstGeom>
                          <a:solidFill>
                            <a:srgbClr val="F5C799"/>
                          </a:solidFill>
                          <a:ln w="9525" cap="flat" cmpd="sng" algn="ctr">
                            <a:solidFill>
                              <a:srgbClr val="F5C799"/>
                            </a:solidFill>
                            <a:prstDash val="solid"/>
                          </a:ln>
                          <a:effectLst/>
                        </wps:spPr>
                        <wps:txbx>
                          <w:txbxContent>
                            <w:p w14:paraId="3D097810" w14:textId="77777777" w:rsidR="00E37B78" w:rsidRPr="00556A46" w:rsidRDefault="00E37B78" w:rsidP="00556A46">
                              <w:pPr>
                                <w:pStyle w:val="Tablebullet"/>
                                <w:spacing w:before="0" w:after="0"/>
                              </w:pPr>
                              <w:r w:rsidRPr="00CD1DDD">
                                <w:t>Loc</w:t>
                              </w:r>
                              <w:r w:rsidRPr="00556A46">
                                <w:t>ate business continuity plan and check for compliance with Guidance Note 3.7 from the Guidance supporting the Standing Directions of the Minister for Finance 2016 (June 2016)</w:t>
                              </w:r>
                            </w:p>
                            <w:p w14:paraId="2F4FE43E" w14:textId="77777777" w:rsidR="00E37B78" w:rsidRPr="00556A46" w:rsidRDefault="00E37B78" w:rsidP="00556A46">
                              <w:pPr>
                                <w:pStyle w:val="Tablebullet"/>
                                <w:spacing w:before="0" w:after="0"/>
                              </w:pPr>
                              <w:r w:rsidRPr="00556A46">
                                <w:t>Confirm alignment between the risk policy, risk strategy and business continuity plan/s</w:t>
                              </w:r>
                            </w:p>
                            <w:p w14:paraId="26F3DD9D" w14:textId="77777777" w:rsidR="00E37B78" w:rsidRPr="00CD1DDD" w:rsidRDefault="00E37B78" w:rsidP="00556A46">
                              <w:pPr>
                                <w:pStyle w:val="Tablebullet"/>
                                <w:spacing w:before="0" w:after="0"/>
                              </w:pPr>
                              <w:r w:rsidRPr="00556A46">
                                <w:t>Where necessary develop procedures for identifying and responding to incidents and emergency situations and maintaining operational continuity of</w:t>
                              </w:r>
                              <w:r w:rsidRPr="00CD1DDD">
                                <w:t xml:space="preserve"> critical assets</w:t>
                              </w:r>
                            </w:p>
                          </w:txbxContent>
                        </wps:txbx>
                        <wps:bodyPr lIns="36000" tIns="0" rIns="36000" bIns="0" rtlCol="0" anchor="ctr" anchorCtr="0"/>
                      </wps:wsp>
                      <wps:wsp>
                        <wps:cNvPr id="419" name="TextBox 19"/>
                        <wps:cNvSpPr txBox="1"/>
                        <wps:spPr>
                          <a:xfrm>
                            <a:off x="1" y="3910003"/>
                            <a:ext cx="1656182" cy="1044845"/>
                          </a:xfrm>
                          <a:prstGeom prst="downArrowCallout">
                            <a:avLst>
                              <a:gd name="adj1" fmla="val 153846"/>
                              <a:gd name="adj2" fmla="val 169262"/>
                              <a:gd name="adj3" fmla="val 16994"/>
                              <a:gd name="adj4" fmla="val 83006"/>
                            </a:avLst>
                          </a:prstGeom>
                          <a:solidFill>
                            <a:srgbClr val="E57200"/>
                          </a:solidFill>
                          <a:ln w="12700">
                            <a:solidFill>
                              <a:srgbClr val="E57200"/>
                            </a:solidFill>
                          </a:ln>
                        </wps:spPr>
                        <wps:txbx>
                          <w:txbxContent>
                            <w:p w14:paraId="5FF08BED"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Align with business continuity plans</w:t>
                              </w:r>
                            </w:p>
                          </w:txbxContent>
                        </wps:txbx>
                        <wps:bodyPr wrap="square" lIns="36000" tIns="36000" rIns="36000" bIns="36000" rtlCol="0" anchor="ctr" anchorCtr="0">
                          <a:noAutofit/>
                        </wps:bodyPr>
                      </wps:wsp>
                    </wpg:wgp>
                  </a:graphicData>
                </a:graphic>
              </wp:inline>
            </w:drawing>
          </mc:Choice>
          <mc:Fallback>
            <w:pict>
              <v:group w14:anchorId="00205CC6" id="_x0000_s1167" style="width:410pt;height:659.6pt;mso-position-horizontal-relative:char;mso-position-vertical-relative:line" coordorigin=",1817" coordsize="58372,7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">
                <v:roundrect id="Rounded Rectangle 406" o:spid="_x0000_s1168" style="position:absolute;left:17299;top:7573;width:40237;height:5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" fillcolor="#f5c799" strokecolor="#f5c799">
                  <v:textbox inset="1mm,1mm,1mm,1mm">
                    <w:txbxContent>
                      <w:p w14:paraId="16FAE3D7" w14:textId="77777777" w:rsidR="00E37B78" w:rsidRPr="00556A46" w:rsidRDefault="00E37B78" w:rsidP="00556A46">
                        <w:pPr>
                          <w:pStyle w:val="Tablebullet"/>
                          <w:spacing w:before="0" w:after="0"/>
                        </w:pPr>
                        <w:r w:rsidRPr="00556A46">
                          <w:t xml:space="preserve">Check policy complies with Victorian Government Risk Management Framework </w:t>
                        </w:r>
                      </w:p>
                      <w:p w14:paraId="32037E3B" w14:textId="77777777" w:rsidR="00E37B78" w:rsidRPr="00556A46" w:rsidRDefault="00E37B78" w:rsidP="00556A46">
                        <w:pPr>
                          <w:pStyle w:val="Tablebullet"/>
                          <w:spacing w:before="0" w:after="0"/>
                        </w:pPr>
                        <w:r w:rsidRPr="00556A46">
                          <w:t>Determine if risk policy and strategy considers asset risk</w:t>
                        </w:r>
                        <w:r>
                          <w:t>s</w:t>
                        </w:r>
                        <w:r w:rsidRPr="00556A46">
                          <w:t>. If not</w:t>
                        </w:r>
                        <w:r>
                          <w:t>,</w:t>
                        </w:r>
                        <w:r w:rsidRPr="00556A46">
                          <w:t xml:space="preserve"> update.</w:t>
                        </w:r>
                      </w:p>
                    </w:txbxContent>
                  </v:textbox>
                </v:roundrect>
                <v:roundrect id="Rounded Rectangle 407" o:spid="_x0000_s1169" style="position:absolute;left:17299;top:14024;width:40626;height:9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" fillcolor="#f5c799" strokecolor="#f5c799">
                  <v:textbox inset="1mm,1mm,1mm,1mm">
                    <w:txbxContent>
                      <w:p w14:paraId="03EE9685" w14:textId="77777777" w:rsidR="00E37B78" w:rsidRPr="00556A46" w:rsidRDefault="00E37B78" w:rsidP="00556A46">
                        <w:pPr>
                          <w:pStyle w:val="Tablebullet"/>
                          <w:spacing w:before="0" w:after="0"/>
                        </w:pPr>
                        <w:r w:rsidRPr="00556A46">
                          <w:t>Review risk policy or strategy and risk methodology for completeness and the process for risk identification, risk treatment and response in the event of an incident.</w:t>
                        </w:r>
                      </w:p>
                      <w:p w14:paraId="73112B54" w14:textId="77777777" w:rsidR="00E37B78" w:rsidRPr="00556A46" w:rsidRDefault="00E37B78" w:rsidP="00556A46">
                        <w:pPr>
                          <w:pStyle w:val="Tablebullet"/>
                          <w:spacing w:before="0" w:after="0"/>
                        </w:pPr>
                        <w:r w:rsidRPr="00556A46">
                          <w:t xml:space="preserve">Check alignment with organisational policies and strategies (HR, finance). If not, update policies and strategies as appropriate. </w:t>
                        </w:r>
                      </w:p>
                      <w:p w14:paraId="74B82C80" w14:textId="77777777" w:rsidR="00E37B78" w:rsidRPr="00556A46" w:rsidRDefault="00E37B78" w:rsidP="00556A46">
                        <w:pPr>
                          <w:pStyle w:val="Tablebullet"/>
                          <w:spacing w:before="0" w:after="0"/>
                        </w:pPr>
                        <w:r w:rsidRPr="00556A46">
                          <w:t>Establish and document organisation's tolerance (or risk objectives) for risk across a range of risk categories.</w:t>
                        </w:r>
                      </w:p>
                    </w:txbxContent>
                  </v:textbox>
                </v:roundrect>
                <v:roundrect id="Rounded Rectangle 408" o:spid="_x0000_s1170" style="position:absolute;left:17270;top:1817;width:40375;height:51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" fillcolor="#f1a882" strokecolor="#f1a882">
                  <v:textbox inset="1mm,1mm,1mm,1mm">
                    <w:txbxContent>
                      <w:p w14:paraId="2A92B1DE" w14:textId="77777777" w:rsidR="00E37B78" w:rsidRPr="00556A46" w:rsidRDefault="00E37B78" w:rsidP="00556A46">
                        <w:pPr>
                          <w:pStyle w:val="Tablebullet"/>
                          <w:spacing w:before="0" w:after="0"/>
                          <w:rPr>
                            <w:rFonts w:eastAsia="Times New Roman"/>
                          </w:rPr>
                        </w:pPr>
                        <w:r w:rsidRPr="00556A46">
                          <w:t>Risk registers and risk management documentation</w:t>
                        </w:r>
                      </w:p>
                      <w:p w14:paraId="58BE5F20" w14:textId="77777777" w:rsidR="00E37B78" w:rsidRPr="00556A46" w:rsidRDefault="00E37B78" w:rsidP="00556A46">
                        <w:pPr>
                          <w:pStyle w:val="Tablebullet"/>
                          <w:spacing w:before="0" w:after="0"/>
                          <w:rPr>
                            <w:rFonts w:eastAsia="Times New Roman"/>
                          </w:rPr>
                        </w:pPr>
                        <w:r w:rsidRPr="00556A46">
                          <w:t>Business continuity plans</w:t>
                        </w:r>
                      </w:p>
                      <w:p w14:paraId="1A54216C" w14:textId="77777777" w:rsidR="00E37B78" w:rsidRPr="00556A46" w:rsidRDefault="00E37B78" w:rsidP="00556A46">
                        <w:pPr>
                          <w:pStyle w:val="Tablebullet"/>
                          <w:spacing w:before="0" w:after="0"/>
                          <w:rPr>
                            <w:rFonts w:eastAsia="Times New Roman"/>
                          </w:rPr>
                        </w:pPr>
                        <w:r w:rsidRPr="00556A46">
                          <w:t>Victorian Government Risk Management Guidance</w:t>
                        </w:r>
                      </w:p>
                    </w:txbxContent>
                  </v:textbox>
                </v:roundrect>
                <v:roundrect id="Rounded Rectangle 409" o:spid="_x0000_s1171" style="position:absolute;left:17416;top:57780;width:40956;height:7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" fillcolor="#f1a882" strokecolor="#f1a882">
                  <v:textbox inset="1mm,1mm,1mm,1mm">
                    <w:txbxContent>
                      <w:p w14:paraId="29B64B96" w14:textId="77777777" w:rsidR="00E37B78" w:rsidRPr="00556A46" w:rsidRDefault="00E37B78" w:rsidP="00556A46">
                        <w:pPr>
                          <w:pStyle w:val="Tablebullet"/>
                          <w:spacing w:before="0" w:after="0"/>
                        </w:pPr>
                        <w:r w:rsidRPr="00556A46">
                          <w:t>Risk management process including methodology for decision making around risk</w:t>
                        </w:r>
                      </w:p>
                      <w:p w14:paraId="517E8ADD" w14:textId="77777777" w:rsidR="00E37B78" w:rsidRPr="00556A46" w:rsidRDefault="00E37B78" w:rsidP="00556A46">
                        <w:pPr>
                          <w:pStyle w:val="Tablebullet"/>
                          <w:spacing w:before="0" w:after="0"/>
                        </w:pPr>
                        <w:r w:rsidRPr="00556A46">
                          <w:t>Risk register</w:t>
                        </w:r>
                      </w:p>
                      <w:p w14:paraId="7EA22429" w14:textId="77777777" w:rsidR="00E37B78" w:rsidRPr="00556A46" w:rsidRDefault="00E37B78" w:rsidP="00556A46">
                        <w:pPr>
                          <w:pStyle w:val="Tablebullet"/>
                          <w:spacing w:before="0" w:after="0"/>
                        </w:pPr>
                        <w:r w:rsidRPr="00556A46">
                          <w:t>Minutes of risk management meetings</w:t>
                        </w:r>
                      </w:p>
                      <w:p w14:paraId="2D523DF8" w14:textId="77777777" w:rsidR="00E37B78" w:rsidRPr="00556A46" w:rsidRDefault="00E37B78" w:rsidP="00556A46">
                        <w:pPr>
                          <w:pStyle w:val="Tablebullet"/>
                          <w:spacing w:before="0" w:after="0"/>
                        </w:pPr>
                        <w:r w:rsidRPr="00556A46">
                          <w:t>Evidence of risk policy and strategy review by Accountable Officer</w:t>
                        </w:r>
                      </w:p>
                    </w:txbxContent>
                  </v:textbox>
                </v:roundrect>
                <v:roundrect id="Rounded Rectangle 410" o:spid="_x0000_s1172" style="position:absolute;left:99;top:1940;width:16562;height:5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" fillcolor="#f1a882" strokecolor="#f1a882" strokeweight="2pt">
                  <v:textbox>
                    <w:txbxContent>
                      <w:p w14:paraId="3612B966"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kern w:val="24"/>
                            <w:sz w:val="18"/>
                            <w:szCs w:val="18"/>
                          </w:rPr>
                          <w:t xml:space="preserve">Possible inputs </w:t>
                        </w:r>
                      </w:p>
                    </w:txbxContent>
                  </v:textbox>
                </v:roundrect>
                <v:roundrect id="Rounded Rectangle 411" o:spid="_x0000_s1173" style="position:absolute;left:106;top:57196;width:16562;height:15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" fillcolor="#f1a882" strokecolor="#f1a882" strokeweight="2pt">
                  <v:textbox>
                    <w:txbxContent>
                      <w:p w14:paraId="6BE4AA17"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kern w:val="24"/>
                            <w:sz w:val="18"/>
                            <w:szCs w:val="18"/>
                          </w:rPr>
                          <w:t>Possible evidence</w:t>
                        </w:r>
                      </w:p>
                    </w:txbxContent>
                  </v:textbox>
                </v:roundrect>
                <v:shape id="TextBox 11" o:spid="_x0000_s1174" type="#_x0000_t80" style="position:absolute;left:99;top:7760;width:16562;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" adj="17929,-6517,17929,4429" fillcolor="#e57200" strokecolor="#e57200" strokeweight="1pt">
                  <v:textbox inset="1mm,1mm,1mm,1mm">
                    <w:txbxContent>
                      <w:p w14:paraId="3D80B5CD"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Locate /review organisation’s risk management policy/ strategy</w:t>
                        </w:r>
                      </w:p>
                    </w:txbxContent>
                  </v:textbox>
                </v:shape>
                <v:shape id="TextBox 12" o:spid="_x0000_s1175" type="#_x0000_t80" style="position:absolute;left:99;top:14521;width:16562;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" adj="17929,-9720,17929,1475" fillcolor="#e57200" strokecolor="#e57200" strokeweight="1pt">
                  <v:textbox inset="1mm,1mm,1mm,1mm">
                    <w:txbxContent>
                      <w:p w14:paraId="4D7B87E5"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Ensure procedures for identifying and responding to incidents</w:t>
                        </w:r>
                      </w:p>
                    </w:txbxContent>
                  </v:textbox>
                </v:shape>
                <v:roundrect id="Rounded Rectangle 414" o:spid="_x0000_s1176" style="position:absolute;left:17262;top:24440;width:40956;height:14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" fillcolor="#f5c799" strokecolor="#f5c799">
                  <v:textbox inset="1mm,0,1mm,0">
                    <w:txbxContent>
                      <w:p w14:paraId="4011E1DC" w14:textId="77777777" w:rsidR="00E37B78" w:rsidRPr="00556A46" w:rsidRDefault="00E37B78" w:rsidP="00CD1DDD">
                        <w:pPr>
                          <w:pStyle w:val="Tabletext"/>
                          <w:spacing w:before="0"/>
                          <w:rPr>
                            <w:rFonts w:ascii="Arial" w:hAnsi="Arial" w:cs="Arial"/>
                            <w:color w:val="0D0D0D" w:themeColor="text1" w:themeTint="F2"/>
                            <w:kern w:val="24"/>
                            <w:sz w:val="18"/>
                            <w:szCs w:val="18"/>
                          </w:rPr>
                        </w:pPr>
                        <w:r w:rsidRPr="00556A46">
                          <w:t>Identify, assess and document known and likely risks, analyse cause, evaluate actions that can be taken to mitigate the risks and assess how they will reduce risk,</w:t>
                        </w:r>
                        <w:r>
                          <w:t xml:space="preserve"> implement the risk treatment. </w:t>
                        </w:r>
                        <w:r w:rsidRPr="00556A46">
                          <w:t>Give consideration to:</w:t>
                        </w:r>
                      </w:p>
                    </w:txbxContent>
                  </v:textbox>
                </v:roundrect>
                <v:shape id="TextBox 10" o:spid="_x0000_s1177" type="#_x0000_t80" style="position:absolute;left:236;top:24443;width:16562;height:1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" adj="17929,-19905,17929,-3154" fillcolor="#e57200" strokecolor="#e57200" strokeweight="1pt">
                  <v:textbox inset="1mm,1mm,1mm,1mm">
                    <w:txbxContent>
                      <w:p w14:paraId="26E4CD0F"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Develop asset risk management strategy</w:t>
                        </w:r>
                      </w:p>
                    </w:txbxContent>
                  </v:textbox>
                </v:shape>
                <v:roundrect id="Rounded Rectangle 416" o:spid="_x0000_s1178" style="position:absolute;left:17377;top:49831;width:40956;height:7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" fillcolor="#f5c799" strokecolor="#f5c799">
                  <v:textbox inset="1mm,1mm,1mm,1mm">
                    <w:txbxContent>
                      <w:p w14:paraId="11E0F9BE" w14:textId="77777777" w:rsidR="00E37B78" w:rsidRPr="00556A46" w:rsidRDefault="00E37B78" w:rsidP="00556A46">
                        <w:pPr>
                          <w:pStyle w:val="Tablebullet"/>
                          <w:spacing w:before="0" w:after="0"/>
                        </w:pPr>
                        <w:r w:rsidRPr="00556A46">
                          <w:t>Document and communicate risk management policy and strategy and how asset management and other organisational policies and functions interact with it</w:t>
                        </w:r>
                      </w:p>
                      <w:p w14:paraId="7ED9B61A" w14:textId="77777777" w:rsidR="00E37B78" w:rsidRPr="00556A46" w:rsidRDefault="00E37B78" w:rsidP="00556A46">
                        <w:pPr>
                          <w:pStyle w:val="Tablebullet"/>
                          <w:spacing w:before="0" w:after="0"/>
                        </w:pPr>
                        <w:r w:rsidRPr="00556A46">
                          <w:t>Update asset management strategy</w:t>
                        </w:r>
                        <w:r>
                          <w:t xml:space="preserve">, </w:t>
                        </w:r>
                        <w:r w:rsidRPr="00556A46">
                          <w:t>where necessary</w:t>
                        </w:r>
                        <w:r>
                          <w:t>,</w:t>
                        </w:r>
                        <w:r w:rsidRPr="00556A46">
                          <w:t xml:space="preserve"> to align with risk management strategy</w:t>
                        </w:r>
                      </w:p>
                    </w:txbxContent>
                  </v:textbox>
                </v:roundrect>
                <v:shape id="TextBox 17" o:spid="_x0000_s1179" type="#_x0000_t80" style="position:absolute;left:7;top:49834;width:16562;height: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" adj="17929,-4601,17929,3801" fillcolor="#e57200" strokecolor="#e57200" strokeweight="1pt">
                  <v:textbox inset="1mm,1mm,1mm,1mm">
                    <w:txbxContent>
                      <w:p w14:paraId="0F139A62"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Document and communicate</w:t>
                        </w:r>
                      </w:p>
                    </w:txbxContent>
                  </v:textbox>
                </v:shape>
                <v:roundrect id="Rounded Rectangle 418" o:spid="_x0000_s1180" style="position:absolute;left:17299;top:38980;width:40956;height:104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" fillcolor="#f5c799" strokecolor="#f5c799">
                  <v:textbox inset="1mm,0,1mm,0">
                    <w:txbxContent>
                      <w:p w14:paraId="3D097810" w14:textId="77777777" w:rsidR="00E37B78" w:rsidRPr="00556A46" w:rsidRDefault="00E37B78" w:rsidP="00556A46">
                        <w:pPr>
                          <w:pStyle w:val="Tablebullet"/>
                          <w:spacing w:before="0" w:after="0"/>
                        </w:pPr>
                        <w:r w:rsidRPr="00CD1DDD">
                          <w:t>Loc</w:t>
                        </w:r>
                        <w:r w:rsidRPr="00556A46">
                          <w:t>ate business continuity plan and check for compliance with Guidance Note 3.7 from the Guidance supporting the Standing Directions of the Minister for Finance 2016 (June 2016)</w:t>
                        </w:r>
                      </w:p>
                      <w:p w14:paraId="2F4FE43E" w14:textId="77777777" w:rsidR="00E37B78" w:rsidRPr="00556A46" w:rsidRDefault="00E37B78" w:rsidP="00556A46">
                        <w:pPr>
                          <w:pStyle w:val="Tablebullet"/>
                          <w:spacing w:before="0" w:after="0"/>
                        </w:pPr>
                        <w:r w:rsidRPr="00556A46">
                          <w:t>Confirm alignment between the risk policy, risk strategy and business continuity plan/s</w:t>
                        </w:r>
                      </w:p>
                      <w:p w14:paraId="26F3DD9D" w14:textId="77777777" w:rsidR="00E37B78" w:rsidRPr="00CD1DDD" w:rsidRDefault="00E37B78" w:rsidP="00556A46">
                        <w:pPr>
                          <w:pStyle w:val="Tablebullet"/>
                          <w:spacing w:before="0" w:after="0"/>
                        </w:pPr>
                        <w:r w:rsidRPr="00556A46">
                          <w:t>Where necessary develop procedures for identifying and responding to incidents and emergency situations and maintaining operational continuity of</w:t>
                        </w:r>
                        <w:r w:rsidRPr="00CD1DDD">
                          <w:t xml:space="preserve"> critical assets</w:t>
                        </w:r>
                      </w:p>
                    </w:txbxContent>
                  </v:textbox>
                </v:roundrect>
                <v:shape id="TextBox 19" o:spid="_x0000_s1181" type="#_x0000_t80" style="position:absolute;top:39100;width:16561;height:10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" adj="17929,-12265,17929,318" fillcolor="#e57200" strokecolor="#e57200" strokeweight="1pt">
                  <v:textbox inset="1mm,1mm,1mm,1mm">
                    <w:txbxContent>
                      <w:p w14:paraId="5FF08BED" w14:textId="77777777" w:rsidR="00E37B78" w:rsidRPr="00556A46" w:rsidRDefault="00E37B78" w:rsidP="007724DD">
                        <w:pPr>
                          <w:pStyle w:val="NormalWeb"/>
                          <w:spacing w:before="0" w:beforeAutospacing="0" w:after="0" w:afterAutospacing="0"/>
                          <w:jc w:val="center"/>
                          <w:rPr>
                            <w:sz w:val="18"/>
                            <w:szCs w:val="18"/>
                          </w:rPr>
                        </w:pPr>
                        <w:r w:rsidRPr="00556A46">
                          <w:rPr>
                            <w:rFonts w:ascii="Arial" w:hAnsi="Arial" w:cs="Arial"/>
                            <w:b/>
                            <w:bCs/>
                            <w:color w:val="FFFFFF" w:themeColor="background1"/>
                            <w:kern w:val="24"/>
                            <w:sz w:val="18"/>
                            <w:szCs w:val="18"/>
                          </w:rPr>
                          <w:t>Align with business continuity plans</w:t>
                        </w:r>
                      </w:p>
                    </w:txbxContent>
                  </v:textbox>
                </v:shape>
                <w10:anchorlock/>
              </v:group>
            </w:pict>
          </mc:Fallback>
        </mc:AlternateContent>
      </w:r>
    </w:p>
    <w:p w14:paraId="1FF8E0F2" w14:textId="77777777" w:rsidR="004D28CA" w:rsidRPr="002A795D" w:rsidRDefault="004D28CA" w:rsidP="005A77F5">
      <w:pPr>
        <w:pStyle w:val="Heading2numbered"/>
      </w:pPr>
      <w:bookmarkStart w:id="143" w:name="_Toc458772541"/>
      <w:bookmarkStart w:id="144" w:name="_Toc461186911"/>
      <w:bookmarkStart w:id="145" w:name="_Toc27472688"/>
      <w:r w:rsidRPr="002A795D">
        <w:lastRenderedPageBreak/>
        <w:t>Lifecycle Delivery</w:t>
      </w:r>
      <w:bookmarkEnd w:id="143"/>
      <w:bookmarkEnd w:id="144"/>
      <w:bookmarkEnd w:id="145"/>
    </w:p>
    <w:p w14:paraId="29DA7391" w14:textId="77777777" w:rsidR="004D28CA" w:rsidRPr="002A795D" w:rsidRDefault="006C57B4" w:rsidP="003F4D60">
      <w:pPr>
        <w:pStyle w:val="NormalIndent"/>
      </w:pPr>
      <w:r w:rsidRPr="002A795D">
        <w:rPr>
          <w:noProof/>
        </w:rPr>
        <w:drawing>
          <wp:inline distT="0" distB="0" distL="0" distR="0" wp14:anchorId="63347A5E" wp14:editId="6F4764C0">
            <wp:extent cx="5153025" cy="542925"/>
            <wp:effectExtent l="0" t="0" r="9525" b="123825"/>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3C903860" w14:textId="77777777" w:rsidR="004D28CA" w:rsidRPr="002A795D" w:rsidRDefault="00EC6AC4" w:rsidP="005A77F5">
      <w:pPr>
        <w:pStyle w:val="Heading3numbered"/>
        <w:numPr>
          <w:ilvl w:val="0"/>
          <w:numId w:val="0"/>
        </w:numPr>
        <w:ind w:left="792"/>
      </w:pPr>
      <w:r w:rsidRPr="002A795D">
        <w:t>4.4.1</w:t>
      </w:r>
      <w:r w:rsidRPr="002A795D">
        <w:tab/>
      </w:r>
      <w:r w:rsidR="004D28CA" w:rsidRPr="002A795D">
        <w:t>Acquisition</w:t>
      </w:r>
    </w:p>
    <w:p w14:paraId="03CF8548" w14:textId="77777777" w:rsidR="004D28CA" w:rsidRPr="002A795D" w:rsidRDefault="004D28CA" w:rsidP="003F4D60">
      <w:pPr>
        <w:pStyle w:val="NormalIndent"/>
        <w:rPr>
          <w:b/>
          <w:lang w:eastAsia="en-US"/>
        </w:rPr>
      </w:pPr>
      <w:r w:rsidRPr="002A795D">
        <w:rPr>
          <w:b/>
          <w:lang w:eastAsia="en-US"/>
        </w:rPr>
        <w:t xml:space="preserve">Intent: </w:t>
      </w:r>
      <w:r w:rsidR="00A52EB1" w:rsidRPr="002A795D">
        <w:rPr>
          <w:lang w:eastAsia="en-US"/>
        </w:rPr>
        <w:t>To ensure a</w:t>
      </w:r>
      <w:r w:rsidRPr="002A795D">
        <w:rPr>
          <w:lang w:eastAsia="en-US"/>
        </w:rPr>
        <w:t xml:space="preserve">sset management decisions, particularly decisions to acquire new assets, consider the service and risk implications across the whole asset lifecycle. Assets </w:t>
      </w:r>
      <w:r w:rsidR="0030781F" w:rsidRPr="002A795D">
        <w:rPr>
          <w:lang w:eastAsia="en-US"/>
        </w:rPr>
        <w:t>may be</w:t>
      </w:r>
      <w:r w:rsidR="002B5B62" w:rsidRPr="002A795D">
        <w:rPr>
          <w:lang w:eastAsia="en-US"/>
        </w:rPr>
        <w:t xml:space="preserve"> long-lived</w:t>
      </w:r>
      <w:r w:rsidR="0030781F" w:rsidRPr="002A795D">
        <w:rPr>
          <w:lang w:eastAsia="en-US"/>
        </w:rPr>
        <w:t>.</w:t>
      </w:r>
      <w:r w:rsidRPr="002A795D">
        <w:rPr>
          <w:lang w:eastAsia="en-US"/>
        </w:rPr>
        <w:t xml:space="preserve"> </w:t>
      </w:r>
      <w:r w:rsidR="002B5B62" w:rsidRPr="002A795D">
        <w:rPr>
          <w:lang w:eastAsia="en-US"/>
        </w:rPr>
        <w:t>C</w:t>
      </w:r>
      <w:r w:rsidRPr="002A795D">
        <w:rPr>
          <w:lang w:eastAsia="en-US"/>
        </w:rPr>
        <w:t xml:space="preserve">onsideration needs to </w:t>
      </w:r>
      <w:r w:rsidR="002B5B62" w:rsidRPr="002A795D">
        <w:rPr>
          <w:lang w:eastAsia="en-US"/>
        </w:rPr>
        <w:t xml:space="preserve">go beyond </w:t>
      </w:r>
      <w:r w:rsidRPr="002A795D">
        <w:rPr>
          <w:lang w:eastAsia="en-US"/>
        </w:rPr>
        <w:t xml:space="preserve">the immediate costs and benefits, </w:t>
      </w:r>
      <w:r w:rsidR="00C91308" w:rsidRPr="002A795D">
        <w:rPr>
          <w:lang w:eastAsia="en-US"/>
        </w:rPr>
        <w:t xml:space="preserve">and cover </w:t>
      </w:r>
      <w:r w:rsidRPr="002A795D">
        <w:rPr>
          <w:lang w:eastAsia="en-US"/>
        </w:rPr>
        <w:t>the time the asset is held</w:t>
      </w:r>
      <w:r w:rsidR="00EB5C83" w:rsidRPr="002A795D">
        <w:rPr>
          <w:lang w:eastAsia="en-US"/>
        </w:rPr>
        <w:t xml:space="preserve"> (</w:t>
      </w:r>
      <w:r w:rsidR="001867FF" w:rsidRPr="002A795D">
        <w:rPr>
          <w:lang w:eastAsia="en-US"/>
        </w:rPr>
        <w:t>such as maintenance costs</w:t>
      </w:r>
      <w:r w:rsidR="00EB5C83" w:rsidRPr="002A795D">
        <w:rPr>
          <w:lang w:eastAsia="en-US"/>
        </w:rPr>
        <w:t>)</w:t>
      </w:r>
      <w:r w:rsidR="002D16CB" w:rsidRPr="002A795D">
        <w:rPr>
          <w:lang w:eastAsia="en-US"/>
        </w:rPr>
        <w:t>.</w:t>
      </w:r>
      <w:r w:rsidRPr="002A795D">
        <w:rPr>
          <w:lang w:eastAsia="en-US"/>
        </w:rPr>
        <w:t xml:space="preserve"> Acquisition of new</w:t>
      </w:r>
      <w:r w:rsidR="006A38DB" w:rsidRPr="002A795D">
        <w:rPr>
          <w:lang w:eastAsia="en-US"/>
        </w:rPr>
        <w:t>, enhanced</w:t>
      </w:r>
      <w:r w:rsidRPr="002A795D">
        <w:rPr>
          <w:lang w:eastAsia="en-US"/>
        </w:rPr>
        <w:t xml:space="preserve"> or additional assets should be consistent with the overall asset management strategy and the Investment Lifecycle </w:t>
      </w:r>
      <w:r w:rsidR="00D64FE2" w:rsidRPr="002A795D">
        <w:rPr>
          <w:lang w:eastAsia="en-US"/>
        </w:rPr>
        <w:t>Guidelines</w:t>
      </w:r>
      <w:r w:rsidR="003C69F3" w:rsidRPr="002A795D">
        <w:rPr>
          <w:lang w:eastAsia="en-US"/>
        </w:rPr>
        <w:t>,</w:t>
      </w:r>
      <w:r w:rsidRPr="002A795D">
        <w:rPr>
          <w:lang w:eastAsia="en-US"/>
        </w:rPr>
        <w:t xml:space="preserve"> which require </w:t>
      </w:r>
      <w:r w:rsidR="00D64FE2" w:rsidRPr="002A795D">
        <w:rPr>
          <w:lang w:eastAsia="en-US"/>
        </w:rPr>
        <w:t xml:space="preserve">the </w:t>
      </w:r>
      <w:r w:rsidRPr="002A795D">
        <w:rPr>
          <w:lang w:eastAsia="en-US"/>
        </w:rPr>
        <w:t>assessment of non-asset alternatives, all costs and benefits across the asset lifecycle and operational impacts.</w:t>
      </w:r>
    </w:p>
    <w:p w14:paraId="4B38DCCB" w14:textId="77777777" w:rsidR="004D28CA" w:rsidRPr="002A795D" w:rsidRDefault="00CB3C53" w:rsidP="003F4D60">
      <w:pPr>
        <w:pStyle w:val="NormalIndent"/>
        <w:rPr>
          <w:lang w:eastAsia="en-US"/>
        </w:rPr>
      </w:pPr>
      <w:r w:rsidRPr="002A795D">
        <w:rPr>
          <w:b/>
          <w:lang w:eastAsia="en-US"/>
        </w:rPr>
        <w:t>One approach for</w:t>
      </w:r>
      <w:r w:rsidR="003E4F4A" w:rsidRPr="002A795D">
        <w:rPr>
          <w:b/>
          <w:lang w:eastAsia="en-US"/>
        </w:rPr>
        <w:t xml:space="preserve"> good practice</w:t>
      </w:r>
      <w:r w:rsidR="004D28CA" w:rsidRPr="002A795D">
        <w:rPr>
          <w:b/>
          <w:lang w:eastAsia="en-US"/>
        </w:rPr>
        <w:t xml:space="preserve">: </w:t>
      </w:r>
      <w:r w:rsidR="004D28CA" w:rsidRPr="002A795D">
        <w:rPr>
          <w:lang w:eastAsia="en-US"/>
        </w:rPr>
        <w:t xml:space="preserve">The acquisition process should support consistent and transparent evaluation of the need for an asset </w:t>
      </w:r>
      <w:r w:rsidR="006A38DB" w:rsidRPr="002A795D">
        <w:rPr>
          <w:lang w:eastAsia="en-US"/>
        </w:rPr>
        <w:t>investment</w:t>
      </w:r>
      <w:r w:rsidR="004D28CA" w:rsidRPr="002A795D">
        <w:rPr>
          <w:lang w:eastAsia="en-US"/>
        </w:rPr>
        <w:t>, including an assessment</w:t>
      </w:r>
      <w:r w:rsidR="007E1F60" w:rsidRPr="002A795D">
        <w:rPr>
          <w:lang w:eastAsia="en-US"/>
        </w:rPr>
        <w:t xml:space="preserve"> of other </w:t>
      </w:r>
      <w:r w:rsidR="004D28CA" w:rsidRPr="002A795D">
        <w:rPr>
          <w:lang w:eastAsia="en-US"/>
        </w:rPr>
        <w:t>options</w:t>
      </w:r>
      <w:r w:rsidR="007E1F60" w:rsidRPr="002A795D">
        <w:rPr>
          <w:lang w:eastAsia="en-US"/>
        </w:rPr>
        <w:t>, based on</w:t>
      </w:r>
      <w:r w:rsidR="004D28CA" w:rsidRPr="002A795D">
        <w:rPr>
          <w:lang w:eastAsia="en-US"/>
        </w:rPr>
        <w:t xml:space="preserve"> the threats and opportunities of each. The governance framework should include appropriate control over th</w:t>
      </w:r>
      <w:r w:rsidR="002D16CB" w:rsidRPr="002A795D">
        <w:rPr>
          <w:lang w:eastAsia="en-US"/>
        </w:rPr>
        <w:t>e acquisition decision-</w:t>
      </w:r>
      <w:r w:rsidR="004D28CA" w:rsidRPr="002A795D">
        <w:rPr>
          <w:lang w:eastAsia="en-US"/>
        </w:rPr>
        <w:t>making process.</w:t>
      </w:r>
    </w:p>
    <w:p w14:paraId="5F7B3614" w14:textId="77777777" w:rsidR="004D28CA" w:rsidRPr="002A795D" w:rsidRDefault="004D28CA" w:rsidP="003F4D60">
      <w:pPr>
        <w:pStyle w:val="NormalIndent"/>
        <w:rPr>
          <w:lang w:eastAsia="en-US"/>
        </w:rPr>
      </w:pPr>
      <w:r w:rsidRPr="002A795D">
        <w:rPr>
          <w:lang w:eastAsia="en-US"/>
        </w:rPr>
        <w:t>The acquisition process should allow for the assessment of non-asset option</w:t>
      </w:r>
      <w:r w:rsidR="00EF1332" w:rsidRPr="002A795D">
        <w:rPr>
          <w:lang w:eastAsia="en-US"/>
        </w:rPr>
        <w:t>s</w:t>
      </w:r>
      <w:r w:rsidRPr="002A795D">
        <w:rPr>
          <w:lang w:eastAsia="en-US"/>
        </w:rPr>
        <w:t>, evaluat</w:t>
      </w:r>
      <w:r w:rsidR="002D16CB" w:rsidRPr="002A795D">
        <w:rPr>
          <w:lang w:eastAsia="en-US"/>
        </w:rPr>
        <w:t>ion of</w:t>
      </w:r>
      <w:r w:rsidRPr="002A795D">
        <w:rPr>
          <w:lang w:eastAsia="en-US"/>
        </w:rPr>
        <w:t xml:space="preserve"> risks in acquiring and delivering the assets, the organisation</w:t>
      </w:r>
      <w:r w:rsidR="00EF1332" w:rsidRPr="002A795D">
        <w:rPr>
          <w:lang w:eastAsia="en-US"/>
        </w:rPr>
        <w:t>’</w:t>
      </w:r>
      <w:r w:rsidRPr="002A795D">
        <w:rPr>
          <w:lang w:eastAsia="en-US"/>
        </w:rPr>
        <w:t>s objectives and capa</w:t>
      </w:r>
      <w:r w:rsidR="007E1F60" w:rsidRPr="002A795D">
        <w:rPr>
          <w:lang w:eastAsia="en-US"/>
        </w:rPr>
        <w:t xml:space="preserve">city and the market conditions and </w:t>
      </w:r>
      <w:r w:rsidRPr="002A795D">
        <w:rPr>
          <w:lang w:eastAsia="en-US"/>
        </w:rPr>
        <w:t xml:space="preserve">capacity. </w:t>
      </w:r>
      <w:r w:rsidR="006A38DB" w:rsidRPr="002A795D">
        <w:rPr>
          <w:lang w:eastAsia="en-US"/>
        </w:rPr>
        <w:t>How an acquisition contributes to</w:t>
      </w:r>
      <w:r w:rsidR="007E1F60" w:rsidRPr="002A795D">
        <w:rPr>
          <w:lang w:eastAsia="en-US"/>
        </w:rPr>
        <w:t>,</w:t>
      </w:r>
      <w:r w:rsidR="006A38DB" w:rsidRPr="002A795D">
        <w:rPr>
          <w:lang w:eastAsia="en-US"/>
        </w:rPr>
        <w:t xml:space="preserve"> or impacts on</w:t>
      </w:r>
      <w:r w:rsidR="007E1F60" w:rsidRPr="002A795D">
        <w:rPr>
          <w:lang w:eastAsia="en-US"/>
        </w:rPr>
        <w:t>,</w:t>
      </w:r>
      <w:r w:rsidR="006A38DB" w:rsidRPr="002A795D">
        <w:rPr>
          <w:lang w:eastAsia="en-US"/>
        </w:rPr>
        <w:t xml:space="preserve"> existing asset holdings needs to also be considered.</w:t>
      </w:r>
    </w:p>
    <w:p w14:paraId="14D69168" w14:textId="77777777" w:rsidR="001867FF" w:rsidRPr="002A795D" w:rsidRDefault="001867FF" w:rsidP="003F4D60">
      <w:pPr>
        <w:pStyle w:val="NormalIndent"/>
        <w:rPr>
          <w:b/>
          <w:lang w:eastAsia="en-US"/>
        </w:rPr>
      </w:pPr>
      <w:r w:rsidRPr="002A795D">
        <w:rPr>
          <w:b/>
          <w:lang w:eastAsia="en-US"/>
        </w:rPr>
        <w:t>Other considerations</w:t>
      </w:r>
    </w:p>
    <w:p w14:paraId="06950B17" w14:textId="77777777" w:rsidR="001867FF" w:rsidRPr="002A795D" w:rsidRDefault="001867FF" w:rsidP="003F4D60">
      <w:pPr>
        <w:pStyle w:val="NormalIndent"/>
        <w:rPr>
          <w:lang w:eastAsia="en-US"/>
        </w:rPr>
      </w:pPr>
      <w:r w:rsidRPr="002A795D">
        <w:rPr>
          <w:lang w:eastAsia="en-US"/>
        </w:rPr>
        <w:t>Organisations should ensure budget s</w:t>
      </w:r>
      <w:r w:rsidR="00C91308" w:rsidRPr="002A795D">
        <w:rPr>
          <w:lang w:eastAsia="en-US"/>
        </w:rPr>
        <w:t>ubmissions for asset investment proposals</w:t>
      </w:r>
      <w:r w:rsidRPr="002A795D">
        <w:rPr>
          <w:lang w:eastAsia="en-US"/>
        </w:rPr>
        <w:t xml:space="preserve"> align with the</w:t>
      </w:r>
      <w:r w:rsidR="006A38DB" w:rsidRPr="002A795D">
        <w:rPr>
          <w:lang w:eastAsia="en-US"/>
        </w:rPr>
        <w:t>ir</w:t>
      </w:r>
      <w:r w:rsidRPr="002A795D">
        <w:rPr>
          <w:lang w:eastAsia="en-US"/>
        </w:rPr>
        <w:t xml:space="preserve"> </w:t>
      </w:r>
      <w:r w:rsidR="00D40EE8" w:rsidRPr="002A795D">
        <w:rPr>
          <w:lang w:eastAsia="en-US"/>
        </w:rPr>
        <w:t>asset management</w:t>
      </w:r>
      <w:r w:rsidRPr="002A795D">
        <w:rPr>
          <w:lang w:eastAsia="en-US"/>
        </w:rPr>
        <w:t xml:space="preserve"> </w:t>
      </w:r>
      <w:r w:rsidR="006A38DB" w:rsidRPr="002A795D">
        <w:rPr>
          <w:lang w:eastAsia="en-US"/>
        </w:rPr>
        <w:t>s</w:t>
      </w:r>
      <w:r w:rsidRPr="002A795D">
        <w:rPr>
          <w:lang w:eastAsia="en-US"/>
        </w:rPr>
        <w:t>trategy and their service needs. Budget submissions across portfolios should be prioritised with consideration to servi</w:t>
      </w:r>
      <w:r w:rsidR="003F4D60" w:rsidRPr="002A795D">
        <w:rPr>
          <w:lang w:eastAsia="en-US"/>
        </w:rPr>
        <w:t>ce priorities and asset risks.</w:t>
      </w:r>
    </w:p>
    <w:p w14:paraId="1ED72FB3" w14:textId="77777777" w:rsidR="004D28CA" w:rsidRPr="002A795D" w:rsidRDefault="004D28CA" w:rsidP="003F4D60">
      <w:pPr>
        <w:pStyle w:val="NormalIndent"/>
      </w:pPr>
      <w:r w:rsidRPr="002A795D">
        <w:rPr>
          <w:b/>
          <w:lang w:eastAsia="en-US"/>
        </w:rPr>
        <w:t xml:space="preserve">AMAF </w:t>
      </w:r>
      <w:r w:rsidR="00D50482" w:rsidRPr="002A795D">
        <w:rPr>
          <w:b/>
          <w:lang w:eastAsia="en-US"/>
        </w:rPr>
        <w:t>m</w:t>
      </w:r>
      <w:r w:rsidRPr="002A795D">
        <w:rPr>
          <w:b/>
          <w:lang w:eastAsia="en-US"/>
        </w:rPr>
        <w:t xml:space="preserve">andatory </w:t>
      </w:r>
      <w:r w:rsidR="00D50482" w:rsidRPr="002A795D">
        <w:rPr>
          <w:b/>
          <w:lang w:eastAsia="en-US"/>
        </w:rPr>
        <w:t>r</w:t>
      </w:r>
      <w:r w:rsidRPr="002A795D">
        <w:rPr>
          <w:b/>
          <w:lang w:eastAsia="en-US"/>
        </w:rPr>
        <w:t>equirements:</w:t>
      </w:r>
    </w:p>
    <w:tbl>
      <w:tblPr>
        <w:tblStyle w:val="DTFtexttableindent"/>
        <w:tblW w:w="0" w:type="auto"/>
        <w:tblBorders>
          <w:bottom w:val="none" w:sz="0" w:space="0" w:color="auto"/>
        </w:tblBorders>
        <w:tblLook w:val="0200" w:firstRow="0" w:lastRow="0" w:firstColumn="0" w:lastColumn="0" w:noHBand="1" w:noVBand="0"/>
      </w:tblPr>
      <w:tblGrid>
        <w:gridCol w:w="649"/>
        <w:gridCol w:w="1486"/>
        <w:gridCol w:w="6184"/>
      </w:tblGrid>
      <w:tr w:rsidR="00D50482" w:rsidRPr="002A795D" w14:paraId="46B8A670" w14:textId="77777777" w:rsidTr="003F4D60">
        <w:tc>
          <w:tcPr>
            <w:cnfStyle w:val="000010000000" w:firstRow="0" w:lastRow="0" w:firstColumn="0" w:lastColumn="0" w:oddVBand="1" w:evenVBand="0" w:oddHBand="0" w:evenHBand="0" w:firstRowFirstColumn="0" w:firstRowLastColumn="0" w:lastRowFirstColumn="0" w:lastRowLastColumn="0"/>
            <w:tcW w:w="675" w:type="dxa"/>
          </w:tcPr>
          <w:p w14:paraId="404D9E4C" w14:textId="77777777" w:rsidR="00D50482" w:rsidRPr="002A795D" w:rsidRDefault="00D50482" w:rsidP="003F4D60">
            <w:pPr>
              <w:pStyle w:val="Tabletext"/>
              <w:rPr>
                <w:b/>
              </w:rPr>
            </w:pPr>
            <w:r w:rsidRPr="002A795D">
              <w:rPr>
                <w:b/>
              </w:rPr>
              <w:t>3.3.1</w:t>
            </w:r>
          </w:p>
        </w:tc>
        <w:tc>
          <w:tcPr>
            <w:cnfStyle w:val="000001000000" w:firstRow="0" w:lastRow="0" w:firstColumn="0" w:lastColumn="0" w:oddVBand="0" w:evenVBand="1" w:oddHBand="0" w:evenHBand="0" w:firstRowFirstColumn="0" w:firstRowLastColumn="0" w:lastRowFirstColumn="0" w:lastRowLastColumn="0"/>
            <w:tcW w:w="1560" w:type="dxa"/>
          </w:tcPr>
          <w:p w14:paraId="7CBEB341" w14:textId="77777777" w:rsidR="00D50482" w:rsidRPr="002A795D" w:rsidRDefault="00D50482" w:rsidP="003F4D60">
            <w:pPr>
              <w:pStyle w:val="Tabletext"/>
              <w:rPr>
                <w:b/>
              </w:rPr>
            </w:pPr>
            <w:r w:rsidRPr="002A795D">
              <w:rPr>
                <w:b/>
              </w:rPr>
              <w:t>Acquisition – Overview</w:t>
            </w:r>
          </w:p>
        </w:tc>
        <w:tc>
          <w:tcPr>
            <w:cnfStyle w:val="000010000000" w:firstRow="0" w:lastRow="0" w:firstColumn="0" w:lastColumn="0" w:oddVBand="1" w:evenVBand="0" w:oddHBand="0" w:evenHBand="0" w:firstRowFirstColumn="0" w:firstRowLastColumn="0" w:lastRowFirstColumn="0" w:lastRowLastColumn="0"/>
            <w:tcW w:w="7007" w:type="dxa"/>
          </w:tcPr>
          <w:p w14:paraId="3AEFC929" w14:textId="77777777" w:rsidR="00D50482" w:rsidRPr="002A795D" w:rsidRDefault="00D50482" w:rsidP="003F4D60">
            <w:pPr>
              <w:pStyle w:val="Tabletext"/>
            </w:pPr>
            <w:r w:rsidRPr="002A795D">
              <w:t>During the acquisition phase Accountable Officers must adequately consider, on behalf of their organisation:</w:t>
            </w:r>
          </w:p>
          <w:p w14:paraId="1C05102D" w14:textId="77777777" w:rsidR="00D50482" w:rsidRPr="002A795D" w:rsidRDefault="00D50482" w:rsidP="003F4D60">
            <w:pPr>
              <w:pStyle w:val="Tablebullet"/>
              <w:spacing w:before="0" w:after="0"/>
            </w:pPr>
            <w:r w:rsidRPr="002A795D">
              <w:t>solutions to support service delivery that do not involve asset acquisitions;</w:t>
            </w:r>
          </w:p>
          <w:p w14:paraId="094A3F81" w14:textId="77777777" w:rsidR="00D50482" w:rsidRPr="002A795D" w:rsidRDefault="00D50482" w:rsidP="003F4D60">
            <w:pPr>
              <w:pStyle w:val="Tablebullet"/>
              <w:spacing w:before="0" w:after="0"/>
            </w:pPr>
            <w:r w:rsidRPr="002A795D">
              <w:t xml:space="preserve">risks in acquiring assets or delivering services; </w:t>
            </w:r>
          </w:p>
          <w:p w14:paraId="0072F156" w14:textId="77777777" w:rsidR="00D50482" w:rsidRPr="002A795D" w:rsidRDefault="00D50482" w:rsidP="003F4D60">
            <w:pPr>
              <w:pStyle w:val="Tablebullet"/>
              <w:spacing w:before="0" w:after="0"/>
            </w:pPr>
            <w:r w:rsidRPr="002A795D">
              <w:t xml:space="preserve">the appropriate procurement method; and </w:t>
            </w:r>
          </w:p>
          <w:p w14:paraId="54A12FEE" w14:textId="77777777" w:rsidR="003C69F3" w:rsidRPr="002A795D" w:rsidRDefault="00D50482" w:rsidP="003F4D60">
            <w:pPr>
              <w:pStyle w:val="Tablebullet"/>
              <w:spacing w:before="0" w:after="0"/>
              <w:rPr>
                <w:bCs/>
              </w:rPr>
            </w:pPr>
            <w:r w:rsidRPr="002A795D">
              <w:t>the appropriate approval mechanism prior to acquisition</w:t>
            </w:r>
            <w:r w:rsidR="003C69F3" w:rsidRPr="002A795D">
              <w:t>.</w:t>
            </w:r>
          </w:p>
        </w:tc>
      </w:tr>
      <w:tr w:rsidR="00D50482" w:rsidRPr="002A795D" w14:paraId="516B75B1" w14:textId="77777777" w:rsidTr="003F4D60">
        <w:tc>
          <w:tcPr>
            <w:cnfStyle w:val="000010000000" w:firstRow="0" w:lastRow="0" w:firstColumn="0" w:lastColumn="0" w:oddVBand="1" w:evenVBand="0" w:oddHBand="0" w:evenHBand="0" w:firstRowFirstColumn="0" w:firstRowLastColumn="0" w:lastRowFirstColumn="0" w:lastRowLastColumn="0"/>
            <w:tcW w:w="675" w:type="dxa"/>
          </w:tcPr>
          <w:p w14:paraId="34D5E7FC" w14:textId="77777777" w:rsidR="00D50482" w:rsidRPr="002A795D" w:rsidRDefault="00D50482" w:rsidP="003F4D60">
            <w:pPr>
              <w:pStyle w:val="Tabletext"/>
              <w:rPr>
                <w:b/>
              </w:rPr>
            </w:pPr>
            <w:r w:rsidRPr="002A795D">
              <w:rPr>
                <w:b/>
              </w:rPr>
              <w:t>3.3.2</w:t>
            </w:r>
          </w:p>
        </w:tc>
        <w:tc>
          <w:tcPr>
            <w:cnfStyle w:val="000001000000" w:firstRow="0" w:lastRow="0" w:firstColumn="0" w:lastColumn="0" w:oddVBand="0" w:evenVBand="1" w:oddHBand="0" w:evenHBand="0" w:firstRowFirstColumn="0" w:firstRowLastColumn="0" w:lastRowFirstColumn="0" w:lastRowLastColumn="0"/>
            <w:tcW w:w="1560" w:type="dxa"/>
          </w:tcPr>
          <w:p w14:paraId="0D318B76" w14:textId="77777777" w:rsidR="00D50482" w:rsidRPr="002A795D" w:rsidRDefault="00D50482" w:rsidP="003F4D60">
            <w:pPr>
              <w:pStyle w:val="Tabletext"/>
              <w:rPr>
                <w:b/>
              </w:rPr>
            </w:pPr>
            <w:r w:rsidRPr="002A795D">
              <w:rPr>
                <w:b/>
              </w:rPr>
              <w:t>Acquisition process</w:t>
            </w:r>
          </w:p>
        </w:tc>
        <w:tc>
          <w:tcPr>
            <w:cnfStyle w:val="000010000000" w:firstRow="0" w:lastRow="0" w:firstColumn="0" w:lastColumn="0" w:oddVBand="1" w:evenVBand="0" w:oddHBand="0" w:evenHBand="0" w:firstRowFirstColumn="0" w:firstRowLastColumn="0" w:lastRowFirstColumn="0" w:lastRowLastColumn="0"/>
            <w:tcW w:w="7007" w:type="dxa"/>
          </w:tcPr>
          <w:p w14:paraId="40BFEA56" w14:textId="77777777" w:rsidR="00D50482" w:rsidRPr="002A795D" w:rsidRDefault="00D50482" w:rsidP="003F4D60">
            <w:pPr>
              <w:pStyle w:val="Tabletext"/>
            </w:pPr>
            <w:r w:rsidRPr="002A795D">
              <w:t>As part of the acquisition process, an Accountable Officer must consider the:</w:t>
            </w:r>
          </w:p>
          <w:p w14:paraId="1D8DAF20" w14:textId="77777777" w:rsidR="00D50482" w:rsidRPr="002A795D" w:rsidRDefault="00D50482" w:rsidP="003F4D60">
            <w:pPr>
              <w:pStyle w:val="Tablebullet"/>
              <w:spacing w:before="0" w:after="0"/>
            </w:pPr>
            <w:r w:rsidRPr="002A795D">
              <w:t>organisation’s asset management strategy;</w:t>
            </w:r>
          </w:p>
          <w:p w14:paraId="5F8415D8" w14:textId="77777777" w:rsidR="00D50482" w:rsidRPr="002A795D" w:rsidRDefault="00D50482" w:rsidP="003F4D60">
            <w:pPr>
              <w:pStyle w:val="Tablebullet"/>
              <w:spacing w:before="0" w:after="0"/>
            </w:pPr>
            <w:r w:rsidRPr="002A795D">
              <w:t>nature of the organisation’s assets to be acquired or created;</w:t>
            </w:r>
          </w:p>
          <w:p w14:paraId="6946FAA6" w14:textId="77777777" w:rsidR="00D50482" w:rsidRPr="002A795D" w:rsidRDefault="00D50482" w:rsidP="003F4D60">
            <w:pPr>
              <w:pStyle w:val="Tablebullet"/>
              <w:spacing w:before="0" w:after="0"/>
            </w:pPr>
            <w:r w:rsidRPr="002A795D">
              <w:t>market conditions and the implications for the organisation’s asset cost (is it a buyers’ or sellers’ market?);</w:t>
            </w:r>
          </w:p>
          <w:p w14:paraId="630AA3D2" w14:textId="77777777" w:rsidR="00D50482" w:rsidRPr="002A795D" w:rsidRDefault="00D50482" w:rsidP="003F4D60">
            <w:pPr>
              <w:pStyle w:val="Tablebullet"/>
              <w:spacing w:before="0" w:after="0"/>
            </w:pPr>
            <w:r w:rsidRPr="002A795D">
              <w:t>industry capacity (i.e. the number of potential contractors or suppliers capable of supplying the assets);</w:t>
            </w:r>
          </w:p>
          <w:p w14:paraId="2A3B903F" w14:textId="77777777" w:rsidR="00D50482" w:rsidRPr="002A795D" w:rsidRDefault="00D50482" w:rsidP="003F4D60">
            <w:pPr>
              <w:pStyle w:val="Tablebullet"/>
              <w:spacing w:before="0" w:after="0"/>
            </w:pPr>
            <w:r w:rsidRPr="002A795D">
              <w:t xml:space="preserve">industry standard (how the assets are normally procured in the industry); </w:t>
            </w:r>
          </w:p>
          <w:p w14:paraId="4A199C60" w14:textId="77777777" w:rsidR="00D50482" w:rsidRPr="002A795D" w:rsidRDefault="00D50482" w:rsidP="003F4D60">
            <w:pPr>
              <w:pStyle w:val="Tablebullet"/>
              <w:spacing w:before="0" w:after="0"/>
            </w:pPr>
            <w:r w:rsidRPr="002A795D">
              <w:t xml:space="preserve">suitability of contractors or suppliers; </w:t>
            </w:r>
          </w:p>
          <w:p w14:paraId="5390E065" w14:textId="77777777" w:rsidR="00D50482" w:rsidRPr="002A795D" w:rsidRDefault="00D50482" w:rsidP="003F4D60">
            <w:pPr>
              <w:pStyle w:val="Tablebullet"/>
              <w:spacing w:before="0" w:after="0"/>
              <w:rPr>
                <w:bCs/>
              </w:rPr>
            </w:pPr>
            <w:r w:rsidRPr="002A795D">
              <w:t>available resources to manage procurement of the organisation’s asset; and</w:t>
            </w:r>
          </w:p>
          <w:p w14:paraId="77FD7481" w14:textId="77777777" w:rsidR="00D50482" w:rsidRPr="002A795D" w:rsidRDefault="00D50482" w:rsidP="003F4D60">
            <w:pPr>
              <w:pStyle w:val="Tablebullet"/>
              <w:spacing w:before="0" w:after="0"/>
              <w:rPr>
                <w:bCs/>
              </w:rPr>
            </w:pPr>
            <w:r w:rsidRPr="002A795D">
              <w:t>relevant internal/external approval processes (e.g. Government approval processes as part of the annual State Budget).</w:t>
            </w:r>
          </w:p>
        </w:tc>
      </w:tr>
    </w:tbl>
    <w:p w14:paraId="228EF8D2" w14:textId="77777777" w:rsidR="003F4D60" w:rsidRPr="002A795D" w:rsidRDefault="003F4D60" w:rsidP="003F4D60">
      <w:pPr>
        <w:pStyle w:val="NoteNormalindent"/>
      </w:pPr>
      <w:r w:rsidRPr="002A795D">
        <w:br w:type="page"/>
      </w:r>
    </w:p>
    <w:p w14:paraId="61EC4AE2" w14:textId="77777777" w:rsidR="004D28CA" w:rsidRPr="002A795D" w:rsidRDefault="004D28CA" w:rsidP="003F4D60">
      <w:pPr>
        <w:pStyle w:val="Heading4numbered"/>
        <w:numPr>
          <w:ilvl w:val="0"/>
          <w:numId w:val="0"/>
        </w:numPr>
        <w:ind w:left="792"/>
        <w:rPr>
          <w:lang w:eastAsia="en-US"/>
        </w:rPr>
      </w:pPr>
      <w:r w:rsidRPr="002A795D">
        <w:rPr>
          <w:lang w:eastAsia="en-US"/>
        </w:rPr>
        <w:lastRenderedPageBreak/>
        <w:t>Approach</w:t>
      </w:r>
      <w:r w:rsidR="0033618A" w:rsidRPr="002A795D">
        <w:rPr>
          <w:lang w:eastAsia="en-US"/>
        </w:rPr>
        <w:t>: Asset Acquisition</w:t>
      </w:r>
    </w:p>
    <w:p w14:paraId="41019B97" w14:textId="77777777" w:rsidR="002D16CB" w:rsidRPr="002A795D" w:rsidRDefault="00CC55E2" w:rsidP="00A05D57">
      <w:pPr>
        <w:pStyle w:val="NormalIndent"/>
        <w:rPr>
          <w:lang w:eastAsia="en-US"/>
        </w:rPr>
      </w:pPr>
      <w:r w:rsidRPr="002A795D">
        <w:rPr>
          <w:noProof/>
        </w:rPr>
        <mc:AlternateContent>
          <mc:Choice Requires="wps">
            <w:drawing>
              <wp:anchor distT="0" distB="0" distL="114300" distR="114300" simplePos="0" relativeHeight="251643392" behindDoc="0" locked="0" layoutInCell="1" allowOverlap="1" wp14:anchorId="20F11C94" wp14:editId="5CE212EF">
                <wp:simplePos x="0" y="0"/>
                <wp:positionH relativeFrom="column">
                  <wp:posOffset>4044315</wp:posOffset>
                </wp:positionH>
                <wp:positionV relativeFrom="paragraph">
                  <wp:posOffset>6814185</wp:posOffset>
                </wp:positionV>
                <wp:extent cx="1867535" cy="1411605"/>
                <wp:effectExtent l="0" t="0" r="18415" b="17145"/>
                <wp:wrapNone/>
                <wp:docPr id="101" name="Rounded Rectangle 424"/>
                <wp:cNvGraphicFramePr/>
                <a:graphic xmlns:a="http://schemas.openxmlformats.org/drawingml/2006/main">
                  <a:graphicData uri="http://schemas.microsoft.com/office/word/2010/wordprocessingShape">
                    <wps:wsp>
                      <wps:cNvSpPr/>
                      <wps:spPr>
                        <a:xfrm>
                          <a:off x="0" y="0"/>
                          <a:ext cx="1867535" cy="1411605"/>
                        </a:xfrm>
                        <a:prstGeom prst="roundRect">
                          <a:avLst/>
                        </a:prstGeom>
                        <a:solidFill>
                          <a:srgbClr val="C49495"/>
                        </a:solidFill>
                        <a:ln w="9525" cap="flat" cmpd="sng" algn="ctr">
                          <a:solidFill>
                            <a:srgbClr val="C49495"/>
                          </a:solidFill>
                          <a:prstDash val="solid"/>
                        </a:ln>
                        <a:effectLst/>
                      </wps:spPr>
                      <wps:txbx>
                        <w:txbxContent>
                          <w:p w14:paraId="4A4326E4" w14:textId="77777777" w:rsidR="00E37B78" w:rsidRPr="00A05D57" w:rsidRDefault="00E37B78" w:rsidP="00A05D57">
                            <w:pPr>
                              <w:pStyle w:val="Tabletext"/>
                              <w:spacing w:before="0"/>
                              <w:rPr>
                                <w:b/>
                                <w:lang w:val="en-US"/>
                              </w:rPr>
                            </w:pPr>
                            <w:r w:rsidRPr="00A05D57">
                              <w:rPr>
                                <w:b/>
                                <w:lang w:val="en-US"/>
                              </w:rPr>
                              <w:t>Or as detailed as:</w:t>
                            </w:r>
                          </w:p>
                          <w:p w14:paraId="0D37E182" w14:textId="77777777" w:rsidR="00E37B78" w:rsidRPr="00A745BE" w:rsidRDefault="00E37B78" w:rsidP="00A05D57">
                            <w:pPr>
                              <w:pStyle w:val="Tabletext"/>
                              <w:rPr>
                                <w:lang w:val="en-US"/>
                              </w:rPr>
                            </w:pPr>
                            <w:r>
                              <w:rPr>
                                <w:lang w:val="en-US"/>
                              </w:rPr>
                              <w:t>Dedicated procurement strategies and plans that detail the governance, market analysis, market approach, contract management and contract disclosure considerations.</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11C94" id="Rounded Rectangle 424" o:spid="_x0000_s1182" style="position:absolute;left:0;text-align:left;margin-left:318.45pt;margin-top:536.55pt;width:147.05pt;height:11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" fillcolor="#c49495" strokecolor="#c49495">
                <v:textbox inset="1.44pt,0,1.44pt,0">
                  <w:txbxContent>
                    <w:p w14:paraId="4A4326E4" w14:textId="77777777" w:rsidR="00E37B78" w:rsidRPr="00A05D57" w:rsidRDefault="00E37B78" w:rsidP="00A05D57">
                      <w:pPr>
                        <w:pStyle w:val="Tabletext"/>
                        <w:spacing w:before="0"/>
                        <w:rPr>
                          <w:b/>
                          <w:lang w:val="en-US"/>
                        </w:rPr>
                      </w:pPr>
                      <w:r w:rsidRPr="00A05D57">
                        <w:rPr>
                          <w:b/>
                          <w:lang w:val="en-US"/>
                        </w:rPr>
                        <w:t>Or as detailed as:</w:t>
                      </w:r>
                    </w:p>
                    <w:p w14:paraId="0D37E182" w14:textId="77777777" w:rsidR="00E37B78" w:rsidRPr="00A745BE" w:rsidRDefault="00E37B78" w:rsidP="00A05D57">
                      <w:pPr>
                        <w:pStyle w:val="Tabletext"/>
                        <w:rPr>
                          <w:lang w:val="en-US"/>
                        </w:rPr>
                      </w:pPr>
                      <w:r>
                        <w:rPr>
                          <w:lang w:val="en-US"/>
                        </w:rPr>
                        <w:t>Dedicated procurement strategies and plans that detail the governance, market analysis, market approach, contract management and contract disclosure considerations.</w:t>
                      </w:r>
                    </w:p>
                  </w:txbxContent>
                </v:textbox>
              </v:roundrect>
            </w:pict>
          </mc:Fallback>
        </mc:AlternateContent>
      </w:r>
      <w:r w:rsidRPr="002A795D">
        <w:rPr>
          <w:noProof/>
        </w:rPr>
        <mc:AlternateContent>
          <mc:Choice Requires="wps">
            <w:drawing>
              <wp:anchor distT="0" distB="0" distL="114300" distR="114300" simplePos="0" relativeHeight="251640320" behindDoc="0" locked="0" layoutInCell="1" allowOverlap="1" wp14:anchorId="67FD4B5D" wp14:editId="7B41283E">
                <wp:simplePos x="0" y="0"/>
                <wp:positionH relativeFrom="column">
                  <wp:posOffset>2078355</wp:posOffset>
                </wp:positionH>
                <wp:positionV relativeFrom="paragraph">
                  <wp:posOffset>6770370</wp:posOffset>
                </wp:positionV>
                <wp:extent cx="1905000" cy="1411605"/>
                <wp:effectExtent l="0" t="0" r="19050" b="17145"/>
                <wp:wrapNone/>
                <wp:docPr id="100" name="Rounded Rectangle 424"/>
                <wp:cNvGraphicFramePr/>
                <a:graphic xmlns:a="http://schemas.openxmlformats.org/drawingml/2006/main">
                  <a:graphicData uri="http://schemas.microsoft.com/office/word/2010/wordprocessingShape">
                    <wps:wsp>
                      <wps:cNvSpPr/>
                      <wps:spPr>
                        <a:xfrm>
                          <a:off x="0" y="0"/>
                          <a:ext cx="1905000" cy="1411605"/>
                        </a:xfrm>
                        <a:prstGeom prst="roundRect">
                          <a:avLst/>
                        </a:prstGeom>
                        <a:solidFill>
                          <a:srgbClr val="C49495"/>
                        </a:solidFill>
                        <a:ln w="9525" cap="flat" cmpd="sng" algn="ctr">
                          <a:solidFill>
                            <a:srgbClr val="C49495"/>
                          </a:solidFill>
                          <a:prstDash val="solid"/>
                        </a:ln>
                        <a:effectLst/>
                      </wps:spPr>
                      <wps:txbx>
                        <w:txbxContent>
                          <w:p w14:paraId="3C3C1A7D" w14:textId="77777777" w:rsidR="00E37B78" w:rsidRPr="00A05D57" w:rsidRDefault="00E37B78" w:rsidP="00A05D57">
                            <w:pPr>
                              <w:pStyle w:val="Tabletext"/>
                              <w:spacing w:before="0"/>
                              <w:rPr>
                                <w:b/>
                                <w:lang w:val="en-US"/>
                              </w:rPr>
                            </w:pPr>
                            <w:r w:rsidRPr="00A05D57">
                              <w:rPr>
                                <w:b/>
                                <w:lang w:val="en-US"/>
                              </w:rPr>
                              <w:t>This could potentially be as simple as:</w:t>
                            </w:r>
                          </w:p>
                          <w:p w14:paraId="68D0F916" w14:textId="77777777" w:rsidR="00E37B78" w:rsidRPr="00A745BE" w:rsidRDefault="00E37B78" w:rsidP="00A05D57">
                            <w:pPr>
                              <w:pStyle w:val="Tabletext"/>
                              <w:rPr>
                                <w:lang w:val="en-US"/>
                              </w:rPr>
                            </w:pPr>
                            <w:r>
                              <w:rPr>
                                <w:lang w:val="en-US"/>
                              </w:rPr>
                              <w:t xml:space="preserve">References to signed procurement strategies and plans completed in line with the Victorian Government procurement policies (refer glossary) or Government land transactions and holdings policy and guidance. </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D4B5D" id="_x0000_s1183" style="position:absolute;left:0;text-align:left;margin-left:163.65pt;margin-top:533.1pt;width:150pt;height:11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" fillcolor="#c49495" strokecolor="#c49495">
                <v:textbox inset="1.44pt,0,1.44pt,0">
                  <w:txbxContent>
                    <w:p w14:paraId="3C3C1A7D" w14:textId="77777777" w:rsidR="00E37B78" w:rsidRPr="00A05D57" w:rsidRDefault="00E37B78" w:rsidP="00A05D57">
                      <w:pPr>
                        <w:pStyle w:val="Tabletext"/>
                        <w:spacing w:before="0"/>
                        <w:rPr>
                          <w:b/>
                          <w:lang w:val="en-US"/>
                        </w:rPr>
                      </w:pPr>
                      <w:r w:rsidRPr="00A05D57">
                        <w:rPr>
                          <w:b/>
                          <w:lang w:val="en-US"/>
                        </w:rPr>
                        <w:t>This could potentially be as simple as:</w:t>
                      </w:r>
                    </w:p>
                    <w:p w14:paraId="68D0F916" w14:textId="77777777" w:rsidR="00E37B78" w:rsidRPr="00A745BE" w:rsidRDefault="00E37B78" w:rsidP="00A05D57">
                      <w:pPr>
                        <w:pStyle w:val="Tabletext"/>
                        <w:rPr>
                          <w:lang w:val="en-US"/>
                        </w:rPr>
                      </w:pPr>
                      <w:r>
                        <w:rPr>
                          <w:lang w:val="en-US"/>
                        </w:rPr>
                        <w:t xml:space="preserve">References to signed procurement strategies and plans completed in line with the Victorian Government procurement policies (refer glossary) or Government land transactions and holdings policy and guidance. </w:t>
                      </w:r>
                    </w:p>
                  </w:txbxContent>
                </v:textbox>
              </v:roundrect>
            </w:pict>
          </mc:Fallback>
        </mc:AlternateContent>
      </w:r>
      <w:r w:rsidR="007724DD" w:rsidRPr="002A795D">
        <w:rPr>
          <w:noProof/>
        </w:rPr>
        <mc:AlternateContent>
          <mc:Choice Requires="wpg">
            <w:drawing>
              <wp:inline distT="0" distB="0" distL="0" distR="0" wp14:anchorId="0DB1BD3A" wp14:editId="76B5005B">
                <wp:extent cx="5419731" cy="8083069"/>
                <wp:effectExtent l="0" t="0" r="28575" b="13335"/>
                <wp:docPr id="420" name="Group 1"/>
                <wp:cNvGraphicFramePr/>
                <a:graphic xmlns:a="http://schemas.openxmlformats.org/drawingml/2006/main">
                  <a:graphicData uri="http://schemas.microsoft.com/office/word/2010/wordprocessingGroup">
                    <wpg:wgp>
                      <wpg:cNvGrpSpPr/>
                      <wpg:grpSpPr>
                        <a:xfrm>
                          <a:off x="0" y="0"/>
                          <a:ext cx="5419731" cy="8083069"/>
                          <a:chOff x="-8" y="-5"/>
                          <a:chExt cx="5976628" cy="8083069"/>
                        </a:xfrm>
                      </wpg:grpSpPr>
                      <wps:wsp>
                        <wps:cNvPr id="421" name="Rounded Rectangle 421"/>
                        <wps:cNvSpPr/>
                        <wps:spPr>
                          <a:xfrm>
                            <a:off x="1736416" y="1513806"/>
                            <a:ext cx="4226686" cy="3343255"/>
                          </a:xfrm>
                          <a:prstGeom prst="roundRect">
                            <a:avLst>
                              <a:gd name="adj" fmla="val 8363"/>
                            </a:avLst>
                          </a:prstGeom>
                          <a:solidFill>
                            <a:srgbClr val="DFA9AC"/>
                          </a:solidFill>
                          <a:ln w="9525" cap="flat" cmpd="sng" algn="ctr">
                            <a:solidFill>
                              <a:srgbClr val="DFA9AC"/>
                            </a:solidFill>
                            <a:prstDash val="solid"/>
                          </a:ln>
                          <a:effectLst/>
                        </wps:spPr>
                        <wps:txbx>
                          <w:txbxContent>
                            <w:p w14:paraId="331150CA" w14:textId="77777777" w:rsidR="00E37B78" w:rsidRPr="00A05D57" w:rsidRDefault="00E37B78" w:rsidP="00A05D57">
                              <w:pPr>
                                <w:pStyle w:val="Tablebullet"/>
                                <w:spacing w:before="0" w:after="0"/>
                              </w:pPr>
                              <w:r w:rsidRPr="00A05D57">
                                <w:t>Review existing organisat</w:t>
                              </w:r>
                              <w:r>
                                <w:t>ional procurement policies, Victorian Government procurement policies (refer glossary)</w:t>
                              </w:r>
                              <w:r w:rsidRPr="00A05D57">
                                <w:t xml:space="preserve"> and/or Government land transactions and holdings policies and guidance. Ensure there is sufficient guidance or direction on procuring assets.</w:t>
                              </w:r>
                            </w:p>
                            <w:p w14:paraId="3A552987" w14:textId="77777777" w:rsidR="00E37B78" w:rsidRPr="00A05D57" w:rsidRDefault="00E37B78" w:rsidP="00A05D57">
                              <w:pPr>
                                <w:pStyle w:val="Tablebullet"/>
                                <w:spacing w:before="0" w:after="0"/>
                              </w:pPr>
                              <w:r w:rsidRPr="00A05D57">
                                <w:t xml:space="preserve">Policy should document and determine the decision making criteria in respect to: </w:t>
                              </w:r>
                            </w:p>
                            <w:p w14:paraId="7026F934" w14:textId="77777777" w:rsidR="00E37B78" w:rsidRPr="00A05D57" w:rsidRDefault="00E37B78" w:rsidP="00A05D57">
                              <w:pPr>
                                <w:pStyle w:val="Tabledash"/>
                                <w:spacing w:before="0" w:after="0"/>
                                <w:rPr>
                                  <w:rFonts w:eastAsia="Times New Roman"/>
                                </w:rPr>
                              </w:pPr>
                              <w:r w:rsidRPr="00A05D57">
                                <w:t>solutions to support service delivery that do not involve asset acquisitions;</w:t>
                              </w:r>
                            </w:p>
                            <w:p w14:paraId="223345F1" w14:textId="77777777" w:rsidR="00E37B78" w:rsidRPr="00A05D57" w:rsidRDefault="00E37B78" w:rsidP="00A05D57">
                              <w:pPr>
                                <w:pStyle w:val="Tabledash"/>
                                <w:spacing w:before="0" w:after="0"/>
                                <w:rPr>
                                  <w:rFonts w:eastAsia="Times New Roman"/>
                                </w:rPr>
                              </w:pPr>
                              <w:r w:rsidRPr="00A05D57">
                                <w:t>risks in acquiring assets or delivering services;</w:t>
                              </w:r>
                            </w:p>
                            <w:p w14:paraId="240EE061" w14:textId="77777777" w:rsidR="00E37B78" w:rsidRPr="00A05D57" w:rsidRDefault="00E37B78" w:rsidP="00A05D57">
                              <w:pPr>
                                <w:pStyle w:val="Tabledash"/>
                                <w:spacing w:before="0" w:after="0"/>
                                <w:rPr>
                                  <w:rFonts w:eastAsia="Times New Roman"/>
                                </w:rPr>
                              </w:pPr>
                              <w:r w:rsidRPr="00A05D57">
                                <w:t>the appropriate procurement method;</w:t>
                              </w:r>
                            </w:p>
                            <w:p w14:paraId="69C2BB0F" w14:textId="77777777" w:rsidR="00E37B78" w:rsidRPr="00A05D57" w:rsidRDefault="00E37B78" w:rsidP="00A05D57">
                              <w:pPr>
                                <w:pStyle w:val="Tabledash"/>
                                <w:spacing w:before="0" w:after="0"/>
                                <w:rPr>
                                  <w:rFonts w:eastAsia="Times New Roman"/>
                                </w:rPr>
                              </w:pPr>
                              <w:r w:rsidRPr="00A05D57">
                                <w:t>the appropriate approval mechanism prior to acquisition</w:t>
                              </w:r>
                            </w:p>
                            <w:p w14:paraId="6E8F15C6" w14:textId="77777777" w:rsidR="00E37B78" w:rsidRPr="00A05D57" w:rsidRDefault="00E37B78" w:rsidP="00A05D57">
                              <w:pPr>
                                <w:pStyle w:val="Tabledash"/>
                                <w:spacing w:before="0" w:after="0"/>
                                <w:rPr>
                                  <w:rFonts w:eastAsia="Times New Roman"/>
                                </w:rPr>
                              </w:pPr>
                              <w:r w:rsidRPr="00A05D57">
                                <w:t>organisation’s asset management strategy;</w:t>
                              </w:r>
                            </w:p>
                            <w:p w14:paraId="02433948" w14:textId="77777777" w:rsidR="00E37B78" w:rsidRPr="00A05D57" w:rsidRDefault="00E37B78" w:rsidP="00A05D57">
                              <w:pPr>
                                <w:pStyle w:val="Tabledash"/>
                                <w:spacing w:before="0" w:after="0"/>
                                <w:rPr>
                                  <w:rFonts w:eastAsia="Times New Roman"/>
                                </w:rPr>
                              </w:pPr>
                              <w:r w:rsidRPr="00A05D57">
                                <w:t>nature of the assets to be acquired or created;</w:t>
                              </w:r>
                            </w:p>
                            <w:p w14:paraId="67F92571" w14:textId="77777777" w:rsidR="00E37B78" w:rsidRPr="00A05D57" w:rsidRDefault="00E37B78" w:rsidP="00A05D57">
                              <w:pPr>
                                <w:pStyle w:val="Tabledash"/>
                                <w:spacing w:before="0" w:after="0"/>
                                <w:rPr>
                                  <w:rFonts w:eastAsia="Times New Roman"/>
                                </w:rPr>
                              </w:pPr>
                              <w:r w:rsidRPr="00A05D57">
                                <w:t>market conditions and the implications for the organisation’s asset cost (is it a buyers’ or sellers’ market?);</w:t>
                              </w:r>
                            </w:p>
                            <w:p w14:paraId="5C1E5949" w14:textId="77777777" w:rsidR="00E37B78" w:rsidRPr="00A05D57" w:rsidRDefault="00E37B78" w:rsidP="00A05D57">
                              <w:pPr>
                                <w:pStyle w:val="Tabledash"/>
                                <w:spacing w:before="0" w:after="0"/>
                                <w:rPr>
                                  <w:rFonts w:eastAsia="Times New Roman"/>
                                </w:rPr>
                              </w:pPr>
                              <w:r w:rsidRPr="00A05D57">
                                <w:t>industry capacity (i.e. the number of potential contractors or suppliers capable of supplying the assets);</w:t>
                              </w:r>
                            </w:p>
                            <w:p w14:paraId="13543252" w14:textId="77777777" w:rsidR="00E37B78" w:rsidRPr="00A05D57" w:rsidRDefault="00E37B78" w:rsidP="00A05D57">
                              <w:pPr>
                                <w:pStyle w:val="Tabledash"/>
                                <w:spacing w:before="0" w:after="0"/>
                                <w:rPr>
                                  <w:rFonts w:eastAsia="Times New Roman"/>
                                </w:rPr>
                              </w:pPr>
                              <w:r w:rsidRPr="00A05D57">
                                <w:t>industry standard (how the assets are normally procured in the industry);</w:t>
                              </w:r>
                            </w:p>
                            <w:p w14:paraId="201B1D60" w14:textId="77777777" w:rsidR="00E37B78" w:rsidRPr="00A05D57" w:rsidRDefault="00E37B78" w:rsidP="00A05D57">
                              <w:pPr>
                                <w:pStyle w:val="Tabledash"/>
                                <w:spacing w:before="0" w:after="0"/>
                                <w:rPr>
                                  <w:rFonts w:eastAsia="Times New Roman"/>
                                </w:rPr>
                              </w:pPr>
                              <w:r w:rsidRPr="00A05D57">
                                <w:t>suitability of contractors or suppliers;</w:t>
                              </w:r>
                            </w:p>
                            <w:p w14:paraId="4B42BE72" w14:textId="77777777" w:rsidR="00E37B78" w:rsidRPr="00A05D57" w:rsidRDefault="00E37B78" w:rsidP="00A05D57">
                              <w:pPr>
                                <w:pStyle w:val="Tabledash"/>
                                <w:spacing w:before="0" w:after="0"/>
                                <w:rPr>
                                  <w:rFonts w:eastAsia="Times New Roman"/>
                                </w:rPr>
                              </w:pPr>
                              <w:r w:rsidRPr="00A05D57">
                                <w:t>available resources to manage procurement of the asset; and</w:t>
                              </w:r>
                            </w:p>
                            <w:p w14:paraId="5A90FBB2" w14:textId="77777777" w:rsidR="00E37B78" w:rsidRPr="00A05D57" w:rsidRDefault="00E37B78" w:rsidP="00A05D57">
                              <w:pPr>
                                <w:pStyle w:val="Tabledash"/>
                                <w:spacing w:before="0" w:after="0"/>
                                <w:rPr>
                                  <w:rFonts w:eastAsia="Times New Roman"/>
                                </w:rPr>
                              </w:pPr>
                              <w:r w:rsidRPr="00A05D57">
                                <w:t>relevant internal/external approval processes (e.g. government approval processes as part of the annual State Budget).</w:t>
                              </w:r>
                            </w:p>
                            <w:p w14:paraId="0714C52B" w14:textId="77777777" w:rsidR="00E37B78" w:rsidRPr="00A05D57" w:rsidRDefault="00E37B78" w:rsidP="00A05D57">
                              <w:pPr>
                                <w:pStyle w:val="Tablebullet"/>
                                <w:spacing w:before="0" w:after="0"/>
                              </w:pPr>
                              <w:r w:rsidRPr="00A05D57">
                                <w:t>If no procurement policy exists or it is incomplete, establish a policy based on VGPB requirements and organisational context.</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422" name="Rounded Rectangle 422"/>
                        <wps:cNvSpPr/>
                        <wps:spPr>
                          <a:xfrm>
                            <a:off x="1750969" y="4910685"/>
                            <a:ext cx="4225651" cy="1128961"/>
                          </a:xfrm>
                          <a:prstGeom prst="roundRect">
                            <a:avLst/>
                          </a:prstGeom>
                          <a:solidFill>
                            <a:srgbClr val="DFA9AC"/>
                          </a:solidFill>
                          <a:ln w="9525" cap="flat" cmpd="sng" algn="ctr">
                            <a:solidFill>
                              <a:srgbClr val="DFA9AC"/>
                            </a:solidFill>
                            <a:prstDash val="solid"/>
                          </a:ln>
                          <a:effectLst/>
                        </wps:spPr>
                        <wps:txbx>
                          <w:txbxContent>
                            <w:p w14:paraId="26D2BF4F" w14:textId="77777777" w:rsidR="00E37B78" w:rsidRPr="00A05D57" w:rsidRDefault="00E37B78" w:rsidP="00A05D57">
                              <w:pPr>
                                <w:pStyle w:val="Tablebullet"/>
                                <w:spacing w:before="0" w:after="0"/>
                              </w:pPr>
                              <w:r w:rsidRPr="00A05D57">
                                <w:t xml:space="preserve">Confirm the governance, resources and authorities for acquisition activities (including approvals process and authority or delegation limits). </w:t>
                              </w:r>
                            </w:p>
                            <w:p w14:paraId="7E02097F" w14:textId="77777777" w:rsidR="00E37B78" w:rsidRPr="00A05D57" w:rsidRDefault="00E37B78" w:rsidP="00A05D57">
                              <w:pPr>
                                <w:pStyle w:val="Tablebullet"/>
                                <w:spacing w:before="0" w:after="0"/>
                              </w:pPr>
                              <w:r w:rsidRPr="00A05D57">
                                <w:t>Align with governance and resourcing structure. Confirm the acquisition decision making criteria</w:t>
                              </w:r>
                            </w:p>
                            <w:p w14:paraId="2F333823" w14:textId="77777777" w:rsidR="00E37B78" w:rsidRPr="00A05D57" w:rsidRDefault="00E37B78" w:rsidP="00A05D57">
                              <w:pPr>
                                <w:pStyle w:val="Tablebullet"/>
                                <w:spacing w:before="0" w:after="0"/>
                              </w:pPr>
                              <w:r w:rsidRPr="00A05D57">
                                <w:t xml:space="preserve">Accountable Officer sign off and communication of the acquisition process in line with the organisational communication plan. </w:t>
                              </w:r>
                            </w:p>
                          </w:txbxContent>
                        </wps:txbx>
                        <wps:bodyPr lIns="36000" tIns="0" rIns="36000" bIns="0" rtlCol="0" anchor="ctr" anchorCtr="0"/>
                      </wps:wsp>
                      <wps:wsp>
                        <wps:cNvPr id="423" name="Rounded Rectangle 423"/>
                        <wps:cNvSpPr/>
                        <wps:spPr>
                          <a:xfrm>
                            <a:off x="1736414" y="-5"/>
                            <a:ext cx="4158975" cy="1440917"/>
                          </a:xfrm>
                          <a:prstGeom prst="roundRect">
                            <a:avLst/>
                          </a:prstGeom>
                          <a:solidFill>
                            <a:srgbClr val="C49495"/>
                          </a:solidFill>
                          <a:ln w="9525" cap="flat" cmpd="sng" algn="ctr">
                            <a:solidFill>
                              <a:srgbClr val="C49495"/>
                            </a:solidFill>
                            <a:prstDash val="solid"/>
                          </a:ln>
                          <a:effectLst/>
                        </wps:spPr>
                        <wps:txbx>
                          <w:txbxContent>
                            <w:p w14:paraId="44477220" w14:textId="77777777" w:rsidR="00E37B78" w:rsidRPr="00A05D57" w:rsidRDefault="00E37B78" w:rsidP="00A05D57">
                              <w:pPr>
                                <w:pStyle w:val="Tablebullet"/>
                                <w:spacing w:before="0" w:after="0"/>
                              </w:pPr>
                              <w:r w:rsidRPr="00A05D57">
                                <w:t>DTF investment guidance</w:t>
                              </w:r>
                            </w:p>
                            <w:p w14:paraId="03F20CEC" w14:textId="77777777" w:rsidR="00E37B78" w:rsidRDefault="00E37B78" w:rsidP="00A05D57">
                              <w:pPr>
                                <w:pStyle w:val="Tablebullet"/>
                                <w:spacing w:before="0" w:after="0"/>
                              </w:pPr>
                              <w:r w:rsidRPr="00A05D57">
                                <w:t>Victorian Government Purchasing Board Guidance</w:t>
                              </w:r>
                            </w:p>
                            <w:p w14:paraId="77E65E4C" w14:textId="77777777" w:rsidR="00E37B78" w:rsidRDefault="00E37B78" w:rsidP="00A05D57">
                              <w:pPr>
                                <w:pStyle w:val="Tablebullet"/>
                                <w:spacing w:before="0" w:after="0"/>
                              </w:pPr>
                              <w:r>
                                <w:t>Ministerial Directions</w:t>
                              </w:r>
                            </w:p>
                            <w:p w14:paraId="5BBC7C06" w14:textId="77777777" w:rsidR="00E37B78" w:rsidRPr="00A05D57" w:rsidRDefault="00E37B78" w:rsidP="00A05D57">
                              <w:pPr>
                                <w:pStyle w:val="Tablebullet"/>
                                <w:spacing w:before="0" w:after="0"/>
                              </w:pPr>
                              <w:r>
                                <w:t>Standing Directions of the Minister for Finance (2016)</w:t>
                              </w:r>
                            </w:p>
                            <w:p w14:paraId="68EEDA1A" w14:textId="77777777" w:rsidR="00E37B78" w:rsidRPr="00A05D57" w:rsidRDefault="00E37B78" w:rsidP="00A05D57">
                              <w:pPr>
                                <w:pStyle w:val="Tablebullet"/>
                                <w:spacing w:before="0" w:after="0"/>
                              </w:pPr>
                              <w:r w:rsidRPr="00A05D57">
                                <w:t>Victorian Government Land Transactions Policy and Guidelines</w:t>
                              </w:r>
                            </w:p>
                            <w:p w14:paraId="2E32152D" w14:textId="77777777" w:rsidR="00E37B78" w:rsidRPr="00A05D57" w:rsidRDefault="00E37B78" w:rsidP="00A05D57">
                              <w:pPr>
                                <w:pStyle w:val="Tablebullet"/>
                                <w:spacing w:before="0" w:after="0"/>
                              </w:pPr>
                              <w:r w:rsidRPr="00A05D57">
                                <w:t>Victorian Government Landholding Policy and Guidelines</w:t>
                              </w:r>
                            </w:p>
                            <w:p w14:paraId="5263313E" w14:textId="77777777" w:rsidR="00E37B78" w:rsidRPr="00A05D57" w:rsidRDefault="00E37B78" w:rsidP="00A05D57">
                              <w:pPr>
                                <w:pStyle w:val="Tablebullet"/>
                                <w:spacing w:before="0" w:after="0"/>
                              </w:pPr>
                              <w:r w:rsidRPr="00A05D57">
                                <w:t>Risk management policy and strategy</w:t>
                              </w:r>
                            </w:p>
                            <w:p w14:paraId="426505D1" w14:textId="77777777" w:rsidR="00E37B78" w:rsidRPr="00A05D57" w:rsidRDefault="00E37B78" w:rsidP="00A05D57">
                              <w:pPr>
                                <w:pStyle w:val="Tablebullet"/>
                                <w:spacing w:before="0" w:after="0"/>
                              </w:pPr>
                              <w:r w:rsidRPr="00A05D57">
                                <w:t>Asset Management Strategy (Part A – Strategic)</w:t>
                              </w:r>
                            </w:p>
                            <w:p w14:paraId="389D0B27" w14:textId="77777777" w:rsidR="00E37B78" w:rsidRPr="00A05D57" w:rsidRDefault="00E37B78" w:rsidP="00A05D57">
                              <w:pPr>
                                <w:pStyle w:val="Tablebullet"/>
                                <w:spacing w:before="0" w:after="0"/>
                              </w:pPr>
                              <w:r w:rsidRPr="00A05D57">
                                <w:t>Governance and resource plan</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424" name="Rounded Rectangle 424"/>
                        <wps:cNvSpPr/>
                        <wps:spPr>
                          <a:xfrm>
                            <a:off x="1764626" y="6090584"/>
                            <a:ext cx="4211994" cy="508067"/>
                          </a:xfrm>
                          <a:prstGeom prst="roundRect">
                            <a:avLst/>
                          </a:prstGeom>
                          <a:solidFill>
                            <a:srgbClr val="C49495"/>
                          </a:solidFill>
                          <a:ln w="9525" cap="flat" cmpd="sng" algn="ctr">
                            <a:solidFill>
                              <a:srgbClr val="C49495"/>
                            </a:solidFill>
                            <a:prstDash val="solid"/>
                          </a:ln>
                          <a:effectLst/>
                        </wps:spPr>
                        <wps:txbx>
                          <w:txbxContent>
                            <w:p w14:paraId="4EBF21C5" w14:textId="77777777" w:rsidR="00E37B78" w:rsidRPr="00A05D57" w:rsidRDefault="00E37B78" w:rsidP="00A05D57">
                              <w:pPr>
                                <w:pStyle w:val="Tablebullet"/>
                                <w:spacing w:before="0" w:after="0"/>
                              </w:pPr>
                              <w:r w:rsidRPr="00A05D57">
                                <w:t>Asset Management Strategy (Part A –  Strategic)</w:t>
                              </w:r>
                            </w:p>
                            <w:p w14:paraId="157F7270" w14:textId="77777777" w:rsidR="00E37B78" w:rsidRPr="00A05D57" w:rsidRDefault="00E37B78" w:rsidP="00A05D57">
                              <w:pPr>
                                <w:pStyle w:val="Tablebullet"/>
                                <w:spacing w:before="0" w:after="0"/>
                              </w:pPr>
                              <w:r w:rsidRPr="00A05D57">
                                <w:t>Risk evaluation</w:t>
                              </w:r>
                            </w:p>
                            <w:p w14:paraId="5555ED6E" w14:textId="77777777" w:rsidR="00E37B78" w:rsidRPr="00A05D57" w:rsidRDefault="00E37B78" w:rsidP="00A05D57">
                              <w:pPr>
                                <w:pStyle w:val="Tablebullet"/>
                                <w:spacing w:before="0" w:after="0"/>
                              </w:pPr>
                              <w:r w:rsidRPr="00A05D57">
                                <w:t>Acquisition policy and strategy</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425" name="Rounded Rectangle 425"/>
                        <wps:cNvSpPr/>
                        <wps:spPr>
                          <a:xfrm>
                            <a:off x="2" y="-2"/>
                            <a:ext cx="1656183" cy="1441003"/>
                          </a:xfrm>
                          <a:prstGeom prst="roundRect">
                            <a:avLst/>
                          </a:prstGeom>
                          <a:solidFill>
                            <a:srgbClr val="C49495"/>
                          </a:solidFill>
                          <a:ln w="25400" cap="flat" cmpd="sng" algn="ctr">
                            <a:solidFill>
                              <a:srgbClr val="C49495"/>
                            </a:solidFill>
                            <a:prstDash val="solid"/>
                          </a:ln>
                          <a:effectLst/>
                        </wps:spPr>
                        <wps:txbx>
                          <w:txbxContent>
                            <w:p w14:paraId="1537653F"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 xml:space="preserve">Possible inputs </w:t>
                              </w:r>
                            </w:p>
                          </w:txbxContent>
                        </wps:txbx>
                        <wps:bodyPr rtlCol="0" anchor="ctr"/>
                      </wps:wsp>
                      <wps:wsp>
                        <wps:cNvPr id="426" name="Rounded Rectangle 426"/>
                        <wps:cNvSpPr/>
                        <wps:spPr>
                          <a:xfrm>
                            <a:off x="-8" y="6090587"/>
                            <a:ext cx="1656184" cy="1992477"/>
                          </a:xfrm>
                          <a:prstGeom prst="roundRect">
                            <a:avLst/>
                          </a:prstGeom>
                          <a:solidFill>
                            <a:srgbClr val="C49495"/>
                          </a:solidFill>
                          <a:ln w="25400" cap="flat" cmpd="sng" algn="ctr">
                            <a:solidFill>
                              <a:srgbClr val="C49495"/>
                            </a:solidFill>
                            <a:prstDash val="solid"/>
                          </a:ln>
                          <a:effectLst/>
                        </wps:spPr>
                        <wps:txbx>
                          <w:txbxContent>
                            <w:p w14:paraId="2841B7C8"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Possible evidence</w:t>
                              </w:r>
                            </w:p>
                          </w:txbxContent>
                        </wps:txbx>
                        <wps:bodyPr rtlCol="0" anchor="ctr"/>
                      </wps:wsp>
                      <wps:wsp>
                        <wps:cNvPr id="427" name="TextBox 11"/>
                        <wps:cNvSpPr txBox="1"/>
                        <wps:spPr>
                          <a:xfrm>
                            <a:off x="-4" y="1513688"/>
                            <a:ext cx="1656183" cy="3343075"/>
                          </a:xfrm>
                          <a:prstGeom prst="downArrowCallout">
                            <a:avLst>
                              <a:gd name="adj1" fmla="val 153846"/>
                              <a:gd name="adj2" fmla="val 209091"/>
                              <a:gd name="adj3" fmla="val 16994"/>
                              <a:gd name="adj4" fmla="val 83006"/>
                            </a:avLst>
                          </a:prstGeom>
                          <a:solidFill>
                            <a:srgbClr val="8A2A2B"/>
                          </a:solidFill>
                          <a:ln w="12700">
                            <a:solidFill>
                              <a:srgbClr val="8A2A2B"/>
                            </a:solidFill>
                          </a:ln>
                        </wps:spPr>
                        <wps:txbx>
                          <w:txbxContent>
                            <w:p w14:paraId="7AE77154"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Develop organisational procurement processes</w:t>
                              </w:r>
                            </w:p>
                          </w:txbxContent>
                        </wps:txbx>
                        <wps:bodyPr wrap="square" lIns="36000" tIns="36000" rIns="36000" bIns="36000" rtlCol="0" anchor="ctr" anchorCtr="0">
                          <a:noAutofit/>
                        </wps:bodyPr>
                      </wps:wsp>
                      <wps:wsp>
                        <wps:cNvPr id="428" name="TextBox 12"/>
                        <wps:cNvSpPr txBox="1"/>
                        <wps:spPr>
                          <a:xfrm>
                            <a:off x="-7" y="4924678"/>
                            <a:ext cx="1656183" cy="1114920"/>
                          </a:xfrm>
                          <a:prstGeom prst="downArrowCallout">
                            <a:avLst>
                              <a:gd name="adj1" fmla="val 153846"/>
                              <a:gd name="adj2" fmla="val 169262"/>
                              <a:gd name="adj3" fmla="val 16994"/>
                              <a:gd name="adj4" fmla="val 83006"/>
                            </a:avLst>
                          </a:prstGeom>
                          <a:solidFill>
                            <a:srgbClr val="8A2A2B"/>
                          </a:solidFill>
                          <a:ln w="12700">
                            <a:solidFill>
                              <a:srgbClr val="8A2A2B"/>
                            </a:solidFill>
                          </a:ln>
                        </wps:spPr>
                        <wps:txbx>
                          <w:txbxContent>
                            <w:p w14:paraId="6916C70B"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Implement procurement and acquisition process</w:t>
                              </w:r>
                            </w:p>
                          </w:txbxContent>
                        </wps:txbx>
                        <wps:bodyPr wrap="square" lIns="36000" tIns="36000" rIns="36000" bIns="36000" rtlCol="0" anchor="ctr" anchorCtr="0">
                          <a:noAutofit/>
                        </wps:bodyPr>
                      </wps:wsp>
                    </wpg:wgp>
                  </a:graphicData>
                </a:graphic>
              </wp:inline>
            </w:drawing>
          </mc:Choice>
          <mc:Fallback>
            <w:pict>
              <v:group w14:anchorId="0DB1BD3A" id="_x0000_s1184" style="width:426.75pt;height:636.45pt;mso-position-horizontal-relative:char;mso-position-vertical-relative:line" coordorigin="" coordsize="59766,8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">
                <v:roundrect id="Rounded Rectangle 421" o:spid="_x0000_s1185" style="position:absolute;left:17364;top:15138;width:42267;height:33432;visibility:visible;mso-wrap-style:square;v-text-anchor:top" arcsize="5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" fillcolor="#dfa9ac" strokecolor="#dfa9ac">
                  <v:textbox inset="1mm,0,1mm,0">
                    <w:txbxContent>
                      <w:p w14:paraId="331150CA" w14:textId="77777777" w:rsidR="00E37B78" w:rsidRPr="00A05D57" w:rsidRDefault="00E37B78" w:rsidP="00A05D57">
                        <w:pPr>
                          <w:pStyle w:val="Tablebullet"/>
                          <w:spacing w:before="0" w:after="0"/>
                        </w:pPr>
                        <w:r w:rsidRPr="00A05D57">
                          <w:t>Review existing organisat</w:t>
                        </w:r>
                        <w:r>
                          <w:t>ional procurement policies, Victorian Government procurement policies (refer glossary)</w:t>
                        </w:r>
                        <w:r w:rsidRPr="00A05D57">
                          <w:t xml:space="preserve"> and/or Government land transactions and holdings policies and guidance. Ensure there is sufficient guidance or direction on procuring assets.</w:t>
                        </w:r>
                      </w:p>
                      <w:p w14:paraId="3A552987" w14:textId="77777777" w:rsidR="00E37B78" w:rsidRPr="00A05D57" w:rsidRDefault="00E37B78" w:rsidP="00A05D57">
                        <w:pPr>
                          <w:pStyle w:val="Tablebullet"/>
                          <w:spacing w:before="0" w:after="0"/>
                        </w:pPr>
                        <w:r w:rsidRPr="00A05D57">
                          <w:t xml:space="preserve">Policy should document and determine the decision making criteria in respect to: </w:t>
                        </w:r>
                      </w:p>
                      <w:p w14:paraId="7026F934" w14:textId="77777777" w:rsidR="00E37B78" w:rsidRPr="00A05D57" w:rsidRDefault="00E37B78" w:rsidP="00A05D57">
                        <w:pPr>
                          <w:pStyle w:val="Tabledash"/>
                          <w:spacing w:before="0" w:after="0"/>
                          <w:rPr>
                            <w:rFonts w:eastAsia="Times New Roman"/>
                          </w:rPr>
                        </w:pPr>
                        <w:r w:rsidRPr="00A05D57">
                          <w:t>solutions to support service delivery that do not involve asset acquisitions;</w:t>
                        </w:r>
                      </w:p>
                      <w:p w14:paraId="223345F1" w14:textId="77777777" w:rsidR="00E37B78" w:rsidRPr="00A05D57" w:rsidRDefault="00E37B78" w:rsidP="00A05D57">
                        <w:pPr>
                          <w:pStyle w:val="Tabledash"/>
                          <w:spacing w:before="0" w:after="0"/>
                          <w:rPr>
                            <w:rFonts w:eastAsia="Times New Roman"/>
                          </w:rPr>
                        </w:pPr>
                        <w:r w:rsidRPr="00A05D57">
                          <w:t>risks in acquiring assets or delivering services;</w:t>
                        </w:r>
                      </w:p>
                      <w:p w14:paraId="240EE061" w14:textId="77777777" w:rsidR="00E37B78" w:rsidRPr="00A05D57" w:rsidRDefault="00E37B78" w:rsidP="00A05D57">
                        <w:pPr>
                          <w:pStyle w:val="Tabledash"/>
                          <w:spacing w:before="0" w:after="0"/>
                          <w:rPr>
                            <w:rFonts w:eastAsia="Times New Roman"/>
                          </w:rPr>
                        </w:pPr>
                        <w:r w:rsidRPr="00A05D57">
                          <w:t>the appropriate procurement method;</w:t>
                        </w:r>
                      </w:p>
                      <w:p w14:paraId="69C2BB0F" w14:textId="77777777" w:rsidR="00E37B78" w:rsidRPr="00A05D57" w:rsidRDefault="00E37B78" w:rsidP="00A05D57">
                        <w:pPr>
                          <w:pStyle w:val="Tabledash"/>
                          <w:spacing w:before="0" w:after="0"/>
                          <w:rPr>
                            <w:rFonts w:eastAsia="Times New Roman"/>
                          </w:rPr>
                        </w:pPr>
                        <w:r w:rsidRPr="00A05D57">
                          <w:t>the appropriate approval mechanism prior to acquisition</w:t>
                        </w:r>
                      </w:p>
                      <w:p w14:paraId="6E8F15C6" w14:textId="77777777" w:rsidR="00E37B78" w:rsidRPr="00A05D57" w:rsidRDefault="00E37B78" w:rsidP="00A05D57">
                        <w:pPr>
                          <w:pStyle w:val="Tabledash"/>
                          <w:spacing w:before="0" w:after="0"/>
                          <w:rPr>
                            <w:rFonts w:eastAsia="Times New Roman"/>
                          </w:rPr>
                        </w:pPr>
                        <w:r w:rsidRPr="00A05D57">
                          <w:t>organisation’s asset management strategy;</w:t>
                        </w:r>
                      </w:p>
                      <w:p w14:paraId="02433948" w14:textId="77777777" w:rsidR="00E37B78" w:rsidRPr="00A05D57" w:rsidRDefault="00E37B78" w:rsidP="00A05D57">
                        <w:pPr>
                          <w:pStyle w:val="Tabledash"/>
                          <w:spacing w:before="0" w:after="0"/>
                          <w:rPr>
                            <w:rFonts w:eastAsia="Times New Roman"/>
                          </w:rPr>
                        </w:pPr>
                        <w:r w:rsidRPr="00A05D57">
                          <w:t>nature of the assets to be acquired or created;</w:t>
                        </w:r>
                      </w:p>
                      <w:p w14:paraId="67F92571" w14:textId="77777777" w:rsidR="00E37B78" w:rsidRPr="00A05D57" w:rsidRDefault="00E37B78" w:rsidP="00A05D57">
                        <w:pPr>
                          <w:pStyle w:val="Tabledash"/>
                          <w:spacing w:before="0" w:after="0"/>
                          <w:rPr>
                            <w:rFonts w:eastAsia="Times New Roman"/>
                          </w:rPr>
                        </w:pPr>
                        <w:r w:rsidRPr="00A05D57">
                          <w:t>market conditions and the implications for the organisation’s asset cost (is it a buyers’ or sellers’ market?);</w:t>
                        </w:r>
                      </w:p>
                      <w:p w14:paraId="5C1E5949" w14:textId="77777777" w:rsidR="00E37B78" w:rsidRPr="00A05D57" w:rsidRDefault="00E37B78" w:rsidP="00A05D57">
                        <w:pPr>
                          <w:pStyle w:val="Tabledash"/>
                          <w:spacing w:before="0" w:after="0"/>
                          <w:rPr>
                            <w:rFonts w:eastAsia="Times New Roman"/>
                          </w:rPr>
                        </w:pPr>
                        <w:r w:rsidRPr="00A05D57">
                          <w:t>industry capacity (i.e. the number of potential contractors or suppliers capable of supplying the assets);</w:t>
                        </w:r>
                      </w:p>
                      <w:p w14:paraId="13543252" w14:textId="77777777" w:rsidR="00E37B78" w:rsidRPr="00A05D57" w:rsidRDefault="00E37B78" w:rsidP="00A05D57">
                        <w:pPr>
                          <w:pStyle w:val="Tabledash"/>
                          <w:spacing w:before="0" w:after="0"/>
                          <w:rPr>
                            <w:rFonts w:eastAsia="Times New Roman"/>
                          </w:rPr>
                        </w:pPr>
                        <w:r w:rsidRPr="00A05D57">
                          <w:t>industry standard (how the assets are normally procured in the industry);</w:t>
                        </w:r>
                      </w:p>
                      <w:p w14:paraId="201B1D60" w14:textId="77777777" w:rsidR="00E37B78" w:rsidRPr="00A05D57" w:rsidRDefault="00E37B78" w:rsidP="00A05D57">
                        <w:pPr>
                          <w:pStyle w:val="Tabledash"/>
                          <w:spacing w:before="0" w:after="0"/>
                          <w:rPr>
                            <w:rFonts w:eastAsia="Times New Roman"/>
                          </w:rPr>
                        </w:pPr>
                        <w:r w:rsidRPr="00A05D57">
                          <w:t>suitability of contractors or suppliers;</w:t>
                        </w:r>
                      </w:p>
                      <w:p w14:paraId="4B42BE72" w14:textId="77777777" w:rsidR="00E37B78" w:rsidRPr="00A05D57" w:rsidRDefault="00E37B78" w:rsidP="00A05D57">
                        <w:pPr>
                          <w:pStyle w:val="Tabledash"/>
                          <w:spacing w:before="0" w:after="0"/>
                          <w:rPr>
                            <w:rFonts w:eastAsia="Times New Roman"/>
                          </w:rPr>
                        </w:pPr>
                        <w:r w:rsidRPr="00A05D57">
                          <w:t>available resources to manage procurement of the asset; and</w:t>
                        </w:r>
                      </w:p>
                      <w:p w14:paraId="5A90FBB2" w14:textId="77777777" w:rsidR="00E37B78" w:rsidRPr="00A05D57" w:rsidRDefault="00E37B78" w:rsidP="00A05D57">
                        <w:pPr>
                          <w:pStyle w:val="Tabledash"/>
                          <w:spacing w:before="0" w:after="0"/>
                          <w:rPr>
                            <w:rFonts w:eastAsia="Times New Roman"/>
                          </w:rPr>
                        </w:pPr>
                        <w:r w:rsidRPr="00A05D57">
                          <w:t>relevant internal/external approval processes (e.g. government approval processes as part of the annual State Budget).</w:t>
                        </w:r>
                      </w:p>
                      <w:p w14:paraId="0714C52B" w14:textId="77777777" w:rsidR="00E37B78" w:rsidRPr="00A05D57" w:rsidRDefault="00E37B78" w:rsidP="00A05D57">
                        <w:pPr>
                          <w:pStyle w:val="Tablebullet"/>
                          <w:spacing w:before="0" w:after="0"/>
                        </w:pPr>
                        <w:r w:rsidRPr="00A05D57">
                          <w:t>If no procurement policy exists or it is incomplete, establish a policy based on VGPB requirements and organisational context.</w:t>
                        </w:r>
                      </w:p>
                    </w:txbxContent>
                  </v:textbox>
                </v:roundrect>
                <v:roundrect id="Rounded Rectangle 422" o:spid="_x0000_s1186" style="position:absolute;left:17509;top:49106;width:42257;height:11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" fillcolor="#dfa9ac" strokecolor="#dfa9ac">
                  <v:textbox inset="1mm,0,1mm,0">
                    <w:txbxContent>
                      <w:p w14:paraId="26D2BF4F" w14:textId="77777777" w:rsidR="00E37B78" w:rsidRPr="00A05D57" w:rsidRDefault="00E37B78" w:rsidP="00A05D57">
                        <w:pPr>
                          <w:pStyle w:val="Tablebullet"/>
                          <w:spacing w:before="0" w:after="0"/>
                        </w:pPr>
                        <w:r w:rsidRPr="00A05D57">
                          <w:t xml:space="preserve">Confirm the governance, resources and authorities for acquisition activities (including approvals process and authority or delegation limits). </w:t>
                        </w:r>
                      </w:p>
                      <w:p w14:paraId="7E02097F" w14:textId="77777777" w:rsidR="00E37B78" w:rsidRPr="00A05D57" w:rsidRDefault="00E37B78" w:rsidP="00A05D57">
                        <w:pPr>
                          <w:pStyle w:val="Tablebullet"/>
                          <w:spacing w:before="0" w:after="0"/>
                        </w:pPr>
                        <w:r w:rsidRPr="00A05D57">
                          <w:t>Align with governance and resourcing structure. Confirm the acquisition decision making criteria</w:t>
                        </w:r>
                      </w:p>
                      <w:p w14:paraId="2F333823" w14:textId="77777777" w:rsidR="00E37B78" w:rsidRPr="00A05D57" w:rsidRDefault="00E37B78" w:rsidP="00A05D57">
                        <w:pPr>
                          <w:pStyle w:val="Tablebullet"/>
                          <w:spacing w:before="0" w:after="0"/>
                        </w:pPr>
                        <w:r w:rsidRPr="00A05D57">
                          <w:t xml:space="preserve">Accountable Officer sign off and communication of the acquisition process in line with the organisational communication plan. </w:t>
                        </w:r>
                      </w:p>
                    </w:txbxContent>
                  </v:textbox>
                </v:roundrect>
                <v:roundrect id="Rounded Rectangle 423" o:spid="_x0000_s1187" style="position:absolute;left:17364;width:41589;height:144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" fillcolor="#c49495" strokecolor="#c49495">
                  <v:textbox inset="1mm,0,1mm,0">
                    <w:txbxContent>
                      <w:p w14:paraId="44477220" w14:textId="77777777" w:rsidR="00E37B78" w:rsidRPr="00A05D57" w:rsidRDefault="00E37B78" w:rsidP="00A05D57">
                        <w:pPr>
                          <w:pStyle w:val="Tablebullet"/>
                          <w:spacing w:before="0" w:after="0"/>
                        </w:pPr>
                        <w:r w:rsidRPr="00A05D57">
                          <w:t>DTF investment guidance</w:t>
                        </w:r>
                      </w:p>
                      <w:p w14:paraId="03F20CEC" w14:textId="77777777" w:rsidR="00E37B78" w:rsidRDefault="00E37B78" w:rsidP="00A05D57">
                        <w:pPr>
                          <w:pStyle w:val="Tablebullet"/>
                          <w:spacing w:before="0" w:after="0"/>
                        </w:pPr>
                        <w:r w:rsidRPr="00A05D57">
                          <w:t>Victorian Government Purchasing Board Guidance</w:t>
                        </w:r>
                      </w:p>
                      <w:p w14:paraId="77E65E4C" w14:textId="77777777" w:rsidR="00E37B78" w:rsidRDefault="00E37B78" w:rsidP="00A05D57">
                        <w:pPr>
                          <w:pStyle w:val="Tablebullet"/>
                          <w:spacing w:before="0" w:after="0"/>
                        </w:pPr>
                        <w:r>
                          <w:t>Ministerial Directions</w:t>
                        </w:r>
                      </w:p>
                      <w:p w14:paraId="5BBC7C06" w14:textId="77777777" w:rsidR="00E37B78" w:rsidRPr="00A05D57" w:rsidRDefault="00E37B78" w:rsidP="00A05D57">
                        <w:pPr>
                          <w:pStyle w:val="Tablebullet"/>
                          <w:spacing w:before="0" w:after="0"/>
                        </w:pPr>
                        <w:r>
                          <w:t>Standing Directions of the Minister for Finance (2016)</w:t>
                        </w:r>
                      </w:p>
                      <w:p w14:paraId="68EEDA1A" w14:textId="77777777" w:rsidR="00E37B78" w:rsidRPr="00A05D57" w:rsidRDefault="00E37B78" w:rsidP="00A05D57">
                        <w:pPr>
                          <w:pStyle w:val="Tablebullet"/>
                          <w:spacing w:before="0" w:after="0"/>
                        </w:pPr>
                        <w:r w:rsidRPr="00A05D57">
                          <w:t>Victorian Government Land Transactions Policy and Guidelines</w:t>
                        </w:r>
                      </w:p>
                      <w:p w14:paraId="2E32152D" w14:textId="77777777" w:rsidR="00E37B78" w:rsidRPr="00A05D57" w:rsidRDefault="00E37B78" w:rsidP="00A05D57">
                        <w:pPr>
                          <w:pStyle w:val="Tablebullet"/>
                          <w:spacing w:before="0" w:after="0"/>
                        </w:pPr>
                        <w:r w:rsidRPr="00A05D57">
                          <w:t>Victorian Government Landholding Policy and Guidelines</w:t>
                        </w:r>
                      </w:p>
                      <w:p w14:paraId="5263313E" w14:textId="77777777" w:rsidR="00E37B78" w:rsidRPr="00A05D57" w:rsidRDefault="00E37B78" w:rsidP="00A05D57">
                        <w:pPr>
                          <w:pStyle w:val="Tablebullet"/>
                          <w:spacing w:before="0" w:after="0"/>
                        </w:pPr>
                        <w:r w:rsidRPr="00A05D57">
                          <w:t>Risk management policy and strategy</w:t>
                        </w:r>
                      </w:p>
                      <w:p w14:paraId="426505D1" w14:textId="77777777" w:rsidR="00E37B78" w:rsidRPr="00A05D57" w:rsidRDefault="00E37B78" w:rsidP="00A05D57">
                        <w:pPr>
                          <w:pStyle w:val="Tablebullet"/>
                          <w:spacing w:before="0" w:after="0"/>
                        </w:pPr>
                        <w:r w:rsidRPr="00A05D57">
                          <w:t>Asset Management Strategy (Part A – Strategic)</w:t>
                        </w:r>
                      </w:p>
                      <w:p w14:paraId="389D0B27" w14:textId="77777777" w:rsidR="00E37B78" w:rsidRPr="00A05D57" w:rsidRDefault="00E37B78" w:rsidP="00A05D57">
                        <w:pPr>
                          <w:pStyle w:val="Tablebullet"/>
                          <w:spacing w:before="0" w:after="0"/>
                        </w:pPr>
                        <w:r w:rsidRPr="00A05D57">
                          <w:t>Governance and resource plan</w:t>
                        </w:r>
                      </w:p>
                    </w:txbxContent>
                  </v:textbox>
                </v:roundrect>
                <v:roundrect id="_x0000_s1188" style="position:absolute;left:17646;top:60905;width:42120;height:50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" fillcolor="#c49495" strokecolor="#c49495">
                  <v:textbox inset="1mm,0,1mm,0">
                    <w:txbxContent>
                      <w:p w14:paraId="4EBF21C5" w14:textId="77777777" w:rsidR="00E37B78" w:rsidRPr="00A05D57" w:rsidRDefault="00E37B78" w:rsidP="00A05D57">
                        <w:pPr>
                          <w:pStyle w:val="Tablebullet"/>
                          <w:spacing w:before="0" w:after="0"/>
                        </w:pPr>
                        <w:r w:rsidRPr="00A05D57">
                          <w:t>Asset Management Strategy (Part A –  Strategic)</w:t>
                        </w:r>
                      </w:p>
                      <w:p w14:paraId="157F7270" w14:textId="77777777" w:rsidR="00E37B78" w:rsidRPr="00A05D57" w:rsidRDefault="00E37B78" w:rsidP="00A05D57">
                        <w:pPr>
                          <w:pStyle w:val="Tablebullet"/>
                          <w:spacing w:before="0" w:after="0"/>
                        </w:pPr>
                        <w:r w:rsidRPr="00A05D57">
                          <w:t>Risk evaluation</w:t>
                        </w:r>
                      </w:p>
                      <w:p w14:paraId="5555ED6E" w14:textId="77777777" w:rsidR="00E37B78" w:rsidRPr="00A05D57" w:rsidRDefault="00E37B78" w:rsidP="00A05D57">
                        <w:pPr>
                          <w:pStyle w:val="Tablebullet"/>
                          <w:spacing w:before="0" w:after="0"/>
                        </w:pPr>
                        <w:r w:rsidRPr="00A05D57">
                          <w:t>Acquisition policy and strategy</w:t>
                        </w:r>
                      </w:p>
                    </w:txbxContent>
                  </v:textbox>
                </v:roundrect>
                <v:roundrect id="Rounded Rectangle 425" o:spid="_x0000_s1189" style="position:absolute;width:16561;height:1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" fillcolor="#c49495" strokecolor="#c49495" strokeweight="2pt">
                  <v:textbox>
                    <w:txbxContent>
                      <w:p w14:paraId="1537653F"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 xml:space="preserve">Possible inputs </w:t>
                        </w:r>
                      </w:p>
                    </w:txbxContent>
                  </v:textbox>
                </v:roundrect>
                <v:roundrect id="Rounded Rectangle 426" o:spid="_x0000_s1190" style="position:absolute;top:60905;width:16561;height:199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" fillcolor="#c49495" strokecolor="#c49495" strokeweight="2pt">
                  <v:textbox>
                    <w:txbxContent>
                      <w:p w14:paraId="2841B7C8"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Possible evidence</w:t>
                        </w:r>
                      </w:p>
                    </w:txbxContent>
                  </v:textbox>
                </v:roundrect>
                <v:shape id="TextBox 11" o:spid="_x0000_s1191" type="#_x0000_t80" style="position:absolute;top:15136;width:16561;height:3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" adj="17929,-34364,19782,-5815" fillcolor="#8a2a2b" strokecolor="#8a2a2b" strokeweight="1pt">
                  <v:textbox inset="1mm,1mm,1mm,1mm">
                    <w:txbxContent>
                      <w:p w14:paraId="7AE77154"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Develop organisational procurement processes</w:t>
                        </w:r>
                      </w:p>
                    </w:txbxContent>
                  </v:textbox>
                </v:shape>
                <v:shape id="TextBox 12" o:spid="_x0000_s1192" type="#_x0000_t80" style="position:absolute;top:49246;width:16561;height:1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" adj="17929,-13812,17929,-385" fillcolor="#8a2a2b" strokecolor="#8a2a2b" strokeweight="1pt">
                  <v:textbox inset="1mm,1mm,1mm,1mm">
                    <w:txbxContent>
                      <w:p w14:paraId="6916C70B" w14:textId="77777777" w:rsidR="00E37B78" w:rsidRPr="00A05D57" w:rsidRDefault="00E37B78" w:rsidP="007724DD">
                        <w:pPr>
                          <w:pStyle w:val="NormalWeb"/>
                          <w:spacing w:before="0" w:beforeAutospacing="0" w:after="0" w:afterAutospacing="0"/>
                          <w:jc w:val="center"/>
                          <w:rPr>
                            <w:sz w:val="18"/>
                            <w:szCs w:val="18"/>
                          </w:rPr>
                        </w:pPr>
                        <w:r w:rsidRPr="00A05D57">
                          <w:rPr>
                            <w:rFonts w:ascii="Arial" w:hAnsi="Arial" w:cs="Arial"/>
                            <w:b/>
                            <w:bCs/>
                            <w:color w:val="FFFFFF" w:themeColor="background1"/>
                            <w:kern w:val="24"/>
                            <w:sz w:val="18"/>
                            <w:szCs w:val="18"/>
                          </w:rPr>
                          <w:t>Implement procurement and acquisition process</w:t>
                        </w:r>
                      </w:p>
                    </w:txbxContent>
                  </v:textbox>
                </v:shape>
                <w10:anchorlock/>
              </v:group>
            </w:pict>
          </mc:Fallback>
        </mc:AlternateContent>
      </w:r>
    </w:p>
    <w:p w14:paraId="75BAC160" w14:textId="77777777" w:rsidR="004D28CA" w:rsidRPr="002A795D" w:rsidRDefault="00EC6AC4" w:rsidP="005A77F5">
      <w:pPr>
        <w:pStyle w:val="Heading3numbered"/>
        <w:numPr>
          <w:ilvl w:val="0"/>
          <w:numId w:val="0"/>
        </w:numPr>
        <w:ind w:left="792"/>
      </w:pPr>
      <w:bookmarkStart w:id="146" w:name="_Ref458771064"/>
      <w:r w:rsidRPr="002A795D">
        <w:lastRenderedPageBreak/>
        <w:t>4.4.2</w:t>
      </w:r>
      <w:r w:rsidRPr="002A795D">
        <w:tab/>
      </w:r>
      <w:r w:rsidR="004D28CA" w:rsidRPr="002A795D">
        <w:t>Monitoring</w:t>
      </w:r>
      <w:bookmarkEnd w:id="146"/>
    </w:p>
    <w:p w14:paraId="189971B2" w14:textId="77777777" w:rsidR="004D28CA" w:rsidRPr="002A795D" w:rsidRDefault="004D28CA" w:rsidP="007E6674">
      <w:pPr>
        <w:pStyle w:val="NormalIndent"/>
        <w:rPr>
          <w:lang w:eastAsia="en-US"/>
        </w:rPr>
      </w:pPr>
      <w:r w:rsidRPr="002A795D">
        <w:rPr>
          <w:b/>
          <w:bCs/>
          <w:lang w:eastAsia="en-US"/>
        </w:rPr>
        <w:t>Intent:</w:t>
      </w:r>
      <w:r w:rsidRPr="002A795D">
        <w:rPr>
          <w:lang w:eastAsia="en-US"/>
        </w:rPr>
        <w:t xml:space="preserve"> </w:t>
      </w:r>
      <w:r w:rsidR="00A00299" w:rsidRPr="002A795D">
        <w:rPr>
          <w:lang w:eastAsia="en-US"/>
        </w:rPr>
        <w:t>To ensure</w:t>
      </w:r>
      <w:r w:rsidR="00A52EB1" w:rsidRPr="002A795D">
        <w:rPr>
          <w:lang w:eastAsia="en-US"/>
        </w:rPr>
        <w:t xml:space="preserve"> r</w:t>
      </w:r>
      <w:r w:rsidRPr="002A795D">
        <w:rPr>
          <w:lang w:eastAsia="en-US"/>
        </w:rPr>
        <w:t>egular mo</w:t>
      </w:r>
      <w:r w:rsidR="00C91308" w:rsidRPr="002A795D">
        <w:rPr>
          <w:lang w:eastAsia="en-US"/>
        </w:rPr>
        <w:t xml:space="preserve">nitoring and assessment of </w:t>
      </w:r>
      <w:r w:rsidRPr="002A795D">
        <w:rPr>
          <w:lang w:eastAsia="en-US"/>
        </w:rPr>
        <w:t xml:space="preserve">the </w:t>
      </w:r>
      <w:r w:rsidR="00C0711E" w:rsidRPr="002A795D">
        <w:rPr>
          <w:lang w:eastAsia="en-US"/>
        </w:rPr>
        <w:t>a</w:t>
      </w:r>
      <w:r w:rsidRPr="002A795D">
        <w:rPr>
          <w:lang w:eastAsia="en-US"/>
        </w:rPr>
        <w:t xml:space="preserve">sset </w:t>
      </w:r>
      <w:r w:rsidR="00C0711E" w:rsidRPr="002A795D">
        <w:rPr>
          <w:lang w:eastAsia="en-US"/>
        </w:rPr>
        <w:t>m</w:t>
      </w:r>
      <w:r w:rsidRPr="002A795D">
        <w:rPr>
          <w:lang w:eastAsia="en-US"/>
        </w:rPr>
        <w:t xml:space="preserve">anagement </w:t>
      </w:r>
      <w:r w:rsidR="00C0711E" w:rsidRPr="002A795D">
        <w:rPr>
          <w:lang w:eastAsia="en-US"/>
        </w:rPr>
        <w:t>s</w:t>
      </w:r>
      <w:r w:rsidRPr="002A795D">
        <w:rPr>
          <w:lang w:eastAsia="en-US"/>
        </w:rPr>
        <w:t xml:space="preserve">ystem and </w:t>
      </w:r>
      <w:r w:rsidR="00C0711E" w:rsidRPr="002A795D">
        <w:rPr>
          <w:lang w:eastAsia="en-US"/>
        </w:rPr>
        <w:t>a</w:t>
      </w:r>
      <w:r w:rsidRPr="002A795D">
        <w:rPr>
          <w:lang w:eastAsia="en-US"/>
        </w:rPr>
        <w:t>sset</w:t>
      </w:r>
      <w:r w:rsidR="00FA337D" w:rsidRPr="002A795D">
        <w:rPr>
          <w:lang w:eastAsia="en-US"/>
        </w:rPr>
        <w:t xml:space="preserve"> </w:t>
      </w:r>
      <w:r w:rsidR="00C0711E" w:rsidRPr="002A795D">
        <w:rPr>
          <w:lang w:eastAsia="en-US"/>
        </w:rPr>
        <w:t>p</w:t>
      </w:r>
      <w:r w:rsidRPr="002A795D">
        <w:rPr>
          <w:lang w:eastAsia="en-US"/>
        </w:rPr>
        <w:t>lans</w:t>
      </w:r>
      <w:r w:rsidR="00A52EB1" w:rsidRPr="002A795D">
        <w:rPr>
          <w:lang w:eastAsia="en-US"/>
        </w:rPr>
        <w:t xml:space="preserve">, </w:t>
      </w:r>
      <w:r w:rsidRPr="002A795D">
        <w:rPr>
          <w:lang w:eastAsia="en-US"/>
        </w:rPr>
        <w:t xml:space="preserve">to assess whether </w:t>
      </w:r>
      <w:r w:rsidR="00C0711E" w:rsidRPr="002A795D">
        <w:rPr>
          <w:lang w:eastAsia="en-US"/>
        </w:rPr>
        <w:t xml:space="preserve">asset management </w:t>
      </w:r>
      <w:r w:rsidRPr="002A795D">
        <w:rPr>
          <w:lang w:eastAsia="en-US"/>
        </w:rPr>
        <w:t>objectives are being met and what adjustment or intervention is required. Monitorin</w:t>
      </w:r>
      <w:r w:rsidR="00C91308" w:rsidRPr="002A795D">
        <w:rPr>
          <w:lang w:eastAsia="en-US"/>
        </w:rPr>
        <w:t>g should establish a process to design, implement and review</w:t>
      </w:r>
      <w:r w:rsidRPr="002A795D">
        <w:rPr>
          <w:lang w:eastAsia="en-US"/>
        </w:rPr>
        <w:t xml:space="preserve"> the asset management objective</w:t>
      </w:r>
      <w:r w:rsidR="00C91308" w:rsidRPr="002A795D">
        <w:rPr>
          <w:lang w:eastAsia="en-US"/>
        </w:rPr>
        <w:t>s</w:t>
      </w:r>
      <w:r w:rsidRPr="002A795D">
        <w:rPr>
          <w:lang w:eastAsia="en-US"/>
        </w:rPr>
        <w:t xml:space="preserve"> across the asset lifecycle. </w:t>
      </w:r>
    </w:p>
    <w:p w14:paraId="51AB69D8" w14:textId="77777777" w:rsidR="004D28CA" w:rsidRPr="002A795D" w:rsidRDefault="00CB3C53" w:rsidP="007E6674">
      <w:pPr>
        <w:pStyle w:val="NormalIndent"/>
        <w:rPr>
          <w:lang w:eastAsia="en-US"/>
        </w:rPr>
      </w:pPr>
      <w:r w:rsidRPr="002A795D">
        <w:rPr>
          <w:b/>
          <w:bCs/>
          <w:lang w:eastAsia="en-US"/>
        </w:rPr>
        <w:t>One approach for</w:t>
      </w:r>
      <w:r w:rsidR="003E4F4A" w:rsidRPr="002A795D">
        <w:rPr>
          <w:b/>
          <w:bCs/>
          <w:lang w:eastAsia="en-US"/>
        </w:rPr>
        <w:t xml:space="preserve"> good practice</w:t>
      </w:r>
      <w:r w:rsidR="004D28CA" w:rsidRPr="002A795D">
        <w:rPr>
          <w:b/>
          <w:bCs/>
          <w:lang w:eastAsia="en-US"/>
        </w:rPr>
        <w:t xml:space="preserve">: </w:t>
      </w:r>
      <w:r w:rsidR="004D28CA" w:rsidRPr="002A795D">
        <w:rPr>
          <w:lang w:eastAsia="en-US"/>
        </w:rPr>
        <w:t>Monitoring of assets and the asset management system itself is achieved by reviewing both leading and lagging indicators, which are linked to the objectives. The indicators, as well as objectives themselves, should be approved by the Accountable Offi</w:t>
      </w:r>
      <w:r w:rsidR="002342C5" w:rsidRPr="002A795D">
        <w:rPr>
          <w:lang w:eastAsia="en-US"/>
        </w:rPr>
        <w:t>cer or their delegate and</w:t>
      </w:r>
      <w:r w:rsidR="004D28CA" w:rsidRPr="002A795D">
        <w:rPr>
          <w:lang w:eastAsia="en-US"/>
        </w:rPr>
        <w:t xml:space="preserve"> be accurate, rel</w:t>
      </w:r>
      <w:r w:rsidR="003E65B4" w:rsidRPr="002A795D">
        <w:rPr>
          <w:lang w:eastAsia="en-US"/>
        </w:rPr>
        <w:t>iable, unbiased and timely. The </w:t>
      </w:r>
      <w:r w:rsidR="004D28CA" w:rsidRPr="002A795D">
        <w:rPr>
          <w:lang w:eastAsia="en-US"/>
        </w:rPr>
        <w:t>application of these indicators is illustrated in</w:t>
      </w:r>
      <w:r w:rsidR="009E649C" w:rsidRPr="002A795D">
        <w:rPr>
          <w:lang w:eastAsia="en-US"/>
        </w:rPr>
        <w:t xml:space="preserve"> Figure </w:t>
      </w:r>
      <w:r w:rsidR="00CA05AA" w:rsidRPr="002A795D">
        <w:rPr>
          <w:lang w:eastAsia="en-US"/>
        </w:rPr>
        <w:t>7</w:t>
      </w:r>
      <w:r w:rsidR="009E649C" w:rsidRPr="002A795D">
        <w:rPr>
          <w:lang w:eastAsia="en-US"/>
        </w:rPr>
        <w:t>.</w:t>
      </w:r>
    </w:p>
    <w:p w14:paraId="38085571" w14:textId="77777777" w:rsidR="00A40DA9" w:rsidRPr="002A795D" w:rsidRDefault="006A38DB" w:rsidP="007E6674">
      <w:pPr>
        <w:pStyle w:val="NormalIndent"/>
        <w:rPr>
          <w:lang w:eastAsia="en-US"/>
        </w:rPr>
      </w:pPr>
      <w:r w:rsidRPr="002A795D">
        <w:rPr>
          <w:lang w:eastAsia="en-US"/>
        </w:rPr>
        <w:t xml:space="preserve">A leading indicator provides insight into the status of an objective prior to a disruption to that objective. A lagging indicator provides feedback on an objective after the </w:t>
      </w:r>
      <w:r w:rsidR="00A40DA9" w:rsidRPr="002A795D">
        <w:rPr>
          <w:lang w:eastAsia="en-US"/>
        </w:rPr>
        <w:t xml:space="preserve">objective is missed or met. </w:t>
      </w:r>
    </w:p>
    <w:p w14:paraId="32C29EF4" w14:textId="77777777" w:rsidR="004D28CA" w:rsidRPr="002A795D" w:rsidRDefault="004D28CA" w:rsidP="007E6674">
      <w:pPr>
        <w:pStyle w:val="NormalIndent"/>
        <w:rPr>
          <w:rFonts w:cstheme="minorHAnsi"/>
          <w:i/>
        </w:rPr>
      </w:pPr>
      <w:r w:rsidRPr="002A795D">
        <w:rPr>
          <w:b/>
          <w:bCs/>
          <w:lang w:eastAsia="en-US"/>
        </w:rPr>
        <w:t xml:space="preserve">AMAF </w:t>
      </w:r>
      <w:r w:rsidR="00D50482" w:rsidRPr="002A795D">
        <w:rPr>
          <w:b/>
          <w:bCs/>
          <w:lang w:eastAsia="en-US"/>
        </w:rPr>
        <w:t>m</w:t>
      </w:r>
      <w:r w:rsidRPr="002A795D">
        <w:rPr>
          <w:b/>
          <w:bCs/>
          <w:lang w:eastAsia="en-US"/>
        </w:rPr>
        <w:t xml:space="preserve">andatory </w:t>
      </w:r>
      <w:r w:rsidR="00D50482" w:rsidRPr="002A795D">
        <w:rPr>
          <w:b/>
          <w:bCs/>
          <w:lang w:eastAsia="en-US"/>
        </w:rPr>
        <w:t>r</w:t>
      </w:r>
      <w:r w:rsidRPr="002A795D">
        <w:rPr>
          <w:b/>
          <w:bCs/>
          <w:lang w:eastAsia="en-US"/>
        </w:rPr>
        <w:t>equirements:</w:t>
      </w:r>
    </w:p>
    <w:tbl>
      <w:tblPr>
        <w:tblStyle w:val="DTFtexttableindent"/>
        <w:tblW w:w="0" w:type="auto"/>
        <w:tblBorders>
          <w:bottom w:val="none" w:sz="0" w:space="0" w:color="auto"/>
        </w:tblBorders>
        <w:tblLook w:val="0200" w:firstRow="0" w:lastRow="0" w:firstColumn="0" w:lastColumn="0" w:noHBand="1" w:noVBand="0"/>
      </w:tblPr>
      <w:tblGrid>
        <w:gridCol w:w="649"/>
        <w:gridCol w:w="1504"/>
        <w:gridCol w:w="6166"/>
      </w:tblGrid>
      <w:tr w:rsidR="00D50482" w:rsidRPr="002A795D" w14:paraId="5142EEA2" w14:textId="77777777" w:rsidTr="00F213AA">
        <w:tc>
          <w:tcPr>
            <w:cnfStyle w:val="000010000000" w:firstRow="0" w:lastRow="0" w:firstColumn="0" w:lastColumn="0" w:oddVBand="1" w:evenVBand="0" w:oddHBand="0" w:evenHBand="0" w:firstRowFirstColumn="0" w:firstRowLastColumn="0" w:lastRowFirstColumn="0" w:lastRowLastColumn="0"/>
            <w:tcW w:w="675" w:type="dxa"/>
          </w:tcPr>
          <w:p w14:paraId="6F58B461" w14:textId="77777777" w:rsidR="00D50482" w:rsidRPr="002A795D" w:rsidRDefault="00F213AA" w:rsidP="00F213AA">
            <w:pPr>
              <w:pStyle w:val="Tabletext"/>
              <w:rPr>
                <w:b/>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390CE0DA" w14:textId="77777777" w:rsidR="00D50482" w:rsidRPr="002A795D" w:rsidRDefault="00D50482" w:rsidP="00F213AA">
            <w:pPr>
              <w:pStyle w:val="Tabletext"/>
              <w:rPr>
                <w:b/>
                <w:szCs w:val="16"/>
              </w:rPr>
            </w:pPr>
            <w:r w:rsidRPr="002A795D">
              <w:rPr>
                <w:b/>
              </w:rPr>
              <w:t>Monitoring asset performance</w:t>
            </w:r>
          </w:p>
        </w:tc>
        <w:tc>
          <w:tcPr>
            <w:cnfStyle w:val="000010000000" w:firstRow="0" w:lastRow="0" w:firstColumn="0" w:lastColumn="0" w:oddVBand="1" w:evenVBand="0" w:oddHBand="0" w:evenHBand="0" w:firstRowFirstColumn="0" w:firstRowLastColumn="0" w:lastRowFirstColumn="0" w:lastRowLastColumn="0"/>
            <w:tcW w:w="7007" w:type="dxa"/>
          </w:tcPr>
          <w:p w14:paraId="3E1AEF86" w14:textId="77777777" w:rsidR="00D50482" w:rsidRPr="002A795D" w:rsidRDefault="00D50482" w:rsidP="00F213AA">
            <w:pPr>
              <w:pStyle w:val="Tabletext"/>
            </w:pPr>
            <w:r w:rsidRPr="002A795D">
              <w:t xml:space="preserve">Accountable Officers must establish performance standards and targets for their assets, considerate of available resources that form part of their broader service planning goals. Accountable Officers must also establish and maintain management processes to regularly record, monitor and assess performance, and use those results to improve performance. </w:t>
            </w:r>
          </w:p>
          <w:p w14:paraId="2A63C9D6" w14:textId="77777777" w:rsidR="00D50482" w:rsidRPr="002A795D" w:rsidRDefault="00D50482" w:rsidP="00F213AA">
            <w:pPr>
              <w:pStyle w:val="Tabletext"/>
            </w:pPr>
            <w:r w:rsidRPr="002A795D">
              <w:t>The performance and utilisation of assets</w:t>
            </w:r>
            <w:r w:rsidR="005419F5" w:rsidRPr="002A795D">
              <w:t xml:space="preserve"> must be reviewed periodically. </w:t>
            </w:r>
            <w:r w:rsidRPr="002A795D">
              <w:t>Asset performance monitoring must also be incorporated into the overall corporate and strategic planning framework</w:t>
            </w:r>
            <w:r w:rsidR="002342C5" w:rsidRPr="002A795D">
              <w:t>.</w:t>
            </w:r>
          </w:p>
        </w:tc>
      </w:tr>
      <w:tr w:rsidR="00D50482" w:rsidRPr="002A795D" w14:paraId="397F7363" w14:textId="77777777" w:rsidTr="00F213AA">
        <w:tc>
          <w:tcPr>
            <w:cnfStyle w:val="000010000000" w:firstRow="0" w:lastRow="0" w:firstColumn="0" w:lastColumn="0" w:oddVBand="1" w:evenVBand="0" w:oddHBand="0" w:evenHBand="0" w:firstRowFirstColumn="0" w:firstRowLastColumn="0" w:lastRowFirstColumn="0" w:lastRowLastColumn="0"/>
            <w:tcW w:w="675" w:type="dxa"/>
          </w:tcPr>
          <w:p w14:paraId="0FC9992B" w14:textId="77777777" w:rsidR="00D50482" w:rsidRPr="002A795D" w:rsidRDefault="00F213AA" w:rsidP="00F213AA">
            <w:pPr>
              <w:pStyle w:val="Tabletext"/>
              <w:rPr>
                <w:b/>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4405B1B4" w14:textId="77777777" w:rsidR="00D50482" w:rsidRPr="002A795D" w:rsidRDefault="00D50482" w:rsidP="00F213AA">
            <w:pPr>
              <w:pStyle w:val="Tabletext"/>
              <w:rPr>
                <w:b/>
                <w:szCs w:val="16"/>
              </w:rPr>
            </w:pPr>
            <w:r w:rsidRPr="002A795D">
              <w:rPr>
                <w:b/>
              </w:rPr>
              <w:t>Asset management system performance</w:t>
            </w:r>
          </w:p>
        </w:tc>
        <w:tc>
          <w:tcPr>
            <w:cnfStyle w:val="000010000000" w:firstRow="0" w:lastRow="0" w:firstColumn="0" w:lastColumn="0" w:oddVBand="1" w:evenVBand="0" w:oddHBand="0" w:evenHBand="0" w:firstRowFirstColumn="0" w:firstRowLastColumn="0" w:lastRowFirstColumn="0" w:lastRowLastColumn="0"/>
            <w:tcW w:w="7007" w:type="dxa"/>
          </w:tcPr>
          <w:p w14:paraId="297F313D" w14:textId="77777777" w:rsidR="00D50482" w:rsidRPr="002A795D" w:rsidRDefault="00D50482" w:rsidP="00F213AA">
            <w:pPr>
              <w:pStyle w:val="Tabletext"/>
            </w:pPr>
            <w:r w:rsidRPr="002A795D">
              <w:t>Accountable Officers must establish systems and processes for monitoring the performance of both:</w:t>
            </w:r>
          </w:p>
          <w:p w14:paraId="0F90CBC0" w14:textId="77777777" w:rsidR="00D50482" w:rsidRPr="002A795D" w:rsidRDefault="00D50482" w:rsidP="00F213AA">
            <w:pPr>
              <w:pStyle w:val="Tabledash"/>
              <w:spacing w:before="0" w:after="0"/>
              <w:ind w:left="288"/>
            </w:pPr>
            <w:r w:rsidRPr="002A795D">
              <w:t>their assets; and</w:t>
            </w:r>
          </w:p>
          <w:p w14:paraId="40E54F61" w14:textId="77777777" w:rsidR="00D50482" w:rsidRPr="002A795D" w:rsidRDefault="00D50482" w:rsidP="00F213AA">
            <w:pPr>
              <w:pStyle w:val="Tabledash"/>
              <w:spacing w:before="0" w:after="0"/>
              <w:ind w:left="288"/>
            </w:pPr>
            <w:r w:rsidRPr="002A795D">
              <w:t>the overall asset management systems themselves;</w:t>
            </w:r>
          </w:p>
          <w:p w14:paraId="382312C8" w14:textId="77777777" w:rsidR="00D50482" w:rsidRPr="002A795D" w:rsidRDefault="00D50482" w:rsidP="00F213AA">
            <w:pPr>
              <w:pStyle w:val="Tabletext"/>
            </w:pPr>
            <w:r w:rsidRPr="002A795D">
              <w:t>to ensure the systems have been implemented and maintained, and are effective in meeting asset management requirements and responsibilities.</w:t>
            </w:r>
          </w:p>
          <w:p w14:paraId="349454A1" w14:textId="77777777" w:rsidR="00D50482" w:rsidRPr="002A795D" w:rsidRDefault="00D50482" w:rsidP="00F213AA">
            <w:pPr>
              <w:pStyle w:val="Tabletext"/>
            </w:pPr>
            <w:r w:rsidRPr="002A795D">
              <w:t>From 2020</w:t>
            </w:r>
            <w:r w:rsidRPr="002A795D">
              <w:noBreakHyphen/>
              <w:t>21</w:t>
            </w:r>
            <w:r w:rsidR="00271F7D" w:rsidRPr="002A795D">
              <w:t>,</w:t>
            </w:r>
            <w:r w:rsidRPr="002A795D">
              <w:t xml:space="preserve"> Responsible Bodies must, at least every three years, conduct a self</w:t>
            </w:r>
            <w:r w:rsidRPr="002A795D">
              <w:noBreakHyphen/>
              <w:t>assessment of the level of asset management maturity within their organisation, and other organisations within their annual report, and state this in their annual report</w:t>
            </w:r>
            <w:r w:rsidR="00271F7D" w:rsidRPr="002A795D">
              <w:t>.</w:t>
            </w:r>
          </w:p>
        </w:tc>
      </w:tr>
      <w:tr w:rsidR="005419F5" w:rsidRPr="002A795D" w14:paraId="6A036966" w14:textId="77777777" w:rsidTr="00F213AA">
        <w:tc>
          <w:tcPr>
            <w:cnfStyle w:val="000010000000" w:firstRow="0" w:lastRow="0" w:firstColumn="0" w:lastColumn="0" w:oddVBand="1" w:evenVBand="0" w:oddHBand="0" w:evenHBand="0" w:firstRowFirstColumn="0" w:firstRowLastColumn="0" w:lastRowFirstColumn="0" w:lastRowLastColumn="0"/>
            <w:tcW w:w="675" w:type="dxa"/>
          </w:tcPr>
          <w:p w14:paraId="697A8111" w14:textId="77777777" w:rsidR="005419F5" w:rsidRPr="002A795D" w:rsidRDefault="005419F5" w:rsidP="00F213AA">
            <w:pPr>
              <w:pStyle w:val="Tabletext"/>
              <w:rPr>
                <w:b/>
                <w:szCs w:val="16"/>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1BB65CCB" w14:textId="77777777" w:rsidR="005419F5" w:rsidRPr="002A795D" w:rsidRDefault="005419F5" w:rsidP="00F213AA">
            <w:pPr>
              <w:pStyle w:val="Tabletext"/>
              <w:rPr>
                <w:b/>
                <w:szCs w:val="16"/>
              </w:rPr>
            </w:pPr>
            <w:r w:rsidRPr="002A795D">
              <w:rPr>
                <w:b/>
              </w:rPr>
              <w:t>Evaluation of asset performance</w:t>
            </w:r>
          </w:p>
        </w:tc>
        <w:tc>
          <w:tcPr>
            <w:cnfStyle w:val="000010000000" w:firstRow="0" w:lastRow="0" w:firstColumn="0" w:lastColumn="0" w:oddVBand="1" w:evenVBand="0" w:oddHBand="0" w:evenHBand="0" w:firstRowFirstColumn="0" w:firstRowLastColumn="0" w:lastRowFirstColumn="0" w:lastRowLastColumn="0"/>
            <w:tcW w:w="7007" w:type="dxa"/>
          </w:tcPr>
          <w:p w14:paraId="3E1295A3" w14:textId="77777777" w:rsidR="005419F5" w:rsidRPr="002A795D" w:rsidRDefault="005419F5" w:rsidP="00F213AA">
            <w:pPr>
              <w:pStyle w:val="Tabletext"/>
            </w:pPr>
            <w:r w:rsidRPr="002A795D">
              <w:t>As part of the performance management process, an Accountable Officer must regularly review the performance of its organisation’s assets. They must also make any necessary changes to their organisation’s asset management and risk management processes and systems. This will allow the organisation’s asset base to continue to achieve the organisation’s service delivery objectives, within available resources</w:t>
            </w:r>
          </w:p>
        </w:tc>
      </w:tr>
      <w:tr w:rsidR="005419F5" w:rsidRPr="002A795D" w14:paraId="296F1465" w14:textId="77777777" w:rsidTr="00F213AA">
        <w:tc>
          <w:tcPr>
            <w:cnfStyle w:val="000010000000" w:firstRow="0" w:lastRow="0" w:firstColumn="0" w:lastColumn="0" w:oddVBand="1" w:evenVBand="0" w:oddHBand="0" w:evenHBand="0" w:firstRowFirstColumn="0" w:firstRowLastColumn="0" w:lastRowFirstColumn="0" w:lastRowLastColumn="0"/>
            <w:tcW w:w="675" w:type="dxa"/>
          </w:tcPr>
          <w:p w14:paraId="1FEF706F" w14:textId="77777777" w:rsidR="005419F5" w:rsidRPr="002A795D" w:rsidRDefault="005419F5" w:rsidP="00F213AA">
            <w:pPr>
              <w:pStyle w:val="Tabletext"/>
              <w:rPr>
                <w:b/>
              </w:rPr>
            </w:pPr>
            <w:r w:rsidRPr="002A795D">
              <w:rPr>
                <w:b/>
              </w:rPr>
              <w:t>3.4.2</w:t>
            </w:r>
          </w:p>
        </w:tc>
        <w:tc>
          <w:tcPr>
            <w:cnfStyle w:val="000001000000" w:firstRow="0" w:lastRow="0" w:firstColumn="0" w:lastColumn="0" w:oddVBand="0" w:evenVBand="1" w:oddHBand="0" w:evenHBand="0" w:firstRowFirstColumn="0" w:firstRowLastColumn="0" w:lastRowFirstColumn="0" w:lastRowLastColumn="0"/>
            <w:tcW w:w="1560" w:type="dxa"/>
          </w:tcPr>
          <w:p w14:paraId="3FB907E6" w14:textId="77777777" w:rsidR="005419F5" w:rsidRPr="002A795D" w:rsidRDefault="005419F5" w:rsidP="00F213AA">
            <w:pPr>
              <w:pStyle w:val="Tabletext"/>
              <w:rPr>
                <w:b/>
              </w:rPr>
            </w:pPr>
            <w:r w:rsidRPr="002A795D">
              <w:rPr>
                <w:b/>
              </w:rPr>
              <w:t>Monitoring and preventative action</w:t>
            </w:r>
          </w:p>
        </w:tc>
        <w:tc>
          <w:tcPr>
            <w:cnfStyle w:val="000010000000" w:firstRow="0" w:lastRow="0" w:firstColumn="0" w:lastColumn="0" w:oddVBand="1" w:evenVBand="0" w:oddHBand="0" w:evenHBand="0" w:firstRowFirstColumn="0" w:firstRowLastColumn="0" w:lastRowFirstColumn="0" w:lastRowLastColumn="0"/>
            <w:tcW w:w="7007" w:type="dxa"/>
          </w:tcPr>
          <w:p w14:paraId="3870D786" w14:textId="77777777" w:rsidR="005419F5" w:rsidRPr="002A795D" w:rsidRDefault="005419F5" w:rsidP="00F213AA">
            <w:pPr>
              <w:pStyle w:val="Tabletext"/>
            </w:pPr>
            <w:r w:rsidRPr="002A795D">
              <w:t>Accountable Officers must establish processes to identify, monitor and record the condition of their organisation’s assets.</w:t>
            </w:r>
          </w:p>
          <w:p w14:paraId="5C0908C5" w14:textId="77777777" w:rsidR="005419F5" w:rsidRPr="002A795D" w:rsidRDefault="005419F5" w:rsidP="00F213AA">
            <w:pPr>
              <w:pStyle w:val="Tabletext"/>
            </w:pPr>
            <w:r w:rsidRPr="002A795D">
              <w:t>Accountable Officers must establish processes to proactively identify potential asset performance failures and identify options for preventive action. If a critical asset service failure incident occurs, Accountable Officers must take action to control and address it, and make any necessary changes to asset management practices to minimise the possibility of the incident reoccurring.</w:t>
            </w:r>
          </w:p>
          <w:p w14:paraId="61A24648" w14:textId="77777777" w:rsidR="005419F5" w:rsidRPr="002A795D" w:rsidRDefault="005419F5" w:rsidP="00F213AA">
            <w:pPr>
              <w:pStyle w:val="Tabletext"/>
            </w:pPr>
            <w:r w:rsidRPr="002A795D">
              <w:t>Accountable Officers must also review and assess the effectiveness of any corrective actions they implement and make further adjustments as required. Accountable Officers must also establish policies and procedures that securely protect their assets against fraudulent activity or improper use.</w:t>
            </w:r>
          </w:p>
        </w:tc>
      </w:tr>
    </w:tbl>
    <w:p w14:paraId="256E312C" w14:textId="77777777" w:rsidR="007E6674" w:rsidRPr="002A795D" w:rsidRDefault="007E6674" w:rsidP="00F213AA">
      <w:pPr>
        <w:pStyle w:val="NormalIndent"/>
        <w:rPr>
          <w:lang w:eastAsia="en-US"/>
        </w:rPr>
      </w:pPr>
      <w:r w:rsidRPr="002A795D">
        <w:rPr>
          <w:lang w:eastAsia="en-US"/>
        </w:rPr>
        <w:br w:type="page"/>
      </w:r>
    </w:p>
    <w:p w14:paraId="0F612D98" w14:textId="77777777" w:rsidR="00593F8D" w:rsidRPr="002A795D" w:rsidRDefault="004D28CA" w:rsidP="009F7DE7">
      <w:pPr>
        <w:pStyle w:val="Heading4numbered"/>
        <w:numPr>
          <w:ilvl w:val="0"/>
          <w:numId w:val="0"/>
        </w:numPr>
        <w:ind w:left="792"/>
        <w:rPr>
          <w:lang w:eastAsia="en-US"/>
        </w:rPr>
      </w:pPr>
      <w:r w:rsidRPr="002A795D">
        <w:rPr>
          <w:lang w:eastAsia="en-US"/>
        </w:rPr>
        <w:lastRenderedPageBreak/>
        <w:t>Approach</w:t>
      </w:r>
      <w:r w:rsidR="00A870AD" w:rsidRPr="002A795D">
        <w:rPr>
          <w:lang w:eastAsia="en-US"/>
        </w:rPr>
        <w:t>: E</w:t>
      </w:r>
      <w:r w:rsidR="0033618A" w:rsidRPr="002A795D">
        <w:rPr>
          <w:lang w:eastAsia="en-US"/>
        </w:rPr>
        <w:t xml:space="preserve">stablishing </w:t>
      </w:r>
      <w:r w:rsidR="006F1C8F" w:rsidRPr="002A795D">
        <w:rPr>
          <w:lang w:eastAsia="en-US"/>
        </w:rPr>
        <w:t>asset monitoring</w:t>
      </w:r>
      <w:r w:rsidR="00B414AB" w:rsidRPr="002A795D">
        <w:rPr>
          <w:lang w:eastAsia="en-US"/>
        </w:rPr>
        <w:t xml:space="preserve"> practices</w:t>
      </w:r>
    </w:p>
    <w:p w14:paraId="1E1ED412" w14:textId="77777777" w:rsidR="004D28CA" w:rsidRPr="002A795D" w:rsidRDefault="009F7DE7" w:rsidP="009F5210">
      <w:pPr>
        <w:pStyle w:val="NormalIndent"/>
        <w:rPr>
          <w:lang w:eastAsia="en-US"/>
        </w:rPr>
      </w:pPr>
      <w:r w:rsidRPr="002A795D">
        <w:rPr>
          <w:noProof/>
        </w:rPr>
        <mc:AlternateContent>
          <mc:Choice Requires="wps">
            <w:drawing>
              <wp:anchor distT="0" distB="0" distL="114300" distR="114300" simplePos="0" relativeHeight="251649536" behindDoc="0" locked="0" layoutInCell="1" allowOverlap="1" wp14:anchorId="18DB9C4C" wp14:editId="3C07BF30">
                <wp:simplePos x="0" y="0"/>
                <wp:positionH relativeFrom="column">
                  <wp:posOffset>3933825</wp:posOffset>
                </wp:positionH>
                <wp:positionV relativeFrom="paragraph">
                  <wp:posOffset>5847715</wp:posOffset>
                </wp:positionV>
                <wp:extent cx="1800225" cy="1265555"/>
                <wp:effectExtent l="0" t="0" r="28575" b="10795"/>
                <wp:wrapNone/>
                <wp:docPr id="105" name="Rounded Rectangle 433"/>
                <wp:cNvGraphicFramePr/>
                <a:graphic xmlns:a="http://schemas.openxmlformats.org/drawingml/2006/main">
                  <a:graphicData uri="http://schemas.microsoft.com/office/word/2010/wordprocessingShape">
                    <wps:wsp>
                      <wps:cNvSpPr/>
                      <wps:spPr>
                        <a:xfrm>
                          <a:off x="0" y="0"/>
                          <a:ext cx="1800225" cy="1265555"/>
                        </a:xfrm>
                        <a:prstGeom prst="roundRect">
                          <a:avLst/>
                        </a:prstGeom>
                        <a:solidFill>
                          <a:srgbClr val="C49495"/>
                        </a:solidFill>
                        <a:ln w="9525" cap="flat" cmpd="sng" algn="ctr">
                          <a:solidFill>
                            <a:srgbClr val="C49495"/>
                          </a:solidFill>
                          <a:prstDash val="solid"/>
                        </a:ln>
                        <a:effectLst/>
                      </wps:spPr>
                      <wps:txbx>
                        <w:txbxContent>
                          <w:p w14:paraId="649C53F4" w14:textId="77777777" w:rsidR="00E37B78" w:rsidRPr="009F5210" w:rsidRDefault="00E37B78" w:rsidP="009F5210">
                            <w:pPr>
                              <w:pStyle w:val="Tabletext"/>
                              <w:rPr>
                                <w:b/>
                                <w:lang w:val="en-US"/>
                              </w:rPr>
                            </w:pPr>
                            <w:r w:rsidRPr="009F5210">
                              <w:rPr>
                                <w:b/>
                                <w:lang w:val="en-US"/>
                              </w:rPr>
                              <w:t>Or as detailed as:</w:t>
                            </w:r>
                          </w:p>
                          <w:p w14:paraId="5C4DA423" w14:textId="77777777" w:rsidR="00E37B78" w:rsidRPr="00E300B3" w:rsidRDefault="00E37B78" w:rsidP="009F5210">
                            <w:pPr>
                              <w:pStyle w:val="Tabletext"/>
                              <w:rPr>
                                <w:lang w:val="en-US"/>
                              </w:rPr>
                            </w:pPr>
                            <w:r w:rsidRPr="00E300B3">
                              <w:rPr>
                                <w:lang w:val="en-US"/>
                              </w:rPr>
                              <w:t xml:space="preserve">A software solution </w:t>
                            </w:r>
                            <w:r>
                              <w:rPr>
                                <w:lang w:val="en-US"/>
                              </w:rPr>
                              <w:t>that</w:t>
                            </w:r>
                            <w:r w:rsidRPr="00E300B3">
                              <w:rPr>
                                <w:lang w:val="en-US"/>
                              </w:rPr>
                              <w:t xml:space="preserve"> tracks, monitors and reports performance and allocated audita</w:t>
                            </w:r>
                            <w:r>
                              <w:rPr>
                                <w:lang w:val="en-US"/>
                              </w:rPr>
                              <w:t>ble trail of corrective actions</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B9C4C" id="Rounded Rectangle 433" o:spid="_x0000_s1193" style="position:absolute;left:0;text-align:left;margin-left:309.75pt;margin-top:460.45pt;width:141.75pt;height:99.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" fillcolor="#c49495" strokecolor="#c49495">
                <v:textbox inset="1mm,1mm,1mm,1mm">
                  <w:txbxContent>
                    <w:p w14:paraId="649C53F4" w14:textId="77777777" w:rsidR="00E37B78" w:rsidRPr="009F5210" w:rsidRDefault="00E37B78" w:rsidP="009F5210">
                      <w:pPr>
                        <w:pStyle w:val="Tabletext"/>
                        <w:rPr>
                          <w:b/>
                          <w:lang w:val="en-US"/>
                        </w:rPr>
                      </w:pPr>
                      <w:r w:rsidRPr="009F5210">
                        <w:rPr>
                          <w:b/>
                          <w:lang w:val="en-US"/>
                        </w:rPr>
                        <w:t>Or as detailed as:</w:t>
                      </w:r>
                    </w:p>
                    <w:p w14:paraId="5C4DA423" w14:textId="77777777" w:rsidR="00E37B78" w:rsidRPr="00E300B3" w:rsidRDefault="00E37B78" w:rsidP="009F5210">
                      <w:pPr>
                        <w:pStyle w:val="Tabletext"/>
                        <w:rPr>
                          <w:lang w:val="en-US"/>
                        </w:rPr>
                      </w:pPr>
                      <w:r w:rsidRPr="00E300B3">
                        <w:rPr>
                          <w:lang w:val="en-US"/>
                        </w:rPr>
                        <w:t xml:space="preserve">A software solution </w:t>
                      </w:r>
                      <w:r>
                        <w:rPr>
                          <w:lang w:val="en-US"/>
                        </w:rPr>
                        <w:t>that</w:t>
                      </w:r>
                      <w:r w:rsidRPr="00E300B3">
                        <w:rPr>
                          <w:lang w:val="en-US"/>
                        </w:rPr>
                        <w:t xml:space="preserve"> tracks, monitors and reports performance and allocated audita</w:t>
                      </w:r>
                      <w:r>
                        <w:rPr>
                          <w:lang w:val="en-US"/>
                        </w:rPr>
                        <w:t>ble trail of corrective actions</w:t>
                      </w:r>
                    </w:p>
                  </w:txbxContent>
                </v:textbox>
              </v:roundrect>
            </w:pict>
          </mc:Fallback>
        </mc:AlternateContent>
      </w:r>
      <w:r w:rsidRPr="002A795D">
        <w:rPr>
          <w:noProof/>
        </w:rPr>
        <mc:AlternateContent>
          <mc:Choice Requires="wps">
            <w:drawing>
              <wp:anchor distT="0" distB="0" distL="114300" distR="114300" simplePos="0" relativeHeight="251646464" behindDoc="0" locked="0" layoutInCell="1" allowOverlap="1" wp14:anchorId="103E7B64" wp14:editId="481074D5">
                <wp:simplePos x="0" y="0"/>
                <wp:positionH relativeFrom="column">
                  <wp:posOffset>2057400</wp:posOffset>
                </wp:positionH>
                <wp:positionV relativeFrom="paragraph">
                  <wp:posOffset>5847715</wp:posOffset>
                </wp:positionV>
                <wp:extent cx="1828800" cy="1266825"/>
                <wp:effectExtent l="0" t="0" r="19050" b="28575"/>
                <wp:wrapNone/>
                <wp:docPr id="104" name="Rounded Rectangle 433"/>
                <wp:cNvGraphicFramePr/>
                <a:graphic xmlns:a="http://schemas.openxmlformats.org/drawingml/2006/main">
                  <a:graphicData uri="http://schemas.microsoft.com/office/word/2010/wordprocessingShape">
                    <wps:wsp>
                      <wps:cNvSpPr/>
                      <wps:spPr>
                        <a:xfrm>
                          <a:off x="0" y="0"/>
                          <a:ext cx="1828800" cy="1266825"/>
                        </a:xfrm>
                        <a:prstGeom prst="roundRect">
                          <a:avLst/>
                        </a:prstGeom>
                        <a:solidFill>
                          <a:srgbClr val="C49495"/>
                        </a:solidFill>
                        <a:ln w="9525" cap="flat" cmpd="sng" algn="ctr">
                          <a:solidFill>
                            <a:srgbClr val="C49495"/>
                          </a:solidFill>
                          <a:prstDash val="solid"/>
                        </a:ln>
                        <a:effectLst/>
                      </wps:spPr>
                      <wps:txbx>
                        <w:txbxContent>
                          <w:p w14:paraId="47659439" w14:textId="77777777" w:rsidR="00E37B78" w:rsidRPr="009F5210" w:rsidRDefault="00E37B78" w:rsidP="009F5210">
                            <w:pPr>
                              <w:pStyle w:val="Tabletext"/>
                              <w:rPr>
                                <w:b/>
                                <w:lang w:val="en-US"/>
                              </w:rPr>
                            </w:pPr>
                            <w:r w:rsidRPr="009F5210">
                              <w:rPr>
                                <w:b/>
                                <w:lang w:val="en-US"/>
                              </w:rPr>
                              <w:t>This could potentially be as simple as:</w:t>
                            </w:r>
                          </w:p>
                          <w:p w14:paraId="1EF42D7E" w14:textId="77777777" w:rsidR="00E37B78" w:rsidRDefault="00E37B78" w:rsidP="009F5210">
                            <w:pPr>
                              <w:pStyle w:val="Tabletext"/>
                              <w:rPr>
                                <w:lang w:val="en-US"/>
                              </w:rPr>
                            </w:pPr>
                            <w:r>
                              <w:rPr>
                                <w:lang w:val="en-US"/>
                              </w:rPr>
                              <w:t>A table of SMART goals with minimum and optimal targets against each. A spreadsheet of performance against criteria.</w:t>
                            </w:r>
                          </w:p>
                          <w:p w14:paraId="18820C00" w14:textId="77777777" w:rsidR="00E37B78" w:rsidRPr="00A745BE" w:rsidRDefault="00E37B78" w:rsidP="009F5210">
                            <w:pPr>
                              <w:pStyle w:val="Tabletext"/>
                              <w:rPr>
                                <w:lang w:val="en-US"/>
                              </w:rPr>
                            </w:pPr>
                            <w:r>
                              <w:rPr>
                                <w:lang w:val="en-US"/>
                              </w:rPr>
                              <w:t>A corrective actions register</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E7B64" id="_x0000_s1194" style="position:absolute;left:0;text-align:left;margin-left:162pt;margin-top:460.45pt;width:2in;height:9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" fillcolor="#c49495" strokecolor="#c49495">
                <v:textbox inset="1mm,1mm,1mm,1mm">
                  <w:txbxContent>
                    <w:p w14:paraId="47659439" w14:textId="77777777" w:rsidR="00E37B78" w:rsidRPr="009F5210" w:rsidRDefault="00E37B78" w:rsidP="009F5210">
                      <w:pPr>
                        <w:pStyle w:val="Tabletext"/>
                        <w:rPr>
                          <w:b/>
                          <w:lang w:val="en-US"/>
                        </w:rPr>
                      </w:pPr>
                      <w:r w:rsidRPr="009F5210">
                        <w:rPr>
                          <w:b/>
                          <w:lang w:val="en-US"/>
                        </w:rPr>
                        <w:t>This could potentially be as simple as:</w:t>
                      </w:r>
                    </w:p>
                    <w:p w14:paraId="1EF42D7E" w14:textId="77777777" w:rsidR="00E37B78" w:rsidRDefault="00E37B78" w:rsidP="009F5210">
                      <w:pPr>
                        <w:pStyle w:val="Tabletext"/>
                        <w:rPr>
                          <w:lang w:val="en-US"/>
                        </w:rPr>
                      </w:pPr>
                      <w:r>
                        <w:rPr>
                          <w:lang w:val="en-US"/>
                        </w:rPr>
                        <w:t>A table of SMART goals with minimum and optimal targets against each. A spreadsheet of performance against criteria.</w:t>
                      </w:r>
                    </w:p>
                    <w:p w14:paraId="18820C00" w14:textId="77777777" w:rsidR="00E37B78" w:rsidRPr="00A745BE" w:rsidRDefault="00E37B78" w:rsidP="009F5210">
                      <w:pPr>
                        <w:pStyle w:val="Tabletext"/>
                        <w:rPr>
                          <w:lang w:val="en-US"/>
                        </w:rPr>
                      </w:pPr>
                      <w:r>
                        <w:rPr>
                          <w:lang w:val="en-US"/>
                        </w:rPr>
                        <w:t>A corrective actions register</w:t>
                      </w:r>
                    </w:p>
                  </w:txbxContent>
                </v:textbox>
              </v:roundrect>
            </w:pict>
          </mc:Fallback>
        </mc:AlternateContent>
      </w:r>
      <w:r w:rsidR="009F5210" w:rsidRPr="002A795D">
        <w:rPr>
          <w:noProof/>
        </w:rPr>
        <mc:AlternateContent>
          <mc:Choice Requires="wpg">
            <w:drawing>
              <wp:inline distT="0" distB="0" distL="0" distR="0" wp14:anchorId="3A5EF07D" wp14:editId="673CAE78">
                <wp:extent cx="5229225" cy="7019924"/>
                <wp:effectExtent l="0" t="0" r="28575" b="10160"/>
                <wp:docPr id="429" name="Group 1"/>
                <wp:cNvGraphicFramePr/>
                <a:graphic xmlns:a="http://schemas.openxmlformats.org/drawingml/2006/main">
                  <a:graphicData uri="http://schemas.microsoft.com/office/word/2010/wordprocessingGroup">
                    <wpg:wgp>
                      <wpg:cNvGrpSpPr/>
                      <wpg:grpSpPr>
                        <a:xfrm>
                          <a:off x="0" y="0"/>
                          <a:ext cx="5229225" cy="7019924"/>
                          <a:chOff x="0" y="60945"/>
                          <a:chExt cx="5857271" cy="6346527"/>
                        </a:xfrm>
                      </wpg:grpSpPr>
                      <wps:wsp>
                        <wps:cNvPr id="430" name="Rounded Rectangle 430"/>
                        <wps:cNvSpPr/>
                        <wps:spPr>
                          <a:xfrm>
                            <a:off x="1740160" y="1070931"/>
                            <a:ext cx="4095650" cy="1371611"/>
                          </a:xfrm>
                          <a:prstGeom prst="roundRect">
                            <a:avLst/>
                          </a:prstGeom>
                          <a:solidFill>
                            <a:srgbClr val="DFA9AC"/>
                          </a:solidFill>
                          <a:ln w="9525" cap="flat" cmpd="sng" algn="ctr">
                            <a:solidFill>
                              <a:srgbClr val="DFA9AC"/>
                            </a:solidFill>
                            <a:prstDash val="solid"/>
                          </a:ln>
                          <a:effectLst/>
                        </wps:spPr>
                        <wps:txbx>
                          <w:txbxContent>
                            <w:p w14:paraId="05B013B9" w14:textId="77777777" w:rsidR="00E37B78" w:rsidRPr="009F5210" w:rsidRDefault="00E37B78" w:rsidP="009F5210">
                              <w:pPr>
                                <w:pStyle w:val="Tablebullet"/>
                                <w:spacing w:before="0" w:after="0"/>
                              </w:pPr>
                              <w:r w:rsidRPr="009F5210">
                                <w:t>Review the asset management objectives and confirm or determine appropriate measures or KPIs.</w:t>
                              </w:r>
                            </w:p>
                            <w:p w14:paraId="4EF14359" w14:textId="77777777" w:rsidR="00E37B78" w:rsidRPr="009F5210" w:rsidRDefault="00E37B78" w:rsidP="009F5210">
                              <w:pPr>
                                <w:pStyle w:val="Tablebullet"/>
                                <w:spacing w:before="0" w:after="0"/>
                              </w:pPr>
                              <w:r w:rsidRPr="009F5210">
                                <w:t>Determine frequency of measures and reporting (ensure periodic review)</w:t>
                              </w:r>
                            </w:p>
                            <w:p w14:paraId="18B18E71" w14:textId="77777777" w:rsidR="00E37B78" w:rsidRPr="009F5210" w:rsidRDefault="00E37B78" w:rsidP="009F5210">
                              <w:pPr>
                                <w:pStyle w:val="Tablebullet"/>
                                <w:spacing w:before="0" w:after="0"/>
                              </w:pPr>
                              <w:r w:rsidRPr="009F5210">
                                <w:t>Establish a performance benchmark</w:t>
                              </w:r>
                            </w:p>
                            <w:p w14:paraId="6EB2481C" w14:textId="77777777" w:rsidR="00E37B78" w:rsidRPr="009F5210" w:rsidRDefault="00E37B78" w:rsidP="009F5210">
                              <w:pPr>
                                <w:pStyle w:val="Tablebullet"/>
                                <w:spacing w:before="0" w:after="0"/>
                              </w:pPr>
                              <w:r w:rsidRPr="009F5210">
                                <w:t>Establish process to proactively identify potential asset performance failures</w:t>
                              </w:r>
                            </w:p>
                            <w:p w14:paraId="488549D1" w14:textId="77777777" w:rsidR="00E37B78" w:rsidRPr="009F5210" w:rsidRDefault="00E37B78" w:rsidP="009F5210">
                              <w:pPr>
                                <w:pStyle w:val="Tablebullet"/>
                                <w:spacing w:before="0" w:after="0"/>
                              </w:pPr>
                              <w:r w:rsidRPr="009F5210">
                                <w:t>Establish corrective action process and process for evaluating the effectiveness of corrective actions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31" name="Rounded Rectangle 431"/>
                        <wps:cNvSpPr/>
                        <wps:spPr>
                          <a:xfrm>
                            <a:off x="1761605" y="2517780"/>
                            <a:ext cx="4095650" cy="1162665"/>
                          </a:xfrm>
                          <a:prstGeom prst="roundRect">
                            <a:avLst/>
                          </a:prstGeom>
                          <a:solidFill>
                            <a:srgbClr val="DFA9AC"/>
                          </a:solidFill>
                          <a:ln w="9525" cap="flat" cmpd="sng" algn="ctr">
                            <a:solidFill>
                              <a:srgbClr val="DFA9AC"/>
                            </a:solidFill>
                            <a:prstDash val="solid"/>
                          </a:ln>
                          <a:effectLst/>
                        </wps:spPr>
                        <wps:txbx>
                          <w:txbxContent>
                            <w:p w14:paraId="551DB827" w14:textId="77777777" w:rsidR="00E37B78" w:rsidRPr="009F5210" w:rsidRDefault="00E37B78" w:rsidP="009F5210">
                              <w:pPr>
                                <w:pStyle w:val="Tablebullet"/>
                                <w:spacing w:before="0" w:after="0"/>
                              </w:pPr>
                              <w:r w:rsidRPr="009F5210">
                                <w:t xml:space="preserve">Assess the data needs and data availability utilising the information management plan, data management plan, technical information management plan, financial management plan or other similar documents </w:t>
                              </w:r>
                            </w:p>
                            <w:p w14:paraId="702E9671" w14:textId="77777777" w:rsidR="00E37B78" w:rsidRPr="009F5210" w:rsidRDefault="00E37B78" w:rsidP="009F5210">
                              <w:pPr>
                                <w:pStyle w:val="Tablebullet"/>
                                <w:spacing w:before="0" w:after="0"/>
                              </w:pPr>
                              <w:r w:rsidRPr="009F5210">
                                <w:t>Where data is not available, determine suitability of collecting, recording and assessing data or evaluate alternative data options</w:t>
                              </w:r>
                            </w:p>
                            <w:p w14:paraId="464E6AEE" w14:textId="77777777" w:rsidR="00E37B78" w:rsidRPr="009F5210" w:rsidRDefault="00E37B78" w:rsidP="009F5210">
                              <w:pPr>
                                <w:pStyle w:val="Tablebullet"/>
                                <w:spacing w:before="0" w:after="0"/>
                              </w:pPr>
                              <w:r w:rsidRPr="009F5210">
                                <w:t xml:space="preserve">Where necessary, update data plans, </w:t>
                              </w:r>
                              <w:r>
                                <w:t>AIMS and other documentation with</w:t>
                              </w:r>
                              <w:r w:rsidRPr="009F5210">
                                <w:t xml:space="preserve"> updated</w:t>
                              </w:r>
                              <w:r>
                                <w:t xml:space="preserve"> data monitoring </w:t>
                              </w:r>
                              <w:r w:rsidRPr="009F5210">
                                <w:t>needs</w:t>
                              </w:r>
                            </w:p>
                          </w:txbxContent>
                        </wps:txbx>
                        <wps:bodyPr lIns="36000" tIns="0" rIns="36000" bIns="0" rtlCol="0" anchor="ctr" anchorCtr="0"/>
                      </wps:wsp>
                      <wps:wsp>
                        <wps:cNvPr id="432" name="Rounded Rectangle 432"/>
                        <wps:cNvSpPr/>
                        <wps:spPr>
                          <a:xfrm>
                            <a:off x="1740422" y="60945"/>
                            <a:ext cx="4095650" cy="945727"/>
                          </a:xfrm>
                          <a:prstGeom prst="roundRect">
                            <a:avLst/>
                          </a:prstGeom>
                          <a:solidFill>
                            <a:srgbClr val="C49495"/>
                          </a:solidFill>
                          <a:ln w="9525" cap="flat" cmpd="sng" algn="ctr">
                            <a:solidFill>
                              <a:srgbClr val="C49495"/>
                            </a:solidFill>
                            <a:prstDash val="solid"/>
                          </a:ln>
                          <a:effectLst/>
                        </wps:spPr>
                        <wps:txbx>
                          <w:txbxContent>
                            <w:p w14:paraId="5E097F4C" w14:textId="77777777" w:rsidR="00E37B78" w:rsidRPr="009F5210" w:rsidRDefault="00E37B78" w:rsidP="009F5210">
                              <w:pPr>
                                <w:pStyle w:val="Tablebullet"/>
                                <w:spacing w:before="0" w:after="0"/>
                                <w:rPr>
                                  <w:rFonts w:eastAsia="Times New Roman"/>
                                </w:rPr>
                              </w:pPr>
                              <w:r w:rsidRPr="009F5210">
                                <w:t>Asset management objectives</w:t>
                              </w:r>
                            </w:p>
                            <w:p w14:paraId="2D656F96" w14:textId="77777777" w:rsidR="00E37B78" w:rsidRPr="009F5210" w:rsidRDefault="00E37B78" w:rsidP="009F5210">
                              <w:pPr>
                                <w:pStyle w:val="Tablebullet"/>
                                <w:spacing w:before="0" w:after="0"/>
                                <w:rPr>
                                  <w:rFonts w:eastAsia="Times New Roman"/>
                                </w:rPr>
                              </w:pPr>
                              <w:r w:rsidRPr="009F5210">
                                <w:t xml:space="preserve">Information management plan </w:t>
                              </w:r>
                            </w:p>
                            <w:p w14:paraId="27769354" w14:textId="77777777" w:rsidR="00E37B78" w:rsidRPr="009F5210" w:rsidRDefault="00E37B78" w:rsidP="009F5210">
                              <w:pPr>
                                <w:pStyle w:val="Tablebullet"/>
                                <w:spacing w:before="0" w:after="0"/>
                                <w:rPr>
                                  <w:rFonts w:eastAsia="Times New Roman"/>
                                </w:rPr>
                              </w:pPr>
                              <w:r w:rsidRPr="009F5210">
                                <w:t>Data management plan</w:t>
                              </w:r>
                            </w:p>
                            <w:p w14:paraId="0AFEBC16" w14:textId="77777777" w:rsidR="00E37B78" w:rsidRPr="009F5210" w:rsidRDefault="00E37B78" w:rsidP="009F5210">
                              <w:pPr>
                                <w:pStyle w:val="Tablebullet"/>
                                <w:spacing w:before="0" w:after="0"/>
                                <w:rPr>
                                  <w:rFonts w:eastAsia="Times New Roman"/>
                                </w:rPr>
                              </w:pPr>
                              <w:r w:rsidRPr="009F5210">
                                <w:t>Technical information management plan</w:t>
                              </w:r>
                            </w:p>
                            <w:p w14:paraId="69823ECE" w14:textId="77777777" w:rsidR="00E37B78" w:rsidRPr="009F5210" w:rsidRDefault="00E37B78" w:rsidP="009F5210">
                              <w:pPr>
                                <w:pStyle w:val="Tablebullet"/>
                                <w:spacing w:before="0" w:after="0"/>
                                <w:rPr>
                                  <w:rFonts w:eastAsia="Times New Roman"/>
                                </w:rPr>
                              </w:pPr>
                              <w:r w:rsidRPr="009F5210">
                                <w:t>Financial management plan or similar</w:t>
                              </w:r>
                            </w:p>
                            <w:p w14:paraId="44B0421F" w14:textId="77777777" w:rsidR="00E37B78" w:rsidRPr="009F5210" w:rsidRDefault="00E37B78" w:rsidP="009F5210">
                              <w:pPr>
                                <w:pStyle w:val="Tablebullet"/>
                                <w:spacing w:before="0" w:after="0"/>
                                <w:rPr>
                                  <w:rFonts w:eastAsia="Times New Roman"/>
                                </w:rPr>
                              </w:pPr>
                              <w:r w:rsidRPr="009F5210">
                                <w:t>Performance benchmarks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33" name="Rounded Rectangle 433"/>
                        <wps:cNvSpPr/>
                        <wps:spPr>
                          <a:xfrm>
                            <a:off x="1752155" y="4520611"/>
                            <a:ext cx="4095650" cy="688425"/>
                          </a:xfrm>
                          <a:prstGeom prst="roundRect">
                            <a:avLst/>
                          </a:prstGeom>
                          <a:solidFill>
                            <a:srgbClr val="C49495"/>
                          </a:solidFill>
                          <a:ln w="9525" cap="flat" cmpd="sng" algn="ctr">
                            <a:solidFill>
                              <a:srgbClr val="C49495"/>
                            </a:solidFill>
                            <a:prstDash val="solid"/>
                          </a:ln>
                          <a:effectLst/>
                        </wps:spPr>
                        <wps:txbx>
                          <w:txbxContent>
                            <w:p w14:paraId="573582AD" w14:textId="77777777" w:rsidR="00E37B78" w:rsidRPr="009F5210" w:rsidRDefault="00E37B78" w:rsidP="009F5210">
                              <w:pPr>
                                <w:pStyle w:val="Tablebullet"/>
                                <w:spacing w:before="0" w:after="0"/>
                              </w:pPr>
                              <w:r w:rsidRPr="009F5210">
                                <w:t>Performance</w:t>
                              </w:r>
                              <w:r>
                                <w:t xml:space="preserve"> reports to benchmark and form</w:t>
                              </w:r>
                              <w:r w:rsidRPr="009F5210">
                                <w:t xml:space="preserve"> targets</w:t>
                              </w:r>
                            </w:p>
                            <w:p w14:paraId="3AE3064F" w14:textId="77777777" w:rsidR="00E37B78" w:rsidRPr="009F5210" w:rsidRDefault="00E37B78" w:rsidP="009F5210">
                              <w:pPr>
                                <w:pStyle w:val="Tablebullet"/>
                                <w:spacing w:before="0" w:after="0"/>
                              </w:pPr>
                              <w:r w:rsidRPr="009F5210">
                                <w:t>Asset performance data (utilisation, cost, quality)</w:t>
                              </w:r>
                            </w:p>
                            <w:p w14:paraId="3275C7E9" w14:textId="77777777" w:rsidR="00E37B78" w:rsidRPr="009F5210" w:rsidRDefault="00E37B78" w:rsidP="009F5210">
                              <w:pPr>
                                <w:pStyle w:val="Tablebullet"/>
                                <w:spacing w:before="0" w:after="0"/>
                              </w:pPr>
                              <w:r w:rsidRPr="009F5210">
                                <w:t>Asset management plans and objectives performance (compliance, corrective actions)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34" name="Rounded Rectangle 434"/>
                        <wps:cNvSpPr/>
                        <wps:spPr>
                          <a:xfrm>
                            <a:off x="3425" y="60945"/>
                            <a:ext cx="1656183" cy="945642"/>
                          </a:xfrm>
                          <a:prstGeom prst="roundRect">
                            <a:avLst/>
                          </a:prstGeom>
                          <a:solidFill>
                            <a:srgbClr val="C49495"/>
                          </a:solidFill>
                          <a:ln w="25400" cap="flat" cmpd="sng" algn="ctr">
                            <a:solidFill>
                              <a:srgbClr val="C49495"/>
                            </a:solidFill>
                            <a:prstDash val="solid"/>
                          </a:ln>
                          <a:effectLst/>
                        </wps:spPr>
                        <wps:txbx>
                          <w:txbxContent>
                            <w:p w14:paraId="1D913E3F" w14:textId="77777777" w:rsidR="00E37B78" w:rsidRPr="009F5210" w:rsidRDefault="00E37B78" w:rsidP="009F5210">
                              <w:pPr>
                                <w:pStyle w:val="NormalWeb"/>
                                <w:spacing w:before="0" w:beforeAutospacing="0" w:after="0" w:afterAutospacing="0"/>
                                <w:jc w:val="center"/>
                                <w:rPr>
                                  <w:sz w:val="18"/>
                                  <w:szCs w:val="18"/>
                                </w:rPr>
                              </w:pPr>
                              <w:r>
                                <w:rPr>
                                  <w:rFonts w:ascii="Arial" w:hAnsi="Arial" w:cs="Arial"/>
                                  <w:b/>
                                  <w:bCs/>
                                  <w:kern w:val="24"/>
                                  <w:sz w:val="18"/>
                                  <w:szCs w:val="18"/>
                                </w:rPr>
                                <w:t>Possible inputs</w:t>
                              </w:r>
                            </w:p>
                          </w:txbxContent>
                        </wps:txbx>
                        <wps:bodyPr rtlCol="0" anchor="ctr"/>
                      </wps:wsp>
                      <wps:wsp>
                        <wps:cNvPr id="435" name="Rounded Rectangle 435"/>
                        <wps:cNvSpPr/>
                        <wps:spPr>
                          <a:xfrm>
                            <a:off x="0" y="4538820"/>
                            <a:ext cx="1656184" cy="1868652"/>
                          </a:xfrm>
                          <a:prstGeom prst="roundRect">
                            <a:avLst/>
                          </a:prstGeom>
                          <a:solidFill>
                            <a:srgbClr val="C49495"/>
                          </a:solidFill>
                          <a:ln w="25400" cap="flat" cmpd="sng" algn="ctr">
                            <a:solidFill>
                              <a:srgbClr val="C49495"/>
                            </a:solidFill>
                            <a:prstDash val="solid"/>
                          </a:ln>
                          <a:effectLst/>
                        </wps:spPr>
                        <wps:txbx>
                          <w:txbxContent>
                            <w:p w14:paraId="739D51CB"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kern w:val="24"/>
                                  <w:sz w:val="18"/>
                                  <w:szCs w:val="18"/>
                                </w:rPr>
                                <w:t>Possible evidence</w:t>
                              </w:r>
                            </w:p>
                          </w:txbxContent>
                        </wps:txbx>
                        <wps:bodyPr rtlCol="0" anchor="ctr"/>
                      </wps:wsp>
                      <wps:wsp>
                        <wps:cNvPr id="436" name="TextBox 11"/>
                        <wps:cNvSpPr txBox="1"/>
                        <wps:spPr>
                          <a:xfrm>
                            <a:off x="0" y="1095543"/>
                            <a:ext cx="1656183" cy="1371485"/>
                          </a:xfrm>
                          <a:prstGeom prst="downArrowCallout">
                            <a:avLst>
                              <a:gd name="adj1" fmla="val 153846"/>
                              <a:gd name="adj2" fmla="val 209091"/>
                              <a:gd name="adj3" fmla="val 16994"/>
                              <a:gd name="adj4" fmla="val 83006"/>
                            </a:avLst>
                          </a:prstGeom>
                          <a:solidFill>
                            <a:srgbClr val="8A2A2B"/>
                          </a:solidFill>
                          <a:ln w="12700">
                            <a:solidFill>
                              <a:srgbClr val="8A2A2B"/>
                            </a:solidFill>
                          </a:ln>
                        </wps:spPr>
                        <wps:txbx>
                          <w:txbxContent>
                            <w:p w14:paraId="44A9855B"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color w:val="FFFFFF" w:themeColor="background1"/>
                                  <w:kern w:val="24"/>
                                  <w:sz w:val="18"/>
                                  <w:szCs w:val="18"/>
                                </w:rPr>
                                <w:t>Establish a monitoring process</w:t>
                              </w:r>
                            </w:p>
                          </w:txbxContent>
                        </wps:txbx>
                        <wps:bodyPr wrap="square" lIns="36000" tIns="36000" rIns="36000" bIns="36000" rtlCol="0" anchor="ctr" anchorCtr="0">
                          <a:noAutofit/>
                        </wps:bodyPr>
                      </wps:wsp>
                      <wps:wsp>
                        <wps:cNvPr id="437" name="TextBox 12"/>
                        <wps:cNvSpPr txBox="1"/>
                        <wps:spPr>
                          <a:xfrm>
                            <a:off x="0" y="2518021"/>
                            <a:ext cx="1656183" cy="1185504"/>
                          </a:xfrm>
                          <a:prstGeom prst="downArrowCallout">
                            <a:avLst>
                              <a:gd name="adj1" fmla="val 153846"/>
                              <a:gd name="adj2" fmla="val 169262"/>
                              <a:gd name="adj3" fmla="val 16994"/>
                              <a:gd name="adj4" fmla="val 83006"/>
                            </a:avLst>
                          </a:prstGeom>
                          <a:solidFill>
                            <a:srgbClr val="8A2A2B"/>
                          </a:solidFill>
                          <a:ln w="12700">
                            <a:solidFill>
                              <a:srgbClr val="8A2A2B"/>
                            </a:solidFill>
                          </a:ln>
                        </wps:spPr>
                        <wps:txbx>
                          <w:txbxContent>
                            <w:p w14:paraId="2B029EF0"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color w:val="FFFFFF" w:themeColor="background1"/>
                                  <w:kern w:val="24"/>
                                  <w:sz w:val="18"/>
                                  <w:szCs w:val="18"/>
                                </w:rPr>
                                <w:t>Align with Asset Information Management System (AIMS) other information sources</w:t>
                              </w:r>
                            </w:p>
                          </w:txbxContent>
                        </wps:txbx>
                        <wps:bodyPr wrap="square" lIns="36000" tIns="36000" rIns="36000" bIns="36000" rtlCol="0" anchor="ctr" anchorCtr="0">
                          <a:noAutofit/>
                        </wps:bodyPr>
                      </wps:wsp>
                      <wps:wsp>
                        <wps:cNvPr id="438" name="Rounded Rectangle 438"/>
                        <wps:cNvSpPr/>
                        <wps:spPr>
                          <a:xfrm>
                            <a:off x="1761621" y="3726847"/>
                            <a:ext cx="4095650" cy="737389"/>
                          </a:xfrm>
                          <a:prstGeom prst="roundRect">
                            <a:avLst/>
                          </a:prstGeom>
                          <a:solidFill>
                            <a:srgbClr val="DFA9AC"/>
                          </a:solidFill>
                          <a:ln w="9525" cap="flat" cmpd="sng" algn="ctr">
                            <a:solidFill>
                              <a:srgbClr val="DFA9AC"/>
                            </a:solidFill>
                            <a:prstDash val="solid"/>
                          </a:ln>
                          <a:effectLst/>
                        </wps:spPr>
                        <wps:txbx>
                          <w:txbxContent>
                            <w:p w14:paraId="4F926414" w14:textId="77777777" w:rsidR="00E37B78" w:rsidRPr="009F5210" w:rsidRDefault="00E37B78" w:rsidP="009F5210">
                              <w:pPr>
                                <w:pStyle w:val="Tablebullet"/>
                                <w:spacing w:before="0" w:after="0"/>
                              </w:pPr>
                              <w:r w:rsidRPr="009F5210">
                                <w:t>Collate and review data against reporting objectives</w:t>
                              </w:r>
                            </w:p>
                            <w:p w14:paraId="3E162D8E" w14:textId="77777777" w:rsidR="00E37B78" w:rsidRPr="009F5210" w:rsidRDefault="00E37B78" w:rsidP="009F5210">
                              <w:pPr>
                                <w:pStyle w:val="Tablebullet"/>
                                <w:spacing w:before="0" w:after="0"/>
                              </w:pPr>
                              <w:r w:rsidRPr="009F5210">
                                <w:t>Evaluate data against benchmarks</w:t>
                              </w:r>
                            </w:p>
                            <w:p w14:paraId="73DE75B4" w14:textId="77777777" w:rsidR="00E37B78" w:rsidRPr="009F5210" w:rsidRDefault="00E37B78" w:rsidP="009F5210">
                              <w:pPr>
                                <w:pStyle w:val="Tablebullet"/>
                                <w:spacing w:before="0" w:after="0"/>
                              </w:pPr>
                              <w:r w:rsidRPr="009F5210">
                                <w:t>Determine shortfalls and document mitigations/corrective actions</w:t>
                              </w:r>
                            </w:p>
                            <w:p w14:paraId="3856616B" w14:textId="77777777" w:rsidR="00E37B78" w:rsidRPr="009F5210" w:rsidRDefault="00E37B78" w:rsidP="009F5210">
                              <w:pPr>
                                <w:pStyle w:val="Tablebullet"/>
                                <w:spacing w:before="0" w:after="0"/>
                              </w:pPr>
                              <w:r w:rsidRPr="009F5210">
                                <w:t>Communicate results and performance improvement requirements</w:t>
                              </w:r>
                            </w:p>
                          </w:txbxContent>
                        </wps:txbx>
                        <wps:bodyPr lIns="36000" tIns="36000" rIns="36000" bIns="36000" rtlCol="0" anchor="ctr" anchorCtr="0"/>
                      </wps:wsp>
                      <wps:wsp>
                        <wps:cNvPr id="439" name="TextBox 10"/>
                        <wps:cNvSpPr txBox="1"/>
                        <wps:spPr>
                          <a:xfrm>
                            <a:off x="0" y="3745144"/>
                            <a:ext cx="1656183" cy="724787"/>
                          </a:xfrm>
                          <a:prstGeom prst="downArrowCallout">
                            <a:avLst>
                              <a:gd name="adj1" fmla="val 153846"/>
                              <a:gd name="adj2" fmla="val 169262"/>
                              <a:gd name="adj3" fmla="val 16994"/>
                              <a:gd name="adj4" fmla="val 83006"/>
                            </a:avLst>
                          </a:prstGeom>
                          <a:solidFill>
                            <a:srgbClr val="8A2A2B"/>
                          </a:solidFill>
                          <a:ln w="12700">
                            <a:solidFill>
                              <a:srgbClr val="8A2A2B"/>
                            </a:solidFill>
                          </a:ln>
                        </wps:spPr>
                        <wps:txbx>
                          <w:txbxContent>
                            <w:p w14:paraId="1D3CEAD4"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color w:val="FFFFFF" w:themeColor="background1"/>
                                  <w:kern w:val="24"/>
                                  <w:sz w:val="18"/>
                                  <w:szCs w:val="18"/>
                                </w:rPr>
                                <w:t>Monitor and report</w:t>
                              </w:r>
                            </w:p>
                          </w:txbxContent>
                        </wps:txbx>
                        <wps:bodyPr wrap="square" lIns="36000" tIns="36000" rIns="36000" bIns="36000" rtlCol="0" anchor="ctr" anchorCtr="0">
                          <a:noAutofit/>
                        </wps:bodyPr>
                      </wps:wsp>
                    </wpg:wgp>
                  </a:graphicData>
                </a:graphic>
              </wp:inline>
            </w:drawing>
          </mc:Choice>
          <mc:Fallback>
            <w:pict>
              <v:group w14:anchorId="3A5EF07D" id="_x0000_s1195" style="width:411.75pt;height:552.75pt;mso-position-horizontal-relative:char;mso-position-vertical-relative:line" coordorigin=",609" coordsize="58572,6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">
                <v:roundrect id="Rounded Rectangle 430" o:spid="_x0000_s1196" style="position:absolute;left:17401;top:10709;width:40957;height:13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" fillcolor="#dfa9ac" strokecolor="#dfa9ac">
                  <v:textbox inset="1mm,1mm,1mm,1mm">
                    <w:txbxContent>
                      <w:p w14:paraId="05B013B9" w14:textId="77777777" w:rsidR="00E37B78" w:rsidRPr="009F5210" w:rsidRDefault="00E37B78" w:rsidP="009F5210">
                        <w:pPr>
                          <w:pStyle w:val="Tablebullet"/>
                          <w:spacing w:before="0" w:after="0"/>
                        </w:pPr>
                        <w:r w:rsidRPr="009F5210">
                          <w:t>Review the asset management objectives and confirm or determine appropriate measures or KPIs.</w:t>
                        </w:r>
                      </w:p>
                      <w:p w14:paraId="4EF14359" w14:textId="77777777" w:rsidR="00E37B78" w:rsidRPr="009F5210" w:rsidRDefault="00E37B78" w:rsidP="009F5210">
                        <w:pPr>
                          <w:pStyle w:val="Tablebullet"/>
                          <w:spacing w:before="0" w:after="0"/>
                        </w:pPr>
                        <w:r w:rsidRPr="009F5210">
                          <w:t>Determine frequency of measures and reporting (ensure periodic review)</w:t>
                        </w:r>
                      </w:p>
                      <w:p w14:paraId="18B18E71" w14:textId="77777777" w:rsidR="00E37B78" w:rsidRPr="009F5210" w:rsidRDefault="00E37B78" w:rsidP="009F5210">
                        <w:pPr>
                          <w:pStyle w:val="Tablebullet"/>
                          <w:spacing w:before="0" w:after="0"/>
                        </w:pPr>
                        <w:r w:rsidRPr="009F5210">
                          <w:t>Establish a performance benchmark</w:t>
                        </w:r>
                      </w:p>
                      <w:p w14:paraId="6EB2481C" w14:textId="77777777" w:rsidR="00E37B78" w:rsidRPr="009F5210" w:rsidRDefault="00E37B78" w:rsidP="009F5210">
                        <w:pPr>
                          <w:pStyle w:val="Tablebullet"/>
                          <w:spacing w:before="0" w:after="0"/>
                        </w:pPr>
                        <w:r w:rsidRPr="009F5210">
                          <w:t>Establish process to proactively identify potential asset performance failures</w:t>
                        </w:r>
                      </w:p>
                      <w:p w14:paraId="488549D1" w14:textId="77777777" w:rsidR="00E37B78" w:rsidRPr="009F5210" w:rsidRDefault="00E37B78" w:rsidP="009F5210">
                        <w:pPr>
                          <w:pStyle w:val="Tablebullet"/>
                          <w:spacing w:before="0" w:after="0"/>
                        </w:pPr>
                        <w:r w:rsidRPr="009F5210">
                          <w:t>Establish corrective action process and process for evaluating the effectiveness of corrective actions</w:t>
                        </w:r>
                      </w:p>
                    </w:txbxContent>
                  </v:textbox>
                </v:roundrect>
                <v:roundrect id="Rounded Rectangle 431" o:spid="_x0000_s1197" style="position:absolute;left:17616;top:25177;width:40956;height:11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" fillcolor="#dfa9ac" strokecolor="#dfa9ac">
                  <v:textbox inset="1mm,0,1mm,0">
                    <w:txbxContent>
                      <w:p w14:paraId="551DB827" w14:textId="77777777" w:rsidR="00E37B78" w:rsidRPr="009F5210" w:rsidRDefault="00E37B78" w:rsidP="009F5210">
                        <w:pPr>
                          <w:pStyle w:val="Tablebullet"/>
                          <w:spacing w:before="0" w:after="0"/>
                        </w:pPr>
                        <w:r w:rsidRPr="009F5210">
                          <w:t xml:space="preserve">Assess the data needs and data availability utilising the information management plan, data management plan, technical information management plan, financial management plan or other similar documents </w:t>
                        </w:r>
                      </w:p>
                      <w:p w14:paraId="702E9671" w14:textId="77777777" w:rsidR="00E37B78" w:rsidRPr="009F5210" w:rsidRDefault="00E37B78" w:rsidP="009F5210">
                        <w:pPr>
                          <w:pStyle w:val="Tablebullet"/>
                          <w:spacing w:before="0" w:after="0"/>
                        </w:pPr>
                        <w:r w:rsidRPr="009F5210">
                          <w:t>Where data is not available, determine suitability of collecting, recording and assessing data or evaluate alternative data options</w:t>
                        </w:r>
                      </w:p>
                      <w:p w14:paraId="464E6AEE" w14:textId="77777777" w:rsidR="00E37B78" w:rsidRPr="009F5210" w:rsidRDefault="00E37B78" w:rsidP="009F5210">
                        <w:pPr>
                          <w:pStyle w:val="Tablebullet"/>
                          <w:spacing w:before="0" w:after="0"/>
                        </w:pPr>
                        <w:r w:rsidRPr="009F5210">
                          <w:t xml:space="preserve">Where necessary, update data plans, </w:t>
                        </w:r>
                        <w:r>
                          <w:t>AIMS and other documentation with</w:t>
                        </w:r>
                        <w:r w:rsidRPr="009F5210">
                          <w:t xml:space="preserve"> updated</w:t>
                        </w:r>
                        <w:r>
                          <w:t xml:space="preserve"> data monitoring </w:t>
                        </w:r>
                        <w:r w:rsidRPr="009F5210">
                          <w:t>needs</w:t>
                        </w:r>
                      </w:p>
                    </w:txbxContent>
                  </v:textbox>
                </v:roundrect>
                <v:roundrect id="Rounded Rectangle 432" o:spid="_x0000_s1198" style="position:absolute;left:17404;top:609;width:40956;height:94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" fillcolor="#c49495" strokecolor="#c49495">
                  <v:textbox inset="1mm,1mm,1mm,1mm">
                    <w:txbxContent>
                      <w:p w14:paraId="5E097F4C" w14:textId="77777777" w:rsidR="00E37B78" w:rsidRPr="009F5210" w:rsidRDefault="00E37B78" w:rsidP="009F5210">
                        <w:pPr>
                          <w:pStyle w:val="Tablebullet"/>
                          <w:spacing w:before="0" w:after="0"/>
                          <w:rPr>
                            <w:rFonts w:eastAsia="Times New Roman"/>
                          </w:rPr>
                        </w:pPr>
                        <w:r w:rsidRPr="009F5210">
                          <w:t>Asset management objectives</w:t>
                        </w:r>
                      </w:p>
                      <w:p w14:paraId="2D656F96" w14:textId="77777777" w:rsidR="00E37B78" w:rsidRPr="009F5210" w:rsidRDefault="00E37B78" w:rsidP="009F5210">
                        <w:pPr>
                          <w:pStyle w:val="Tablebullet"/>
                          <w:spacing w:before="0" w:after="0"/>
                          <w:rPr>
                            <w:rFonts w:eastAsia="Times New Roman"/>
                          </w:rPr>
                        </w:pPr>
                        <w:r w:rsidRPr="009F5210">
                          <w:t xml:space="preserve">Information management plan </w:t>
                        </w:r>
                      </w:p>
                      <w:p w14:paraId="27769354" w14:textId="77777777" w:rsidR="00E37B78" w:rsidRPr="009F5210" w:rsidRDefault="00E37B78" w:rsidP="009F5210">
                        <w:pPr>
                          <w:pStyle w:val="Tablebullet"/>
                          <w:spacing w:before="0" w:after="0"/>
                          <w:rPr>
                            <w:rFonts w:eastAsia="Times New Roman"/>
                          </w:rPr>
                        </w:pPr>
                        <w:r w:rsidRPr="009F5210">
                          <w:t>Data management plan</w:t>
                        </w:r>
                      </w:p>
                      <w:p w14:paraId="0AFEBC16" w14:textId="77777777" w:rsidR="00E37B78" w:rsidRPr="009F5210" w:rsidRDefault="00E37B78" w:rsidP="009F5210">
                        <w:pPr>
                          <w:pStyle w:val="Tablebullet"/>
                          <w:spacing w:before="0" w:after="0"/>
                          <w:rPr>
                            <w:rFonts w:eastAsia="Times New Roman"/>
                          </w:rPr>
                        </w:pPr>
                        <w:r w:rsidRPr="009F5210">
                          <w:t>Technical information management plan</w:t>
                        </w:r>
                      </w:p>
                      <w:p w14:paraId="69823ECE" w14:textId="77777777" w:rsidR="00E37B78" w:rsidRPr="009F5210" w:rsidRDefault="00E37B78" w:rsidP="009F5210">
                        <w:pPr>
                          <w:pStyle w:val="Tablebullet"/>
                          <w:spacing w:before="0" w:after="0"/>
                          <w:rPr>
                            <w:rFonts w:eastAsia="Times New Roman"/>
                          </w:rPr>
                        </w:pPr>
                        <w:r w:rsidRPr="009F5210">
                          <w:t>Financial management plan or similar</w:t>
                        </w:r>
                      </w:p>
                      <w:p w14:paraId="44B0421F" w14:textId="77777777" w:rsidR="00E37B78" w:rsidRPr="009F5210" w:rsidRDefault="00E37B78" w:rsidP="009F5210">
                        <w:pPr>
                          <w:pStyle w:val="Tablebullet"/>
                          <w:spacing w:before="0" w:after="0"/>
                          <w:rPr>
                            <w:rFonts w:eastAsia="Times New Roman"/>
                          </w:rPr>
                        </w:pPr>
                        <w:r w:rsidRPr="009F5210">
                          <w:t>Performance benchmarks</w:t>
                        </w:r>
                      </w:p>
                    </w:txbxContent>
                  </v:textbox>
                </v:roundrect>
                <v:roundrect id="_x0000_s1199" style="position:absolute;left:17521;top:45206;width:40957;height:6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" fillcolor="#c49495" strokecolor="#c49495">
                  <v:textbox inset="1mm,1mm,1mm,1mm">
                    <w:txbxContent>
                      <w:p w14:paraId="573582AD" w14:textId="77777777" w:rsidR="00E37B78" w:rsidRPr="009F5210" w:rsidRDefault="00E37B78" w:rsidP="009F5210">
                        <w:pPr>
                          <w:pStyle w:val="Tablebullet"/>
                          <w:spacing w:before="0" w:after="0"/>
                        </w:pPr>
                        <w:r w:rsidRPr="009F5210">
                          <w:t>Performance</w:t>
                        </w:r>
                        <w:r>
                          <w:t xml:space="preserve"> reports to benchmark and form</w:t>
                        </w:r>
                        <w:r w:rsidRPr="009F5210">
                          <w:t xml:space="preserve"> targets</w:t>
                        </w:r>
                      </w:p>
                      <w:p w14:paraId="3AE3064F" w14:textId="77777777" w:rsidR="00E37B78" w:rsidRPr="009F5210" w:rsidRDefault="00E37B78" w:rsidP="009F5210">
                        <w:pPr>
                          <w:pStyle w:val="Tablebullet"/>
                          <w:spacing w:before="0" w:after="0"/>
                        </w:pPr>
                        <w:r w:rsidRPr="009F5210">
                          <w:t>Asset performance data (utilisation, cost, quality)</w:t>
                        </w:r>
                      </w:p>
                      <w:p w14:paraId="3275C7E9" w14:textId="77777777" w:rsidR="00E37B78" w:rsidRPr="009F5210" w:rsidRDefault="00E37B78" w:rsidP="009F5210">
                        <w:pPr>
                          <w:pStyle w:val="Tablebullet"/>
                          <w:spacing w:before="0" w:after="0"/>
                        </w:pPr>
                        <w:r w:rsidRPr="009F5210">
                          <w:t>Asset management plans and objectives performance (compliance, corrective actions)</w:t>
                        </w:r>
                      </w:p>
                    </w:txbxContent>
                  </v:textbox>
                </v:roundrect>
                <v:roundrect id="Rounded Rectangle 434" o:spid="_x0000_s1200" style="position:absolute;left:34;top:609;width:16562;height:9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" fillcolor="#c49495" strokecolor="#c49495" strokeweight="2pt">
                  <v:textbox>
                    <w:txbxContent>
                      <w:p w14:paraId="1D913E3F" w14:textId="77777777" w:rsidR="00E37B78" w:rsidRPr="009F5210" w:rsidRDefault="00E37B78" w:rsidP="009F5210">
                        <w:pPr>
                          <w:pStyle w:val="NormalWeb"/>
                          <w:spacing w:before="0" w:beforeAutospacing="0" w:after="0" w:afterAutospacing="0"/>
                          <w:jc w:val="center"/>
                          <w:rPr>
                            <w:sz w:val="18"/>
                            <w:szCs w:val="18"/>
                          </w:rPr>
                        </w:pPr>
                        <w:r>
                          <w:rPr>
                            <w:rFonts w:ascii="Arial" w:hAnsi="Arial" w:cs="Arial"/>
                            <w:b/>
                            <w:bCs/>
                            <w:kern w:val="24"/>
                            <w:sz w:val="18"/>
                            <w:szCs w:val="18"/>
                          </w:rPr>
                          <w:t>Possible inputs</w:t>
                        </w:r>
                      </w:p>
                    </w:txbxContent>
                  </v:textbox>
                </v:roundrect>
                <v:roundrect id="Rounded Rectangle 435" o:spid="_x0000_s1201" style="position:absolute;top:45388;width:16561;height:18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" fillcolor="#c49495" strokecolor="#c49495" strokeweight="2pt">
                  <v:textbox>
                    <w:txbxContent>
                      <w:p w14:paraId="739D51CB"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kern w:val="24"/>
                            <w:sz w:val="18"/>
                            <w:szCs w:val="18"/>
                          </w:rPr>
                          <w:t>Possible evidence</w:t>
                        </w:r>
                      </w:p>
                    </w:txbxContent>
                  </v:textbox>
                </v:roundrect>
                <v:shape id="TextBox 11" o:spid="_x0000_s1202" type="#_x0000_t80" style="position:absolute;top:10955;width:16561;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" adj="17929,-26600,17929,-2959" fillcolor="#8a2a2b" strokecolor="#8a2a2b" strokeweight="1pt">
                  <v:textbox inset="1mm,1mm,1mm,1mm">
                    <w:txbxContent>
                      <w:p w14:paraId="44A9855B"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color w:val="FFFFFF" w:themeColor="background1"/>
                            <w:kern w:val="24"/>
                            <w:sz w:val="18"/>
                            <w:szCs w:val="18"/>
                          </w:rPr>
                          <w:t>Establish a monitoring process</w:t>
                        </w:r>
                      </w:p>
                    </w:txbxContent>
                  </v:textbox>
                </v:shape>
                <v:shape id="TextBox 12" o:spid="_x0000_s1203" type="#_x0000_t80" style="position:absolute;top:25180;width:16561;height:1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" adj="17929,-15370,17929,-1093" fillcolor="#8a2a2b" strokecolor="#8a2a2b" strokeweight="1pt">
                  <v:textbox inset="1mm,1mm,1mm,1mm">
                    <w:txbxContent>
                      <w:p w14:paraId="2B029EF0"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color w:val="FFFFFF" w:themeColor="background1"/>
                            <w:kern w:val="24"/>
                            <w:sz w:val="18"/>
                            <w:szCs w:val="18"/>
                          </w:rPr>
                          <w:t>Align with Asset Information Management System (AIMS) other information sources</w:t>
                        </w:r>
                      </w:p>
                    </w:txbxContent>
                  </v:textbox>
                </v:shape>
                <v:roundrect id="Rounded Rectangle 438" o:spid="_x0000_s1204" style="position:absolute;left:17616;top:37268;width:40956;height:7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" fillcolor="#dfa9ac" strokecolor="#dfa9ac">
                  <v:textbox inset="1mm,1mm,1mm,1mm">
                    <w:txbxContent>
                      <w:p w14:paraId="4F926414" w14:textId="77777777" w:rsidR="00E37B78" w:rsidRPr="009F5210" w:rsidRDefault="00E37B78" w:rsidP="009F5210">
                        <w:pPr>
                          <w:pStyle w:val="Tablebullet"/>
                          <w:spacing w:before="0" w:after="0"/>
                        </w:pPr>
                        <w:r w:rsidRPr="009F5210">
                          <w:t>Collate and review data against reporting objectives</w:t>
                        </w:r>
                      </w:p>
                      <w:p w14:paraId="3E162D8E" w14:textId="77777777" w:rsidR="00E37B78" w:rsidRPr="009F5210" w:rsidRDefault="00E37B78" w:rsidP="009F5210">
                        <w:pPr>
                          <w:pStyle w:val="Tablebullet"/>
                          <w:spacing w:before="0" w:after="0"/>
                        </w:pPr>
                        <w:r w:rsidRPr="009F5210">
                          <w:t>Evaluate data against benchmarks</w:t>
                        </w:r>
                      </w:p>
                      <w:p w14:paraId="73DE75B4" w14:textId="77777777" w:rsidR="00E37B78" w:rsidRPr="009F5210" w:rsidRDefault="00E37B78" w:rsidP="009F5210">
                        <w:pPr>
                          <w:pStyle w:val="Tablebullet"/>
                          <w:spacing w:before="0" w:after="0"/>
                        </w:pPr>
                        <w:r w:rsidRPr="009F5210">
                          <w:t>Determine shortfalls and document mitigations/corrective actions</w:t>
                        </w:r>
                      </w:p>
                      <w:p w14:paraId="3856616B" w14:textId="77777777" w:rsidR="00E37B78" w:rsidRPr="009F5210" w:rsidRDefault="00E37B78" w:rsidP="009F5210">
                        <w:pPr>
                          <w:pStyle w:val="Tablebullet"/>
                          <w:spacing w:before="0" w:after="0"/>
                        </w:pPr>
                        <w:r w:rsidRPr="009F5210">
                          <w:t>Communicate results and performance improvement requirements</w:t>
                        </w:r>
                      </w:p>
                    </w:txbxContent>
                  </v:textbox>
                </v:roundrect>
                <v:shape id="TextBox 10" o:spid="_x0000_s1205" type="#_x0000_t80" style="position:absolute;top:37451;width:16561;height:7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" adj="17929,-5200,17929,3529" fillcolor="#8a2a2b" strokecolor="#8a2a2b" strokeweight="1pt">
                  <v:textbox inset="1mm,1mm,1mm,1mm">
                    <w:txbxContent>
                      <w:p w14:paraId="1D3CEAD4" w14:textId="77777777" w:rsidR="00E37B78" w:rsidRPr="009F5210" w:rsidRDefault="00E37B78" w:rsidP="009F5210">
                        <w:pPr>
                          <w:pStyle w:val="NormalWeb"/>
                          <w:spacing w:before="0" w:beforeAutospacing="0" w:after="0" w:afterAutospacing="0"/>
                          <w:jc w:val="center"/>
                          <w:rPr>
                            <w:sz w:val="18"/>
                            <w:szCs w:val="18"/>
                          </w:rPr>
                        </w:pPr>
                        <w:r w:rsidRPr="009F5210">
                          <w:rPr>
                            <w:rFonts w:ascii="Arial" w:hAnsi="Arial" w:cs="Arial"/>
                            <w:b/>
                            <w:bCs/>
                            <w:color w:val="FFFFFF" w:themeColor="background1"/>
                            <w:kern w:val="24"/>
                            <w:sz w:val="18"/>
                            <w:szCs w:val="18"/>
                          </w:rPr>
                          <w:t>Monitor and report</w:t>
                        </w:r>
                      </w:p>
                    </w:txbxContent>
                  </v:textbox>
                </v:shape>
                <w10:anchorlock/>
              </v:group>
            </w:pict>
          </mc:Fallback>
        </mc:AlternateContent>
      </w:r>
    </w:p>
    <w:p w14:paraId="1FBA84B1" w14:textId="77777777" w:rsidR="00A745BE" w:rsidRPr="002A795D" w:rsidRDefault="00A745BE" w:rsidP="009F5210">
      <w:pPr>
        <w:pStyle w:val="NormalIndent"/>
      </w:pPr>
      <w:r w:rsidRPr="002A795D">
        <w:br w:type="page"/>
      </w:r>
    </w:p>
    <w:p w14:paraId="51813F16" w14:textId="77777777" w:rsidR="004D28CA" w:rsidRPr="002A795D" w:rsidRDefault="00EC6AC4" w:rsidP="005A77F5">
      <w:pPr>
        <w:pStyle w:val="Heading3numbered"/>
        <w:numPr>
          <w:ilvl w:val="0"/>
          <w:numId w:val="0"/>
        </w:numPr>
        <w:ind w:left="792"/>
      </w:pPr>
      <w:r w:rsidRPr="002A795D">
        <w:lastRenderedPageBreak/>
        <w:t>4.4.3</w:t>
      </w:r>
      <w:r w:rsidRPr="002A795D">
        <w:tab/>
      </w:r>
      <w:r w:rsidR="004D28CA" w:rsidRPr="002A795D">
        <w:t>Maintenance</w:t>
      </w:r>
    </w:p>
    <w:p w14:paraId="665DFF17" w14:textId="77777777" w:rsidR="004D28CA" w:rsidRPr="002A795D" w:rsidRDefault="004D28CA" w:rsidP="0085275C">
      <w:pPr>
        <w:pStyle w:val="NormalIndent"/>
        <w:rPr>
          <w:rFonts w:eastAsia="Times New Roman"/>
          <w:lang w:eastAsia="en-US"/>
        </w:rPr>
      </w:pPr>
      <w:r w:rsidRPr="002A795D">
        <w:rPr>
          <w:rFonts w:eastAsia="Times New Roman"/>
          <w:b/>
          <w:bCs/>
          <w:lang w:eastAsia="en-US"/>
        </w:rPr>
        <w:t>Intent:</w:t>
      </w:r>
      <w:r w:rsidRPr="002A795D">
        <w:rPr>
          <w:rFonts w:eastAsia="Times New Roman"/>
          <w:lang w:eastAsia="en-US"/>
        </w:rPr>
        <w:t xml:space="preserve"> </w:t>
      </w:r>
      <w:r w:rsidR="001867FF" w:rsidRPr="002A795D">
        <w:t>T</w:t>
      </w:r>
      <w:r w:rsidR="00D64FE2" w:rsidRPr="002A795D">
        <w:t>o ensure t</w:t>
      </w:r>
      <w:r w:rsidR="001867FF" w:rsidRPr="002A795D">
        <w:t xml:space="preserve">he investment of resources (people, time, equipment, </w:t>
      </w:r>
      <w:r w:rsidR="00E6549C" w:rsidRPr="002A795D">
        <w:t>expenditure</w:t>
      </w:r>
      <w:r w:rsidR="001867FF" w:rsidRPr="002A795D">
        <w:t xml:space="preserve">) in maintenance </w:t>
      </w:r>
      <w:r w:rsidR="00D64FE2" w:rsidRPr="002A795D">
        <w:t>are</w:t>
      </w:r>
      <w:r w:rsidR="001867FF" w:rsidRPr="002A795D">
        <w:t xml:space="preserve"> as efficient</w:t>
      </w:r>
      <w:r w:rsidR="001420DF" w:rsidRPr="002A795D">
        <w:t xml:space="preserve"> and effective as possible</w:t>
      </w:r>
      <w:r w:rsidR="00D64FE2" w:rsidRPr="002A795D">
        <w:t>, and</w:t>
      </w:r>
      <w:r w:rsidR="001867FF" w:rsidRPr="002A795D">
        <w:t xml:space="preserve"> align with the strategic objectives of the organisation and government, service delivery requirements and risk management con</w:t>
      </w:r>
      <w:r w:rsidR="00385174" w:rsidRPr="002A795D">
        <w:t>siderations.</w:t>
      </w:r>
      <w:r w:rsidR="001867FF" w:rsidRPr="002A795D">
        <w:t xml:space="preserve"> There should be transparency in the decision making </w:t>
      </w:r>
      <w:r w:rsidR="00A745BE" w:rsidRPr="002A795D">
        <w:t xml:space="preserve">process </w:t>
      </w:r>
      <w:r w:rsidR="001867FF" w:rsidRPr="002A795D">
        <w:t>and in reporting outcomes achieved.</w:t>
      </w:r>
    </w:p>
    <w:p w14:paraId="3F0FF5DD" w14:textId="77777777" w:rsidR="004D28CA" w:rsidRPr="002A795D" w:rsidRDefault="00CB3C53" w:rsidP="0085275C">
      <w:pPr>
        <w:pStyle w:val="NormalIndent"/>
      </w:pPr>
      <w:r w:rsidRPr="002A795D">
        <w:rPr>
          <w:rFonts w:eastAsia="Times New Roman"/>
          <w:b/>
          <w:bCs/>
          <w:lang w:eastAsia="en-US"/>
        </w:rPr>
        <w:t>One approach 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1867FF" w:rsidRPr="002A795D">
        <w:rPr>
          <w:rFonts w:eastAsia="Times New Roman"/>
          <w:lang w:eastAsia="en-US"/>
        </w:rPr>
        <w:t xml:space="preserve">The approach </w:t>
      </w:r>
      <w:r w:rsidR="003E65B4" w:rsidRPr="002A795D">
        <w:rPr>
          <w:rFonts w:eastAsia="Times New Roman"/>
          <w:lang w:eastAsia="en-US"/>
        </w:rPr>
        <w:t xml:space="preserve">to </w:t>
      </w:r>
      <w:r w:rsidR="001867FF" w:rsidRPr="002A795D">
        <w:rPr>
          <w:rFonts w:eastAsia="Times New Roman"/>
          <w:lang w:eastAsia="en-US"/>
        </w:rPr>
        <w:t xml:space="preserve">maintenance should be </w:t>
      </w:r>
      <w:r w:rsidR="00E6549C" w:rsidRPr="002A795D">
        <w:rPr>
          <w:rFonts w:eastAsia="Times New Roman"/>
          <w:lang w:eastAsia="en-US"/>
        </w:rPr>
        <w:t xml:space="preserve">set </w:t>
      </w:r>
      <w:r w:rsidR="00385174" w:rsidRPr="002A795D">
        <w:rPr>
          <w:rFonts w:eastAsia="Times New Roman"/>
          <w:lang w:eastAsia="en-US"/>
        </w:rPr>
        <w:t>by the asset owner. The approach</w:t>
      </w:r>
      <w:r w:rsidR="001867FF" w:rsidRPr="002A795D">
        <w:rPr>
          <w:rFonts w:eastAsia="Times New Roman"/>
          <w:lang w:eastAsia="en-US"/>
        </w:rPr>
        <w:t xml:space="preserve"> should balance cost, risk and</w:t>
      </w:r>
      <w:r w:rsidR="00E6549C" w:rsidRPr="002A795D">
        <w:rPr>
          <w:rFonts w:eastAsia="Times New Roman"/>
          <w:lang w:eastAsia="en-US"/>
        </w:rPr>
        <w:t xml:space="preserve"> required asset</w:t>
      </w:r>
      <w:r w:rsidR="001867FF" w:rsidRPr="002A795D">
        <w:rPr>
          <w:rFonts w:eastAsia="Times New Roman"/>
          <w:lang w:eastAsia="en-US"/>
        </w:rPr>
        <w:t xml:space="preserve"> perf</w:t>
      </w:r>
      <w:r w:rsidR="002D16CB" w:rsidRPr="002A795D">
        <w:rPr>
          <w:rFonts w:eastAsia="Times New Roman"/>
          <w:lang w:eastAsia="en-US"/>
        </w:rPr>
        <w:t>ormance</w:t>
      </w:r>
      <w:r w:rsidR="00B414AB" w:rsidRPr="002A795D">
        <w:rPr>
          <w:rFonts w:eastAsia="Times New Roman"/>
          <w:lang w:eastAsia="en-US"/>
        </w:rPr>
        <w:t xml:space="preserve"> with available budget</w:t>
      </w:r>
      <w:r w:rsidR="002D16CB" w:rsidRPr="002A795D">
        <w:rPr>
          <w:rFonts w:eastAsia="Times New Roman"/>
          <w:lang w:eastAsia="en-US"/>
        </w:rPr>
        <w:t>. Maintenance activities</w:t>
      </w:r>
      <w:r w:rsidR="0022780A" w:rsidRPr="002A795D">
        <w:rPr>
          <w:rFonts w:eastAsia="Times New Roman"/>
          <w:lang w:eastAsia="en-US"/>
        </w:rPr>
        <w:t xml:space="preserve"> and funding </w:t>
      </w:r>
      <w:r w:rsidR="001867FF" w:rsidRPr="002A795D">
        <w:rPr>
          <w:rFonts w:eastAsia="Times New Roman"/>
          <w:lang w:eastAsia="en-US"/>
        </w:rPr>
        <w:t xml:space="preserve">should be prioritised and efficiently allocated to avoid duplicating </w:t>
      </w:r>
      <w:r w:rsidR="002D16CB" w:rsidRPr="002A795D">
        <w:rPr>
          <w:rFonts w:eastAsia="Times New Roman"/>
          <w:lang w:eastAsia="en-US"/>
        </w:rPr>
        <w:t>spend or work</w:t>
      </w:r>
      <w:r w:rsidR="001867FF" w:rsidRPr="002A795D">
        <w:rPr>
          <w:rFonts w:eastAsia="Times New Roman"/>
          <w:lang w:eastAsia="en-US"/>
        </w:rPr>
        <w:t xml:space="preserve">. </w:t>
      </w:r>
      <w:r w:rsidR="00FE539B" w:rsidRPr="002A795D">
        <w:t>Removing funding f</w:t>
      </w:r>
      <w:r w:rsidR="00B414AB" w:rsidRPr="002A795D">
        <w:t>rom maintenance to fund other activities</w:t>
      </w:r>
      <w:r w:rsidR="00FE539B" w:rsidRPr="002A795D">
        <w:t xml:space="preserve"> </w:t>
      </w:r>
      <w:r w:rsidR="00E6549C" w:rsidRPr="002A795D">
        <w:t>should be avoided</w:t>
      </w:r>
      <w:r w:rsidR="00B414AB" w:rsidRPr="002A795D">
        <w:t xml:space="preserve">. </w:t>
      </w:r>
    </w:p>
    <w:p w14:paraId="6257F753" w14:textId="77777777" w:rsidR="004D28CA" w:rsidRPr="002A795D" w:rsidRDefault="004D28CA" w:rsidP="0085275C">
      <w:pPr>
        <w:pStyle w:val="NormalIndent"/>
      </w:pPr>
      <w:r w:rsidRPr="002A795D">
        <w:rPr>
          <w:rFonts w:eastAsia="Times New Roman"/>
          <w:b/>
          <w:bCs/>
          <w:lang w:eastAsia="en-US"/>
        </w:rPr>
        <w:t xml:space="preserve">AMAF </w:t>
      </w:r>
      <w:r w:rsidR="00E51EDC" w:rsidRPr="002A795D">
        <w:rPr>
          <w:rFonts w:eastAsia="Times New Roman"/>
          <w:b/>
          <w:bCs/>
          <w:lang w:eastAsia="en-US"/>
        </w:rPr>
        <w:t>m</w:t>
      </w:r>
      <w:r w:rsidRPr="002A795D">
        <w:rPr>
          <w:rFonts w:eastAsia="Times New Roman"/>
          <w:b/>
          <w:bCs/>
          <w:lang w:eastAsia="en-US"/>
        </w:rPr>
        <w:t xml:space="preserve">andatory </w:t>
      </w:r>
      <w:r w:rsidR="00E51EDC" w:rsidRPr="002A795D">
        <w:rPr>
          <w:rFonts w:eastAsia="Times New Roman"/>
          <w:b/>
          <w:bCs/>
          <w:lang w:eastAsia="en-US"/>
        </w:rPr>
        <w:t>r</w:t>
      </w:r>
      <w:r w:rsidRPr="002A795D">
        <w:rPr>
          <w:rFonts w:eastAsia="Times New Roman"/>
          <w:b/>
          <w:bCs/>
          <w:lang w:eastAsia="en-US"/>
        </w:rPr>
        <w:t xml:space="preserve">equirements: </w:t>
      </w:r>
    </w:p>
    <w:tbl>
      <w:tblPr>
        <w:tblStyle w:val="DTFtexttableindent"/>
        <w:tblW w:w="0" w:type="auto"/>
        <w:tblBorders>
          <w:bottom w:val="none" w:sz="0" w:space="0" w:color="auto"/>
        </w:tblBorders>
        <w:tblLook w:val="0200" w:firstRow="0" w:lastRow="0" w:firstColumn="0" w:lastColumn="0" w:noHBand="1" w:noVBand="0"/>
      </w:tblPr>
      <w:tblGrid>
        <w:gridCol w:w="651"/>
        <w:gridCol w:w="1503"/>
        <w:gridCol w:w="6165"/>
      </w:tblGrid>
      <w:tr w:rsidR="00E51EDC" w:rsidRPr="002A795D" w14:paraId="2DEAD1E1" w14:textId="77777777" w:rsidTr="0085275C">
        <w:tc>
          <w:tcPr>
            <w:cnfStyle w:val="000010000000" w:firstRow="0" w:lastRow="0" w:firstColumn="0" w:lastColumn="0" w:oddVBand="1" w:evenVBand="0" w:oddHBand="0" w:evenHBand="0" w:firstRowFirstColumn="0" w:firstRowLastColumn="0" w:lastRowFirstColumn="0" w:lastRowLastColumn="0"/>
            <w:tcW w:w="675" w:type="dxa"/>
          </w:tcPr>
          <w:p w14:paraId="63B81566" w14:textId="77777777" w:rsidR="00E51EDC" w:rsidRPr="002A795D" w:rsidRDefault="0085275C" w:rsidP="0085275C">
            <w:pPr>
              <w:pStyle w:val="Tabletext"/>
              <w:rPr>
                <w:b/>
                <w:szCs w:val="20"/>
              </w:rPr>
            </w:pPr>
            <w:r w:rsidRPr="002A795D">
              <w:rPr>
                <w:b/>
              </w:rPr>
              <w:t>3.4.3</w:t>
            </w:r>
          </w:p>
        </w:tc>
        <w:tc>
          <w:tcPr>
            <w:cnfStyle w:val="000001000000" w:firstRow="0" w:lastRow="0" w:firstColumn="0" w:lastColumn="0" w:oddVBand="0" w:evenVBand="1" w:oddHBand="0" w:evenHBand="0" w:firstRowFirstColumn="0" w:firstRowLastColumn="0" w:lastRowFirstColumn="0" w:lastRowLastColumn="0"/>
            <w:tcW w:w="1560" w:type="dxa"/>
          </w:tcPr>
          <w:p w14:paraId="2819D9A0" w14:textId="77777777" w:rsidR="00E51EDC" w:rsidRPr="002A795D" w:rsidRDefault="00E51EDC" w:rsidP="0085275C">
            <w:pPr>
              <w:pStyle w:val="Tabletext"/>
              <w:rPr>
                <w:b/>
                <w:szCs w:val="16"/>
              </w:rPr>
            </w:pPr>
            <w:r w:rsidRPr="002A795D">
              <w:rPr>
                <w:b/>
              </w:rPr>
              <w:t>Maintenance of assets</w:t>
            </w:r>
          </w:p>
        </w:tc>
        <w:tc>
          <w:tcPr>
            <w:cnfStyle w:val="000010000000" w:firstRow="0" w:lastRow="0" w:firstColumn="0" w:lastColumn="0" w:oddVBand="1" w:evenVBand="0" w:oddHBand="0" w:evenHBand="0" w:firstRowFirstColumn="0" w:firstRowLastColumn="0" w:lastRowFirstColumn="0" w:lastRowLastColumn="0"/>
            <w:tcW w:w="7007" w:type="dxa"/>
          </w:tcPr>
          <w:p w14:paraId="02BE945D" w14:textId="77777777" w:rsidR="00E51EDC" w:rsidRPr="002A795D" w:rsidRDefault="00E51EDC" w:rsidP="0085275C">
            <w:pPr>
              <w:pStyle w:val="Tabletext"/>
              <w:rPr>
                <w:rFonts w:cstheme="minorHAnsi"/>
              </w:rPr>
            </w:pPr>
            <w:r w:rsidRPr="002A795D">
              <w:rPr>
                <w:rFonts w:cstheme="minorHAnsi"/>
              </w:rPr>
              <w:t>Accountable Officers must establish systems and processes for undertaking their maintenance activities.</w:t>
            </w:r>
          </w:p>
          <w:p w14:paraId="644E60F7" w14:textId="77777777" w:rsidR="00E51EDC" w:rsidRPr="002A795D" w:rsidRDefault="00E51EDC" w:rsidP="0085275C">
            <w:pPr>
              <w:pStyle w:val="Tabletext"/>
            </w:pPr>
            <w:r w:rsidRPr="002A795D">
              <w:rPr>
                <w:rFonts w:cstheme="minorHAnsi"/>
              </w:rPr>
              <w:t>The maintenance program must be regularly reviewed by the Accountable Officer to determine whether the maintenance effort is being allocated to the appropriate assets and is providing the desired outcomes. As part of this review, the available resources for maintenance must be examined to ensure assets are maintained to the standard established by the Accountable Officer with consideration for the impacts of service delivery</w:t>
            </w:r>
            <w:r w:rsidRPr="002A795D">
              <w:t>.</w:t>
            </w:r>
          </w:p>
        </w:tc>
      </w:tr>
    </w:tbl>
    <w:p w14:paraId="24826FAB" w14:textId="77777777" w:rsidR="005A77F5" w:rsidRPr="002A795D" w:rsidRDefault="005A77F5" w:rsidP="0085275C">
      <w:pPr>
        <w:pStyle w:val="NormalIndent"/>
        <w:rPr>
          <w:lang w:eastAsia="en-US"/>
        </w:rPr>
      </w:pPr>
    </w:p>
    <w:p w14:paraId="3B02BF2D" w14:textId="77777777" w:rsidR="005A77F5" w:rsidRPr="002A795D" w:rsidRDefault="005A77F5" w:rsidP="0085275C">
      <w:pPr>
        <w:pStyle w:val="NormalIndent"/>
        <w:rPr>
          <w:lang w:eastAsia="en-US"/>
        </w:rPr>
      </w:pPr>
      <w:r w:rsidRPr="002A795D">
        <w:rPr>
          <w:lang w:eastAsia="en-US"/>
        </w:rPr>
        <w:br w:type="page"/>
      </w:r>
    </w:p>
    <w:p w14:paraId="736CE2D5" w14:textId="77777777" w:rsidR="004D28CA" w:rsidRPr="002A795D" w:rsidRDefault="004D28CA" w:rsidP="0085275C">
      <w:pPr>
        <w:pStyle w:val="Heading4numbered"/>
        <w:numPr>
          <w:ilvl w:val="0"/>
          <w:numId w:val="0"/>
        </w:numPr>
        <w:ind w:left="792"/>
        <w:rPr>
          <w:lang w:eastAsia="en-US"/>
        </w:rPr>
      </w:pPr>
      <w:r w:rsidRPr="002A795D">
        <w:rPr>
          <w:lang w:eastAsia="en-US"/>
        </w:rPr>
        <w:lastRenderedPageBreak/>
        <w:t>Approach</w:t>
      </w:r>
      <w:r w:rsidR="00B414AB" w:rsidRPr="002A795D">
        <w:rPr>
          <w:lang w:eastAsia="en-US"/>
        </w:rPr>
        <w:t xml:space="preserve">: </w:t>
      </w:r>
      <w:r w:rsidR="00A870AD" w:rsidRPr="002A795D">
        <w:rPr>
          <w:lang w:eastAsia="en-US"/>
        </w:rPr>
        <w:t>M</w:t>
      </w:r>
      <w:r w:rsidR="00D75246" w:rsidRPr="002A795D">
        <w:rPr>
          <w:lang w:eastAsia="en-US"/>
        </w:rPr>
        <w:t>aintaining assets</w:t>
      </w:r>
    </w:p>
    <w:p w14:paraId="3346FC24" w14:textId="77777777" w:rsidR="00593F8D" w:rsidRPr="002A795D" w:rsidRDefault="00D61849" w:rsidP="00D61849">
      <w:pPr>
        <w:pStyle w:val="NormalIndent"/>
      </w:pPr>
      <w:r w:rsidRPr="002A795D">
        <w:rPr>
          <w:noProof/>
        </w:rPr>
        <mc:AlternateContent>
          <mc:Choice Requires="wps">
            <w:drawing>
              <wp:anchor distT="0" distB="0" distL="114300" distR="114300" simplePos="0" relativeHeight="251656704" behindDoc="0" locked="0" layoutInCell="1" allowOverlap="1" wp14:anchorId="1DFE213D" wp14:editId="394DED5D">
                <wp:simplePos x="0" y="0"/>
                <wp:positionH relativeFrom="column">
                  <wp:posOffset>3952240</wp:posOffset>
                </wp:positionH>
                <wp:positionV relativeFrom="paragraph">
                  <wp:posOffset>5185410</wp:posOffset>
                </wp:positionV>
                <wp:extent cx="1762125" cy="1058545"/>
                <wp:effectExtent l="0" t="0" r="28575" b="27305"/>
                <wp:wrapNone/>
                <wp:docPr id="107" name="Rounded Rectangle 455"/>
                <wp:cNvGraphicFramePr/>
                <a:graphic xmlns:a="http://schemas.openxmlformats.org/drawingml/2006/main">
                  <a:graphicData uri="http://schemas.microsoft.com/office/word/2010/wordprocessingShape">
                    <wps:wsp>
                      <wps:cNvSpPr/>
                      <wps:spPr>
                        <a:xfrm>
                          <a:off x="0" y="0"/>
                          <a:ext cx="1762125" cy="1058545"/>
                        </a:xfrm>
                        <a:prstGeom prst="roundRect">
                          <a:avLst/>
                        </a:prstGeom>
                        <a:solidFill>
                          <a:srgbClr val="C49495"/>
                        </a:solidFill>
                        <a:ln w="9525" cap="flat" cmpd="sng" algn="ctr">
                          <a:solidFill>
                            <a:srgbClr val="C49495"/>
                          </a:solidFill>
                          <a:prstDash val="solid"/>
                        </a:ln>
                        <a:effectLst/>
                      </wps:spPr>
                      <wps:txbx>
                        <w:txbxContent>
                          <w:p w14:paraId="19733104" w14:textId="77777777" w:rsidR="00E37B78" w:rsidRPr="00ED58A8" w:rsidRDefault="00E37B78" w:rsidP="00ED58A8">
                            <w:pPr>
                              <w:pStyle w:val="Tabletext"/>
                              <w:rPr>
                                <w:b/>
                                <w:lang w:val="en-US"/>
                              </w:rPr>
                            </w:pPr>
                            <w:r w:rsidRPr="00ED58A8">
                              <w:rPr>
                                <w:b/>
                                <w:lang w:val="en-US"/>
                              </w:rPr>
                              <w:t>Or as detailed as:</w:t>
                            </w:r>
                          </w:p>
                          <w:p w14:paraId="732C1A87" w14:textId="77777777" w:rsidR="00E37B78" w:rsidRPr="00590FB5" w:rsidRDefault="00E37B78" w:rsidP="00ED58A8">
                            <w:pPr>
                              <w:pStyle w:val="Tabletext"/>
                              <w:rPr>
                                <w:lang w:val="en-US"/>
                              </w:rPr>
                            </w:pPr>
                            <w:r>
                              <w:rPr>
                                <w:lang w:val="en-US"/>
                              </w:rPr>
                              <w:t>A software solution or database that establishes maintenance needs based on service, risk and lifecycle and generates works plans</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E213D" id="Rounded Rectangle 455" o:spid="_x0000_s1206" style="position:absolute;left:0;text-align:left;margin-left:311.2pt;margin-top:408.3pt;width:138.75pt;height:8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" fillcolor="#c49495" strokecolor="#c49495">
                <v:textbox inset="1mm,1mm,1mm,1mm">
                  <w:txbxContent>
                    <w:p w14:paraId="19733104" w14:textId="77777777" w:rsidR="00E37B78" w:rsidRPr="00ED58A8" w:rsidRDefault="00E37B78" w:rsidP="00ED58A8">
                      <w:pPr>
                        <w:pStyle w:val="Tabletext"/>
                        <w:rPr>
                          <w:b/>
                          <w:lang w:val="en-US"/>
                        </w:rPr>
                      </w:pPr>
                      <w:r w:rsidRPr="00ED58A8">
                        <w:rPr>
                          <w:b/>
                          <w:lang w:val="en-US"/>
                        </w:rPr>
                        <w:t>Or as detailed as:</w:t>
                      </w:r>
                    </w:p>
                    <w:p w14:paraId="732C1A87" w14:textId="77777777" w:rsidR="00E37B78" w:rsidRPr="00590FB5" w:rsidRDefault="00E37B78" w:rsidP="00ED58A8">
                      <w:pPr>
                        <w:pStyle w:val="Tabletext"/>
                        <w:rPr>
                          <w:lang w:val="en-US"/>
                        </w:rPr>
                      </w:pPr>
                      <w:r>
                        <w:rPr>
                          <w:lang w:val="en-US"/>
                        </w:rPr>
                        <w:t>A software solution or database that establishes maintenance needs based on service, risk and lifecycle and generates works plans</w:t>
                      </w:r>
                    </w:p>
                  </w:txbxContent>
                </v:textbox>
              </v:roundrect>
            </w:pict>
          </mc:Fallback>
        </mc:AlternateContent>
      </w:r>
      <w:r w:rsidR="00ED58A8" w:rsidRPr="002A795D">
        <w:rPr>
          <w:noProof/>
        </w:rPr>
        <mc:AlternateContent>
          <mc:Choice Requires="wps">
            <w:drawing>
              <wp:anchor distT="0" distB="0" distL="114300" distR="114300" simplePos="0" relativeHeight="251653632" behindDoc="0" locked="0" layoutInCell="1" allowOverlap="1" wp14:anchorId="7D97D835" wp14:editId="454E57C6">
                <wp:simplePos x="0" y="0"/>
                <wp:positionH relativeFrom="column">
                  <wp:posOffset>2097405</wp:posOffset>
                </wp:positionH>
                <wp:positionV relativeFrom="paragraph">
                  <wp:posOffset>5175885</wp:posOffset>
                </wp:positionV>
                <wp:extent cx="1819910" cy="1066800"/>
                <wp:effectExtent l="0" t="0" r="27940" b="19050"/>
                <wp:wrapNone/>
                <wp:docPr id="106" name="Rounded Rectangle 455"/>
                <wp:cNvGraphicFramePr/>
                <a:graphic xmlns:a="http://schemas.openxmlformats.org/drawingml/2006/main">
                  <a:graphicData uri="http://schemas.microsoft.com/office/word/2010/wordprocessingShape">
                    <wps:wsp>
                      <wps:cNvSpPr/>
                      <wps:spPr>
                        <a:xfrm>
                          <a:off x="0" y="0"/>
                          <a:ext cx="1819910" cy="1066800"/>
                        </a:xfrm>
                        <a:prstGeom prst="roundRect">
                          <a:avLst/>
                        </a:prstGeom>
                        <a:solidFill>
                          <a:srgbClr val="C49495"/>
                        </a:solidFill>
                        <a:ln w="9525" cap="flat" cmpd="sng" algn="ctr">
                          <a:solidFill>
                            <a:srgbClr val="C49495"/>
                          </a:solidFill>
                          <a:prstDash val="solid"/>
                        </a:ln>
                        <a:effectLst/>
                      </wps:spPr>
                      <wps:txbx>
                        <w:txbxContent>
                          <w:p w14:paraId="435EEE04" w14:textId="77777777" w:rsidR="00E37B78" w:rsidRPr="00ED58A8" w:rsidRDefault="00E37B78" w:rsidP="00ED58A8">
                            <w:pPr>
                              <w:pStyle w:val="Tabletext"/>
                              <w:rPr>
                                <w:b/>
                                <w:lang w:val="en-US"/>
                              </w:rPr>
                            </w:pPr>
                            <w:r w:rsidRPr="00ED58A8">
                              <w:rPr>
                                <w:b/>
                                <w:lang w:val="en-US"/>
                              </w:rPr>
                              <w:t>This could potentially be as simple as:</w:t>
                            </w:r>
                          </w:p>
                          <w:p w14:paraId="2BDDEEB0" w14:textId="77777777" w:rsidR="00E37B78" w:rsidRPr="00590FB5" w:rsidRDefault="00E37B78" w:rsidP="00ED58A8">
                            <w:pPr>
                              <w:pStyle w:val="Tabletext"/>
                              <w:rPr>
                                <w:lang w:val="en-US"/>
                              </w:rPr>
                            </w:pPr>
                            <w:r>
                              <w:rPr>
                                <w:lang w:val="en-US"/>
                              </w:rPr>
                              <w:t>A memo that states the policy, strategy and priorities for the coming 12 months</w:t>
                            </w:r>
                            <w:r>
                              <w:rPr>
                                <w:lang w:val="en-US"/>
                              </w:rPr>
                              <w:tab/>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7D835" id="_x0000_s1207" style="position:absolute;left:0;text-align:left;margin-left:165.15pt;margin-top:407.55pt;width:143.3pt;height: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" fillcolor="#c49495" strokecolor="#c49495">
                <v:textbox inset="1mm,1mm,1mm,1mm">
                  <w:txbxContent>
                    <w:p w14:paraId="435EEE04" w14:textId="77777777" w:rsidR="00E37B78" w:rsidRPr="00ED58A8" w:rsidRDefault="00E37B78" w:rsidP="00ED58A8">
                      <w:pPr>
                        <w:pStyle w:val="Tabletext"/>
                        <w:rPr>
                          <w:b/>
                          <w:lang w:val="en-US"/>
                        </w:rPr>
                      </w:pPr>
                      <w:r w:rsidRPr="00ED58A8">
                        <w:rPr>
                          <w:b/>
                          <w:lang w:val="en-US"/>
                        </w:rPr>
                        <w:t>This could potentially be as simple as:</w:t>
                      </w:r>
                    </w:p>
                    <w:p w14:paraId="2BDDEEB0" w14:textId="77777777" w:rsidR="00E37B78" w:rsidRPr="00590FB5" w:rsidRDefault="00E37B78" w:rsidP="00ED58A8">
                      <w:pPr>
                        <w:pStyle w:val="Tabletext"/>
                        <w:rPr>
                          <w:lang w:val="en-US"/>
                        </w:rPr>
                      </w:pPr>
                      <w:r>
                        <w:rPr>
                          <w:lang w:val="en-US"/>
                        </w:rPr>
                        <w:t>A memo that states the policy, strategy and priorities for the coming 12 months</w:t>
                      </w:r>
                      <w:r>
                        <w:rPr>
                          <w:lang w:val="en-US"/>
                        </w:rPr>
                        <w:tab/>
                      </w:r>
                    </w:p>
                  </w:txbxContent>
                </v:textbox>
              </v:roundrect>
            </w:pict>
          </mc:Fallback>
        </mc:AlternateContent>
      </w:r>
      <w:r w:rsidR="00593F8D" w:rsidRPr="002A795D">
        <w:rPr>
          <w:noProof/>
        </w:rPr>
        <mc:AlternateContent>
          <mc:Choice Requires="wpg">
            <w:drawing>
              <wp:inline distT="0" distB="0" distL="0" distR="0" wp14:anchorId="698A1DC5" wp14:editId="72A4FC69">
                <wp:extent cx="5220645" cy="6124575"/>
                <wp:effectExtent l="0" t="0" r="18415" b="28575"/>
                <wp:docPr id="451" name="Group 1"/>
                <wp:cNvGraphicFramePr/>
                <a:graphic xmlns:a="http://schemas.openxmlformats.org/drawingml/2006/main">
                  <a:graphicData uri="http://schemas.microsoft.com/office/word/2010/wordprocessingGroup">
                    <wpg:wgp>
                      <wpg:cNvGrpSpPr/>
                      <wpg:grpSpPr>
                        <a:xfrm>
                          <a:off x="0" y="0"/>
                          <a:ext cx="5220645" cy="6124575"/>
                          <a:chOff x="-641" y="-364228"/>
                          <a:chExt cx="5831440" cy="5185282"/>
                        </a:xfrm>
                      </wpg:grpSpPr>
                      <wps:wsp>
                        <wps:cNvPr id="452" name="Rounded Rectangle 452"/>
                        <wps:cNvSpPr/>
                        <wps:spPr>
                          <a:xfrm>
                            <a:off x="1778175" y="296448"/>
                            <a:ext cx="4051568" cy="1524723"/>
                          </a:xfrm>
                          <a:prstGeom prst="roundRect">
                            <a:avLst/>
                          </a:prstGeom>
                          <a:solidFill>
                            <a:srgbClr val="DFA9AC"/>
                          </a:solidFill>
                          <a:ln w="9525" cap="flat" cmpd="sng" algn="ctr">
                            <a:solidFill>
                              <a:srgbClr val="DFA9AC"/>
                            </a:solidFill>
                            <a:prstDash val="solid"/>
                          </a:ln>
                          <a:effectLst/>
                        </wps:spPr>
                        <wps:txbx>
                          <w:txbxContent>
                            <w:p w14:paraId="260FDFE4" w14:textId="77777777" w:rsidR="00E37B78" w:rsidRPr="0085275C" w:rsidRDefault="00E37B78" w:rsidP="0085275C">
                              <w:pPr>
                                <w:pStyle w:val="Tablebullet"/>
                                <w:spacing w:before="0" w:after="0"/>
                              </w:pPr>
                              <w:r w:rsidRPr="0085275C">
                                <w:t>Determine and document maintenance needs over the lifecycle for each asset or asset class</w:t>
                              </w:r>
                            </w:p>
                            <w:p w14:paraId="4A0CF0BD" w14:textId="77777777" w:rsidR="00E37B78" w:rsidRPr="0085275C" w:rsidRDefault="00E37B78" w:rsidP="0085275C">
                              <w:pPr>
                                <w:pStyle w:val="Tablebullet"/>
                                <w:spacing w:before="0" w:after="0"/>
                              </w:pPr>
                              <w:r w:rsidRPr="0085275C">
                                <w:t>Assess the criticality or risk of each asset or asset class</w:t>
                              </w:r>
                            </w:p>
                            <w:p w14:paraId="6D7C645D" w14:textId="77777777" w:rsidR="00E37B78" w:rsidRPr="0085275C" w:rsidRDefault="00E37B78" w:rsidP="0085275C">
                              <w:pPr>
                                <w:pStyle w:val="Tablebullet"/>
                                <w:spacing w:before="0" w:after="0"/>
                              </w:pPr>
                              <w:r w:rsidRPr="0085275C">
                                <w:t>Establish a method for prioritising maintenance expenditure with consideration to the available budget and align to asset management objectives</w:t>
                              </w:r>
                            </w:p>
                            <w:p w14:paraId="58233E97" w14:textId="77777777" w:rsidR="00E37B78" w:rsidRPr="0085275C" w:rsidRDefault="00E37B78" w:rsidP="0085275C">
                              <w:pPr>
                                <w:pStyle w:val="Tablebullet"/>
                                <w:spacing w:before="0" w:after="0"/>
                              </w:pPr>
                              <w:r w:rsidRPr="0085275C">
                                <w:t>Where necessary, align with ou</w:t>
                              </w:r>
                              <w:r>
                                <w:t>tsourcing requirements (Section </w:t>
                              </w:r>
                              <w:r w:rsidRPr="0085275C">
                                <w:t xml:space="preserve">4.2.5) </w:t>
                              </w:r>
                            </w:p>
                            <w:p w14:paraId="5B251BF8" w14:textId="77777777" w:rsidR="00E37B78" w:rsidRPr="0085275C" w:rsidRDefault="00E37B78" w:rsidP="0085275C">
                              <w:pPr>
                                <w:pStyle w:val="Tablebullet"/>
                                <w:spacing w:before="0" w:after="0"/>
                              </w:pPr>
                              <w:r w:rsidRPr="0085275C">
                                <w:t>Establish maintenance performance measures and incorporate into maintenance activities processes (Section 4.6.1)</w:t>
                              </w:r>
                            </w:p>
                            <w:p w14:paraId="39AECF43" w14:textId="77777777" w:rsidR="00E37B78" w:rsidRPr="0085275C" w:rsidRDefault="00E37B78" w:rsidP="0085275C">
                              <w:pPr>
                                <w:pStyle w:val="Tablebullet"/>
                                <w:spacing w:before="0" w:after="0"/>
                                <w:rPr>
                                  <w:rFonts w:eastAsia="Times New Roman"/>
                                </w:rPr>
                              </w:pPr>
                              <w:r w:rsidRPr="0085275C">
                                <w:t>Document maintenance strategy and work plans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53" name="Rounded Rectangle 453"/>
                        <wps:cNvSpPr/>
                        <wps:spPr>
                          <a:xfrm>
                            <a:off x="1796162" y="1887283"/>
                            <a:ext cx="4031910" cy="546122"/>
                          </a:xfrm>
                          <a:prstGeom prst="roundRect">
                            <a:avLst/>
                          </a:prstGeom>
                          <a:solidFill>
                            <a:srgbClr val="DFA9AC"/>
                          </a:solidFill>
                          <a:ln w="9525" cap="flat" cmpd="sng" algn="ctr">
                            <a:solidFill>
                              <a:srgbClr val="DFA9AC"/>
                            </a:solidFill>
                            <a:prstDash val="solid"/>
                          </a:ln>
                          <a:effectLst/>
                        </wps:spPr>
                        <wps:txbx>
                          <w:txbxContent>
                            <w:p w14:paraId="21A958E3" w14:textId="77777777" w:rsidR="00E37B78" w:rsidRPr="0085275C" w:rsidRDefault="00E37B78" w:rsidP="0085275C">
                              <w:pPr>
                                <w:pStyle w:val="Tablebullet"/>
                                <w:spacing w:before="0" w:after="0"/>
                              </w:pPr>
                              <w:r w:rsidRPr="0085275C">
                                <w:t>Establish a process to review suitability, effectiveness and effic</w:t>
                              </w:r>
                              <w:r>
                                <w:t>iency of maintenance activities</w:t>
                              </w:r>
                            </w:p>
                            <w:p w14:paraId="78C3B855" w14:textId="77777777" w:rsidR="00E37B78" w:rsidRPr="0085275C" w:rsidRDefault="00E37B78" w:rsidP="0085275C">
                              <w:pPr>
                                <w:pStyle w:val="Tablebullet"/>
                                <w:spacing w:before="0" w:after="0"/>
                              </w:pPr>
                              <w:r w:rsidRPr="0085275C">
                                <w:t>Allocate responsibility (Section 4.2.4)</w:t>
                              </w:r>
                            </w:p>
                          </w:txbxContent>
                        </wps:txbx>
                        <wps:bodyPr lIns="36000" tIns="36000" rIns="36000" bIns="36000" rtlCol="0" anchor="ctr" anchorCtr="0"/>
                      </wps:wsp>
                      <wps:wsp>
                        <wps:cNvPr id="454" name="Rounded Rectangle 454"/>
                        <wps:cNvSpPr/>
                        <wps:spPr>
                          <a:xfrm>
                            <a:off x="1778425" y="-364228"/>
                            <a:ext cx="4031093" cy="604815"/>
                          </a:xfrm>
                          <a:prstGeom prst="roundRect">
                            <a:avLst/>
                          </a:prstGeom>
                          <a:solidFill>
                            <a:srgbClr val="C49495"/>
                          </a:solidFill>
                          <a:ln w="9525" cap="flat" cmpd="sng" algn="ctr">
                            <a:solidFill>
                              <a:srgbClr val="C49495"/>
                            </a:solidFill>
                            <a:prstDash val="solid"/>
                          </a:ln>
                          <a:effectLst/>
                        </wps:spPr>
                        <wps:txbx>
                          <w:txbxContent>
                            <w:p w14:paraId="5C6E6A39" w14:textId="77777777" w:rsidR="00E37B78" w:rsidRPr="0085275C" w:rsidRDefault="00E37B78" w:rsidP="0085275C">
                              <w:pPr>
                                <w:pStyle w:val="Tablebullet"/>
                                <w:spacing w:before="0" w:after="0"/>
                              </w:pPr>
                              <w:r w:rsidRPr="0085275C">
                                <w:t>Available budget</w:t>
                              </w:r>
                            </w:p>
                            <w:p w14:paraId="12EDE653" w14:textId="77777777" w:rsidR="00E37B78" w:rsidRPr="0085275C" w:rsidRDefault="00E37B78" w:rsidP="0085275C">
                              <w:pPr>
                                <w:pStyle w:val="Tablebullet"/>
                                <w:spacing w:before="0" w:after="0"/>
                                <w:rPr>
                                  <w:rFonts w:eastAsia="Times New Roman"/>
                                </w:rPr>
                              </w:pPr>
                              <w:r w:rsidRPr="0085275C">
                                <w:t>Asset technical information</w:t>
                              </w:r>
                            </w:p>
                            <w:p w14:paraId="4BA9BAEB" w14:textId="77777777" w:rsidR="00E37B78" w:rsidRPr="0085275C" w:rsidRDefault="00E37B78" w:rsidP="0085275C">
                              <w:pPr>
                                <w:pStyle w:val="Tablebullet"/>
                                <w:spacing w:before="0" w:after="0"/>
                                <w:rPr>
                                  <w:rFonts w:eastAsia="Times New Roman"/>
                                </w:rPr>
                              </w:pPr>
                              <w:r w:rsidRPr="0085275C">
                                <w:t>Lifecycle cost, operation, utilisation data</w:t>
                              </w:r>
                            </w:p>
                            <w:p w14:paraId="4974AF20" w14:textId="77777777" w:rsidR="00E37B78" w:rsidRPr="0085275C" w:rsidRDefault="00E37B78" w:rsidP="0085275C">
                              <w:pPr>
                                <w:pStyle w:val="Tablebullet"/>
                                <w:spacing w:before="0" w:after="0"/>
                                <w:rPr>
                                  <w:rFonts w:eastAsia="Times New Roman"/>
                                </w:rPr>
                              </w:pPr>
                              <w:r w:rsidRPr="0085275C">
                                <w:t>Asset risk strategy</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55" name="Rounded Rectangle 455"/>
                        <wps:cNvSpPr/>
                        <wps:spPr>
                          <a:xfrm>
                            <a:off x="1789704" y="3217043"/>
                            <a:ext cx="4032345" cy="648559"/>
                          </a:xfrm>
                          <a:prstGeom prst="roundRect">
                            <a:avLst/>
                          </a:prstGeom>
                          <a:solidFill>
                            <a:srgbClr val="C49495"/>
                          </a:solidFill>
                          <a:ln w="9525" cap="flat" cmpd="sng" algn="ctr">
                            <a:solidFill>
                              <a:srgbClr val="C49495"/>
                            </a:solidFill>
                            <a:prstDash val="solid"/>
                          </a:ln>
                          <a:effectLst/>
                        </wps:spPr>
                        <wps:txbx>
                          <w:txbxContent>
                            <w:p w14:paraId="6FED54E3" w14:textId="77777777" w:rsidR="00E37B78" w:rsidRPr="0085275C" w:rsidRDefault="00E37B78" w:rsidP="0085275C">
                              <w:pPr>
                                <w:pStyle w:val="Tablebullet"/>
                                <w:spacing w:before="0" w:after="0"/>
                              </w:pPr>
                              <w:r w:rsidRPr="0085275C">
                                <w:t>Maintenance policy</w:t>
                              </w:r>
                            </w:p>
                            <w:p w14:paraId="7EDE6BE4" w14:textId="77777777" w:rsidR="00E37B78" w:rsidRPr="0085275C" w:rsidRDefault="00E37B78" w:rsidP="0085275C">
                              <w:pPr>
                                <w:pStyle w:val="Tablebullet"/>
                                <w:spacing w:before="0" w:after="0"/>
                              </w:pPr>
                              <w:r w:rsidRPr="0085275C">
                                <w:t>Maintenance strategy or plan</w:t>
                              </w:r>
                            </w:p>
                            <w:p w14:paraId="35DE0B88" w14:textId="77777777" w:rsidR="00E37B78" w:rsidRPr="0085275C" w:rsidRDefault="00E37B78" w:rsidP="0085275C">
                              <w:pPr>
                                <w:pStyle w:val="Tablebullet"/>
                                <w:spacing w:before="0" w:after="0"/>
                              </w:pPr>
                              <w:r w:rsidRPr="0085275C">
                                <w:t>12 month work schedules</w:t>
                              </w:r>
                            </w:p>
                            <w:p w14:paraId="226D2412" w14:textId="77777777" w:rsidR="00E37B78" w:rsidRPr="0085275C" w:rsidRDefault="00E37B78" w:rsidP="0085275C">
                              <w:pPr>
                                <w:pStyle w:val="Tablebullet"/>
                                <w:spacing w:before="0" w:after="0"/>
                              </w:pPr>
                              <w:r w:rsidRPr="0085275C">
                                <w:t>Previous work schedule completion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56" name="Rounded Rectangle 456"/>
                        <wps:cNvSpPr/>
                        <wps:spPr>
                          <a:xfrm>
                            <a:off x="19041" y="-364226"/>
                            <a:ext cx="1656183" cy="604677"/>
                          </a:xfrm>
                          <a:prstGeom prst="roundRect">
                            <a:avLst/>
                          </a:prstGeom>
                          <a:solidFill>
                            <a:srgbClr val="C49495"/>
                          </a:solidFill>
                          <a:ln w="25400" cap="flat" cmpd="sng" algn="ctr">
                            <a:solidFill>
                              <a:srgbClr val="C49495"/>
                            </a:solidFill>
                            <a:prstDash val="solid"/>
                          </a:ln>
                          <a:effectLst/>
                        </wps:spPr>
                        <wps:txbx>
                          <w:txbxContent>
                            <w:p w14:paraId="302E5BB4" w14:textId="77777777" w:rsidR="00E37B78" w:rsidRPr="00ED58A8" w:rsidRDefault="00E37B78" w:rsidP="00593F8D">
                              <w:pPr>
                                <w:pStyle w:val="NormalWeb"/>
                                <w:spacing w:before="0" w:beforeAutospacing="0" w:after="0" w:afterAutospacing="0"/>
                                <w:jc w:val="center"/>
                                <w:rPr>
                                  <w:sz w:val="18"/>
                                  <w:szCs w:val="18"/>
                                </w:rPr>
                              </w:pPr>
                              <w:r w:rsidRPr="00ED58A8">
                                <w:rPr>
                                  <w:rFonts w:ascii="Arial" w:hAnsi="Arial" w:cs="Arial"/>
                                  <w:b/>
                                  <w:bCs/>
                                  <w:kern w:val="24"/>
                                  <w:sz w:val="18"/>
                                  <w:szCs w:val="18"/>
                                </w:rPr>
                                <w:t xml:space="preserve">Possible inputs </w:t>
                              </w:r>
                            </w:p>
                          </w:txbxContent>
                        </wps:txbx>
                        <wps:bodyPr rtlCol="0" anchor="ctr"/>
                      </wps:wsp>
                      <wps:wsp>
                        <wps:cNvPr id="457" name="Rounded Rectangle 457"/>
                        <wps:cNvSpPr/>
                        <wps:spPr>
                          <a:xfrm>
                            <a:off x="111" y="3236222"/>
                            <a:ext cx="1675117" cy="1584832"/>
                          </a:xfrm>
                          <a:prstGeom prst="roundRect">
                            <a:avLst/>
                          </a:prstGeom>
                          <a:solidFill>
                            <a:srgbClr val="C49495"/>
                          </a:solidFill>
                          <a:ln w="25400" cap="flat" cmpd="sng" algn="ctr">
                            <a:solidFill>
                              <a:srgbClr val="C49495"/>
                            </a:solidFill>
                            <a:prstDash val="solid"/>
                          </a:ln>
                          <a:effectLst/>
                        </wps:spPr>
                        <wps:txbx>
                          <w:txbxContent>
                            <w:p w14:paraId="53572FE8" w14:textId="77777777" w:rsidR="00E37B78" w:rsidRPr="00ED58A8" w:rsidRDefault="00E37B78" w:rsidP="00593F8D">
                              <w:pPr>
                                <w:pStyle w:val="NormalWeb"/>
                                <w:spacing w:before="0" w:beforeAutospacing="0" w:after="0" w:afterAutospacing="0"/>
                                <w:jc w:val="center"/>
                                <w:rPr>
                                  <w:sz w:val="18"/>
                                  <w:szCs w:val="18"/>
                                </w:rPr>
                              </w:pPr>
                              <w:r w:rsidRPr="00ED58A8">
                                <w:rPr>
                                  <w:rFonts w:ascii="Arial" w:hAnsi="Arial" w:cs="Arial"/>
                                  <w:b/>
                                  <w:bCs/>
                                  <w:kern w:val="24"/>
                                  <w:sz w:val="18"/>
                                  <w:szCs w:val="18"/>
                                </w:rPr>
                                <w:t>Possible evidence</w:t>
                              </w:r>
                            </w:p>
                          </w:txbxContent>
                        </wps:txbx>
                        <wps:bodyPr rtlCol="0" anchor="ctr"/>
                      </wps:wsp>
                      <wps:wsp>
                        <wps:cNvPr id="458" name="TextBox 11"/>
                        <wps:cNvSpPr txBox="1"/>
                        <wps:spPr>
                          <a:xfrm>
                            <a:off x="19041" y="296278"/>
                            <a:ext cx="1656183" cy="1524893"/>
                          </a:xfrm>
                          <a:prstGeom prst="downArrowCallout">
                            <a:avLst>
                              <a:gd name="adj1" fmla="val 153846"/>
                              <a:gd name="adj2" fmla="val 209091"/>
                              <a:gd name="adj3" fmla="val 16994"/>
                              <a:gd name="adj4" fmla="val 83006"/>
                            </a:avLst>
                          </a:prstGeom>
                          <a:solidFill>
                            <a:srgbClr val="8A2A2B"/>
                          </a:solidFill>
                          <a:ln w="12700">
                            <a:solidFill>
                              <a:srgbClr val="8A2A2B"/>
                            </a:solidFill>
                          </a:ln>
                        </wps:spPr>
                        <wps:txbx>
                          <w:txbxContent>
                            <w:p w14:paraId="6E909A8C" w14:textId="77777777" w:rsidR="00E37B78" w:rsidRPr="0085275C" w:rsidRDefault="00E37B78" w:rsidP="00593F8D">
                              <w:pPr>
                                <w:pStyle w:val="NormalWeb"/>
                                <w:spacing w:before="0" w:beforeAutospacing="0" w:after="0" w:afterAutospacing="0"/>
                                <w:jc w:val="center"/>
                                <w:rPr>
                                  <w:sz w:val="18"/>
                                  <w:szCs w:val="18"/>
                                </w:rPr>
                              </w:pPr>
                              <w:r w:rsidRPr="0085275C">
                                <w:rPr>
                                  <w:rFonts w:ascii="Arial" w:hAnsi="Arial" w:cs="Arial"/>
                                  <w:b/>
                                  <w:bCs/>
                                  <w:color w:val="FFFFFF" w:themeColor="background1"/>
                                  <w:kern w:val="24"/>
                                  <w:sz w:val="18"/>
                                  <w:szCs w:val="18"/>
                                </w:rPr>
                                <w:t>Establish maintenance activities processes</w:t>
                              </w:r>
                            </w:p>
                          </w:txbxContent>
                        </wps:txbx>
                        <wps:bodyPr wrap="square" lIns="36000" tIns="36000" rIns="36000" bIns="36000" rtlCol="0" anchor="ctr" anchorCtr="0">
                          <a:noAutofit/>
                        </wps:bodyPr>
                      </wps:wsp>
                      <wps:wsp>
                        <wps:cNvPr id="459" name="TextBox 12"/>
                        <wps:cNvSpPr txBox="1"/>
                        <wps:spPr>
                          <a:xfrm>
                            <a:off x="29686" y="1869556"/>
                            <a:ext cx="1656183" cy="580623"/>
                          </a:xfrm>
                          <a:prstGeom prst="downArrowCallout">
                            <a:avLst>
                              <a:gd name="adj1" fmla="val 153846"/>
                              <a:gd name="adj2" fmla="val 169262"/>
                              <a:gd name="adj3" fmla="val 16994"/>
                              <a:gd name="adj4" fmla="val 83006"/>
                            </a:avLst>
                          </a:prstGeom>
                          <a:solidFill>
                            <a:srgbClr val="8A2A2B"/>
                          </a:solidFill>
                          <a:ln w="12700">
                            <a:solidFill>
                              <a:srgbClr val="8A2A2B"/>
                            </a:solidFill>
                          </a:ln>
                        </wps:spPr>
                        <wps:txbx>
                          <w:txbxContent>
                            <w:p w14:paraId="76AB2A2A" w14:textId="77777777" w:rsidR="00E37B78" w:rsidRPr="0085275C" w:rsidRDefault="00E37B78" w:rsidP="00593F8D">
                              <w:pPr>
                                <w:pStyle w:val="NormalWeb"/>
                                <w:spacing w:before="0" w:beforeAutospacing="0" w:after="0" w:afterAutospacing="0"/>
                                <w:jc w:val="center"/>
                                <w:rPr>
                                  <w:sz w:val="18"/>
                                  <w:szCs w:val="18"/>
                                </w:rPr>
                              </w:pPr>
                              <w:r w:rsidRPr="0085275C">
                                <w:rPr>
                                  <w:rFonts w:ascii="Arial" w:hAnsi="Arial" w:cs="Arial"/>
                                  <w:b/>
                                  <w:bCs/>
                                  <w:color w:val="FFFFFF" w:themeColor="background1"/>
                                  <w:kern w:val="24"/>
                                  <w:sz w:val="18"/>
                                  <w:szCs w:val="18"/>
                                </w:rPr>
                                <w:t>Evaluate and assess maintenance activities</w:t>
                              </w:r>
                            </w:p>
                          </w:txbxContent>
                        </wps:txbx>
                        <wps:bodyPr wrap="square" lIns="36000" tIns="36000" rIns="36000" bIns="36000" rtlCol="0" anchor="ctr" anchorCtr="0">
                          <a:noAutofit/>
                        </wps:bodyPr>
                      </wps:wsp>
                      <wps:wsp>
                        <wps:cNvPr id="460" name="Rounded Rectangle 460"/>
                        <wps:cNvSpPr/>
                        <wps:spPr>
                          <a:xfrm>
                            <a:off x="1776862" y="2495960"/>
                            <a:ext cx="4053937" cy="655804"/>
                          </a:xfrm>
                          <a:prstGeom prst="roundRect">
                            <a:avLst/>
                          </a:prstGeom>
                          <a:solidFill>
                            <a:srgbClr val="DFA9AC"/>
                          </a:solidFill>
                          <a:ln w="9525" cap="flat" cmpd="sng" algn="ctr">
                            <a:solidFill>
                              <a:srgbClr val="DFA9AC"/>
                            </a:solidFill>
                            <a:prstDash val="solid"/>
                          </a:ln>
                          <a:effectLst/>
                        </wps:spPr>
                        <wps:txbx>
                          <w:txbxContent>
                            <w:p w14:paraId="2B6FBEA8" w14:textId="77777777" w:rsidR="00E37B78" w:rsidRPr="0085275C" w:rsidRDefault="00E37B78" w:rsidP="0085275C">
                              <w:pPr>
                                <w:pStyle w:val="Tablebullet"/>
                                <w:spacing w:before="0" w:after="0"/>
                              </w:pPr>
                              <w:r w:rsidRPr="0085275C">
                                <w:t>Evaluate m</w:t>
                              </w:r>
                              <w:r>
                                <w:t>aintenance strategy or plans as well as</w:t>
                              </w:r>
                              <w:r w:rsidRPr="0085275C">
                                <w:t xml:space="preserve"> work plans for performance</w:t>
                              </w:r>
                            </w:p>
                            <w:p w14:paraId="78F205E6" w14:textId="77777777" w:rsidR="00E37B78" w:rsidRPr="0085275C" w:rsidRDefault="00E37B78" w:rsidP="0085275C">
                              <w:pPr>
                                <w:pStyle w:val="Tablebullet"/>
                              </w:pPr>
                              <w:r w:rsidRPr="0085275C">
                                <w:t>Where performance measures are not met, implement corrective actions and/or adjust maintenance plans</w:t>
                              </w:r>
                            </w:p>
                          </w:txbxContent>
                        </wps:txbx>
                        <wps:bodyPr lIns="36000" tIns="36000" rIns="36000" bIns="36000" rtlCol="0" anchor="ctr" anchorCtr="0"/>
                      </wps:wsp>
                      <wps:wsp>
                        <wps:cNvPr id="461" name="TextBox 10"/>
                        <wps:cNvSpPr txBox="1"/>
                        <wps:spPr>
                          <a:xfrm>
                            <a:off x="-641" y="2506628"/>
                            <a:ext cx="1697150" cy="653200"/>
                          </a:xfrm>
                          <a:prstGeom prst="downArrowCallout">
                            <a:avLst>
                              <a:gd name="adj1" fmla="val 153846"/>
                              <a:gd name="adj2" fmla="val 169262"/>
                              <a:gd name="adj3" fmla="val 16994"/>
                              <a:gd name="adj4" fmla="val 83006"/>
                            </a:avLst>
                          </a:prstGeom>
                          <a:solidFill>
                            <a:srgbClr val="8A2A2B"/>
                          </a:solidFill>
                          <a:ln w="12700">
                            <a:solidFill>
                              <a:srgbClr val="8A2A2B"/>
                            </a:solidFill>
                          </a:ln>
                        </wps:spPr>
                        <wps:txbx>
                          <w:txbxContent>
                            <w:p w14:paraId="652DD334" w14:textId="77777777" w:rsidR="00E37B78" w:rsidRPr="0085275C" w:rsidRDefault="00E37B78" w:rsidP="00593F8D">
                              <w:pPr>
                                <w:pStyle w:val="NormalWeb"/>
                                <w:spacing w:before="0" w:beforeAutospacing="0" w:after="0" w:afterAutospacing="0"/>
                                <w:jc w:val="center"/>
                                <w:rPr>
                                  <w:sz w:val="18"/>
                                  <w:szCs w:val="18"/>
                                </w:rPr>
                              </w:pPr>
                              <w:r w:rsidRPr="0085275C">
                                <w:rPr>
                                  <w:rFonts w:ascii="Arial" w:hAnsi="Arial" w:cs="Arial"/>
                                  <w:b/>
                                  <w:bCs/>
                                  <w:color w:val="FFFFFF" w:themeColor="background1"/>
                                  <w:kern w:val="24"/>
                                  <w:sz w:val="18"/>
                                  <w:szCs w:val="18"/>
                                </w:rPr>
                                <w:t>Report on maintenance outcomes</w:t>
                              </w:r>
                            </w:p>
                          </w:txbxContent>
                        </wps:txbx>
                        <wps:bodyPr wrap="square" lIns="36000" tIns="36000" rIns="36000" bIns="36000" rtlCol="0" anchor="ctr" anchorCtr="0">
                          <a:noAutofit/>
                        </wps:bodyPr>
                      </wps:wsp>
                    </wpg:wgp>
                  </a:graphicData>
                </a:graphic>
              </wp:inline>
            </w:drawing>
          </mc:Choice>
          <mc:Fallback>
            <w:pict>
              <v:group w14:anchorId="698A1DC5" id="_x0000_s1208" style="width:411.05pt;height:482.25pt;mso-position-horizontal-relative:char;mso-position-vertical-relative:line" coordorigin="-6,-3642" coordsize="58314,5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">
                <v:roundrect id="Rounded Rectangle 452" o:spid="_x0000_s1209" style="position:absolute;left:17781;top:2964;width:40516;height:152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" fillcolor="#dfa9ac" strokecolor="#dfa9ac">
                  <v:textbox inset="1mm,1mm,1mm,1mm">
                    <w:txbxContent>
                      <w:p w14:paraId="260FDFE4" w14:textId="77777777" w:rsidR="00E37B78" w:rsidRPr="0085275C" w:rsidRDefault="00E37B78" w:rsidP="0085275C">
                        <w:pPr>
                          <w:pStyle w:val="Tablebullet"/>
                          <w:spacing w:before="0" w:after="0"/>
                        </w:pPr>
                        <w:r w:rsidRPr="0085275C">
                          <w:t>Determine and document maintenance needs over the lifecycle for each asset or asset class</w:t>
                        </w:r>
                      </w:p>
                      <w:p w14:paraId="4A0CF0BD" w14:textId="77777777" w:rsidR="00E37B78" w:rsidRPr="0085275C" w:rsidRDefault="00E37B78" w:rsidP="0085275C">
                        <w:pPr>
                          <w:pStyle w:val="Tablebullet"/>
                          <w:spacing w:before="0" w:after="0"/>
                        </w:pPr>
                        <w:r w:rsidRPr="0085275C">
                          <w:t>Assess the criticality or risk of each asset or asset class</w:t>
                        </w:r>
                      </w:p>
                      <w:p w14:paraId="6D7C645D" w14:textId="77777777" w:rsidR="00E37B78" w:rsidRPr="0085275C" w:rsidRDefault="00E37B78" w:rsidP="0085275C">
                        <w:pPr>
                          <w:pStyle w:val="Tablebullet"/>
                          <w:spacing w:before="0" w:after="0"/>
                        </w:pPr>
                        <w:r w:rsidRPr="0085275C">
                          <w:t>Establish a method for prioritising maintenance expenditure with consideration to the available budget and align to asset management objectives</w:t>
                        </w:r>
                      </w:p>
                      <w:p w14:paraId="58233E97" w14:textId="77777777" w:rsidR="00E37B78" w:rsidRPr="0085275C" w:rsidRDefault="00E37B78" w:rsidP="0085275C">
                        <w:pPr>
                          <w:pStyle w:val="Tablebullet"/>
                          <w:spacing w:before="0" w:after="0"/>
                        </w:pPr>
                        <w:r w:rsidRPr="0085275C">
                          <w:t>Where necessary, align with ou</w:t>
                        </w:r>
                        <w:r>
                          <w:t>tsourcing requirements (Section </w:t>
                        </w:r>
                        <w:r w:rsidRPr="0085275C">
                          <w:t xml:space="preserve">4.2.5) </w:t>
                        </w:r>
                      </w:p>
                      <w:p w14:paraId="5B251BF8" w14:textId="77777777" w:rsidR="00E37B78" w:rsidRPr="0085275C" w:rsidRDefault="00E37B78" w:rsidP="0085275C">
                        <w:pPr>
                          <w:pStyle w:val="Tablebullet"/>
                          <w:spacing w:before="0" w:after="0"/>
                        </w:pPr>
                        <w:r w:rsidRPr="0085275C">
                          <w:t>Establish maintenance performance measures and incorporate into maintenance activities processes (Section 4.6.1)</w:t>
                        </w:r>
                      </w:p>
                      <w:p w14:paraId="39AECF43" w14:textId="77777777" w:rsidR="00E37B78" w:rsidRPr="0085275C" w:rsidRDefault="00E37B78" w:rsidP="0085275C">
                        <w:pPr>
                          <w:pStyle w:val="Tablebullet"/>
                          <w:spacing w:before="0" w:after="0"/>
                          <w:rPr>
                            <w:rFonts w:eastAsia="Times New Roman"/>
                          </w:rPr>
                        </w:pPr>
                        <w:r w:rsidRPr="0085275C">
                          <w:t>Document maintenance strategy and work plans</w:t>
                        </w:r>
                      </w:p>
                    </w:txbxContent>
                  </v:textbox>
                </v:roundrect>
                <v:roundrect id="Rounded Rectangle 453" o:spid="_x0000_s1210" style="position:absolute;left:17961;top:18872;width:40319;height:5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" fillcolor="#dfa9ac" strokecolor="#dfa9ac">
                  <v:textbox inset="1mm,1mm,1mm,1mm">
                    <w:txbxContent>
                      <w:p w14:paraId="21A958E3" w14:textId="77777777" w:rsidR="00E37B78" w:rsidRPr="0085275C" w:rsidRDefault="00E37B78" w:rsidP="0085275C">
                        <w:pPr>
                          <w:pStyle w:val="Tablebullet"/>
                          <w:spacing w:before="0" w:after="0"/>
                        </w:pPr>
                        <w:r w:rsidRPr="0085275C">
                          <w:t>Establish a process to review suitability, effectiveness and effic</w:t>
                        </w:r>
                        <w:r>
                          <w:t>iency of maintenance activities</w:t>
                        </w:r>
                      </w:p>
                      <w:p w14:paraId="78C3B855" w14:textId="77777777" w:rsidR="00E37B78" w:rsidRPr="0085275C" w:rsidRDefault="00E37B78" w:rsidP="0085275C">
                        <w:pPr>
                          <w:pStyle w:val="Tablebullet"/>
                          <w:spacing w:before="0" w:after="0"/>
                        </w:pPr>
                        <w:r w:rsidRPr="0085275C">
                          <w:t>Allocate responsibility (Section 4.2.4)</w:t>
                        </w:r>
                      </w:p>
                    </w:txbxContent>
                  </v:textbox>
                </v:roundrect>
                <v:roundrect id="Rounded Rectangle 454" o:spid="_x0000_s1211" style="position:absolute;left:17784;top:-3642;width:40311;height:60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" fillcolor="#c49495" strokecolor="#c49495">
                  <v:textbox inset="1mm,1mm,1mm,1mm">
                    <w:txbxContent>
                      <w:p w14:paraId="5C6E6A39" w14:textId="77777777" w:rsidR="00E37B78" w:rsidRPr="0085275C" w:rsidRDefault="00E37B78" w:rsidP="0085275C">
                        <w:pPr>
                          <w:pStyle w:val="Tablebullet"/>
                          <w:spacing w:before="0" w:after="0"/>
                        </w:pPr>
                        <w:r w:rsidRPr="0085275C">
                          <w:t>Available budget</w:t>
                        </w:r>
                      </w:p>
                      <w:p w14:paraId="12EDE653" w14:textId="77777777" w:rsidR="00E37B78" w:rsidRPr="0085275C" w:rsidRDefault="00E37B78" w:rsidP="0085275C">
                        <w:pPr>
                          <w:pStyle w:val="Tablebullet"/>
                          <w:spacing w:before="0" w:after="0"/>
                          <w:rPr>
                            <w:rFonts w:eastAsia="Times New Roman"/>
                          </w:rPr>
                        </w:pPr>
                        <w:r w:rsidRPr="0085275C">
                          <w:t>Asset technical information</w:t>
                        </w:r>
                      </w:p>
                      <w:p w14:paraId="4BA9BAEB" w14:textId="77777777" w:rsidR="00E37B78" w:rsidRPr="0085275C" w:rsidRDefault="00E37B78" w:rsidP="0085275C">
                        <w:pPr>
                          <w:pStyle w:val="Tablebullet"/>
                          <w:spacing w:before="0" w:after="0"/>
                          <w:rPr>
                            <w:rFonts w:eastAsia="Times New Roman"/>
                          </w:rPr>
                        </w:pPr>
                        <w:r w:rsidRPr="0085275C">
                          <w:t>Lifecycle cost, operation, utilisation data</w:t>
                        </w:r>
                      </w:p>
                      <w:p w14:paraId="4974AF20" w14:textId="77777777" w:rsidR="00E37B78" w:rsidRPr="0085275C" w:rsidRDefault="00E37B78" w:rsidP="0085275C">
                        <w:pPr>
                          <w:pStyle w:val="Tablebullet"/>
                          <w:spacing w:before="0" w:after="0"/>
                          <w:rPr>
                            <w:rFonts w:eastAsia="Times New Roman"/>
                          </w:rPr>
                        </w:pPr>
                        <w:r w:rsidRPr="0085275C">
                          <w:t>Asset risk strategy</w:t>
                        </w:r>
                      </w:p>
                    </w:txbxContent>
                  </v:textbox>
                </v:roundrect>
                <v:roundrect id="_x0000_s1212" style="position:absolute;left:17897;top:32170;width:40323;height:64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" fillcolor="#c49495" strokecolor="#c49495">
                  <v:textbox inset="1mm,1mm,1mm,1mm">
                    <w:txbxContent>
                      <w:p w14:paraId="6FED54E3" w14:textId="77777777" w:rsidR="00E37B78" w:rsidRPr="0085275C" w:rsidRDefault="00E37B78" w:rsidP="0085275C">
                        <w:pPr>
                          <w:pStyle w:val="Tablebullet"/>
                          <w:spacing w:before="0" w:after="0"/>
                        </w:pPr>
                        <w:r w:rsidRPr="0085275C">
                          <w:t>Maintenance policy</w:t>
                        </w:r>
                      </w:p>
                      <w:p w14:paraId="7EDE6BE4" w14:textId="77777777" w:rsidR="00E37B78" w:rsidRPr="0085275C" w:rsidRDefault="00E37B78" w:rsidP="0085275C">
                        <w:pPr>
                          <w:pStyle w:val="Tablebullet"/>
                          <w:spacing w:before="0" w:after="0"/>
                        </w:pPr>
                        <w:r w:rsidRPr="0085275C">
                          <w:t>Maintenance strategy or plan</w:t>
                        </w:r>
                      </w:p>
                      <w:p w14:paraId="35DE0B88" w14:textId="77777777" w:rsidR="00E37B78" w:rsidRPr="0085275C" w:rsidRDefault="00E37B78" w:rsidP="0085275C">
                        <w:pPr>
                          <w:pStyle w:val="Tablebullet"/>
                          <w:spacing w:before="0" w:after="0"/>
                        </w:pPr>
                        <w:r w:rsidRPr="0085275C">
                          <w:t>12 month work schedules</w:t>
                        </w:r>
                      </w:p>
                      <w:p w14:paraId="226D2412" w14:textId="77777777" w:rsidR="00E37B78" w:rsidRPr="0085275C" w:rsidRDefault="00E37B78" w:rsidP="0085275C">
                        <w:pPr>
                          <w:pStyle w:val="Tablebullet"/>
                          <w:spacing w:before="0" w:after="0"/>
                        </w:pPr>
                        <w:r w:rsidRPr="0085275C">
                          <w:t>Previous work schedule completion</w:t>
                        </w:r>
                      </w:p>
                    </w:txbxContent>
                  </v:textbox>
                </v:roundrect>
                <v:roundrect id="Rounded Rectangle 456" o:spid="_x0000_s1213" style="position:absolute;left:190;top:-3642;width:16562;height:60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" fillcolor="#c49495" strokecolor="#c49495" strokeweight="2pt">
                  <v:textbox>
                    <w:txbxContent>
                      <w:p w14:paraId="302E5BB4" w14:textId="77777777" w:rsidR="00E37B78" w:rsidRPr="00ED58A8" w:rsidRDefault="00E37B78" w:rsidP="00593F8D">
                        <w:pPr>
                          <w:pStyle w:val="NormalWeb"/>
                          <w:spacing w:before="0" w:beforeAutospacing="0" w:after="0" w:afterAutospacing="0"/>
                          <w:jc w:val="center"/>
                          <w:rPr>
                            <w:sz w:val="18"/>
                            <w:szCs w:val="18"/>
                          </w:rPr>
                        </w:pPr>
                        <w:r w:rsidRPr="00ED58A8">
                          <w:rPr>
                            <w:rFonts w:ascii="Arial" w:hAnsi="Arial" w:cs="Arial"/>
                            <w:b/>
                            <w:bCs/>
                            <w:kern w:val="24"/>
                            <w:sz w:val="18"/>
                            <w:szCs w:val="18"/>
                          </w:rPr>
                          <w:t xml:space="preserve">Possible inputs </w:t>
                        </w:r>
                      </w:p>
                    </w:txbxContent>
                  </v:textbox>
                </v:roundrect>
                <v:roundrect id="Rounded Rectangle 457" o:spid="_x0000_s1214" style="position:absolute;left:1;top:32362;width:16751;height:15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" fillcolor="#c49495" strokecolor="#c49495" strokeweight="2pt">
                  <v:textbox>
                    <w:txbxContent>
                      <w:p w14:paraId="53572FE8" w14:textId="77777777" w:rsidR="00E37B78" w:rsidRPr="00ED58A8" w:rsidRDefault="00E37B78" w:rsidP="00593F8D">
                        <w:pPr>
                          <w:pStyle w:val="NormalWeb"/>
                          <w:spacing w:before="0" w:beforeAutospacing="0" w:after="0" w:afterAutospacing="0"/>
                          <w:jc w:val="center"/>
                          <w:rPr>
                            <w:sz w:val="18"/>
                            <w:szCs w:val="18"/>
                          </w:rPr>
                        </w:pPr>
                        <w:r w:rsidRPr="00ED58A8">
                          <w:rPr>
                            <w:rFonts w:ascii="Arial" w:hAnsi="Arial" w:cs="Arial"/>
                            <w:b/>
                            <w:bCs/>
                            <w:kern w:val="24"/>
                            <w:sz w:val="18"/>
                            <w:szCs w:val="18"/>
                          </w:rPr>
                          <w:t>Possible evidence</w:t>
                        </w:r>
                      </w:p>
                    </w:txbxContent>
                  </v:textbox>
                </v:roundrect>
                <v:shape id="TextBox 11" o:spid="_x0000_s1215" type="#_x0000_t80" style="position:absolute;left:190;top:2962;width:16562;height:15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" adj="17929,-30783,17929,-4498" fillcolor="#8a2a2b" strokecolor="#8a2a2b" strokeweight="1pt">
                  <v:textbox inset="1mm,1mm,1mm,1mm">
                    <w:txbxContent>
                      <w:p w14:paraId="6E909A8C" w14:textId="77777777" w:rsidR="00E37B78" w:rsidRPr="0085275C" w:rsidRDefault="00E37B78" w:rsidP="00593F8D">
                        <w:pPr>
                          <w:pStyle w:val="NormalWeb"/>
                          <w:spacing w:before="0" w:beforeAutospacing="0" w:after="0" w:afterAutospacing="0"/>
                          <w:jc w:val="center"/>
                          <w:rPr>
                            <w:sz w:val="18"/>
                            <w:szCs w:val="18"/>
                          </w:rPr>
                        </w:pPr>
                        <w:r w:rsidRPr="0085275C">
                          <w:rPr>
                            <w:rFonts w:ascii="Arial" w:hAnsi="Arial" w:cs="Arial"/>
                            <w:b/>
                            <w:bCs/>
                            <w:color w:val="FFFFFF" w:themeColor="background1"/>
                            <w:kern w:val="24"/>
                            <w:sz w:val="18"/>
                            <w:szCs w:val="18"/>
                          </w:rPr>
                          <w:t>Establish maintenance activities processes</w:t>
                        </w:r>
                      </w:p>
                    </w:txbxContent>
                  </v:textbox>
                </v:shape>
                <v:shape id="TextBox 12" o:spid="_x0000_s1216" type="#_x0000_t80" style="position:absolute;left:296;top:18695;width:16562;height:5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" adj="17929,-2017,17929,4975" fillcolor="#8a2a2b" strokecolor="#8a2a2b" strokeweight="1pt">
                  <v:textbox inset="1mm,1mm,1mm,1mm">
                    <w:txbxContent>
                      <w:p w14:paraId="76AB2A2A" w14:textId="77777777" w:rsidR="00E37B78" w:rsidRPr="0085275C" w:rsidRDefault="00E37B78" w:rsidP="00593F8D">
                        <w:pPr>
                          <w:pStyle w:val="NormalWeb"/>
                          <w:spacing w:before="0" w:beforeAutospacing="0" w:after="0" w:afterAutospacing="0"/>
                          <w:jc w:val="center"/>
                          <w:rPr>
                            <w:sz w:val="18"/>
                            <w:szCs w:val="18"/>
                          </w:rPr>
                        </w:pPr>
                        <w:r w:rsidRPr="0085275C">
                          <w:rPr>
                            <w:rFonts w:ascii="Arial" w:hAnsi="Arial" w:cs="Arial"/>
                            <w:b/>
                            <w:bCs/>
                            <w:color w:val="FFFFFF" w:themeColor="background1"/>
                            <w:kern w:val="24"/>
                            <w:sz w:val="18"/>
                            <w:szCs w:val="18"/>
                          </w:rPr>
                          <w:t>Evaluate and assess maintenance activities</w:t>
                        </w:r>
                      </w:p>
                    </w:txbxContent>
                  </v:textbox>
                </v:shape>
                <v:roundrect id="Rounded Rectangle 460" o:spid="_x0000_s1217" style="position:absolute;left:17768;top:24959;width:40539;height:6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" fillcolor="#dfa9ac" strokecolor="#dfa9ac">
                  <v:textbox inset="1mm,1mm,1mm,1mm">
                    <w:txbxContent>
                      <w:p w14:paraId="2B6FBEA8" w14:textId="77777777" w:rsidR="00E37B78" w:rsidRPr="0085275C" w:rsidRDefault="00E37B78" w:rsidP="0085275C">
                        <w:pPr>
                          <w:pStyle w:val="Tablebullet"/>
                          <w:spacing w:before="0" w:after="0"/>
                        </w:pPr>
                        <w:r w:rsidRPr="0085275C">
                          <w:t>Evaluate m</w:t>
                        </w:r>
                        <w:r>
                          <w:t>aintenance strategy or plans as well as</w:t>
                        </w:r>
                        <w:r w:rsidRPr="0085275C">
                          <w:t xml:space="preserve"> work plans for performance</w:t>
                        </w:r>
                      </w:p>
                      <w:p w14:paraId="78F205E6" w14:textId="77777777" w:rsidR="00E37B78" w:rsidRPr="0085275C" w:rsidRDefault="00E37B78" w:rsidP="0085275C">
                        <w:pPr>
                          <w:pStyle w:val="Tablebullet"/>
                        </w:pPr>
                        <w:r w:rsidRPr="0085275C">
                          <w:t>Where performance measures are not met, implement corrective actions and/or adjust maintenance plans</w:t>
                        </w:r>
                      </w:p>
                    </w:txbxContent>
                  </v:textbox>
                </v:roundrect>
                <v:shape id="TextBox 10" o:spid="_x0000_s1218" type="#_x0000_t80" style="position:absolute;left:-6;top:25066;width:16971;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" adj="17929,-3271,17929,4405" fillcolor="#8a2a2b" strokecolor="#8a2a2b" strokeweight="1pt">
                  <v:textbox inset="1mm,1mm,1mm,1mm">
                    <w:txbxContent>
                      <w:p w14:paraId="652DD334" w14:textId="77777777" w:rsidR="00E37B78" w:rsidRPr="0085275C" w:rsidRDefault="00E37B78" w:rsidP="00593F8D">
                        <w:pPr>
                          <w:pStyle w:val="NormalWeb"/>
                          <w:spacing w:before="0" w:beforeAutospacing="0" w:after="0" w:afterAutospacing="0"/>
                          <w:jc w:val="center"/>
                          <w:rPr>
                            <w:sz w:val="18"/>
                            <w:szCs w:val="18"/>
                          </w:rPr>
                        </w:pPr>
                        <w:r w:rsidRPr="0085275C">
                          <w:rPr>
                            <w:rFonts w:ascii="Arial" w:hAnsi="Arial" w:cs="Arial"/>
                            <w:b/>
                            <w:bCs/>
                            <w:color w:val="FFFFFF" w:themeColor="background1"/>
                            <w:kern w:val="24"/>
                            <w:sz w:val="18"/>
                            <w:szCs w:val="18"/>
                          </w:rPr>
                          <w:t>Report on maintenance outcomes</w:t>
                        </w:r>
                      </w:p>
                    </w:txbxContent>
                  </v:textbox>
                </v:shape>
                <w10:anchorlock/>
              </v:group>
            </w:pict>
          </mc:Fallback>
        </mc:AlternateContent>
      </w:r>
    </w:p>
    <w:p w14:paraId="4543C72C" w14:textId="77777777" w:rsidR="00590FB5" w:rsidRPr="002A795D" w:rsidRDefault="00590FB5" w:rsidP="00D61849">
      <w:pPr>
        <w:pStyle w:val="NormalIndent"/>
      </w:pPr>
    </w:p>
    <w:p w14:paraId="543CB182" w14:textId="77777777" w:rsidR="00F22365" w:rsidRPr="002A795D" w:rsidRDefault="00F22365" w:rsidP="0085275C">
      <w:pPr>
        <w:pStyle w:val="NormalIndent"/>
      </w:pPr>
      <w:r w:rsidRPr="002A795D">
        <w:br w:type="page"/>
      </w:r>
    </w:p>
    <w:p w14:paraId="3772AFDA" w14:textId="77777777" w:rsidR="004D28CA" w:rsidRPr="002A795D" w:rsidRDefault="00EC6AC4" w:rsidP="005A77F5">
      <w:pPr>
        <w:pStyle w:val="Heading3numbered"/>
        <w:numPr>
          <w:ilvl w:val="0"/>
          <w:numId w:val="0"/>
        </w:numPr>
        <w:ind w:left="792"/>
      </w:pPr>
      <w:r w:rsidRPr="002A795D">
        <w:lastRenderedPageBreak/>
        <w:t xml:space="preserve">4.4.4 </w:t>
      </w:r>
      <w:r w:rsidRPr="002A795D">
        <w:tab/>
      </w:r>
      <w:r w:rsidR="004D28CA" w:rsidRPr="002A795D">
        <w:t>Disposal</w:t>
      </w:r>
    </w:p>
    <w:p w14:paraId="45D1200D" w14:textId="77777777" w:rsidR="004D28CA" w:rsidRPr="002A795D" w:rsidRDefault="004D28CA" w:rsidP="0085275C">
      <w:pPr>
        <w:pStyle w:val="NormalIndent"/>
        <w:rPr>
          <w:rFonts w:eastAsia="Times New Roman"/>
          <w:lang w:eastAsia="en-US"/>
        </w:rPr>
      </w:pPr>
      <w:r w:rsidRPr="002A795D">
        <w:rPr>
          <w:rFonts w:eastAsia="Times New Roman"/>
          <w:b/>
          <w:bCs/>
          <w:lang w:eastAsia="en-US"/>
        </w:rPr>
        <w:t>Intent:</w:t>
      </w:r>
      <w:r w:rsidRPr="002A795D">
        <w:rPr>
          <w:rFonts w:eastAsia="Times New Roman"/>
          <w:lang w:eastAsia="en-US"/>
        </w:rPr>
        <w:t xml:space="preserve"> </w:t>
      </w:r>
      <w:r w:rsidR="00F44C02" w:rsidRPr="002A795D">
        <w:rPr>
          <w:rFonts w:eastAsia="Times New Roman"/>
          <w:lang w:eastAsia="en-US"/>
        </w:rPr>
        <w:t>T</w:t>
      </w:r>
      <w:r w:rsidR="00AC53C2" w:rsidRPr="002A795D">
        <w:rPr>
          <w:rFonts w:eastAsia="Times New Roman"/>
          <w:lang w:eastAsia="en-US"/>
        </w:rPr>
        <w:t>o identify</w:t>
      </w:r>
      <w:r w:rsidR="00A52EB1" w:rsidRPr="002A795D">
        <w:rPr>
          <w:rFonts w:eastAsia="Times New Roman"/>
          <w:lang w:eastAsia="en-US"/>
        </w:rPr>
        <w:t xml:space="preserve"> the appropriate treatment of an asset at the end of its operational life. T</w:t>
      </w:r>
      <w:r w:rsidR="00F44C02" w:rsidRPr="002A795D">
        <w:rPr>
          <w:rFonts w:eastAsia="Times New Roman"/>
          <w:lang w:eastAsia="en-US"/>
        </w:rPr>
        <w:t xml:space="preserve">he </w:t>
      </w:r>
      <w:r w:rsidR="00F44C02" w:rsidRPr="002A795D">
        <w:t>a</w:t>
      </w:r>
      <w:r w:rsidRPr="002A795D">
        <w:t>sset disposal</w:t>
      </w:r>
      <w:r w:rsidR="00EE0AF6" w:rsidRPr="002A795D">
        <w:t xml:space="preserve"> process</w:t>
      </w:r>
      <w:r w:rsidRPr="002A795D">
        <w:t xml:space="preserve"> should be consistent with the overall asset management strategy and Government</w:t>
      </w:r>
      <w:r w:rsidR="00B414AB" w:rsidRPr="002A795D">
        <w:t xml:space="preserve"> g</w:t>
      </w:r>
      <w:r w:rsidRPr="002A795D">
        <w:t>uidance</w:t>
      </w:r>
      <w:r w:rsidR="002342C5" w:rsidRPr="002A795D">
        <w:t>. This</w:t>
      </w:r>
      <w:r w:rsidR="002D16CB" w:rsidRPr="002A795D">
        <w:t xml:space="preserve"> requires the assessment of all options (disposal, retirement, replacement, renewal, deployment) and compliance with the relevant approval processes.</w:t>
      </w:r>
      <w:r w:rsidRPr="002A795D">
        <w:rPr>
          <w:rStyle w:val="FootnoteReference"/>
        </w:rPr>
        <w:footnoteReference w:id="16"/>
      </w:r>
    </w:p>
    <w:p w14:paraId="02C7751C" w14:textId="77777777" w:rsidR="004D28CA" w:rsidRPr="002A795D" w:rsidRDefault="00CB3C53" w:rsidP="0085275C">
      <w:pPr>
        <w:pStyle w:val="NormalIndent"/>
        <w:rPr>
          <w:rFonts w:eastAsia="Times New Roman"/>
          <w:lang w:eastAsia="en-US"/>
        </w:rPr>
      </w:pPr>
      <w:r w:rsidRPr="002A795D">
        <w:rPr>
          <w:rFonts w:eastAsia="Times New Roman"/>
          <w:b/>
          <w:bCs/>
          <w:lang w:eastAsia="en-US"/>
        </w:rPr>
        <w:t>One approach 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4D28CA" w:rsidRPr="002A795D">
        <w:rPr>
          <w:rFonts w:eastAsia="Times New Roman"/>
          <w:lang w:eastAsia="en-US"/>
        </w:rPr>
        <w:t>As an asset approaches the end of its useful life, the following should be considered to assess the cost, risk or benefit of alternative disposal options:</w:t>
      </w:r>
    </w:p>
    <w:p w14:paraId="38E4533E" w14:textId="77777777" w:rsidR="00EE0AF6" w:rsidRPr="002A795D" w:rsidRDefault="00C8756F" w:rsidP="0085275C">
      <w:pPr>
        <w:pStyle w:val="Bulletindent"/>
      </w:pPr>
      <w:r w:rsidRPr="002A795D">
        <w:t>t</w:t>
      </w:r>
      <w:r w:rsidR="00EE0AF6" w:rsidRPr="002A795D">
        <w:t>he asset’s residual value (if any) and the basis of its residual value estimate</w:t>
      </w:r>
      <w:r w:rsidRPr="002A795D">
        <w:t>;</w:t>
      </w:r>
    </w:p>
    <w:p w14:paraId="2A5A417A" w14:textId="77777777" w:rsidR="00EE0AF6" w:rsidRPr="002A795D" w:rsidRDefault="00C8756F" w:rsidP="0085275C">
      <w:pPr>
        <w:pStyle w:val="Bulletindent"/>
      </w:pPr>
      <w:r w:rsidRPr="002A795D">
        <w:t>w</w:t>
      </w:r>
      <w:r w:rsidR="00EE0AF6" w:rsidRPr="002A795D">
        <w:t>hether there is a firm basis for costs of decommissioning prior to disposal</w:t>
      </w:r>
      <w:r w:rsidRPr="002A795D">
        <w:t>;</w:t>
      </w:r>
    </w:p>
    <w:p w14:paraId="638EA887" w14:textId="77777777" w:rsidR="00EE0AF6" w:rsidRPr="002A795D" w:rsidRDefault="00C8756F" w:rsidP="0085275C">
      <w:pPr>
        <w:pStyle w:val="Bulletindent"/>
      </w:pPr>
      <w:r w:rsidRPr="002A795D">
        <w:t>t</w:t>
      </w:r>
      <w:r w:rsidR="00EE0AF6" w:rsidRPr="002A795D">
        <w:t>he asset’s value (if any) as a source of spares for another asset</w:t>
      </w:r>
      <w:r w:rsidRPr="002A795D">
        <w:t>;</w:t>
      </w:r>
    </w:p>
    <w:p w14:paraId="72E4409F" w14:textId="77777777" w:rsidR="001867FF" w:rsidRPr="002A795D" w:rsidRDefault="00C8756F" w:rsidP="0085275C">
      <w:pPr>
        <w:pStyle w:val="Bulletindent"/>
      </w:pPr>
      <w:r w:rsidRPr="002A795D">
        <w:t>p</w:t>
      </w:r>
      <w:r w:rsidR="001867FF" w:rsidRPr="002A795D">
        <w:t>ote</w:t>
      </w:r>
      <w:r w:rsidR="00EE0AF6" w:rsidRPr="002A795D">
        <w:t>ntial for land to be repurposed</w:t>
      </w:r>
      <w:r w:rsidRPr="002A795D">
        <w:t>;</w:t>
      </w:r>
    </w:p>
    <w:p w14:paraId="398FFE16" w14:textId="77777777" w:rsidR="004D28CA" w:rsidRPr="002A795D" w:rsidRDefault="00C8756F" w:rsidP="0085275C">
      <w:pPr>
        <w:pStyle w:val="Bulletindent"/>
      </w:pPr>
      <w:r w:rsidRPr="002A795D">
        <w:t>t</w:t>
      </w:r>
      <w:r w:rsidR="004D28CA" w:rsidRPr="002A795D">
        <w:t>he presence of hazardous materials</w:t>
      </w:r>
      <w:r w:rsidR="001867FF" w:rsidRPr="002A795D">
        <w:t xml:space="preserve"> (</w:t>
      </w:r>
      <w:r w:rsidR="00D64FE2" w:rsidRPr="002A795D">
        <w:t xml:space="preserve">e.g. </w:t>
      </w:r>
      <w:r w:rsidR="004D28CA" w:rsidRPr="002A795D">
        <w:t>asbestos</w:t>
      </w:r>
      <w:r w:rsidR="001867FF" w:rsidRPr="002A795D">
        <w:t>)</w:t>
      </w:r>
      <w:r w:rsidRPr="002A795D">
        <w:t>;</w:t>
      </w:r>
    </w:p>
    <w:p w14:paraId="6413623D" w14:textId="77777777" w:rsidR="004D28CA" w:rsidRPr="002A795D" w:rsidRDefault="00C8756F" w:rsidP="0085275C">
      <w:pPr>
        <w:pStyle w:val="Bulletindent"/>
      </w:pPr>
      <w:r w:rsidRPr="002A795D">
        <w:t>c</w:t>
      </w:r>
      <w:r w:rsidR="004D28CA" w:rsidRPr="002A795D">
        <w:t>ost of rehabilitation or decontamination of land to render it suitable for a given land use</w:t>
      </w:r>
      <w:r w:rsidRPr="002A795D">
        <w:t>;</w:t>
      </w:r>
    </w:p>
    <w:p w14:paraId="56ACAC9A" w14:textId="77777777" w:rsidR="004D28CA" w:rsidRPr="002A795D" w:rsidRDefault="00C8756F" w:rsidP="0085275C">
      <w:pPr>
        <w:pStyle w:val="Bulletindent"/>
      </w:pPr>
      <w:r w:rsidRPr="002A795D">
        <w:t>r</w:t>
      </w:r>
      <w:r w:rsidR="001867FF" w:rsidRPr="002A795D">
        <w:t>eview and/or application of l</w:t>
      </w:r>
      <w:r w:rsidR="004D28CA" w:rsidRPr="002A795D">
        <w:t xml:space="preserve">essons </w:t>
      </w:r>
      <w:r w:rsidR="001867FF" w:rsidRPr="002A795D">
        <w:t xml:space="preserve">learnt </w:t>
      </w:r>
      <w:r w:rsidR="004D28CA" w:rsidRPr="002A795D">
        <w:t>from previous, similar asset disposals</w:t>
      </w:r>
      <w:r w:rsidRPr="002A795D">
        <w:t>; and</w:t>
      </w:r>
      <w:r w:rsidR="004D28CA" w:rsidRPr="002A795D">
        <w:t xml:space="preserve"> </w:t>
      </w:r>
    </w:p>
    <w:p w14:paraId="3966861C" w14:textId="77777777" w:rsidR="00E41D5E" w:rsidRPr="002A795D" w:rsidRDefault="00D64FE2" w:rsidP="0085275C">
      <w:pPr>
        <w:pStyle w:val="Bulletindent"/>
      </w:pPr>
      <w:r w:rsidRPr="002A795D">
        <w:t xml:space="preserve">the </w:t>
      </w:r>
      <w:r w:rsidR="00E41D5E" w:rsidRPr="002A795D">
        <w:t>services the asset suppl</w:t>
      </w:r>
      <w:r w:rsidRPr="002A795D">
        <w:t>ied</w:t>
      </w:r>
      <w:r w:rsidR="00E41D5E" w:rsidRPr="002A795D">
        <w:t xml:space="preserve"> and how this service provision </w:t>
      </w:r>
      <w:r w:rsidRPr="002A795D">
        <w:t xml:space="preserve">will </w:t>
      </w:r>
      <w:r w:rsidR="00E41D5E" w:rsidRPr="002A795D">
        <w:t>be maintained or transferred to alternate or new assets</w:t>
      </w:r>
      <w:r w:rsidR="00C8756F" w:rsidRPr="002A795D">
        <w:t>.</w:t>
      </w:r>
    </w:p>
    <w:p w14:paraId="2D33A4CF" w14:textId="77777777" w:rsidR="004D28CA" w:rsidRPr="002A795D" w:rsidRDefault="00394F9E" w:rsidP="0085275C">
      <w:pPr>
        <w:pStyle w:val="NormalIndent"/>
        <w:rPr>
          <w:lang w:eastAsia="en-US"/>
        </w:rPr>
      </w:pPr>
      <w:r w:rsidRPr="002A795D">
        <w:rPr>
          <w:lang w:eastAsia="en-US"/>
        </w:rPr>
        <w:t>The disposal process should consider</w:t>
      </w:r>
      <w:r w:rsidR="004D28CA" w:rsidRPr="002A795D">
        <w:rPr>
          <w:lang w:eastAsia="en-US"/>
        </w:rPr>
        <w:t xml:space="preserve"> the </w:t>
      </w:r>
      <w:r w:rsidR="002342C5" w:rsidRPr="002A795D">
        <w:rPr>
          <w:lang w:eastAsia="en-US"/>
        </w:rPr>
        <w:t>associated costs, income and</w:t>
      </w:r>
      <w:r w:rsidR="004D28CA" w:rsidRPr="002A795D">
        <w:rPr>
          <w:lang w:eastAsia="en-US"/>
        </w:rPr>
        <w:t xml:space="preserve"> appropriate disposal option</w:t>
      </w:r>
      <w:r w:rsidRPr="002A795D">
        <w:rPr>
          <w:lang w:eastAsia="en-US"/>
        </w:rPr>
        <w:t>s available to the organisation</w:t>
      </w:r>
      <w:r w:rsidR="004D28CA" w:rsidRPr="002A795D">
        <w:rPr>
          <w:lang w:eastAsia="en-US"/>
        </w:rPr>
        <w:t xml:space="preserve"> within the government guidance.</w:t>
      </w:r>
    </w:p>
    <w:p w14:paraId="31465B5D" w14:textId="77777777" w:rsidR="004D28CA" w:rsidRPr="002A795D" w:rsidRDefault="004D28CA" w:rsidP="0085275C">
      <w:pPr>
        <w:pStyle w:val="NormalIndent"/>
        <w:rPr>
          <w:i/>
        </w:rPr>
      </w:pPr>
      <w:r w:rsidRPr="002A795D">
        <w:rPr>
          <w:b/>
          <w:bCs/>
          <w:lang w:eastAsia="en-US"/>
        </w:rPr>
        <w:t xml:space="preserve">AMAF </w:t>
      </w:r>
      <w:r w:rsidR="00E51EDC" w:rsidRPr="002A795D">
        <w:rPr>
          <w:b/>
          <w:bCs/>
          <w:lang w:eastAsia="en-US"/>
        </w:rPr>
        <w:t>m</w:t>
      </w:r>
      <w:r w:rsidRPr="002A795D">
        <w:rPr>
          <w:b/>
          <w:bCs/>
          <w:lang w:eastAsia="en-US"/>
        </w:rPr>
        <w:t xml:space="preserve">andatory </w:t>
      </w:r>
      <w:r w:rsidR="00E51EDC" w:rsidRPr="002A795D">
        <w:rPr>
          <w:b/>
          <w:bCs/>
          <w:lang w:eastAsia="en-US"/>
        </w:rPr>
        <w:t>r</w:t>
      </w:r>
      <w:r w:rsidR="005005D0" w:rsidRPr="002A795D">
        <w:rPr>
          <w:b/>
          <w:bCs/>
          <w:lang w:eastAsia="en-US"/>
        </w:rPr>
        <w:t>equirements:</w:t>
      </w:r>
    </w:p>
    <w:tbl>
      <w:tblPr>
        <w:tblStyle w:val="DTFtexttableindent"/>
        <w:tblW w:w="0" w:type="auto"/>
        <w:tblBorders>
          <w:bottom w:val="none" w:sz="0" w:space="0" w:color="auto"/>
        </w:tblBorders>
        <w:tblLook w:val="0000" w:firstRow="0" w:lastRow="0" w:firstColumn="0" w:lastColumn="0" w:noHBand="0" w:noVBand="0"/>
      </w:tblPr>
      <w:tblGrid>
        <w:gridCol w:w="632"/>
        <w:gridCol w:w="1304"/>
        <w:gridCol w:w="6383"/>
      </w:tblGrid>
      <w:tr w:rsidR="00E51EDC" w:rsidRPr="002A795D" w14:paraId="5ADA4734" w14:textId="77777777" w:rsidTr="005005D0">
        <w:tc>
          <w:tcPr>
            <w:cnfStyle w:val="000010000000" w:firstRow="0" w:lastRow="0" w:firstColumn="0" w:lastColumn="0" w:oddVBand="1" w:evenVBand="0" w:oddHBand="0" w:evenHBand="0" w:firstRowFirstColumn="0" w:firstRowLastColumn="0" w:lastRowFirstColumn="0" w:lastRowLastColumn="0"/>
            <w:tcW w:w="632" w:type="dxa"/>
          </w:tcPr>
          <w:p w14:paraId="732BC12B" w14:textId="77777777" w:rsidR="00E51EDC" w:rsidRPr="002A795D" w:rsidRDefault="005005D0" w:rsidP="005005D0">
            <w:pPr>
              <w:pStyle w:val="Tabletext"/>
              <w:rPr>
                <w:b/>
              </w:rPr>
            </w:pPr>
            <w:r w:rsidRPr="002A795D">
              <w:rPr>
                <w:b/>
              </w:rPr>
              <w:t>3.5</w:t>
            </w:r>
          </w:p>
        </w:tc>
        <w:tc>
          <w:tcPr>
            <w:cnfStyle w:val="000001000000" w:firstRow="0" w:lastRow="0" w:firstColumn="0" w:lastColumn="0" w:oddVBand="0" w:evenVBand="1" w:oddHBand="0" w:evenHBand="0" w:firstRowFirstColumn="0" w:firstRowLastColumn="0" w:lastRowFirstColumn="0" w:lastRowLastColumn="0"/>
            <w:tcW w:w="1304" w:type="dxa"/>
          </w:tcPr>
          <w:p w14:paraId="709E8C46" w14:textId="77777777" w:rsidR="00E51EDC" w:rsidRPr="002A795D" w:rsidRDefault="00E51EDC" w:rsidP="005005D0">
            <w:pPr>
              <w:pStyle w:val="Tabletext"/>
              <w:rPr>
                <w:b/>
                <w:szCs w:val="16"/>
              </w:rPr>
            </w:pPr>
            <w:r w:rsidRPr="002A795D">
              <w:rPr>
                <w:b/>
              </w:rPr>
              <w:t>Disposal</w:t>
            </w:r>
          </w:p>
        </w:tc>
        <w:tc>
          <w:tcPr>
            <w:cnfStyle w:val="000010000000" w:firstRow="0" w:lastRow="0" w:firstColumn="0" w:lastColumn="0" w:oddVBand="1" w:evenVBand="0" w:oddHBand="0" w:evenHBand="0" w:firstRowFirstColumn="0" w:firstRowLastColumn="0" w:lastRowFirstColumn="0" w:lastRowLastColumn="0"/>
            <w:tcW w:w="6383" w:type="dxa"/>
          </w:tcPr>
          <w:p w14:paraId="0D784ACD" w14:textId="77777777" w:rsidR="00E51EDC" w:rsidRPr="002A795D" w:rsidRDefault="00E51EDC" w:rsidP="005005D0">
            <w:pPr>
              <w:pStyle w:val="Tabletext"/>
            </w:pPr>
            <w:r w:rsidRPr="002A795D">
              <w:t>Accountable Officers must comply with relevant approval processes and, where possible, select a disposal method including retirement, replacement, renewal or redeployment, that maximises the financial benefits associated with the disposal.</w:t>
            </w:r>
          </w:p>
        </w:tc>
      </w:tr>
    </w:tbl>
    <w:p w14:paraId="02EA8098" w14:textId="77777777" w:rsidR="0021374D" w:rsidRPr="002A795D" w:rsidRDefault="0021374D" w:rsidP="005005D0">
      <w:pPr>
        <w:pStyle w:val="NormalIndent"/>
        <w:rPr>
          <w:lang w:eastAsia="en-US"/>
        </w:rPr>
      </w:pPr>
    </w:p>
    <w:p w14:paraId="7953ED81" w14:textId="77777777" w:rsidR="005005D0" w:rsidRPr="002A795D" w:rsidRDefault="005005D0" w:rsidP="005005D0">
      <w:pPr>
        <w:pStyle w:val="NormalIndent"/>
        <w:rPr>
          <w:lang w:eastAsia="en-US"/>
        </w:rPr>
      </w:pPr>
      <w:r w:rsidRPr="002A795D">
        <w:rPr>
          <w:lang w:eastAsia="en-US"/>
        </w:rPr>
        <w:br w:type="page"/>
      </w:r>
    </w:p>
    <w:p w14:paraId="23CB671A" w14:textId="77777777" w:rsidR="00593F8D" w:rsidRPr="002A795D" w:rsidRDefault="004D28CA" w:rsidP="005005D0">
      <w:pPr>
        <w:pStyle w:val="Heading4numbered"/>
        <w:numPr>
          <w:ilvl w:val="0"/>
          <w:numId w:val="0"/>
        </w:numPr>
        <w:ind w:left="792"/>
        <w:rPr>
          <w:lang w:eastAsia="en-US"/>
        </w:rPr>
      </w:pPr>
      <w:r w:rsidRPr="002A795D">
        <w:rPr>
          <w:lang w:eastAsia="en-US"/>
        </w:rPr>
        <w:lastRenderedPageBreak/>
        <w:t>Approach</w:t>
      </w:r>
      <w:r w:rsidR="00B414AB" w:rsidRPr="002A795D">
        <w:rPr>
          <w:lang w:eastAsia="en-US"/>
        </w:rPr>
        <w:t xml:space="preserve">: </w:t>
      </w:r>
      <w:r w:rsidR="00576F97" w:rsidRPr="002A795D">
        <w:rPr>
          <w:lang w:eastAsia="en-US"/>
        </w:rPr>
        <w:t>D</w:t>
      </w:r>
      <w:r w:rsidR="00F44C02" w:rsidRPr="002A795D">
        <w:rPr>
          <w:lang w:eastAsia="en-US"/>
        </w:rPr>
        <w:t>ispos</w:t>
      </w:r>
      <w:r w:rsidR="00576F97" w:rsidRPr="002A795D">
        <w:rPr>
          <w:lang w:eastAsia="en-US"/>
        </w:rPr>
        <w:t>al</w:t>
      </w:r>
      <w:r w:rsidR="00F44C02" w:rsidRPr="002A795D">
        <w:rPr>
          <w:lang w:eastAsia="en-US"/>
        </w:rPr>
        <w:t xml:space="preserve"> of assets</w:t>
      </w:r>
    </w:p>
    <w:p w14:paraId="4D3F16F4" w14:textId="77777777" w:rsidR="007821AF" w:rsidRPr="002A795D" w:rsidRDefault="005005D0" w:rsidP="005005D0">
      <w:pPr>
        <w:pStyle w:val="NormalIndent"/>
      </w:pPr>
      <w:r w:rsidRPr="002A795D">
        <w:rPr>
          <w:noProof/>
        </w:rPr>
        <mc:AlternateContent>
          <mc:Choice Requires="wpg">
            <w:drawing>
              <wp:inline distT="0" distB="0" distL="0" distR="0" wp14:anchorId="3E742CEC" wp14:editId="09EC3F6A">
                <wp:extent cx="5269867" cy="5866638"/>
                <wp:effectExtent l="0" t="0" r="26035" b="20320"/>
                <wp:docPr id="164" name="Group 164"/>
                <wp:cNvGraphicFramePr/>
                <a:graphic xmlns:a="http://schemas.openxmlformats.org/drawingml/2006/main">
                  <a:graphicData uri="http://schemas.microsoft.com/office/word/2010/wordprocessingGroup">
                    <wpg:wgp>
                      <wpg:cNvGrpSpPr/>
                      <wpg:grpSpPr>
                        <a:xfrm>
                          <a:off x="0" y="0"/>
                          <a:ext cx="5269867" cy="5866638"/>
                          <a:chOff x="-17782" y="0"/>
                          <a:chExt cx="5269867" cy="5866638"/>
                        </a:xfrm>
                      </wpg:grpSpPr>
                      <wps:wsp>
                        <wps:cNvPr id="42" name="Rounded Rectangle 3"/>
                        <wps:cNvSpPr/>
                        <wps:spPr>
                          <a:xfrm>
                            <a:off x="1609487" y="1230425"/>
                            <a:ext cx="3581400" cy="927559"/>
                          </a:xfrm>
                          <a:prstGeom prst="roundRect">
                            <a:avLst/>
                          </a:prstGeom>
                          <a:solidFill>
                            <a:srgbClr val="DFA9AC"/>
                          </a:solidFill>
                          <a:ln>
                            <a:solidFill>
                              <a:srgbClr val="DFA9AC"/>
                            </a:solidFill>
                          </a:ln>
                          <a:effectLst/>
                        </wps:spPr>
                        <wps:style>
                          <a:lnRef idx="1">
                            <a:schemeClr val="accent5"/>
                          </a:lnRef>
                          <a:fillRef idx="2">
                            <a:schemeClr val="accent5"/>
                          </a:fillRef>
                          <a:effectRef idx="1">
                            <a:schemeClr val="accent5"/>
                          </a:effectRef>
                          <a:fontRef idx="minor">
                            <a:schemeClr val="dk1"/>
                          </a:fontRef>
                        </wps:style>
                        <wps:txbx>
                          <w:txbxContent>
                            <w:p w14:paraId="3A599634" w14:textId="77777777" w:rsidR="00E37B78" w:rsidRPr="001420DF" w:rsidRDefault="00E37B78" w:rsidP="005005D0">
                              <w:pPr>
                                <w:pStyle w:val="Tablebullet"/>
                                <w:spacing w:before="0" w:after="0"/>
                              </w:pPr>
                              <w:r>
                                <w:t>Review Victorian Government procurement guidance</w:t>
                              </w:r>
                              <w:r w:rsidRPr="001420DF">
                                <w:t xml:space="preserve"> </w:t>
                              </w:r>
                              <w:r>
                                <w:t xml:space="preserve">and/or land transactions and holdings policies and guidance </w:t>
                              </w:r>
                              <w:r w:rsidRPr="001420DF">
                                <w:t>on disposal</w:t>
                              </w:r>
                            </w:p>
                            <w:p w14:paraId="19E40F40" w14:textId="77777777" w:rsidR="00E37B78" w:rsidRPr="001420DF" w:rsidRDefault="00E37B78" w:rsidP="005005D0">
                              <w:pPr>
                                <w:pStyle w:val="Tablebullet"/>
                                <w:spacing w:before="0" w:after="0"/>
                              </w:pPr>
                              <w:r w:rsidRPr="001420DF">
                                <w:t>Establish an organisational policy and process o</w:t>
                              </w:r>
                              <w:r>
                                <w:t>n disposal aligned with the Victorian Government procurement</w:t>
                              </w:r>
                              <w:r w:rsidRPr="001420DF">
                                <w:t xml:space="preserve"> requirements</w:t>
                              </w:r>
                            </w:p>
                            <w:p w14:paraId="5D29D33B" w14:textId="77777777" w:rsidR="00E37B78" w:rsidRPr="001420DF" w:rsidRDefault="00E37B78" w:rsidP="005005D0">
                              <w:pPr>
                                <w:pStyle w:val="Tablebullet"/>
                                <w:spacing w:before="0" w:after="0"/>
                              </w:pPr>
                              <w:r w:rsidRPr="001420DF">
                                <w:t>Determine a process and evaluation criteria for asset disposal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 name="Rounded Rectangle 4"/>
                        <wps:cNvSpPr/>
                        <wps:spPr>
                          <a:xfrm>
                            <a:off x="1638297" y="2263891"/>
                            <a:ext cx="3581400" cy="589037"/>
                          </a:xfrm>
                          <a:prstGeom prst="roundRect">
                            <a:avLst/>
                          </a:prstGeom>
                          <a:solidFill>
                            <a:srgbClr val="DFA9AC"/>
                          </a:solidFill>
                          <a:ln>
                            <a:solidFill>
                              <a:srgbClr val="DFA9AC"/>
                            </a:solidFill>
                          </a:ln>
                          <a:effectLst/>
                        </wps:spPr>
                        <wps:style>
                          <a:lnRef idx="1">
                            <a:schemeClr val="accent5"/>
                          </a:lnRef>
                          <a:fillRef idx="2">
                            <a:schemeClr val="accent5"/>
                          </a:fillRef>
                          <a:effectRef idx="1">
                            <a:schemeClr val="accent5"/>
                          </a:effectRef>
                          <a:fontRef idx="minor">
                            <a:schemeClr val="dk1"/>
                          </a:fontRef>
                        </wps:style>
                        <wps:txbx>
                          <w:txbxContent>
                            <w:p w14:paraId="1D638C89" w14:textId="77777777" w:rsidR="00E37B78" w:rsidRPr="001420DF" w:rsidRDefault="00E37B78" w:rsidP="005005D0">
                              <w:pPr>
                                <w:pStyle w:val="Tablebullet"/>
                                <w:spacing w:before="0" w:after="0"/>
                              </w:pPr>
                              <w:r w:rsidRPr="001420DF">
                                <w:t>Utilising asset information</w:t>
                              </w:r>
                              <w:r>
                                <w:t>,</w:t>
                              </w:r>
                              <w:r w:rsidRPr="001420DF">
                                <w:t xml:space="preserve"> document a plan o</w:t>
                              </w:r>
                              <w:r>
                                <w:t>f likely asset disposals (could</w:t>
                              </w:r>
                              <w:r w:rsidRPr="001420DF">
                                <w:t xml:space="preserve"> consider the coming 10 years</w:t>
                              </w:r>
                              <w:r>
                                <w:t xml:space="preserve"> or more</w:t>
                              </w:r>
                              <w:r w:rsidRPr="001420DF">
                                <w:t xml:space="preserve">) </w:t>
                              </w:r>
                            </w:p>
                          </w:txbxContent>
                        </wps:txbx>
                        <wps:bodyPr wrap="square" lIns="36000" tIns="36000" rIns="36000" bIns="36000" rtlCol="0" anchor="ctr" anchorCtr="0">
                          <a:noAutofit/>
                        </wps:bodyPr>
                      </wps:wsp>
                      <wps:wsp>
                        <wps:cNvPr id="44" name="Rounded Rectangle 13"/>
                        <wps:cNvSpPr/>
                        <wps:spPr>
                          <a:xfrm>
                            <a:off x="1609725" y="0"/>
                            <a:ext cx="3581400" cy="1170304"/>
                          </a:xfrm>
                          <a:prstGeom prst="roundRect">
                            <a:avLst/>
                          </a:prstGeom>
                          <a:solidFill>
                            <a:srgbClr val="C49495"/>
                          </a:solidFill>
                          <a:ln>
                            <a:solidFill>
                              <a:srgbClr val="C49495"/>
                            </a:solidFill>
                          </a:ln>
                          <a:effectLst/>
                        </wps:spPr>
                        <wps:style>
                          <a:lnRef idx="1">
                            <a:schemeClr val="accent5"/>
                          </a:lnRef>
                          <a:fillRef idx="2">
                            <a:schemeClr val="accent5"/>
                          </a:fillRef>
                          <a:effectRef idx="1">
                            <a:schemeClr val="accent5"/>
                          </a:effectRef>
                          <a:fontRef idx="minor">
                            <a:schemeClr val="dk1"/>
                          </a:fontRef>
                        </wps:style>
                        <wps:txbx>
                          <w:txbxContent>
                            <w:p w14:paraId="6D4F7C73" w14:textId="77777777" w:rsidR="00E37B78" w:rsidRDefault="00E37B78" w:rsidP="005005D0">
                              <w:pPr>
                                <w:pStyle w:val="Tablebullet"/>
                                <w:spacing w:before="0" w:after="0"/>
                              </w:pPr>
                              <w:r>
                                <w:t xml:space="preserve">Victorian Government procurement guidance (including </w:t>
                              </w:r>
                              <w:r w:rsidRPr="001420DF">
                                <w:t>VGPB Guidance</w:t>
                              </w:r>
                              <w:r>
                                <w:t xml:space="preserve"> and Ministerial Directions)</w:t>
                              </w:r>
                            </w:p>
                            <w:p w14:paraId="1D66345A" w14:textId="77777777" w:rsidR="00E37B78" w:rsidRPr="003A00B9" w:rsidRDefault="00E37B78" w:rsidP="005005D0">
                              <w:pPr>
                                <w:pStyle w:val="Tablebullet"/>
                                <w:spacing w:before="0" w:after="0"/>
                              </w:pPr>
                              <w:r w:rsidRPr="003A00B9">
                                <w:rPr>
                                  <w:szCs w:val="18"/>
                                </w:rPr>
                                <w:t>Victorian Government Land Transactions Policy and Guidelines</w:t>
                              </w:r>
                            </w:p>
                            <w:p w14:paraId="74F31BD0" w14:textId="77777777" w:rsidR="00E37B78" w:rsidRPr="003A00B9" w:rsidRDefault="00E37B78" w:rsidP="005005D0">
                              <w:pPr>
                                <w:pStyle w:val="Tablebullet"/>
                                <w:spacing w:before="0" w:after="0"/>
                              </w:pPr>
                              <w:r>
                                <w:rPr>
                                  <w:szCs w:val="18"/>
                                </w:rPr>
                                <w:t>Victorian Government Landholding Policy and Guidelines</w:t>
                              </w:r>
                            </w:p>
                            <w:p w14:paraId="2D7EE077" w14:textId="77777777" w:rsidR="00E37B78" w:rsidRPr="001420DF" w:rsidRDefault="00E37B78" w:rsidP="005005D0">
                              <w:pPr>
                                <w:pStyle w:val="Tablebullet"/>
                                <w:spacing w:before="0" w:after="0"/>
                              </w:pPr>
                              <w:r>
                                <w:t>Governance s</w:t>
                              </w:r>
                              <w:r w:rsidRPr="001420DF">
                                <w:t>tructure</w:t>
                              </w:r>
                            </w:p>
                            <w:p w14:paraId="77761044" w14:textId="77777777" w:rsidR="00E37B78" w:rsidRPr="001420DF" w:rsidRDefault="00E37B78" w:rsidP="005005D0">
                              <w:pPr>
                                <w:pStyle w:val="Tablebullet"/>
                                <w:spacing w:before="0" w:after="0"/>
                              </w:pPr>
                              <w:r>
                                <w:t xml:space="preserve">Asset information including </w:t>
                              </w:r>
                              <w:r w:rsidRPr="001420DF">
                                <w:t>condition, ut</w:t>
                              </w:r>
                              <w:r>
                                <w:t xml:space="preserve">ilisation, service and benefit.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 name="Rounded Rectangle 14"/>
                        <wps:cNvSpPr/>
                        <wps:spPr>
                          <a:xfrm>
                            <a:off x="1638296" y="3727362"/>
                            <a:ext cx="3613785" cy="904875"/>
                          </a:xfrm>
                          <a:prstGeom prst="roundRect">
                            <a:avLst/>
                          </a:prstGeom>
                          <a:solidFill>
                            <a:srgbClr val="C49495"/>
                          </a:solidFill>
                          <a:ln>
                            <a:solidFill>
                              <a:srgbClr val="C49495"/>
                            </a:solidFill>
                          </a:ln>
                          <a:effectLst/>
                        </wps:spPr>
                        <wps:style>
                          <a:lnRef idx="1">
                            <a:schemeClr val="accent5"/>
                          </a:lnRef>
                          <a:fillRef idx="2">
                            <a:schemeClr val="accent5"/>
                          </a:fillRef>
                          <a:effectRef idx="1">
                            <a:schemeClr val="accent5"/>
                          </a:effectRef>
                          <a:fontRef idx="minor">
                            <a:schemeClr val="dk1"/>
                          </a:fontRef>
                        </wps:style>
                        <wps:txbx>
                          <w:txbxContent>
                            <w:p w14:paraId="477B4A68" w14:textId="77777777" w:rsidR="00E37B78" w:rsidRPr="005005D0" w:rsidRDefault="00E37B78" w:rsidP="005005D0">
                              <w:pPr>
                                <w:pStyle w:val="Tablebullet"/>
                                <w:spacing w:before="0" w:after="0"/>
                              </w:pPr>
                              <w:r w:rsidRPr="005005D0">
                                <w:t>Disposal policy including governance/sign off authorisation</w:t>
                              </w:r>
                            </w:p>
                            <w:p w14:paraId="5FE259F0" w14:textId="77777777" w:rsidR="00E37B78" w:rsidRPr="005005D0" w:rsidRDefault="00E37B78" w:rsidP="005005D0">
                              <w:pPr>
                                <w:pStyle w:val="Tablebullet"/>
                                <w:spacing w:before="0" w:after="0"/>
                              </w:pPr>
                              <w:r w:rsidRPr="005005D0">
                                <w:t>Disposal strategy</w:t>
                              </w:r>
                            </w:p>
                            <w:p w14:paraId="09A12415" w14:textId="77777777" w:rsidR="00E37B78" w:rsidRPr="005005D0" w:rsidRDefault="00E37B78" w:rsidP="005005D0">
                              <w:pPr>
                                <w:pStyle w:val="Tablebullet"/>
                                <w:spacing w:before="0" w:after="0"/>
                              </w:pPr>
                              <w:r w:rsidRPr="005005D0">
                                <w:t>Disposal options analysis (including where appropriate cost benefit and risk assessment of the disposal options)</w:t>
                              </w:r>
                            </w:p>
                            <w:p w14:paraId="05F1EF95" w14:textId="77777777" w:rsidR="00E37B78" w:rsidRPr="005005D0" w:rsidRDefault="00E37B78" w:rsidP="005005D0">
                              <w:pPr>
                                <w:pStyle w:val="Tablebullet"/>
                                <w:spacing w:before="0" w:after="0"/>
                              </w:pPr>
                              <w:r w:rsidRPr="005005D0">
                                <w:t>An endorsed disposal plan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 name="Rounded Rectangle 15"/>
                        <wps:cNvSpPr/>
                        <wps:spPr>
                          <a:xfrm>
                            <a:off x="0" y="3742563"/>
                            <a:ext cx="1541780" cy="2124075"/>
                          </a:xfrm>
                          <a:prstGeom prst="roundRect">
                            <a:avLst>
                              <a:gd name="adj" fmla="val 14942"/>
                            </a:avLst>
                          </a:prstGeom>
                          <a:solidFill>
                            <a:srgbClr val="C49495"/>
                          </a:solidFill>
                          <a:ln>
                            <a:solidFill>
                              <a:srgbClr val="C494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D4C77" w14:textId="77777777" w:rsidR="00E37B78" w:rsidRPr="005005D0" w:rsidRDefault="00E37B78" w:rsidP="007821AF">
                              <w:pPr>
                                <w:pStyle w:val="NormalWeb"/>
                                <w:spacing w:before="0" w:beforeAutospacing="0" w:after="0" w:afterAutospacing="0"/>
                                <w:jc w:val="center"/>
                                <w:rPr>
                                  <w:color w:val="000000" w:themeColor="text1"/>
                                  <w:sz w:val="18"/>
                                  <w:szCs w:val="18"/>
                                </w:rPr>
                              </w:pPr>
                              <w:r w:rsidRPr="005005D0">
                                <w:rPr>
                                  <w:rFonts w:ascii="Arial" w:hAnsi="Arial" w:cs="Arial"/>
                                  <w:b/>
                                  <w:bCs/>
                                  <w:color w:val="000000" w:themeColor="text1"/>
                                  <w:kern w:val="24"/>
                                  <w:sz w:val="18"/>
                                  <w:szCs w:val="18"/>
                                </w:rPr>
                                <w:t>Possible evidence</w:t>
                              </w:r>
                            </w:p>
                          </w:txbxContent>
                        </wps:txbx>
                        <wps:bodyPr wrap="square" rtlCol="0" anchor="ctr">
                          <a:noAutofit/>
                        </wps:bodyPr>
                      </wps:wsp>
                      <wps:wsp>
                        <wps:cNvPr id="51" name="TextBox 11"/>
                        <wps:cNvSpPr txBox="1"/>
                        <wps:spPr>
                          <a:xfrm>
                            <a:off x="-8" y="1230394"/>
                            <a:ext cx="1541780" cy="993320"/>
                          </a:xfrm>
                          <a:prstGeom prst="downArrowCallout">
                            <a:avLst>
                              <a:gd name="adj1" fmla="val 153846"/>
                              <a:gd name="adj2" fmla="val 209091"/>
                              <a:gd name="adj3" fmla="val 16994"/>
                              <a:gd name="adj4" fmla="val 83006"/>
                            </a:avLst>
                          </a:prstGeom>
                          <a:solidFill>
                            <a:srgbClr val="8A2A2B"/>
                          </a:solidFill>
                          <a:ln w="12700">
                            <a:solidFill>
                              <a:srgbClr val="8A2A2B"/>
                            </a:solidFill>
                          </a:ln>
                        </wps:spPr>
                        <wps:txbx>
                          <w:txbxContent>
                            <w:p w14:paraId="64D881EA" w14:textId="77777777" w:rsidR="00E37B78" w:rsidRPr="005005D0" w:rsidRDefault="00E37B78" w:rsidP="007821AF">
                              <w:pPr>
                                <w:pStyle w:val="NormalWeb"/>
                                <w:spacing w:before="0" w:beforeAutospacing="0" w:after="0" w:afterAutospacing="0"/>
                                <w:jc w:val="center"/>
                                <w:rPr>
                                  <w:sz w:val="18"/>
                                  <w:szCs w:val="18"/>
                                </w:rPr>
                              </w:pPr>
                              <w:r w:rsidRPr="005005D0">
                                <w:rPr>
                                  <w:rFonts w:ascii="Arial" w:hAnsi="Arial" w:cs="Arial"/>
                                  <w:b/>
                                  <w:bCs/>
                                  <w:color w:val="FFFFFF"/>
                                  <w:kern w:val="24"/>
                                  <w:sz w:val="18"/>
                                  <w:szCs w:val="18"/>
                                </w:rPr>
                                <w:t>Establish disposal policy and process</w:t>
                              </w:r>
                            </w:p>
                          </w:txbxContent>
                        </wps:txbx>
                        <wps:bodyPr wrap="square" lIns="36000" tIns="36000" rIns="36000" bIns="36000" rtlCol="0" anchor="ctr" anchorCtr="0">
                          <a:noAutofit/>
                        </wps:bodyPr>
                      </wps:wsp>
                      <wps:wsp>
                        <wps:cNvPr id="52" name="TextBox 12"/>
                        <wps:cNvSpPr txBox="1"/>
                        <wps:spPr>
                          <a:xfrm>
                            <a:off x="-17782" y="2264088"/>
                            <a:ext cx="1541780" cy="588594"/>
                          </a:xfrm>
                          <a:prstGeom prst="downArrowCallout">
                            <a:avLst>
                              <a:gd name="adj1" fmla="val 153846"/>
                              <a:gd name="adj2" fmla="val 173718"/>
                              <a:gd name="adj3" fmla="val 16994"/>
                              <a:gd name="adj4" fmla="val 83006"/>
                            </a:avLst>
                          </a:prstGeom>
                          <a:solidFill>
                            <a:srgbClr val="8A2A2B"/>
                          </a:solidFill>
                          <a:ln w="12700">
                            <a:solidFill>
                              <a:srgbClr val="8A2A2B"/>
                            </a:solidFill>
                          </a:ln>
                        </wps:spPr>
                        <wps:txbx>
                          <w:txbxContent>
                            <w:p w14:paraId="61CCE4FA" w14:textId="77777777" w:rsidR="00E37B78" w:rsidRPr="005005D0" w:rsidRDefault="00E37B78" w:rsidP="007821AF">
                              <w:pPr>
                                <w:pStyle w:val="NormalWeb"/>
                                <w:spacing w:before="0" w:beforeAutospacing="0" w:after="0" w:afterAutospacing="0"/>
                                <w:jc w:val="center"/>
                                <w:rPr>
                                  <w:sz w:val="18"/>
                                  <w:szCs w:val="18"/>
                                </w:rPr>
                              </w:pPr>
                              <w:r w:rsidRPr="005005D0">
                                <w:rPr>
                                  <w:rFonts w:ascii="Arial" w:hAnsi="Arial" w:cs="Arial"/>
                                  <w:b/>
                                  <w:bCs/>
                                  <w:color w:val="FFFFFF"/>
                                  <w:kern w:val="24"/>
                                  <w:sz w:val="18"/>
                                  <w:szCs w:val="18"/>
                                </w:rPr>
                                <w:t>Establish disposal strategy and plan</w:t>
                              </w:r>
                            </w:p>
                          </w:txbxContent>
                        </wps:txbx>
                        <wps:bodyPr wrap="square" lIns="36000" tIns="36000" rIns="36000" bIns="36000" rtlCol="0" anchor="ctr" anchorCtr="0">
                          <a:noAutofit/>
                        </wps:bodyPr>
                      </wps:wsp>
                      <wps:wsp>
                        <wps:cNvPr id="53" name="Rounded Rectangle 9"/>
                        <wps:cNvSpPr/>
                        <wps:spPr>
                          <a:xfrm>
                            <a:off x="1638299" y="2909171"/>
                            <a:ext cx="3581400" cy="714375"/>
                          </a:xfrm>
                          <a:prstGeom prst="roundRect">
                            <a:avLst/>
                          </a:prstGeom>
                          <a:solidFill>
                            <a:srgbClr val="DFA9AC"/>
                          </a:solidFill>
                          <a:ln>
                            <a:solidFill>
                              <a:srgbClr val="DFA9AC"/>
                            </a:solidFill>
                          </a:ln>
                          <a:effectLst/>
                        </wps:spPr>
                        <wps:style>
                          <a:lnRef idx="1">
                            <a:schemeClr val="accent5"/>
                          </a:lnRef>
                          <a:fillRef idx="2">
                            <a:schemeClr val="accent5"/>
                          </a:fillRef>
                          <a:effectRef idx="1">
                            <a:schemeClr val="accent5"/>
                          </a:effectRef>
                          <a:fontRef idx="minor">
                            <a:schemeClr val="dk1"/>
                          </a:fontRef>
                        </wps:style>
                        <wps:txbx>
                          <w:txbxContent>
                            <w:p w14:paraId="229C49BC" w14:textId="77777777" w:rsidR="00E37B78" w:rsidRDefault="00E37B78" w:rsidP="005005D0">
                              <w:pPr>
                                <w:pStyle w:val="Tablebullet"/>
                                <w:spacing w:before="0" w:after="0"/>
                              </w:pPr>
                              <w:r w:rsidRPr="001420DF">
                                <w:t xml:space="preserve">Evaluate </w:t>
                              </w:r>
                              <w:r>
                                <w:t>the plan of likely disposals</w:t>
                              </w:r>
                              <w:r w:rsidRPr="001420DF">
                                <w:t xml:space="preserve"> using the process and evaluation criteria (including suitable technical, economic and financial analysis)</w:t>
                              </w:r>
                            </w:p>
                            <w:p w14:paraId="60C57E8C" w14:textId="77777777" w:rsidR="00E37B78" w:rsidRPr="001420DF" w:rsidRDefault="00E37B78" w:rsidP="005005D0">
                              <w:pPr>
                                <w:pStyle w:val="Tablebullet"/>
                                <w:spacing w:before="0" w:after="0"/>
                              </w:pPr>
                              <w:r w:rsidRPr="001420DF">
                                <w:t>Have disposal plan endorsed</w:t>
                              </w:r>
                              <w:r>
                                <w:t xml:space="preserve"> by Accountable Officer</w:t>
                              </w:r>
                            </w:p>
                          </w:txbxContent>
                        </wps:txbx>
                        <wps:bodyPr wrap="square" lIns="36000" tIns="36000" rIns="36000" bIns="36000" rtlCol="0" anchor="ctr" anchorCtr="0">
                          <a:noAutofit/>
                        </wps:bodyPr>
                      </wps:wsp>
                      <wps:wsp>
                        <wps:cNvPr id="54" name="TextBox 10"/>
                        <wps:cNvSpPr txBox="1"/>
                        <wps:spPr>
                          <a:xfrm>
                            <a:off x="-8" y="2909171"/>
                            <a:ext cx="1541780" cy="710090"/>
                          </a:xfrm>
                          <a:prstGeom prst="downArrowCallout">
                            <a:avLst>
                              <a:gd name="adj1" fmla="val 153846"/>
                              <a:gd name="adj2" fmla="val 169262"/>
                              <a:gd name="adj3" fmla="val 16994"/>
                              <a:gd name="adj4" fmla="val 83006"/>
                            </a:avLst>
                          </a:prstGeom>
                          <a:solidFill>
                            <a:srgbClr val="8A2A2B"/>
                          </a:solidFill>
                          <a:ln w="12700">
                            <a:solidFill>
                              <a:srgbClr val="8A2A2B"/>
                            </a:solidFill>
                          </a:ln>
                        </wps:spPr>
                        <wps:txbx>
                          <w:txbxContent>
                            <w:p w14:paraId="488F24B9" w14:textId="77777777" w:rsidR="00E37B78" w:rsidRPr="005005D0" w:rsidRDefault="00E37B78" w:rsidP="007821AF">
                              <w:pPr>
                                <w:pStyle w:val="NormalWeb"/>
                                <w:spacing w:before="0" w:beforeAutospacing="0" w:after="0" w:afterAutospacing="0"/>
                                <w:jc w:val="center"/>
                                <w:rPr>
                                  <w:sz w:val="18"/>
                                  <w:szCs w:val="18"/>
                                </w:rPr>
                              </w:pPr>
                              <w:r w:rsidRPr="005005D0">
                                <w:rPr>
                                  <w:rFonts w:ascii="Arial" w:hAnsi="Arial" w:cs="Arial"/>
                                  <w:b/>
                                  <w:bCs/>
                                  <w:color w:val="FFFFFF"/>
                                  <w:kern w:val="24"/>
                                  <w:sz w:val="18"/>
                                  <w:szCs w:val="18"/>
                                </w:rPr>
                                <w:t>Framework for disposal analysis</w:t>
                              </w:r>
                            </w:p>
                          </w:txbxContent>
                        </wps:txbx>
                        <wps:bodyPr wrap="square" lIns="36000" tIns="36000" rIns="36000" bIns="36000" rtlCol="0" anchor="ctr" anchorCtr="0">
                          <a:noAutofit/>
                        </wps:bodyPr>
                      </wps:wsp>
                      <wps:wsp>
                        <wps:cNvPr id="152" name="Rounded Rectangle 14"/>
                        <wps:cNvSpPr/>
                        <wps:spPr>
                          <a:xfrm>
                            <a:off x="3467100" y="4676727"/>
                            <a:ext cx="1784985" cy="1181100"/>
                          </a:xfrm>
                          <a:prstGeom prst="roundRect">
                            <a:avLst/>
                          </a:prstGeom>
                          <a:solidFill>
                            <a:srgbClr val="C49495"/>
                          </a:solidFill>
                          <a:ln>
                            <a:solidFill>
                              <a:srgbClr val="C49495"/>
                            </a:solidFill>
                          </a:ln>
                          <a:effectLst/>
                        </wps:spPr>
                        <wps:style>
                          <a:lnRef idx="1">
                            <a:schemeClr val="accent5"/>
                          </a:lnRef>
                          <a:fillRef idx="2">
                            <a:schemeClr val="accent5"/>
                          </a:fillRef>
                          <a:effectRef idx="1">
                            <a:schemeClr val="accent5"/>
                          </a:effectRef>
                          <a:fontRef idx="minor">
                            <a:schemeClr val="dk1"/>
                          </a:fontRef>
                        </wps:style>
                        <wps:txbx>
                          <w:txbxContent>
                            <w:p w14:paraId="00E8A549" w14:textId="77777777" w:rsidR="00E37B78" w:rsidRPr="005005D0" w:rsidRDefault="00E37B78" w:rsidP="005005D0">
                              <w:pPr>
                                <w:pStyle w:val="Tabletext"/>
                                <w:rPr>
                                  <w:b/>
                                </w:rPr>
                              </w:pPr>
                              <w:r w:rsidRPr="005005D0">
                                <w:rPr>
                                  <w:b/>
                                </w:rPr>
                                <w:t>Or as detailed as:</w:t>
                              </w:r>
                            </w:p>
                            <w:p w14:paraId="7819901F" w14:textId="77777777" w:rsidR="00E37B78" w:rsidRPr="0070573E" w:rsidRDefault="00E37B78" w:rsidP="005005D0">
                              <w:pPr>
                                <w:pStyle w:val="Tabletext"/>
                              </w:pPr>
                              <w:r w:rsidRPr="002F58A9">
                                <w:t>Dedicated disposal strategies and plans that detail the governance, market analysis, approach, contract management and contract disclosure considerations</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wps:wsp>
                        <wps:cNvPr id="151" name="Rounded Rectangle 14"/>
                        <wps:cNvSpPr/>
                        <wps:spPr>
                          <a:xfrm>
                            <a:off x="1638299" y="4675973"/>
                            <a:ext cx="1743075" cy="1190625"/>
                          </a:xfrm>
                          <a:prstGeom prst="roundRect">
                            <a:avLst/>
                          </a:prstGeom>
                          <a:solidFill>
                            <a:srgbClr val="C49495"/>
                          </a:solidFill>
                          <a:ln>
                            <a:solidFill>
                              <a:srgbClr val="C49495"/>
                            </a:solidFill>
                          </a:ln>
                          <a:effectLst/>
                        </wps:spPr>
                        <wps:style>
                          <a:lnRef idx="1">
                            <a:schemeClr val="accent5"/>
                          </a:lnRef>
                          <a:fillRef idx="2">
                            <a:schemeClr val="accent5"/>
                          </a:fillRef>
                          <a:effectRef idx="1">
                            <a:schemeClr val="accent5"/>
                          </a:effectRef>
                          <a:fontRef idx="minor">
                            <a:schemeClr val="dk1"/>
                          </a:fontRef>
                        </wps:style>
                        <wps:txbx>
                          <w:txbxContent>
                            <w:p w14:paraId="2A4AF4D0" w14:textId="77777777" w:rsidR="00E37B78" w:rsidRPr="005005D0" w:rsidRDefault="00E37B78" w:rsidP="005005D0">
                              <w:pPr>
                                <w:pStyle w:val="Tabletext"/>
                                <w:rPr>
                                  <w:b/>
                                </w:rPr>
                              </w:pPr>
                              <w:r w:rsidRPr="005005D0">
                                <w:rPr>
                                  <w:b/>
                                </w:rPr>
                                <w:t>This could potentially be as simple as:</w:t>
                              </w:r>
                            </w:p>
                            <w:p w14:paraId="189E8B5C" w14:textId="77777777" w:rsidR="00E37B78" w:rsidRPr="0070573E" w:rsidRDefault="00E37B78" w:rsidP="005005D0">
                              <w:pPr>
                                <w:pStyle w:val="Tabletext"/>
                              </w:pPr>
                              <w:r w:rsidRPr="002F58A9">
                                <w:t>References to signed disposal strategies and plans completed in line with the VGPB guidance</w:t>
                              </w:r>
                              <w:r>
                                <w:t xml:space="preserve"> or land transactions and holdings policies and guidance</w:t>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wps:wsp>
                        <wps:cNvPr id="49" name="Rounded Rectangle 2"/>
                        <wps:cNvSpPr/>
                        <wps:spPr>
                          <a:xfrm>
                            <a:off x="0" y="19050"/>
                            <a:ext cx="1524000" cy="1151382"/>
                          </a:xfrm>
                          <a:prstGeom prst="roundRect">
                            <a:avLst/>
                          </a:prstGeom>
                          <a:solidFill>
                            <a:srgbClr val="C49495"/>
                          </a:solidFill>
                          <a:ln>
                            <a:solidFill>
                              <a:srgbClr val="C4949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5BB96" w14:textId="77777777" w:rsidR="00E37B78" w:rsidRPr="005005D0" w:rsidRDefault="00E37B78" w:rsidP="007821AF">
                              <w:pPr>
                                <w:pStyle w:val="NormalWeb"/>
                                <w:spacing w:before="0" w:beforeAutospacing="0" w:after="0" w:afterAutospacing="0"/>
                                <w:jc w:val="center"/>
                                <w:rPr>
                                  <w:color w:val="000000" w:themeColor="text1"/>
                                  <w:sz w:val="18"/>
                                  <w:szCs w:val="18"/>
                                </w:rPr>
                              </w:pPr>
                              <w:r w:rsidRPr="005005D0">
                                <w:rPr>
                                  <w:rFonts w:ascii="Arial" w:hAnsi="Arial" w:cs="Arial"/>
                                  <w:b/>
                                  <w:bCs/>
                                  <w:color w:val="000000" w:themeColor="text1"/>
                                  <w:kern w:val="24"/>
                                  <w:sz w:val="18"/>
                                  <w:szCs w:val="18"/>
                                </w:rPr>
                                <w:t>Possible</w:t>
                              </w:r>
                              <w:r>
                                <w:rPr>
                                  <w:rFonts w:ascii="Arial" w:hAnsi="Arial" w:cs="Arial"/>
                                  <w:b/>
                                  <w:bCs/>
                                  <w:color w:val="000000" w:themeColor="text1"/>
                                  <w:kern w:val="24"/>
                                  <w:sz w:val="18"/>
                                  <w:szCs w:val="18"/>
                                </w:rPr>
                                <w:t xml:space="preserve"> inputs</w:t>
                              </w:r>
                            </w:p>
                          </w:txbxContent>
                        </wps:txbx>
                        <wps:bodyPr wrap="square" rtlCol="0" anchor="ctr">
                          <a:noAutofit/>
                        </wps:bodyPr>
                      </wps:wsp>
                    </wpg:wgp>
                  </a:graphicData>
                </a:graphic>
              </wp:inline>
            </w:drawing>
          </mc:Choice>
          <mc:Fallback>
            <w:pict>
              <v:group w14:anchorId="3E742CEC" id="Group 164" o:spid="_x0000_s1219" style="width:414.95pt;height:461.95pt;mso-position-horizontal-relative:char;mso-position-vertical-relative:line" coordorigin="-177" coordsize="52698,5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">
                <v:roundrect id="Rounded Rectangle 3" o:spid="_x0000_s1220" style="position:absolute;left:16094;top:12304;width:35814;height:92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" fillcolor="#dfa9ac" strokecolor="#dfa9ac">
                  <v:textbox inset="1mm,1mm,1mm,1mm">
                    <w:txbxContent>
                      <w:p w14:paraId="3A599634" w14:textId="77777777" w:rsidR="00E37B78" w:rsidRPr="001420DF" w:rsidRDefault="00E37B78" w:rsidP="005005D0">
                        <w:pPr>
                          <w:pStyle w:val="Tablebullet"/>
                          <w:spacing w:before="0" w:after="0"/>
                        </w:pPr>
                        <w:r>
                          <w:t>Review Victorian Government procurement guidance</w:t>
                        </w:r>
                        <w:r w:rsidRPr="001420DF">
                          <w:t xml:space="preserve"> </w:t>
                        </w:r>
                        <w:r>
                          <w:t xml:space="preserve">and/or land transactions and holdings policies and guidance </w:t>
                        </w:r>
                        <w:r w:rsidRPr="001420DF">
                          <w:t>on disposal</w:t>
                        </w:r>
                      </w:p>
                      <w:p w14:paraId="19E40F40" w14:textId="77777777" w:rsidR="00E37B78" w:rsidRPr="001420DF" w:rsidRDefault="00E37B78" w:rsidP="005005D0">
                        <w:pPr>
                          <w:pStyle w:val="Tablebullet"/>
                          <w:spacing w:before="0" w:after="0"/>
                        </w:pPr>
                        <w:r w:rsidRPr="001420DF">
                          <w:t>Establish an organisational policy and process o</w:t>
                        </w:r>
                        <w:r>
                          <w:t>n disposal aligned with the Victorian Government procurement</w:t>
                        </w:r>
                        <w:r w:rsidRPr="001420DF">
                          <w:t xml:space="preserve"> requirements</w:t>
                        </w:r>
                      </w:p>
                      <w:p w14:paraId="5D29D33B" w14:textId="77777777" w:rsidR="00E37B78" w:rsidRPr="001420DF" w:rsidRDefault="00E37B78" w:rsidP="005005D0">
                        <w:pPr>
                          <w:pStyle w:val="Tablebullet"/>
                          <w:spacing w:before="0" w:after="0"/>
                        </w:pPr>
                        <w:r w:rsidRPr="001420DF">
                          <w:t>Determine a process and evaluation criteria for asset disposal</w:t>
                        </w:r>
                      </w:p>
                    </w:txbxContent>
                  </v:textbox>
                </v:roundrect>
                <v:roundrect id="Rounded Rectangle 4" o:spid="_x0000_s1221" style="position:absolute;left:16382;top:22638;width:35814;height:5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" fillcolor="#dfa9ac" strokecolor="#dfa9ac">
                  <v:textbox inset="1mm,1mm,1mm,1mm">
                    <w:txbxContent>
                      <w:p w14:paraId="1D638C89" w14:textId="77777777" w:rsidR="00E37B78" w:rsidRPr="001420DF" w:rsidRDefault="00E37B78" w:rsidP="005005D0">
                        <w:pPr>
                          <w:pStyle w:val="Tablebullet"/>
                          <w:spacing w:before="0" w:after="0"/>
                        </w:pPr>
                        <w:r w:rsidRPr="001420DF">
                          <w:t>Utilising asset information</w:t>
                        </w:r>
                        <w:r>
                          <w:t>,</w:t>
                        </w:r>
                        <w:r w:rsidRPr="001420DF">
                          <w:t xml:space="preserve"> document a plan o</w:t>
                        </w:r>
                        <w:r>
                          <w:t>f likely asset disposals (could</w:t>
                        </w:r>
                        <w:r w:rsidRPr="001420DF">
                          <w:t xml:space="preserve"> consider the coming 10 years</w:t>
                        </w:r>
                        <w:r>
                          <w:t xml:space="preserve"> or more</w:t>
                        </w:r>
                        <w:r w:rsidRPr="001420DF">
                          <w:t xml:space="preserve">) </w:t>
                        </w:r>
                      </w:p>
                    </w:txbxContent>
                  </v:textbox>
                </v:roundrect>
                <v:roundrect id="Rounded Rectangle 13" o:spid="_x0000_s1222" style="position:absolute;left:16097;width:35814;height:117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" fillcolor="#c49495" strokecolor="#c49495">
                  <v:textbox inset="1mm,1mm,1mm,1mm">
                    <w:txbxContent>
                      <w:p w14:paraId="6D4F7C73" w14:textId="77777777" w:rsidR="00E37B78" w:rsidRDefault="00E37B78" w:rsidP="005005D0">
                        <w:pPr>
                          <w:pStyle w:val="Tablebullet"/>
                          <w:spacing w:before="0" w:after="0"/>
                        </w:pPr>
                        <w:r>
                          <w:t xml:space="preserve">Victorian Government procurement guidance (including </w:t>
                        </w:r>
                        <w:r w:rsidRPr="001420DF">
                          <w:t>VGPB Guidance</w:t>
                        </w:r>
                        <w:r>
                          <w:t xml:space="preserve"> and Ministerial Directions)</w:t>
                        </w:r>
                      </w:p>
                      <w:p w14:paraId="1D66345A" w14:textId="77777777" w:rsidR="00E37B78" w:rsidRPr="003A00B9" w:rsidRDefault="00E37B78" w:rsidP="005005D0">
                        <w:pPr>
                          <w:pStyle w:val="Tablebullet"/>
                          <w:spacing w:before="0" w:after="0"/>
                        </w:pPr>
                        <w:r w:rsidRPr="003A00B9">
                          <w:rPr>
                            <w:szCs w:val="18"/>
                          </w:rPr>
                          <w:t>Victorian Government Land Transactions Policy and Guidelines</w:t>
                        </w:r>
                      </w:p>
                      <w:p w14:paraId="74F31BD0" w14:textId="77777777" w:rsidR="00E37B78" w:rsidRPr="003A00B9" w:rsidRDefault="00E37B78" w:rsidP="005005D0">
                        <w:pPr>
                          <w:pStyle w:val="Tablebullet"/>
                          <w:spacing w:before="0" w:after="0"/>
                        </w:pPr>
                        <w:r>
                          <w:rPr>
                            <w:szCs w:val="18"/>
                          </w:rPr>
                          <w:t>Victorian Government Landholding Policy and Guidelines</w:t>
                        </w:r>
                      </w:p>
                      <w:p w14:paraId="2D7EE077" w14:textId="77777777" w:rsidR="00E37B78" w:rsidRPr="001420DF" w:rsidRDefault="00E37B78" w:rsidP="005005D0">
                        <w:pPr>
                          <w:pStyle w:val="Tablebullet"/>
                          <w:spacing w:before="0" w:after="0"/>
                        </w:pPr>
                        <w:r>
                          <w:t>Governance s</w:t>
                        </w:r>
                        <w:r w:rsidRPr="001420DF">
                          <w:t>tructure</w:t>
                        </w:r>
                      </w:p>
                      <w:p w14:paraId="77761044" w14:textId="77777777" w:rsidR="00E37B78" w:rsidRPr="001420DF" w:rsidRDefault="00E37B78" w:rsidP="005005D0">
                        <w:pPr>
                          <w:pStyle w:val="Tablebullet"/>
                          <w:spacing w:before="0" w:after="0"/>
                        </w:pPr>
                        <w:r>
                          <w:t xml:space="preserve">Asset information including </w:t>
                        </w:r>
                        <w:r w:rsidRPr="001420DF">
                          <w:t>condition, ut</w:t>
                        </w:r>
                        <w:r>
                          <w:t xml:space="preserve">ilisation, service and benefit. </w:t>
                        </w:r>
                      </w:p>
                    </w:txbxContent>
                  </v:textbox>
                </v:roundrect>
                <v:roundrect id="Rounded Rectangle 14" o:spid="_x0000_s1223" style="position:absolute;left:16382;top:37273;width:36138;height:90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" fillcolor="#c49495" strokecolor="#c49495">
                  <v:textbox inset="1mm,1mm,1mm,1mm">
                    <w:txbxContent>
                      <w:p w14:paraId="477B4A68" w14:textId="77777777" w:rsidR="00E37B78" w:rsidRPr="005005D0" w:rsidRDefault="00E37B78" w:rsidP="005005D0">
                        <w:pPr>
                          <w:pStyle w:val="Tablebullet"/>
                          <w:spacing w:before="0" w:after="0"/>
                        </w:pPr>
                        <w:r w:rsidRPr="005005D0">
                          <w:t>Disposal policy including governance/sign off authorisation</w:t>
                        </w:r>
                      </w:p>
                      <w:p w14:paraId="5FE259F0" w14:textId="77777777" w:rsidR="00E37B78" w:rsidRPr="005005D0" w:rsidRDefault="00E37B78" w:rsidP="005005D0">
                        <w:pPr>
                          <w:pStyle w:val="Tablebullet"/>
                          <w:spacing w:before="0" w:after="0"/>
                        </w:pPr>
                        <w:r w:rsidRPr="005005D0">
                          <w:t>Disposal strategy</w:t>
                        </w:r>
                      </w:p>
                      <w:p w14:paraId="09A12415" w14:textId="77777777" w:rsidR="00E37B78" w:rsidRPr="005005D0" w:rsidRDefault="00E37B78" w:rsidP="005005D0">
                        <w:pPr>
                          <w:pStyle w:val="Tablebullet"/>
                          <w:spacing w:before="0" w:after="0"/>
                        </w:pPr>
                        <w:r w:rsidRPr="005005D0">
                          <w:t>Disposal options analysis (including where appropriate cost benefit and risk assessment of the disposal options)</w:t>
                        </w:r>
                      </w:p>
                      <w:p w14:paraId="05F1EF95" w14:textId="77777777" w:rsidR="00E37B78" w:rsidRPr="005005D0" w:rsidRDefault="00E37B78" w:rsidP="005005D0">
                        <w:pPr>
                          <w:pStyle w:val="Tablebullet"/>
                          <w:spacing w:before="0" w:after="0"/>
                        </w:pPr>
                        <w:r w:rsidRPr="005005D0">
                          <w:t>An endorsed disposal plan</w:t>
                        </w:r>
                      </w:p>
                    </w:txbxContent>
                  </v:textbox>
                </v:roundrect>
                <v:roundrect id="Rounded Rectangle 15" o:spid="_x0000_s1224" style="position:absolute;top:37425;width:15417;height:21241;visibility:visible;mso-wrap-style:square;v-text-anchor:middle" arcsize="9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" fillcolor="#c49495" strokecolor="#c49495" strokeweight="2pt">
                  <v:textbox>
                    <w:txbxContent>
                      <w:p w14:paraId="420D4C77" w14:textId="77777777" w:rsidR="00E37B78" w:rsidRPr="005005D0" w:rsidRDefault="00E37B78" w:rsidP="007821AF">
                        <w:pPr>
                          <w:pStyle w:val="NormalWeb"/>
                          <w:spacing w:before="0" w:beforeAutospacing="0" w:after="0" w:afterAutospacing="0"/>
                          <w:jc w:val="center"/>
                          <w:rPr>
                            <w:color w:val="000000" w:themeColor="text1"/>
                            <w:sz w:val="18"/>
                            <w:szCs w:val="18"/>
                          </w:rPr>
                        </w:pPr>
                        <w:r w:rsidRPr="005005D0">
                          <w:rPr>
                            <w:rFonts w:ascii="Arial" w:hAnsi="Arial" w:cs="Arial"/>
                            <w:b/>
                            <w:bCs/>
                            <w:color w:val="000000" w:themeColor="text1"/>
                            <w:kern w:val="24"/>
                            <w:sz w:val="18"/>
                            <w:szCs w:val="18"/>
                          </w:rPr>
                          <w:t>Possible evidence</w:t>
                        </w:r>
                      </w:p>
                    </w:txbxContent>
                  </v:textbox>
                </v:roundrect>
                <v:shape id="TextBox 11" o:spid="_x0000_s1225" type="#_x0000_t80" style="position:absolute;top:12303;width:15417;height:9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" adj="17929,-18298,17929,95" fillcolor="#8a2a2b" strokecolor="#8a2a2b" strokeweight="1pt">
                  <v:textbox inset="1mm,1mm,1mm,1mm">
                    <w:txbxContent>
                      <w:p w14:paraId="64D881EA" w14:textId="77777777" w:rsidR="00E37B78" w:rsidRPr="005005D0" w:rsidRDefault="00E37B78" w:rsidP="007821AF">
                        <w:pPr>
                          <w:pStyle w:val="NormalWeb"/>
                          <w:spacing w:before="0" w:beforeAutospacing="0" w:after="0" w:afterAutospacing="0"/>
                          <w:jc w:val="center"/>
                          <w:rPr>
                            <w:sz w:val="18"/>
                            <w:szCs w:val="18"/>
                          </w:rPr>
                        </w:pPr>
                        <w:r w:rsidRPr="005005D0">
                          <w:rPr>
                            <w:rFonts w:ascii="Arial" w:hAnsi="Arial" w:cs="Arial"/>
                            <w:b/>
                            <w:bCs/>
                            <w:color w:val="FFFFFF"/>
                            <w:kern w:val="24"/>
                            <w:sz w:val="18"/>
                            <w:szCs w:val="18"/>
                          </w:rPr>
                          <w:t>Establish disposal policy and process</w:t>
                        </w:r>
                      </w:p>
                    </w:txbxContent>
                  </v:textbox>
                </v:shape>
                <v:shape id="TextBox 12" o:spid="_x0000_s1226" type="#_x0000_t80" style="position:absolute;left:-177;top:22640;width:15416;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" adj="17929,-3525,17929,4457" fillcolor="#8a2a2b" strokecolor="#8a2a2b" strokeweight="1pt">
                  <v:textbox inset="1mm,1mm,1mm,1mm">
                    <w:txbxContent>
                      <w:p w14:paraId="61CCE4FA" w14:textId="77777777" w:rsidR="00E37B78" w:rsidRPr="005005D0" w:rsidRDefault="00E37B78" w:rsidP="007821AF">
                        <w:pPr>
                          <w:pStyle w:val="NormalWeb"/>
                          <w:spacing w:before="0" w:beforeAutospacing="0" w:after="0" w:afterAutospacing="0"/>
                          <w:jc w:val="center"/>
                          <w:rPr>
                            <w:sz w:val="18"/>
                            <w:szCs w:val="18"/>
                          </w:rPr>
                        </w:pPr>
                        <w:r w:rsidRPr="005005D0">
                          <w:rPr>
                            <w:rFonts w:ascii="Arial" w:hAnsi="Arial" w:cs="Arial"/>
                            <w:b/>
                            <w:bCs/>
                            <w:color w:val="FFFFFF"/>
                            <w:kern w:val="24"/>
                            <w:sz w:val="18"/>
                            <w:szCs w:val="18"/>
                          </w:rPr>
                          <w:t>Establish disposal strategy and plan</w:t>
                        </w:r>
                      </w:p>
                    </w:txbxContent>
                  </v:textbox>
                </v:shape>
                <v:roundrect id="Rounded Rectangle 9" o:spid="_x0000_s1227" style="position:absolute;left:16382;top:29091;width:35814;height:7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" fillcolor="#dfa9ac" strokecolor="#dfa9ac">
                  <v:textbox inset="1mm,1mm,1mm,1mm">
                    <w:txbxContent>
                      <w:p w14:paraId="229C49BC" w14:textId="77777777" w:rsidR="00E37B78" w:rsidRDefault="00E37B78" w:rsidP="005005D0">
                        <w:pPr>
                          <w:pStyle w:val="Tablebullet"/>
                          <w:spacing w:before="0" w:after="0"/>
                        </w:pPr>
                        <w:r w:rsidRPr="001420DF">
                          <w:t xml:space="preserve">Evaluate </w:t>
                        </w:r>
                        <w:r>
                          <w:t>the plan of likely disposals</w:t>
                        </w:r>
                        <w:r w:rsidRPr="001420DF">
                          <w:t xml:space="preserve"> using the process and evaluation criteria (including suitable technical, economic and financial analysis)</w:t>
                        </w:r>
                      </w:p>
                      <w:p w14:paraId="60C57E8C" w14:textId="77777777" w:rsidR="00E37B78" w:rsidRPr="001420DF" w:rsidRDefault="00E37B78" w:rsidP="005005D0">
                        <w:pPr>
                          <w:pStyle w:val="Tablebullet"/>
                          <w:spacing w:before="0" w:after="0"/>
                        </w:pPr>
                        <w:r w:rsidRPr="001420DF">
                          <w:t>Have disposal plan endorsed</w:t>
                        </w:r>
                        <w:r>
                          <w:t xml:space="preserve"> by Accountable Officer</w:t>
                        </w:r>
                      </w:p>
                    </w:txbxContent>
                  </v:textbox>
                </v:roundrect>
                <v:shape id="TextBox 10" o:spid="_x0000_s1228" type="#_x0000_t80" style="position:absolute;top:29091;width:15417;height:7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" adj="17929,-6039,17929,3148" fillcolor="#8a2a2b" strokecolor="#8a2a2b" strokeweight="1pt">
                  <v:textbox inset="1mm,1mm,1mm,1mm">
                    <w:txbxContent>
                      <w:p w14:paraId="488F24B9" w14:textId="77777777" w:rsidR="00E37B78" w:rsidRPr="005005D0" w:rsidRDefault="00E37B78" w:rsidP="007821AF">
                        <w:pPr>
                          <w:pStyle w:val="NormalWeb"/>
                          <w:spacing w:before="0" w:beforeAutospacing="0" w:after="0" w:afterAutospacing="0"/>
                          <w:jc w:val="center"/>
                          <w:rPr>
                            <w:sz w:val="18"/>
                            <w:szCs w:val="18"/>
                          </w:rPr>
                        </w:pPr>
                        <w:r w:rsidRPr="005005D0">
                          <w:rPr>
                            <w:rFonts w:ascii="Arial" w:hAnsi="Arial" w:cs="Arial"/>
                            <w:b/>
                            <w:bCs/>
                            <w:color w:val="FFFFFF"/>
                            <w:kern w:val="24"/>
                            <w:sz w:val="18"/>
                            <w:szCs w:val="18"/>
                          </w:rPr>
                          <w:t>Framework for disposal analysis</w:t>
                        </w:r>
                      </w:p>
                    </w:txbxContent>
                  </v:textbox>
                </v:shape>
                <v:roundrect id="Rounded Rectangle 14" o:spid="_x0000_s1229" style="position:absolute;left:34671;top:46767;width:17849;height:11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" fillcolor="#c49495" strokecolor="#c49495">
                  <v:textbox inset="1.44pt,0,1.44pt,0">
                    <w:txbxContent>
                      <w:p w14:paraId="00E8A549" w14:textId="77777777" w:rsidR="00E37B78" w:rsidRPr="005005D0" w:rsidRDefault="00E37B78" w:rsidP="005005D0">
                        <w:pPr>
                          <w:pStyle w:val="Tabletext"/>
                          <w:rPr>
                            <w:b/>
                          </w:rPr>
                        </w:pPr>
                        <w:r w:rsidRPr="005005D0">
                          <w:rPr>
                            <w:b/>
                          </w:rPr>
                          <w:t>Or as detailed as:</w:t>
                        </w:r>
                      </w:p>
                      <w:p w14:paraId="7819901F" w14:textId="77777777" w:rsidR="00E37B78" w:rsidRPr="0070573E" w:rsidRDefault="00E37B78" w:rsidP="005005D0">
                        <w:pPr>
                          <w:pStyle w:val="Tabletext"/>
                        </w:pPr>
                        <w:r w:rsidRPr="002F58A9">
                          <w:t>Dedicated disposal strategies and plans that detail the governance, market analysis, approach, contract management and contract disclosure considerations</w:t>
                        </w:r>
                      </w:p>
                    </w:txbxContent>
                  </v:textbox>
                </v:roundrect>
                <v:roundrect id="Rounded Rectangle 14" o:spid="_x0000_s1230" style="position:absolute;left:16382;top:46759;width:17431;height:11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" fillcolor="#c49495" strokecolor="#c49495">
                  <v:textbox inset="1.44pt,0,1.44pt,0">
                    <w:txbxContent>
                      <w:p w14:paraId="2A4AF4D0" w14:textId="77777777" w:rsidR="00E37B78" w:rsidRPr="005005D0" w:rsidRDefault="00E37B78" w:rsidP="005005D0">
                        <w:pPr>
                          <w:pStyle w:val="Tabletext"/>
                          <w:rPr>
                            <w:b/>
                          </w:rPr>
                        </w:pPr>
                        <w:r w:rsidRPr="005005D0">
                          <w:rPr>
                            <w:b/>
                          </w:rPr>
                          <w:t>This could potentially be as simple as:</w:t>
                        </w:r>
                      </w:p>
                      <w:p w14:paraId="189E8B5C" w14:textId="77777777" w:rsidR="00E37B78" w:rsidRPr="0070573E" w:rsidRDefault="00E37B78" w:rsidP="005005D0">
                        <w:pPr>
                          <w:pStyle w:val="Tabletext"/>
                        </w:pPr>
                        <w:r w:rsidRPr="002F58A9">
                          <w:t>References to signed disposal strategies and plans completed in line with the VGPB guidance</w:t>
                        </w:r>
                        <w:r>
                          <w:t xml:space="preserve"> or land transactions and holdings policies and guidance</w:t>
                        </w:r>
                      </w:p>
                    </w:txbxContent>
                  </v:textbox>
                </v:roundrect>
                <v:roundrect id="Rounded Rectangle 2" o:spid="_x0000_s1231" style="position:absolute;top:190;width:15240;height:11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" fillcolor="#c49495" strokecolor="#c49495" strokeweight="2pt">
                  <v:textbox>
                    <w:txbxContent>
                      <w:p w14:paraId="7805BB96" w14:textId="77777777" w:rsidR="00E37B78" w:rsidRPr="005005D0" w:rsidRDefault="00E37B78" w:rsidP="007821AF">
                        <w:pPr>
                          <w:pStyle w:val="NormalWeb"/>
                          <w:spacing w:before="0" w:beforeAutospacing="0" w:after="0" w:afterAutospacing="0"/>
                          <w:jc w:val="center"/>
                          <w:rPr>
                            <w:color w:val="000000" w:themeColor="text1"/>
                            <w:sz w:val="18"/>
                            <w:szCs w:val="18"/>
                          </w:rPr>
                        </w:pPr>
                        <w:r w:rsidRPr="005005D0">
                          <w:rPr>
                            <w:rFonts w:ascii="Arial" w:hAnsi="Arial" w:cs="Arial"/>
                            <w:b/>
                            <w:bCs/>
                            <w:color w:val="000000" w:themeColor="text1"/>
                            <w:kern w:val="24"/>
                            <w:sz w:val="18"/>
                            <w:szCs w:val="18"/>
                          </w:rPr>
                          <w:t>Possible</w:t>
                        </w:r>
                        <w:r>
                          <w:rPr>
                            <w:rFonts w:ascii="Arial" w:hAnsi="Arial" w:cs="Arial"/>
                            <w:b/>
                            <w:bCs/>
                            <w:color w:val="000000" w:themeColor="text1"/>
                            <w:kern w:val="24"/>
                            <w:sz w:val="18"/>
                            <w:szCs w:val="18"/>
                          </w:rPr>
                          <w:t xml:space="preserve"> inputs</w:t>
                        </w:r>
                      </w:p>
                    </w:txbxContent>
                  </v:textbox>
                </v:roundrect>
                <w10:anchorlock/>
              </v:group>
            </w:pict>
          </mc:Fallback>
        </mc:AlternateContent>
      </w:r>
    </w:p>
    <w:p w14:paraId="08606590" w14:textId="77777777" w:rsidR="005005D0" w:rsidRPr="002A795D" w:rsidRDefault="005005D0" w:rsidP="005005D0">
      <w:pPr>
        <w:pStyle w:val="NormalIndent"/>
      </w:pPr>
      <w:bookmarkStart w:id="147" w:name="_Toc458772542"/>
      <w:bookmarkStart w:id="148" w:name="_Toc461186912"/>
    </w:p>
    <w:p w14:paraId="7524ED65" w14:textId="77777777" w:rsidR="0021374D" w:rsidRPr="002A795D" w:rsidRDefault="0021374D" w:rsidP="005005D0">
      <w:pPr>
        <w:pStyle w:val="NormalIndent"/>
      </w:pPr>
      <w:r w:rsidRPr="002A795D">
        <w:br w:type="page"/>
      </w:r>
    </w:p>
    <w:p w14:paraId="24B442B7" w14:textId="77777777" w:rsidR="004D28CA" w:rsidRPr="002A795D" w:rsidRDefault="004D28CA" w:rsidP="005A77F5">
      <w:pPr>
        <w:pStyle w:val="Heading2numbered"/>
      </w:pPr>
      <w:bookmarkStart w:id="149" w:name="_Toc27472689"/>
      <w:r w:rsidRPr="002A795D">
        <w:lastRenderedPageBreak/>
        <w:t>Asset Information</w:t>
      </w:r>
      <w:bookmarkEnd w:id="147"/>
      <w:bookmarkEnd w:id="148"/>
      <w:bookmarkEnd w:id="149"/>
    </w:p>
    <w:p w14:paraId="3270263F" w14:textId="77777777" w:rsidR="004D28CA" w:rsidRPr="002A795D" w:rsidRDefault="006C57B4" w:rsidP="005005D0">
      <w:pPr>
        <w:pStyle w:val="NormalIndent"/>
      </w:pPr>
      <w:r w:rsidRPr="002A795D">
        <w:rPr>
          <w:noProof/>
        </w:rPr>
        <w:drawing>
          <wp:inline distT="0" distB="0" distL="0" distR="0" wp14:anchorId="47498BA4" wp14:editId="6B7EED04">
            <wp:extent cx="5124450" cy="542925"/>
            <wp:effectExtent l="0" t="0" r="19050" b="123825"/>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3780878" w14:textId="77777777" w:rsidR="004D28CA" w:rsidRPr="002A795D" w:rsidRDefault="004D28CA" w:rsidP="005005D0">
      <w:pPr>
        <w:pStyle w:val="NormalIndent"/>
      </w:pPr>
      <w:r w:rsidRPr="002A795D">
        <w:t xml:space="preserve">Asset information </w:t>
      </w:r>
      <w:r w:rsidR="00F44C02" w:rsidRPr="002A795D">
        <w:t xml:space="preserve">needs </w:t>
      </w:r>
      <w:r w:rsidR="008979F4" w:rsidRPr="002A795D">
        <w:t>to be</w:t>
      </w:r>
      <w:r w:rsidRPr="002A795D">
        <w:t xml:space="preserve"> collected, held</w:t>
      </w:r>
      <w:r w:rsidR="00D64FE2" w:rsidRPr="002A795D">
        <w:t>, retrieved</w:t>
      </w:r>
      <w:r w:rsidRPr="002A795D">
        <w:t xml:space="preserve"> and analysed by organisations</w:t>
      </w:r>
      <w:r w:rsidR="00A52EB1" w:rsidRPr="002A795D">
        <w:t xml:space="preserve"> in order to assess the condition of the asset and its performance with respect to service delivery</w:t>
      </w:r>
      <w:r w:rsidRPr="002A795D">
        <w:t xml:space="preserve">. An </w:t>
      </w:r>
      <w:r w:rsidR="00EF4470" w:rsidRPr="002A795D">
        <w:t>Asset Information Management System (</w:t>
      </w:r>
      <w:r w:rsidR="00D54923" w:rsidRPr="002A795D">
        <w:t>AIMS</w:t>
      </w:r>
      <w:r w:rsidR="00EF4470" w:rsidRPr="002A795D">
        <w:t>)</w:t>
      </w:r>
      <w:r w:rsidR="00D54923" w:rsidRPr="002A795D">
        <w:t xml:space="preserve"> </w:t>
      </w:r>
      <w:r w:rsidRPr="002A795D">
        <w:t xml:space="preserve">must maintain up to date asset information as well as a </w:t>
      </w:r>
      <w:r w:rsidR="00EF44B4" w:rsidRPr="002A795D">
        <w:t xml:space="preserve">time series </w:t>
      </w:r>
      <w:r w:rsidRPr="002A795D">
        <w:t>of financial and non-financial information of each</w:t>
      </w:r>
      <w:r w:rsidR="00EF44B4" w:rsidRPr="002A795D">
        <w:t xml:space="preserve"> core</w:t>
      </w:r>
      <w:r w:rsidRPr="002A795D">
        <w:t xml:space="preserve"> asset</w:t>
      </w:r>
      <w:r w:rsidR="00EF44B4" w:rsidRPr="002A795D">
        <w:t xml:space="preserve"> and the organisation’s portfolio of asset holdings</w:t>
      </w:r>
      <w:r w:rsidRPr="002A795D">
        <w:t xml:space="preserve"> over </w:t>
      </w:r>
      <w:r w:rsidR="00EF44B4" w:rsidRPr="002A795D">
        <w:t>the</w:t>
      </w:r>
      <w:r w:rsidRPr="002A795D">
        <w:t xml:space="preserve"> </w:t>
      </w:r>
      <w:r w:rsidR="00EF44B4" w:rsidRPr="002A795D">
        <w:t xml:space="preserve">asset </w:t>
      </w:r>
      <w:r w:rsidRPr="002A795D">
        <w:t>lifecycle</w:t>
      </w:r>
      <w:r w:rsidR="00EF44B4" w:rsidRPr="002A795D">
        <w:t>.</w:t>
      </w:r>
      <w:r w:rsidRPr="002A795D">
        <w:t xml:space="preserve"> </w:t>
      </w:r>
      <w:r w:rsidR="00EF44B4" w:rsidRPr="002A795D">
        <w:t>This</w:t>
      </w:r>
      <w:r w:rsidRPr="002A795D">
        <w:t xml:space="preserve"> inform</w:t>
      </w:r>
      <w:r w:rsidR="00EF44B4" w:rsidRPr="002A795D">
        <w:t>s</w:t>
      </w:r>
      <w:r w:rsidRPr="002A795D">
        <w:t xml:space="preserve"> asset planning, asset performance monitoring, reporting and accountability</w:t>
      </w:r>
      <w:r w:rsidR="00BB0E8E" w:rsidRPr="002A795D">
        <w:t xml:space="preserve">. </w:t>
      </w:r>
    </w:p>
    <w:p w14:paraId="7EE9A54D" w14:textId="77777777" w:rsidR="00354901" w:rsidRPr="002A795D" w:rsidRDefault="00354901" w:rsidP="005005D0">
      <w:pPr>
        <w:pStyle w:val="NormalIndent"/>
      </w:pPr>
      <w:r w:rsidRPr="002A795D">
        <w:t>Consisten</w:t>
      </w:r>
      <w:r w:rsidR="00534425" w:rsidRPr="002A795D">
        <w:t>t, accessible and accurate</w:t>
      </w:r>
      <w:r w:rsidRPr="002A795D">
        <w:t xml:space="preserve"> data is a critical determinant of effective asset management control. Agencies should place significant emphasis on identifying, develo</w:t>
      </w:r>
      <w:r w:rsidR="00534425" w:rsidRPr="002A795D">
        <w:t>ping and maintaining their</w:t>
      </w:r>
      <w:r w:rsidRPr="002A795D">
        <w:t xml:space="preserve"> data requirements as this is a key success enabler within an asset management system.</w:t>
      </w:r>
    </w:p>
    <w:p w14:paraId="647786A3" w14:textId="77777777" w:rsidR="00A52EB1" w:rsidRPr="002A795D" w:rsidRDefault="00AC53C2" w:rsidP="005005D0">
      <w:pPr>
        <w:pStyle w:val="NormalIndent"/>
        <w:rPr>
          <w:b/>
        </w:rPr>
      </w:pPr>
      <w:r w:rsidRPr="002A795D">
        <w:t>An organisation’s asset information, knowledge management and data retention needs should inform the nature of the asset management system required. The system</w:t>
      </w:r>
      <w:r w:rsidR="00A52EB1" w:rsidRPr="002A795D">
        <w:t xml:space="preserve"> should be consistent with an organisation’s overall data and information system policies and support the collection, collation and analysis of relevant asset management data to support decision making and reporting.</w:t>
      </w:r>
    </w:p>
    <w:p w14:paraId="58750B3B" w14:textId="77777777" w:rsidR="004D28CA" w:rsidRPr="002A795D" w:rsidRDefault="00EC6AC4" w:rsidP="005A77F5">
      <w:pPr>
        <w:pStyle w:val="Heading3numbered"/>
        <w:numPr>
          <w:ilvl w:val="0"/>
          <w:numId w:val="0"/>
        </w:numPr>
        <w:ind w:left="792"/>
      </w:pPr>
      <w:r w:rsidRPr="002A795D">
        <w:t>4.5.1</w:t>
      </w:r>
      <w:r w:rsidRPr="002A795D">
        <w:tab/>
      </w:r>
      <w:r w:rsidR="002218ED" w:rsidRPr="002A795D">
        <w:t>Asset Information Management System (</w:t>
      </w:r>
      <w:r w:rsidR="004D28CA" w:rsidRPr="002A795D">
        <w:t>AIMS</w:t>
      </w:r>
      <w:r w:rsidR="002218ED" w:rsidRPr="002A795D">
        <w:t>)</w:t>
      </w:r>
      <w:r w:rsidR="004D28CA" w:rsidRPr="002A795D">
        <w:t xml:space="preserve"> Policy</w:t>
      </w:r>
    </w:p>
    <w:p w14:paraId="1D3CC57B" w14:textId="77777777" w:rsidR="004D28CA" w:rsidRPr="002A795D" w:rsidRDefault="004D28CA" w:rsidP="005005D0">
      <w:pPr>
        <w:pStyle w:val="NormalIndent"/>
        <w:rPr>
          <w:lang w:eastAsia="en-US"/>
        </w:rPr>
      </w:pPr>
      <w:r w:rsidRPr="002A795D">
        <w:rPr>
          <w:b/>
          <w:bCs/>
          <w:lang w:eastAsia="en-US"/>
        </w:rPr>
        <w:t>Intent:</w:t>
      </w:r>
      <w:r w:rsidRPr="002A795D">
        <w:rPr>
          <w:lang w:eastAsia="en-US"/>
        </w:rPr>
        <w:t xml:space="preserve">  </w:t>
      </w:r>
      <w:r w:rsidR="00A52EB1" w:rsidRPr="002A795D">
        <w:rPr>
          <w:lang w:eastAsia="en-US"/>
        </w:rPr>
        <w:t xml:space="preserve">To establish the organisation’s asset information management requirements, and ensure these comply with the organisation’s overall data and information and communication technology policies. </w:t>
      </w:r>
    </w:p>
    <w:p w14:paraId="3F70BA81" w14:textId="77777777" w:rsidR="004D28CA" w:rsidRPr="002A795D" w:rsidRDefault="00CB3C53" w:rsidP="005005D0">
      <w:pPr>
        <w:pStyle w:val="NormalIndent"/>
        <w:rPr>
          <w:lang w:eastAsia="en-US"/>
        </w:rPr>
      </w:pPr>
      <w:r w:rsidRPr="002A795D">
        <w:rPr>
          <w:b/>
          <w:bCs/>
          <w:lang w:eastAsia="en-US"/>
        </w:rPr>
        <w:t>One approach for</w:t>
      </w:r>
      <w:r w:rsidR="003E4F4A" w:rsidRPr="002A795D">
        <w:rPr>
          <w:b/>
          <w:bCs/>
          <w:lang w:eastAsia="en-US"/>
        </w:rPr>
        <w:t xml:space="preserve"> good practice</w:t>
      </w:r>
      <w:r w:rsidR="004D28CA" w:rsidRPr="002A795D">
        <w:rPr>
          <w:b/>
          <w:bCs/>
          <w:lang w:eastAsia="en-US"/>
        </w:rPr>
        <w:t xml:space="preserve">: </w:t>
      </w:r>
      <w:r w:rsidR="00B70AD3" w:rsidRPr="002A795D">
        <w:rPr>
          <w:lang w:eastAsia="en-US"/>
        </w:rPr>
        <w:t>Data could</w:t>
      </w:r>
      <w:r w:rsidR="004D28CA" w:rsidRPr="002A795D">
        <w:rPr>
          <w:lang w:eastAsia="en-US"/>
        </w:rPr>
        <w:t xml:space="preserve"> be regarded as an asset in its own right. It</w:t>
      </w:r>
      <w:r w:rsidR="00A012D3" w:rsidRPr="002A795D">
        <w:rPr>
          <w:lang w:eastAsia="en-US"/>
        </w:rPr>
        <w:t xml:space="preserve"> could</w:t>
      </w:r>
      <w:r w:rsidR="004D28CA" w:rsidRPr="002A795D">
        <w:rPr>
          <w:lang w:eastAsia="en-US"/>
        </w:rPr>
        <w:t xml:space="preserve"> have its own </w:t>
      </w:r>
      <w:r w:rsidR="00385174" w:rsidRPr="002A795D">
        <w:rPr>
          <w:lang w:eastAsia="en-US"/>
        </w:rPr>
        <w:t>s</w:t>
      </w:r>
      <w:r w:rsidR="004D28CA" w:rsidRPr="002A795D">
        <w:rPr>
          <w:lang w:eastAsia="en-US"/>
        </w:rPr>
        <w:t xml:space="preserve">trategy, </w:t>
      </w:r>
      <w:r w:rsidR="00385174" w:rsidRPr="002A795D">
        <w:rPr>
          <w:lang w:eastAsia="en-US"/>
        </w:rPr>
        <w:t>p</w:t>
      </w:r>
      <w:r w:rsidR="004D28CA" w:rsidRPr="002A795D">
        <w:rPr>
          <w:lang w:eastAsia="en-US"/>
        </w:rPr>
        <w:t>lan, lifecycle management and be managed as any other (physical) asset</w:t>
      </w:r>
      <w:r w:rsidR="00BB0E8E" w:rsidRPr="002A795D">
        <w:rPr>
          <w:lang w:eastAsia="en-US"/>
        </w:rPr>
        <w:t xml:space="preserve">. </w:t>
      </w:r>
      <w:r w:rsidR="004D28CA" w:rsidRPr="002A795D">
        <w:rPr>
          <w:lang w:eastAsia="en-US"/>
        </w:rPr>
        <w:t xml:space="preserve"> </w:t>
      </w:r>
    </w:p>
    <w:p w14:paraId="62AFB0E4" w14:textId="77777777" w:rsidR="004D28CA" w:rsidRPr="002A795D" w:rsidRDefault="004D28CA" w:rsidP="005005D0">
      <w:pPr>
        <w:pStyle w:val="NormalIndent"/>
        <w:rPr>
          <w:b/>
          <w:bCs/>
          <w:lang w:eastAsia="en-US"/>
        </w:rPr>
      </w:pPr>
      <w:r w:rsidRPr="002A795D">
        <w:rPr>
          <w:b/>
          <w:bCs/>
          <w:lang w:eastAsia="en-US"/>
        </w:rPr>
        <w:t xml:space="preserve">AMAF </w:t>
      </w:r>
      <w:r w:rsidR="00E51EDC" w:rsidRPr="002A795D">
        <w:rPr>
          <w:b/>
          <w:bCs/>
          <w:lang w:eastAsia="en-US"/>
        </w:rPr>
        <w:t>m</w:t>
      </w:r>
      <w:r w:rsidRPr="002A795D">
        <w:rPr>
          <w:b/>
          <w:bCs/>
          <w:lang w:eastAsia="en-US"/>
        </w:rPr>
        <w:t>andatory</w:t>
      </w:r>
      <w:r w:rsidR="00E51EDC" w:rsidRPr="002A795D">
        <w:rPr>
          <w:b/>
          <w:bCs/>
          <w:lang w:eastAsia="en-US"/>
        </w:rPr>
        <w:t xml:space="preserve"> r</w:t>
      </w:r>
      <w:r w:rsidRPr="002A795D">
        <w:rPr>
          <w:b/>
          <w:bCs/>
          <w:lang w:eastAsia="en-US"/>
        </w:rPr>
        <w:t xml:space="preserve">equirements:  </w:t>
      </w:r>
    </w:p>
    <w:tbl>
      <w:tblPr>
        <w:tblStyle w:val="DTFtexttableindent"/>
        <w:tblW w:w="0" w:type="auto"/>
        <w:tblBorders>
          <w:bottom w:val="none" w:sz="0" w:space="0" w:color="auto"/>
        </w:tblBorders>
        <w:tblLook w:val="0000" w:firstRow="0" w:lastRow="0" w:firstColumn="0" w:lastColumn="0" w:noHBand="0" w:noVBand="0"/>
      </w:tblPr>
      <w:tblGrid>
        <w:gridCol w:w="650"/>
        <w:gridCol w:w="1510"/>
        <w:gridCol w:w="6159"/>
      </w:tblGrid>
      <w:tr w:rsidR="00E51EDC" w:rsidRPr="002A795D" w14:paraId="42478ADE" w14:textId="77777777" w:rsidTr="006B0CB4">
        <w:tc>
          <w:tcPr>
            <w:cnfStyle w:val="000010000000" w:firstRow="0" w:lastRow="0" w:firstColumn="0" w:lastColumn="0" w:oddVBand="1" w:evenVBand="0" w:oddHBand="0" w:evenHBand="0" w:firstRowFirstColumn="0" w:firstRowLastColumn="0" w:lastRowFirstColumn="0" w:lastRowLastColumn="0"/>
            <w:tcW w:w="675" w:type="dxa"/>
          </w:tcPr>
          <w:p w14:paraId="0922065B" w14:textId="77777777" w:rsidR="00E51EDC" w:rsidRPr="002A795D" w:rsidRDefault="006B0CB4" w:rsidP="006B0CB4">
            <w:pPr>
              <w:pStyle w:val="Tabletext"/>
              <w:rPr>
                <w:b/>
              </w:rPr>
            </w:pPr>
            <w:r w:rsidRPr="002A795D">
              <w:rPr>
                <w:b/>
              </w:rPr>
              <w:t xml:space="preserve">3.4.3 </w:t>
            </w:r>
          </w:p>
        </w:tc>
        <w:tc>
          <w:tcPr>
            <w:cnfStyle w:val="000001000000" w:firstRow="0" w:lastRow="0" w:firstColumn="0" w:lastColumn="0" w:oddVBand="0" w:evenVBand="1" w:oddHBand="0" w:evenHBand="0" w:firstRowFirstColumn="0" w:firstRowLastColumn="0" w:lastRowFirstColumn="0" w:lastRowLastColumn="0"/>
            <w:tcW w:w="1560" w:type="dxa"/>
          </w:tcPr>
          <w:p w14:paraId="795A7745" w14:textId="77777777" w:rsidR="00E51EDC" w:rsidRPr="002A795D" w:rsidRDefault="00E51EDC" w:rsidP="006B0CB4">
            <w:pPr>
              <w:pStyle w:val="Tabletext"/>
              <w:rPr>
                <w:b/>
                <w:szCs w:val="16"/>
              </w:rPr>
            </w:pPr>
            <w:r w:rsidRPr="002A795D">
              <w:rPr>
                <w:b/>
              </w:rPr>
              <w:t>Information Management, Record Keeping; Asset Valuation</w:t>
            </w:r>
          </w:p>
        </w:tc>
        <w:tc>
          <w:tcPr>
            <w:cnfStyle w:val="000010000000" w:firstRow="0" w:lastRow="0" w:firstColumn="0" w:lastColumn="0" w:oddVBand="1" w:evenVBand="0" w:oddHBand="0" w:evenHBand="0" w:firstRowFirstColumn="0" w:firstRowLastColumn="0" w:lastRowFirstColumn="0" w:lastRowLastColumn="0"/>
            <w:tcW w:w="7007" w:type="dxa"/>
          </w:tcPr>
          <w:p w14:paraId="1E9E8456" w14:textId="77777777" w:rsidR="00E51EDC" w:rsidRPr="002A795D" w:rsidRDefault="00E51EDC" w:rsidP="006B0CB4">
            <w:pPr>
              <w:pStyle w:val="Tabletext"/>
            </w:pPr>
            <w:r w:rsidRPr="002A795D">
              <w:t>As part of the AIMS, Accountable Officers must establish appropriate record</w:t>
            </w:r>
            <w:r w:rsidRPr="002A795D">
              <w:noBreakHyphen/>
              <w:t>keeping processes, to meet operational needs and to satisfy relevant accounting standards and disclosure requirements, including for their organisation’s contingent and intangible assets</w:t>
            </w:r>
            <w:r w:rsidR="00C8756F" w:rsidRPr="002A795D">
              <w:t>.</w:t>
            </w:r>
          </w:p>
        </w:tc>
      </w:tr>
    </w:tbl>
    <w:p w14:paraId="4DA74642" w14:textId="77777777" w:rsidR="00326B94" w:rsidRPr="002A795D" w:rsidRDefault="00326B94" w:rsidP="006B0CB4">
      <w:pPr>
        <w:pStyle w:val="NormalIndent"/>
        <w:rPr>
          <w:lang w:eastAsia="en-US"/>
        </w:rPr>
      </w:pPr>
    </w:p>
    <w:p w14:paraId="253F2320" w14:textId="77777777" w:rsidR="005A77F5" w:rsidRPr="002A795D" w:rsidRDefault="005A77F5" w:rsidP="006B0CB4">
      <w:pPr>
        <w:pStyle w:val="NormalIndent"/>
        <w:rPr>
          <w:lang w:eastAsia="en-US"/>
        </w:rPr>
      </w:pPr>
      <w:r w:rsidRPr="002A795D">
        <w:rPr>
          <w:lang w:eastAsia="en-US"/>
        </w:rPr>
        <w:br w:type="page"/>
      </w:r>
    </w:p>
    <w:p w14:paraId="0233519B" w14:textId="77777777" w:rsidR="00593F8D" w:rsidRPr="002A795D" w:rsidRDefault="004D28CA" w:rsidP="006B0CB4">
      <w:pPr>
        <w:pStyle w:val="Heading4numbered"/>
        <w:numPr>
          <w:ilvl w:val="0"/>
          <w:numId w:val="0"/>
        </w:numPr>
        <w:ind w:left="792"/>
        <w:rPr>
          <w:lang w:eastAsia="en-US"/>
        </w:rPr>
      </w:pPr>
      <w:r w:rsidRPr="002A795D">
        <w:rPr>
          <w:lang w:eastAsia="en-US"/>
        </w:rPr>
        <w:lastRenderedPageBreak/>
        <w:t>Approach</w:t>
      </w:r>
      <w:r w:rsidR="00EF4470" w:rsidRPr="002A795D">
        <w:rPr>
          <w:lang w:eastAsia="en-US"/>
        </w:rPr>
        <w:t>: E</w:t>
      </w:r>
      <w:r w:rsidR="00EF44B4" w:rsidRPr="002A795D">
        <w:rPr>
          <w:lang w:eastAsia="en-US"/>
        </w:rPr>
        <w:t>stablishing an AIMS Policy</w:t>
      </w:r>
    </w:p>
    <w:p w14:paraId="05CE45A9" w14:textId="77777777" w:rsidR="00593F8D" w:rsidRPr="002A795D" w:rsidRDefault="006B0CB4" w:rsidP="006B0CB4">
      <w:pPr>
        <w:pStyle w:val="NormalIndent"/>
      </w:pPr>
      <w:r w:rsidRPr="002A795D">
        <w:rPr>
          <w:noProof/>
        </w:rPr>
        <mc:AlternateContent>
          <mc:Choice Requires="wps">
            <w:drawing>
              <wp:anchor distT="0" distB="0" distL="114300" distR="114300" simplePos="0" relativeHeight="251659776" behindDoc="0" locked="0" layoutInCell="1" allowOverlap="1" wp14:anchorId="7F579581" wp14:editId="5E0F7B29">
                <wp:simplePos x="0" y="0"/>
                <wp:positionH relativeFrom="column">
                  <wp:posOffset>2047875</wp:posOffset>
                </wp:positionH>
                <wp:positionV relativeFrom="paragraph">
                  <wp:posOffset>5785485</wp:posOffset>
                </wp:positionV>
                <wp:extent cx="1743075" cy="895350"/>
                <wp:effectExtent l="0" t="0" r="28575" b="19050"/>
                <wp:wrapNone/>
                <wp:docPr id="108" name="Rounded Rectangle 477"/>
                <wp:cNvGraphicFramePr/>
                <a:graphic xmlns:a="http://schemas.openxmlformats.org/drawingml/2006/main">
                  <a:graphicData uri="http://schemas.microsoft.com/office/word/2010/wordprocessingShape">
                    <wps:wsp>
                      <wps:cNvSpPr/>
                      <wps:spPr>
                        <a:xfrm>
                          <a:off x="0" y="0"/>
                          <a:ext cx="1743075" cy="895350"/>
                        </a:xfrm>
                        <a:prstGeom prst="roundRect">
                          <a:avLst/>
                        </a:prstGeom>
                        <a:solidFill>
                          <a:srgbClr val="A783BB"/>
                        </a:solidFill>
                        <a:ln w="9525" cap="flat" cmpd="sng" algn="ctr">
                          <a:solidFill>
                            <a:srgbClr val="A783BB"/>
                          </a:solidFill>
                          <a:prstDash val="solid"/>
                        </a:ln>
                        <a:effectLst/>
                      </wps:spPr>
                      <wps:txbx>
                        <w:txbxContent>
                          <w:p w14:paraId="3673B1E5" w14:textId="77777777" w:rsidR="00E37B78" w:rsidRPr="006B0CB4" w:rsidRDefault="00E37B78" w:rsidP="006B0CB4">
                            <w:pPr>
                              <w:pStyle w:val="Tabletext"/>
                              <w:rPr>
                                <w:b/>
                                <w:lang w:val="en-US"/>
                              </w:rPr>
                            </w:pPr>
                            <w:r w:rsidRPr="006B0CB4">
                              <w:rPr>
                                <w:b/>
                                <w:lang w:val="en-US"/>
                              </w:rPr>
                              <w:t>This could potentially be as simple as:</w:t>
                            </w:r>
                          </w:p>
                          <w:p w14:paraId="0F7C7FC0" w14:textId="77777777" w:rsidR="00E37B78" w:rsidRPr="00D44DD4" w:rsidRDefault="00E37B78" w:rsidP="006B0CB4">
                            <w:pPr>
                              <w:pStyle w:val="Tabletext"/>
                              <w:rPr>
                                <w:lang w:val="en-US"/>
                              </w:rPr>
                            </w:pPr>
                            <w:r>
                              <w:rPr>
                                <w:lang w:val="en-US"/>
                              </w:rPr>
                              <w:t>A short memo outlining standards, expectations and policy</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79581" id="Rounded Rectangle 477" o:spid="_x0000_s1232" style="position:absolute;left:0;text-align:left;margin-left:161.25pt;margin-top:455.55pt;width:137.25pt;height: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" fillcolor="#a783bb" strokecolor="#a783bb">
                <v:textbox inset="1.44pt,0,1.44pt,0">
                  <w:txbxContent>
                    <w:p w14:paraId="3673B1E5" w14:textId="77777777" w:rsidR="00E37B78" w:rsidRPr="006B0CB4" w:rsidRDefault="00E37B78" w:rsidP="006B0CB4">
                      <w:pPr>
                        <w:pStyle w:val="Tabletext"/>
                        <w:rPr>
                          <w:b/>
                          <w:lang w:val="en-US"/>
                        </w:rPr>
                      </w:pPr>
                      <w:r w:rsidRPr="006B0CB4">
                        <w:rPr>
                          <w:b/>
                          <w:lang w:val="en-US"/>
                        </w:rPr>
                        <w:t>This could potentially be as simple as:</w:t>
                      </w:r>
                    </w:p>
                    <w:p w14:paraId="0F7C7FC0" w14:textId="77777777" w:rsidR="00E37B78" w:rsidRPr="00D44DD4" w:rsidRDefault="00E37B78" w:rsidP="006B0CB4">
                      <w:pPr>
                        <w:pStyle w:val="Tabletext"/>
                        <w:rPr>
                          <w:lang w:val="en-US"/>
                        </w:rPr>
                      </w:pPr>
                      <w:r>
                        <w:rPr>
                          <w:lang w:val="en-US"/>
                        </w:rPr>
                        <w:t>A short memo outlining standards, expectations and policy</w:t>
                      </w:r>
                    </w:p>
                  </w:txbxContent>
                </v:textbox>
              </v:roundrect>
            </w:pict>
          </mc:Fallback>
        </mc:AlternateContent>
      </w:r>
      <w:r w:rsidRPr="002A795D">
        <w:rPr>
          <w:noProof/>
        </w:rPr>
        <mc:AlternateContent>
          <mc:Choice Requires="wps">
            <w:drawing>
              <wp:anchor distT="0" distB="0" distL="114300" distR="114300" simplePos="0" relativeHeight="251662848" behindDoc="0" locked="0" layoutInCell="1" allowOverlap="1" wp14:anchorId="12F4B322" wp14:editId="5088CDA8">
                <wp:simplePos x="0" y="0"/>
                <wp:positionH relativeFrom="column">
                  <wp:posOffset>3857625</wp:posOffset>
                </wp:positionH>
                <wp:positionV relativeFrom="paragraph">
                  <wp:posOffset>5775960</wp:posOffset>
                </wp:positionV>
                <wp:extent cx="1828800" cy="895350"/>
                <wp:effectExtent l="0" t="0" r="19050" b="19050"/>
                <wp:wrapNone/>
                <wp:docPr id="109" name="Rounded Rectangle 477"/>
                <wp:cNvGraphicFramePr/>
                <a:graphic xmlns:a="http://schemas.openxmlformats.org/drawingml/2006/main">
                  <a:graphicData uri="http://schemas.microsoft.com/office/word/2010/wordprocessingShape">
                    <wps:wsp>
                      <wps:cNvSpPr/>
                      <wps:spPr>
                        <a:xfrm>
                          <a:off x="0" y="0"/>
                          <a:ext cx="1828800" cy="895350"/>
                        </a:xfrm>
                        <a:prstGeom prst="roundRect">
                          <a:avLst/>
                        </a:prstGeom>
                        <a:solidFill>
                          <a:srgbClr val="A783BB"/>
                        </a:solidFill>
                        <a:ln w="9525" cap="flat" cmpd="sng" algn="ctr">
                          <a:solidFill>
                            <a:srgbClr val="A783BB"/>
                          </a:solidFill>
                          <a:prstDash val="solid"/>
                        </a:ln>
                        <a:effectLst/>
                      </wps:spPr>
                      <wps:txbx>
                        <w:txbxContent>
                          <w:p w14:paraId="77794DE4" w14:textId="77777777" w:rsidR="00E37B78" w:rsidRPr="006B0CB4" w:rsidRDefault="00E37B78" w:rsidP="006B0CB4">
                            <w:pPr>
                              <w:pStyle w:val="Tabletext"/>
                              <w:rPr>
                                <w:b/>
                                <w:lang w:val="en-US"/>
                              </w:rPr>
                            </w:pPr>
                            <w:r w:rsidRPr="006B0CB4">
                              <w:rPr>
                                <w:b/>
                                <w:lang w:val="en-US"/>
                              </w:rPr>
                              <w:t>Or as detailed as:</w:t>
                            </w:r>
                          </w:p>
                          <w:p w14:paraId="03AE18A5" w14:textId="77777777" w:rsidR="00E37B78" w:rsidRPr="00D44DD4" w:rsidRDefault="00E37B78" w:rsidP="006B0CB4">
                            <w:pPr>
                              <w:pStyle w:val="Tabletext"/>
                              <w:rPr>
                                <w:lang w:val="en-US"/>
                              </w:rPr>
                            </w:pPr>
                            <w:r>
                              <w:rPr>
                                <w:lang w:val="en-US"/>
                              </w:rPr>
                              <w:t>A series of business rules embedded in a software solution and documented in an operational policy</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4B322" id="_x0000_s1233" style="position:absolute;left:0;text-align:left;margin-left:303.75pt;margin-top:454.8pt;width:2in;height: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" fillcolor="#a783bb" strokecolor="#a783bb">
                <v:textbox inset="1.44pt,0,1.44pt,0">
                  <w:txbxContent>
                    <w:p w14:paraId="77794DE4" w14:textId="77777777" w:rsidR="00E37B78" w:rsidRPr="006B0CB4" w:rsidRDefault="00E37B78" w:rsidP="006B0CB4">
                      <w:pPr>
                        <w:pStyle w:val="Tabletext"/>
                        <w:rPr>
                          <w:b/>
                          <w:lang w:val="en-US"/>
                        </w:rPr>
                      </w:pPr>
                      <w:r w:rsidRPr="006B0CB4">
                        <w:rPr>
                          <w:b/>
                          <w:lang w:val="en-US"/>
                        </w:rPr>
                        <w:t>Or as detailed as:</w:t>
                      </w:r>
                    </w:p>
                    <w:p w14:paraId="03AE18A5" w14:textId="77777777" w:rsidR="00E37B78" w:rsidRPr="00D44DD4" w:rsidRDefault="00E37B78" w:rsidP="006B0CB4">
                      <w:pPr>
                        <w:pStyle w:val="Tabletext"/>
                        <w:rPr>
                          <w:lang w:val="en-US"/>
                        </w:rPr>
                      </w:pPr>
                      <w:r>
                        <w:rPr>
                          <w:lang w:val="en-US"/>
                        </w:rPr>
                        <w:t>A series of business rules embedded in a software solution and documented in an operational policy</w:t>
                      </w:r>
                    </w:p>
                  </w:txbxContent>
                </v:textbox>
              </v:roundrect>
            </w:pict>
          </mc:Fallback>
        </mc:AlternateContent>
      </w:r>
      <w:r w:rsidR="00593F8D" w:rsidRPr="002A795D">
        <w:rPr>
          <w:noProof/>
        </w:rPr>
        <mc:AlternateContent>
          <mc:Choice Requires="wpg">
            <w:drawing>
              <wp:inline distT="0" distB="0" distL="0" distR="0" wp14:anchorId="2B46899D" wp14:editId="4C1A0EDF">
                <wp:extent cx="5181601" cy="6553201"/>
                <wp:effectExtent l="0" t="0" r="19050" b="19050"/>
                <wp:docPr id="473" name="Group 1"/>
                <wp:cNvGraphicFramePr/>
                <a:graphic xmlns:a="http://schemas.openxmlformats.org/drawingml/2006/main">
                  <a:graphicData uri="http://schemas.microsoft.com/office/word/2010/wordprocessingGroup">
                    <wpg:wgp>
                      <wpg:cNvGrpSpPr/>
                      <wpg:grpSpPr>
                        <a:xfrm>
                          <a:off x="0" y="0"/>
                          <a:ext cx="5181601" cy="6553201"/>
                          <a:chOff x="0" y="-51759"/>
                          <a:chExt cx="5846820" cy="6283851"/>
                        </a:xfrm>
                      </wpg:grpSpPr>
                      <wps:wsp>
                        <wps:cNvPr id="474" name="Rounded Rectangle 474"/>
                        <wps:cNvSpPr/>
                        <wps:spPr>
                          <a:xfrm>
                            <a:off x="1740422" y="720080"/>
                            <a:ext cx="4095650" cy="1129054"/>
                          </a:xfrm>
                          <a:prstGeom prst="roundRect">
                            <a:avLst/>
                          </a:prstGeom>
                          <a:solidFill>
                            <a:srgbClr val="E7D1EB"/>
                          </a:solidFill>
                          <a:ln w="9525" cap="flat" cmpd="sng" algn="ctr">
                            <a:solidFill>
                              <a:srgbClr val="E7D1EB"/>
                            </a:solidFill>
                            <a:prstDash val="solid"/>
                          </a:ln>
                          <a:effectLst/>
                        </wps:spPr>
                        <wps:txbx>
                          <w:txbxContent>
                            <w:p w14:paraId="5A54BFA5" w14:textId="77777777" w:rsidR="00E37B78" w:rsidRPr="006B0CB4" w:rsidRDefault="00E37B78" w:rsidP="006B0CB4">
                              <w:pPr>
                                <w:pStyle w:val="Tablebullet"/>
                                <w:spacing w:before="0" w:after="0"/>
                              </w:pPr>
                              <w:r w:rsidRPr="006B0CB4">
                                <w:t>Establish information needs and reporting requirements</w:t>
                              </w:r>
                            </w:p>
                            <w:p w14:paraId="0048FAD5" w14:textId="77777777" w:rsidR="00E37B78" w:rsidRPr="006B0CB4" w:rsidRDefault="00E37B78" w:rsidP="006B0CB4">
                              <w:pPr>
                                <w:pStyle w:val="Tablebullet"/>
                                <w:spacing w:before="0" w:after="0"/>
                              </w:pPr>
                              <w:r w:rsidRPr="006B0CB4">
                                <w:t>Determine existing data and undertake a gap analysis with information needs (e.g. by type, frequency, detail)</w:t>
                              </w:r>
                            </w:p>
                            <w:p w14:paraId="0ACB6159" w14:textId="77777777" w:rsidR="00E37B78" w:rsidRPr="006B0CB4" w:rsidRDefault="00E37B78" w:rsidP="006B0CB4">
                              <w:pPr>
                                <w:pStyle w:val="Tablebullet"/>
                                <w:spacing w:before="0" w:after="0"/>
                              </w:pPr>
                              <w:r w:rsidRPr="006B0CB4">
                                <w:t>Establish preferred data frameworks and structures (including software options if appropriate)</w:t>
                              </w:r>
                            </w:p>
                            <w:p w14:paraId="37624E01" w14:textId="77777777" w:rsidR="00E37B78" w:rsidRPr="006B0CB4" w:rsidRDefault="00E37B78" w:rsidP="006B0CB4">
                              <w:pPr>
                                <w:pStyle w:val="Tablebullet"/>
                                <w:spacing w:before="0" w:after="0"/>
                              </w:pPr>
                              <w:r w:rsidRPr="006B0CB4">
                                <w:t>Confirm required interfaces or alignment with other systems (e.g. financial, HR, reporting)</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75" name="Rounded Rectangle 475"/>
                        <wps:cNvSpPr/>
                        <wps:spPr>
                          <a:xfrm>
                            <a:off x="1736999" y="1935949"/>
                            <a:ext cx="4095650" cy="807144"/>
                          </a:xfrm>
                          <a:prstGeom prst="roundRect">
                            <a:avLst/>
                          </a:prstGeom>
                          <a:solidFill>
                            <a:srgbClr val="E7D1EB"/>
                          </a:solidFill>
                          <a:ln w="9525" cap="flat" cmpd="sng" algn="ctr">
                            <a:solidFill>
                              <a:srgbClr val="E7D1EB"/>
                            </a:solidFill>
                            <a:prstDash val="solid"/>
                          </a:ln>
                          <a:effectLst/>
                        </wps:spPr>
                        <wps:txbx>
                          <w:txbxContent>
                            <w:p w14:paraId="1C453911" w14:textId="77777777" w:rsidR="00E37B78" w:rsidRPr="006B0CB4" w:rsidRDefault="00E37B78" w:rsidP="006B0CB4">
                              <w:pPr>
                                <w:pStyle w:val="Tablebullet"/>
                                <w:spacing w:before="0" w:after="0"/>
                              </w:pPr>
                              <w:r w:rsidRPr="006B0CB4">
                                <w:t>Document process to collect and quality control data</w:t>
                              </w:r>
                            </w:p>
                            <w:p w14:paraId="26AAF2EE" w14:textId="77777777" w:rsidR="00E37B78" w:rsidRPr="006B0CB4" w:rsidRDefault="00E37B78" w:rsidP="006B0CB4">
                              <w:pPr>
                                <w:pStyle w:val="Tablebullet"/>
                                <w:spacing w:before="0" w:after="0"/>
                              </w:pPr>
                              <w:r w:rsidRPr="006B0CB4">
                                <w:t>Document process to monitor and update data</w:t>
                              </w:r>
                            </w:p>
                            <w:p w14:paraId="07365F51" w14:textId="77777777" w:rsidR="00E37B78" w:rsidRPr="006B0CB4" w:rsidRDefault="00E37B78" w:rsidP="006B0CB4">
                              <w:pPr>
                                <w:pStyle w:val="Tablebullet"/>
                                <w:spacing w:before="0" w:after="0"/>
                              </w:pPr>
                              <w:r w:rsidRPr="006B0CB4">
                                <w:t>Document process for evaluating and analysing data for completeness and quality</w:t>
                              </w:r>
                            </w:p>
                          </w:txbxContent>
                        </wps:txbx>
                        <wps:bodyPr lIns="36000" tIns="36000" rIns="36000" bIns="36000" rtlCol="0" anchor="ctr" anchorCtr="0"/>
                      </wps:wsp>
                      <wps:wsp>
                        <wps:cNvPr id="476" name="Rounded Rectangle 476"/>
                        <wps:cNvSpPr/>
                        <wps:spPr>
                          <a:xfrm>
                            <a:off x="1740296" y="-51759"/>
                            <a:ext cx="4095650" cy="699831"/>
                          </a:xfrm>
                          <a:prstGeom prst="roundRect">
                            <a:avLst/>
                          </a:prstGeom>
                          <a:solidFill>
                            <a:srgbClr val="A783BB"/>
                          </a:solidFill>
                          <a:ln w="9525" cap="flat" cmpd="sng" algn="ctr">
                            <a:solidFill>
                              <a:srgbClr val="A783BB"/>
                            </a:solidFill>
                            <a:prstDash val="solid"/>
                          </a:ln>
                          <a:effectLst/>
                        </wps:spPr>
                        <wps:txbx>
                          <w:txbxContent>
                            <w:p w14:paraId="54704633" w14:textId="77777777" w:rsidR="00E37B78" w:rsidRPr="00593F8D" w:rsidRDefault="00E37B78" w:rsidP="006B0CB4">
                              <w:pPr>
                                <w:pStyle w:val="Tablebullet"/>
                                <w:spacing w:before="0" w:after="0"/>
                                <w:rPr>
                                  <w:rFonts w:eastAsia="Times New Roman"/>
                                </w:rPr>
                              </w:pPr>
                              <w:r>
                                <w:t xml:space="preserve">Existing systems or processes gap, </w:t>
                              </w:r>
                              <w:r w:rsidRPr="00593F8D">
                                <w:t>constraints analysis</w:t>
                              </w:r>
                              <w:r>
                                <w:t xml:space="preserve"> or</w:t>
                              </w:r>
                              <w:r w:rsidRPr="00593F8D">
                                <w:t xml:space="preserve"> interface assessment</w:t>
                              </w:r>
                            </w:p>
                            <w:p w14:paraId="7241E28C" w14:textId="77777777" w:rsidR="00E37B78" w:rsidRPr="00593F8D" w:rsidRDefault="00E37B78" w:rsidP="006B0CB4">
                              <w:pPr>
                                <w:pStyle w:val="Tablebullet"/>
                                <w:spacing w:before="0" w:after="0"/>
                                <w:rPr>
                                  <w:rFonts w:eastAsia="Times New Roman"/>
                                </w:rPr>
                              </w:pPr>
                              <w:r w:rsidRPr="00593F8D">
                                <w:t>Governance structure</w:t>
                              </w:r>
                            </w:p>
                            <w:p w14:paraId="649D14C3" w14:textId="77777777" w:rsidR="00E37B78" w:rsidRPr="00593F8D" w:rsidRDefault="00E37B78" w:rsidP="006B0CB4">
                              <w:pPr>
                                <w:pStyle w:val="Tablebullet"/>
                                <w:spacing w:before="0" w:after="0"/>
                                <w:rPr>
                                  <w:rFonts w:eastAsia="Times New Roman"/>
                                </w:rPr>
                              </w:pPr>
                              <w:r w:rsidRPr="00593F8D">
                                <w:t>E</w:t>
                              </w:r>
                              <w:r>
                                <w:t>xisting data policies and practices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77" name="Rounded Rectangle 477"/>
                        <wps:cNvSpPr/>
                        <wps:spPr>
                          <a:xfrm>
                            <a:off x="1751170" y="4652590"/>
                            <a:ext cx="4095650" cy="684076"/>
                          </a:xfrm>
                          <a:prstGeom prst="roundRect">
                            <a:avLst/>
                          </a:prstGeom>
                          <a:solidFill>
                            <a:srgbClr val="A783BB"/>
                          </a:solidFill>
                          <a:ln w="9525" cap="flat" cmpd="sng" algn="ctr">
                            <a:solidFill>
                              <a:srgbClr val="A783BB"/>
                            </a:solidFill>
                            <a:prstDash val="solid"/>
                          </a:ln>
                          <a:effectLst/>
                        </wps:spPr>
                        <wps:txbx>
                          <w:txbxContent>
                            <w:p w14:paraId="1B901EBF" w14:textId="77777777" w:rsidR="00E37B78" w:rsidRPr="006B0CB4" w:rsidRDefault="00E37B78" w:rsidP="006B0CB4">
                              <w:pPr>
                                <w:pStyle w:val="Tablebullet"/>
                                <w:spacing w:before="0" w:after="0"/>
                              </w:pPr>
                              <w:r w:rsidRPr="006B0CB4">
                                <w:t>Data and information management policy</w:t>
                              </w:r>
                            </w:p>
                            <w:p w14:paraId="02F84E25" w14:textId="77777777" w:rsidR="00E37B78" w:rsidRPr="006B0CB4" w:rsidRDefault="00E37B78" w:rsidP="006B0CB4">
                              <w:pPr>
                                <w:pStyle w:val="Tablebullet"/>
                                <w:spacing w:before="0" w:after="0"/>
                              </w:pPr>
                              <w:r w:rsidRPr="006B0CB4">
                                <w:t>Information systems policy</w:t>
                              </w:r>
                            </w:p>
                            <w:p w14:paraId="0ADAA33B" w14:textId="77777777" w:rsidR="00E37B78" w:rsidRPr="006B0CB4" w:rsidRDefault="00E37B78" w:rsidP="006B0CB4">
                              <w:pPr>
                                <w:pStyle w:val="Tablebullet"/>
                                <w:spacing w:before="0" w:after="0"/>
                              </w:pPr>
                              <w:r w:rsidRPr="006B0CB4">
                                <w:t>Evaluation of any gap analysis of information requirements for asset data to inform financial analysis and reporting</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78" name="Rounded Rectangle 478"/>
                        <wps:cNvSpPr/>
                        <wps:spPr>
                          <a:xfrm>
                            <a:off x="3425" y="-51759"/>
                            <a:ext cx="1656183" cy="699795"/>
                          </a:xfrm>
                          <a:prstGeom prst="roundRect">
                            <a:avLst/>
                          </a:prstGeom>
                          <a:solidFill>
                            <a:srgbClr val="A783BB"/>
                          </a:solidFill>
                          <a:ln w="25400" cap="flat" cmpd="sng" algn="ctr">
                            <a:solidFill>
                              <a:srgbClr val="A783BB"/>
                            </a:solidFill>
                            <a:prstDash val="solid"/>
                          </a:ln>
                          <a:effectLst/>
                        </wps:spPr>
                        <wps:txbx>
                          <w:txbxContent>
                            <w:p w14:paraId="3443107F"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 xml:space="preserve">Possible inputs </w:t>
                              </w:r>
                            </w:p>
                          </w:txbxContent>
                        </wps:txbx>
                        <wps:bodyPr rtlCol="0" anchor="ctr"/>
                      </wps:wsp>
                      <wps:wsp>
                        <wps:cNvPr id="479" name="Rounded Rectangle 479"/>
                        <wps:cNvSpPr/>
                        <wps:spPr>
                          <a:xfrm>
                            <a:off x="14173" y="4652102"/>
                            <a:ext cx="1656185" cy="1579990"/>
                          </a:xfrm>
                          <a:prstGeom prst="roundRect">
                            <a:avLst/>
                          </a:prstGeom>
                          <a:solidFill>
                            <a:srgbClr val="A783BB"/>
                          </a:solidFill>
                          <a:ln w="25400" cap="flat" cmpd="sng" algn="ctr">
                            <a:solidFill>
                              <a:srgbClr val="A783BB"/>
                            </a:solidFill>
                            <a:prstDash val="solid"/>
                          </a:ln>
                          <a:effectLst/>
                        </wps:spPr>
                        <wps:txbx>
                          <w:txbxContent>
                            <w:p w14:paraId="2C3B59BE"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Possible evidence</w:t>
                              </w:r>
                            </w:p>
                          </w:txbxContent>
                        </wps:txbx>
                        <wps:bodyPr rtlCol="0" anchor="ctr"/>
                      </wps:wsp>
                      <wps:wsp>
                        <wps:cNvPr id="480" name="TextBox 11"/>
                        <wps:cNvSpPr txBox="1"/>
                        <wps:spPr>
                          <a:xfrm>
                            <a:off x="3424" y="720078"/>
                            <a:ext cx="1656183" cy="1173598"/>
                          </a:xfrm>
                          <a:prstGeom prst="downArrowCallout">
                            <a:avLst>
                              <a:gd name="adj1" fmla="val 153846"/>
                              <a:gd name="adj2" fmla="val 209091"/>
                              <a:gd name="adj3" fmla="val 16994"/>
                              <a:gd name="adj4" fmla="val 83006"/>
                            </a:avLst>
                          </a:prstGeom>
                          <a:solidFill>
                            <a:srgbClr val="500778"/>
                          </a:solidFill>
                          <a:ln w="12700">
                            <a:solidFill>
                              <a:srgbClr val="500778"/>
                            </a:solidFill>
                          </a:ln>
                        </wps:spPr>
                        <wps:txbx>
                          <w:txbxContent>
                            <w:p w14:paraId="09CC5783"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Determine or apply standards</w:t>
                              </w:r>
                            </w:p>
                          </w:txbxContent>
                        </wps:txbx>
                        <wps:bodyPr wrap="square" lIns="36000" tIns="36000" rIns="36000" bIns="36000" rtlCol="0" anchor="ctr" anchorCtr="0">
                          <a:noAutofit/>
                        </wps:bodyPr>
                      </wps:wsp>
                      <wps:wsp>
                        <wps:cNvPr id="481" name="TextBox 12"/>
                        <wps:cNvSpPr txBox="1"/>
                        <wps:spPr>
                          <a:xfrm>
                            <a:off x="0" y="1939346"/>
                            <a:ext cx="1656183" cy="831148"/>
                          </a:xfrm>
                          <a:prstGeom prst="downArrowCallout">
                            <a:avLst>
                              <a:gd name="adj1" fmla="val 153846"/>
                              <a:gd name="adj2" fmla="val 173718"/>
                              <a:gd name="adj3" fmla="val 16994"/>
                              <a:gd name="adj4" fmla="val 83006"/>
                            </a:avLst>
                          </a:prstGeom>
                          <a:solidFill>
                            <a:srgbClr val="500778"/>
                          </a:solidFill>
                          <a:ln w="12700">
                            <a:solidFill>
                              <a:srgbClr val="500778"/>
                            </a:solidFill>
                          </a:ln>
                        </wps:spPr>
                        <wps:txbx>
                          <w:txbxContent>
                            <w:p w14:paraId="3BF1AD00"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Management process to regularly record, monitor &amp; assess utilisation and performance</w:t>
                              </w:r>
                            </w:p>
                          </w:txbxContent>
                        </wps:txbx>
                        <wps:bodyPr wrap="square" lIns="36000" tIns="36000" rIns="36000" bIns="36000" rtlCol="0" anchor="ctr" anchorCtr="0">
                          <a:noAutofit/>
                        </wps:bodyPr>
                      </wps:wsp>
                      <wps:wsp>
                        <wps:cNvPr id="482" name="Rounded Rectangle 482"/>
                        <wps:cNvSpPr/>
                        <wps:spPr>
                          <a:xfrm>
                            <a:off x="1747747" y="2816386"/>
                            <a:ext cx="4095650" cy="792088"/>
                          </a:xfrm>
                          <a:prstGeom prst="roundRect">
                            <a:avLst/>
                          </a:prstGeom>
                          <a:solidFill>
                            <a:srgbClr val="E7D1EB"/>
                          </a:solidFill>
                          <a:ln w="9525" cap="flat" cmpd="sng" algn="ctr">
                            <a:solidFill>
                              <a:srgbClr val="E7D1EB"/>
                            </a:solidFill>
                            <a:prstDash val="solid"/>
                          </a:ln>
                          <a:effectLst/>
                        </wps:spPr>
                        <wps:txbx>
                          <w:txbxContent>
                            <w:p w14:paraId="65D2C76F" w14:textId="77777777" w:rsidR="00E37B78" w:rsidRPr="006B0CB4" w:rsidRDefault="00E37B78" w:rsidP="006B0CB4">
                              <w:pPr>
                                <w:pStyle w:val="Tablebullet"/>
                                <w:spacing w:before="0" w:after="0"/>
                              </w:pPr>
                              <w:r w:rsidRPr="006B0CB4">
                                <w:t>Allocate responsibility for data collection, monitoring and analysis (cross check that it is consistent with resource planning and governance documentation)</w:t>
                              </w:r>
                            </w:p>
                          </w:txbxContent>
                        </wps:txbx>
                        <wps:bodyPr lIns="36000" tIns="36000" rIns="36000" bIns="36000" rtlCol="0" anchor="ctr" anchorCtr="0"/>
                      </wps:wsp>
                      <wps:wsp>
                        <wps:cNvPr id="483" name="TextBox 10"/>
                        <wps:cNvSpPr txBox="1"/>
                        <wps:spPr>
                          <a:xfrm>
                            <a:off x="14173" y="2816093"/>
                            <a:ext cx="1656183" cy="791999"/>
                          </a:xfrm>
                          <a:prstGeom prst="downArrowCallout">
                            <a:avLst>
                              <a:gd name="adj1" fmla="val 153846"/>
                              <a:gd name="adj2" fmla="val 169262"/>
                              <a:gd name="adj3" fmla="val 16994"/>
                              <a:gd name="adj4" fmla="val 83006"/>
                            </a:avLst>
                          </a:prstGeom>
                          <a:solidFill>
                            <a:srgbClr val="500778"/>
                          </a:solidFill>
                          <a:ln w="12700">
                            <a:solidFill>
                              <a:srgbClr val="500778"/>
                            </a:solidFill>
                          </a:ln>
                        </wps:spPr>
                        <wps:txbx>
                          <w:txbxContent>
                            <w:p w14:paraId="5F6C12FA"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Confirm reporting is allocated in governance and resourcing</w:t>
                              </w:r>
                            </w:p>
                          </w:txbxContent>
                        </wps:txbx>
                        <wps:bodyPr wrap="square" lIns="36000" tIns="36000" rIns="36000" bIns="36000" rtlCol="0" anchor="ctr" anchorCtr="0">
                          <a:noAutofit/>
                        </wps:bodyPr>
                      </wps:wsp>
                      <wps:wsp>
                        <wps:cNvPr id="484" name="Rounded Rectangle 484"/>
                        <wps:cNvSpPr/>
                        <wps:spPr>
                          <a:xfrm>
                            <a:off x="1747748" y="3680481"/>
                            <a:ext cx="4095650" cy="906045"/>
                          </a:xfrm>
                          <a:prstGeom prst="roundRect">
                            <a:avLst/>
                          </a:prstGeom>
                          <a:solidFill>
                            <a:srgbClr val="E7D1EB"/>
                          </a:solidFill>
                          <a:ln w="9525" cap="flat" cmpd="sng" algn="ctr">
                            <a:solidFill>
                              <a:srgbClr val="E7D1EB"/>
                            </a:solidFill>
                            <a:prstDash val="solid"/>
                          </a:ln>
                          <a:effectLst/>
                        </wps:spPr>
                        <wps:txbx>
                          <w:txbxContent>
                            <w:p w14:paraId="1ACFB045" w14:textId="77777777" w:rsidR="00E37B78" w:rsidRPr="006B0CB4" w:rsidRDefault="00E37B78" w:rsidP="006B0CB4">
                              <w:pPr>
                                <w:pStyle w:val="Tablebullet"/>
                                <w:spacing w:before="0" w:after="0"/>
                              </w:pPr>
                              <w:r w:rsidRPr="006B0CB4">
                                <w:t>Integrate data collection, monitoring and evaluation practices with corporate or functional processes where there is a reliance or interface</w:t>
                              </w:r>
                            </w:p>
                            <w:p w14:paraId="2CAA17C4" w14:textId="77777777" w:rsidR="00E37B78" w:rsidRPr="006B0CB4" w:rsidRDefault="00E37B78" w:rsidP="006B0CB4">
                              <w:pPr>
                                <w:pStyle w:val="Tablebullet"/>
                                <w:spacing w:before="0" w:after="0"/>
                              </w:pPr>
                              <w:r w:rsidRPr="006B0CB4">
                                <w:t>Accountable Officer should endorse the AIMS policy and any other plans that are updated to reflect the needs of AIMS</w:t>
                              </w:r>
                            </w:p>
                          </w:txbxContent>
                        </wps:txbx>
                        <wps:bodyPr lIns="36000" tIns="36000" rIns="36000" bIns="36000" rtlCol="0" anchor="ctr" anchorCtr="0"/>
                      </wps:wsp>
                      <wps:wsp>
                        <wps:cNvPr id="485" name="TextBox 17"/>
                        <wps:cNvSpPr txBox="1"/>
                        <wps:spPr>
                          <a:xfrm>
                            <a:off x="10748" y="3680287"/>
                            <a:ext cx="1656182" cy="905740"/>
                          </a:xfrm>
                          <a:prstGeom prst="downArrowCallout">
                            <a:avLst>
                              <a:gd name="adj1" fmla="val 153846"/>
                              <a:gd name="adj2" fmla="val 169262"/>
                              <a:gd name="adj3" fmla="val 16994"/>
                              <a:gd name="adj4" fmla="val 83006"/>
                            </a:avLst>
                          </a:prstGeom>
                          <a:solidFill>
                            <a:srgbClr val="500778"/>
                          </a:solidFill>
                          <a:ln w="12700">
                            <a:solidFill>
                              <a:srgbClr val="500778"/>
                            </a:solidFill>
                          </a:ln>
                        </wps:spPr>
                        <wps:txbx>
                          <w:txbxContent>
                            <w:p w14:paraId="093D345F"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Collate processes and incorporate into corporate/strategic planning framework</w:t>
                              </w:r>
                            </w:p>
                          </w:txbxContent>
                        </wps:txbx>
                        <wps:bodyPr wrap="square" lIns="36000" tIns="36000" rIns="36000" bIns="36000" rtlCol="0" anchor="ctr" anchorCtr="0">
                          <a:noAutofit/>
                        </wps:bodyPr>
                      </wps:wsp>
                    </wpg:wgp>
                  </a:graphicData>
                </a:graphic>
              </wp:inline>
            </w:drawing>
          </mc:Choice>
          <mc:Fallback>
            <w:pict>
              <v:group w14:anchorId="2B46899D" id="_x0000_s1234" style="width:408pt;height:516pt;mso-position-horizontal-relative:char;mso-position-vertical-relative:line" coordorigin=",-517" coordsize="58468,6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">
                <v:roundrect id="Rounded Rectangle 474" o:spid="_x0000_s1235" style="position:absolute;left:17404;top:7200;width:40956;height:112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" fillcolor="#e7d1eb" strokecolor="#e7d1eb">
                  <v:textbox inset="1mm,1mm,1mm,1mm">
                    <w:txbxContent>
                      <w:p w14:paraId="5A54BFA5" w14:textId="77777777" w:rsidR="00E37B78" w:rsidRPr="006B0CB4" w:rsidRDefault="00E37B78" w:rsidP="006B0CB4">
                        <w:pPr>
                          <w:pStyle w:val="Tablebullet"/>
                          <w:spacing w:before="0" w:after="0"/>
                        </w:pPr>
                        <w:r w:rsidRPr="006B0CB4">
                          <w:t>Establish information needs and reporting requirements</w:t>
                        </w:r>
                      </w:p>
                      <w:p w14:paraId="0048FAD5" w14:textId="77777777" w:rsidR="00E37B78" w:rsidRPr="006B0CB4" w:rsidRDefault="00E37B78" w:rsidP="006B0CB4">
                        <w:pPr>
                          <w:pStyle w:val="Tablebullet"/>
                          <w:spacing w:before="0" w:after="0"/>
                        </w:pPr>
                        <w:r w:rsidRPr="006B0CB4">
                          <w:t>Determine existing data and undertake a gap analysis with information needs (e.g. by type, frequency, detail)</w:t>
                        </w:r>
                      </w:p>
                      <w:p w14:paraId="0ACB6159" w14:textId="77777777" w:rsidR="00E37B78" w:rsidRPr="006B0CB4" w:rsidRDefault="00E37B78" w:rsidP="006B0CB4">
                        <w:pPr>
                          <w:pStyle w:val="Tablebullet"/>
                          <w:spacing w:before="0" w:after="0"/>
                        </w:pPr>
                        <w:r w:rsidRPr="006B0CB4">
                          <w:t>Establish preferred data frameworks and structures (including software options if appropriate)</w:t>
                        </w:r>
                      </w:p>
                      <w:p w14:paraId="37624E01" w14:textId="77777777" w:rsidR="00E37B78" w:rsidRPr="006B0CB4" w:rsidRDefault="00E37B78" w:rsidP="006B0CB4">
                        <w:pPr>
                          <w:pStyle w:val="Tablebullet"/>
                          <w:spacing w:before="0" w:after="0"/>
                        </w:pPr>
                        <w:r w:rsidRPr="006B0CB4">
                          <w:t>Confirm required interfaces or alignment with other systems (e.g. financial, HR, reporting)</w:t>
                        </w:r>
                      </w:p>
                    </w:txbxContent>
                  </v:textbox>
                </v:roundrect>
                <v:roundrect id="Rounded Rectangle 475" o:spid="_x0000_s1236" style="position:absolute;left:17369;top:19359;width:40957;height:8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" fillcolor="#e7d1eb" strokecolor="#e7d1eb">
                  <v:textbox inset="1mm,1mm,1mm,1mm">
                    <w:txbxContent>
                      <w:p w14:paraId="1C453911" w14:textId="77777777" w:rsidR="00E37B78" w:rsidRPr="006B0CB4" w:rsidRDefault="00E37B78" w:rsidP="006B0CB4">
                        <w:pPr>
                          <w:pStyle w:val="Tablebullet"/>
                          <w:spacing w:before="0" w:after="0"/>
                        </w:pPr>
                        <w:r w:rsidRPr="006B0CB4">
                          <w:t>Document process to collect and quality control data</w:t>
                        </w:r>
                      </w:p>
                      <w:p w14:paraId="26AAF2EE" w14:textId="77777777" w:rsidR="00E37B78" w:rsidRPr="006B0CB4" w:rsidRDefault="00E37B78" w:rsidP="006B0CB4">
                        <w:pPr>
                          <w:pStyle w:val="Tablebullet"/>
                          <w:spacing w:before="0" w:after="0"/>
                        </w:pPr>
                        <w:r w:rsidRPr="006B0CB4">
                          <w:t>Document process to monitor and update data</w:t>
                        </w:r>
                      </w:p>
                      <w:p w14:paraId="07365F51" w14:textId="77777777" w:rsidR="00E37B78" w:rsidRPr="006B0CB4" w:rsidRDefault="00E37B78" w:rsidP="006B0CB4">
                        <w:pPr>
                          <w:pStyle w:val="Tablebullet"/>
                          <w:spacing w:before="0" w:after="0"/>
                        </w:pPr>
                        <w:r w:rsidRPr="006B0CB4">
                          <w:t>Document process for evaluating and analysing data for completeness and quality</w:t>
                        </w:r>
                      </w:p>
                    </w:txbxContent>
                  </v:textbox>
                </v:roundrect>
                <v:roundrect id="Rounded Rectangle 476" o:spid="_x0000_s1237" style="position:absolute;left:17402;top:-517;width:40957;height:69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" fillcolor="#a783bb" strokecolor="#a783bb">
                  <v:textbox inset="1mm,1mm,1mm,1mm">
                    <w:txbxContent>
                      <w:p w14:paraId="54704633" w14:textId="77777777" w:rsidR="00E37B78" w:rsidRPr="00593F8D" w:rsidRDefault="00E37B78" w:rsidP="006B0CB4">
                        <w:pPr>
                          <w:pStyle w:val="Tablebullet"/>
                          <w:spacing w:before="0" w:after="0"/>
                          <w:rPr>
                            <w:rFonts w:eastAsia="Times New Roman"/>
                          </w:rPr>
                        </w:pPr>
                        <w:r>
                          <w:t xml:space="preserve">Existing systems or processes gap, </w:t>
                        </w:r>
                        <w:r w:rsidRPr="00593F8D">
                          <w:t>constraints analysis</w:t>
                        </w:r>
                        <w:r>
                          <w:t xml:space="preserve"> or</w:t>
                        </w:r>
                        <w:r w:rsidRPr="00593F8D">
                          <w:t xml:space="preserve"> interface assessment</w:t>
                        </w:r>
                      </w:p>
                      <w:p w14:paraId="7241E28C" w14:textId="77777777" w:rsidR="00E37B78" w:rsidRPr="00593F8D" w:rsidRDefault="00E37B78" w:rsidP="006B0CB4">
                        <w:pPr>
                          <w:pStyle w:val="Tablebullet"/>
                          <w:spacing w:before="0" w:after="0"/>
                          <w:rPr>
                            <w:rFonts w:eastAsia="Times New Roman"/>
                          </w:rPr>
                        </w:pPr>
                        <w:r w:rsidRPr="00593F8D">
                          <w:t>Governance structure</w:t>
                        </w:r>
                      </w:p>
                      <w:p w14:paraId="649D14C3" w14:textId="77777777" w:rsidR="00E37B78" w:rsidRPr="00593F8D" w:rsidRDefault="00E37B78" w:rsidP="006B0CB4">
                        <w:pPr>
                          <w:pStyle w:val="Tablebullet"/>
                          <w:spacing w:before="0" w:after="0"/>
                          <w:rPr>
                            <w:rFonts w:eastAsia="Times New Roman"/>
                          </w:rPr>
                        </w:pPr>
                        <w:r w:rsidRPr="00593F8D">
                          <w:t>E</w:t>
                        </w:r>
                        <w:r>
                          <w:t>xisting data policies and practices</w:t>
                        </w:r>
                      </w:p>
                    </w:txbxContent>
                  </v:textbox>
                </v:roundrect>
                <v:roundrect id="_x0000_s1238" style="position:absolute;left:17511;top:46525;width:40957;height:68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" fillcolor="#a783bb" strokecolor="#a783bb">
                  <v:textbox inset="1mm,1mm,1mm,1mm">
                    <w:txbxContent>
                      <w:p w14:paraId="1B901EBF" w14:textId="77777777" w:rsidR="00E37B78" w:rsidRPr="006B0CB4" w:rsidRDefault="00E37B78" w:rsidP="006B0CB4">
                        <w:pPr>
                          <w:pStyle w:val="Tablebullet"/>
                          <w:spacing w:before="0" w:after="0"/>
                        </w:pPr>
                        <w:r w:rsidRPr="006B0CB4">
                          <w:t>Data and information management policy</w:t>
                        </w:r>
                      </w:p>
                      <w:p w14:paraId="02F84E25" w14:textId="77777777" w:rsidR="00E37B78" w:rsidRPr="006B0CB4" w:rsidRDefault="00E37B78" w:rsidP="006B0CB4">
                        <w:pPr>
                          <w:pStyle w:val="Tablebullet"/>
                          <w:spacing w:before="0" w:after="0"/>
                        </w:pPr>
                        <w:r w:rsidRPr="006B0CB4">
                          <w:t>Information systems policy</w:t>
                        </w:r>
                      </w:p>
                      <w:p w14:paraId="0ADAA33B" w14:textId="77777777" w:rsidR="00E37B78" w:rsidRPr="006B0CB4" w:rsidRDefault="00E37B78" w:rsidP="006B0CB4">
                        <w:pPr>
                          <w:pStyle w:val="Tablebullet"/>
                          <w:spacing w:before="0" w:after="0"/>
                        </w:pPr>
                        <w:r w:rsidRPr="006B0CB4">
                          <w:t>Evaluation of any gap analysis of information requirements for asset data to inform financial analysis and reporting</w:t>
                        </w:r>
                      </w:p>
                    </w:txbxContent>
                  </v:textbox>
                </v:roundrect>
                <v:roundrect id="Rounded Rectangle 478" o:spid="_x0000_s1239" style="position:absolute;left:34;top:-517;width:16562;height: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" fillcolor="#a783bb" strokecolor="#a783bb" strokeweight="2pt">
                  <v:textbox>
                    <w:txbxContent>
                      <w:p w14:paraId="3443107F"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 xml:space="preserve">Possible inputs </w:t>
                        </w:r>
                      </w:p>
                    </w:txbxContent>
                  </v:textbox>
                </v:roundrect>
                <v:roundrect id="Rounded Rectangle 479" o:spid="_x0000_s1240" style="position:absolute;left:141;top:46521;width:16562;height:157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" fillcolor="#a783bb" strokecolor="#a783bb" strokeweight="2pt">
                  <v:textbox>
                    <w:txbxContent>
                      <w:p w14:paraId="2C3B59BE"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Possible evidence</w:t>
                        </w:r>
                      </w:p>
                    </w:txbxContent>
                  </v:textbox>
                </v:roundrect>
                <v:shape id="TextBox 11" o:spid="_x0000_s1241" type="#_x0000_t80" style="position:absolute;left:34;top:7200;width:16562;height:11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" adj="17929,-21204,17929,-974" fillcolor="#500778" strokecolor="#500778" strokeweight="1pt">
                  <v:textbox inset="1mm,1mm,1mm,1mm">
                    <w:txbxContent>
                      <w:p w14:paraId="09CC5783"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Determine or apply standards</w:t>
                        </w:r>
                      </w:p>
                    </w:txbxContent>
                  </v:textbox>
                </v:shape>
                <v:shape id="TextBox 12" o:spid="_x0000_s1242" type="#_x0000_t80" style="position:absolute;top:19393;width:16561;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" adj="17929,-8031,17929,2462" fillcolor="#500778" strokecolor="#500778" strokeweight="1pt">
                  <v:textbox inset="1mm,1mm,1mm,1mm">
                    <w:txbxContent>
                      <w:p w14:paraId="3BF1AD00"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Management process to regularly record, monitor &amp; assess utilisation and performance</w:t>
                        </w:r>
                      </w:p>
                    </w:txbxContent>
                  </v:textbox>
                </v:shape>
                <v:roundrect id="Rounded Rectangle 482" o:spid="_x0000_s1243" style="position:absolute;left:17477;top:28163;width:40956;height:7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" fillcolor="#e7d1eb" strokecolor="#e7d1eb">
                  <v:textbox inset="1mm,1mm,1mm,1mm">
                    <w:txbxContent>
                      <w:p w14:paraId="65D2C76F" w14:textId="77777777" w:rsidR="00E37B78" w:rsidRPr="006B0CB4" w:rsidRDefault="00E37B78" w:rsidP="006B0CB4">
                        <w:pPr>
                          <w:pStyle w:val="Tablebullet"/>
                          <w:spacing w:before="0" w:after="0"/>
                        </w:pPr>
                        <w:r w:rsidRPr="006B0CB4">
                          <w:t>Allocate responsibility for data collection, monitoring and analysis (cross check that it is consistent with resource planning and governance documentation)</w:t>
                        </w:r>
                      </w:p>
                    </w:txbxContent>
                  </v:textbox>
                </v:roundrect>
                <v:shape id="TextBox 10" o:spid="_x0000_s1244" type="#_x0000_t80" style="position:absolute;left:141;top:28160;width:1656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" adj="17929,-6684,17929,2854" fillcolor="#500778" strokecolor="#500778" strokeweight="1pt">
                  <v:textbox inset="1mm,1mm,1mm,1mm">
                    <w:txbxContent>
                      <w:p w14:paraId="5F6C12FA"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Confirm reporting is allocated in governance and resourcing</w:t>
                        </w:r>
                      </w:p>
                    </w:txbxContent>
                  </v:textbox>
                </v:shape>
                <v:roundrect id="Rounded Rectangle 484" o:spid="_x0000_s1245" style="position:absolute;left:17477;top:36804;width:40956;height:9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" fillcolor="#e7d1eb" strokecolor="#e7d1eb">
                  <v:textbox inset="1mm,1mm,1mm,1mm">
                    <w:txbxContent>
                      <w:p w14:paraId="1ACFB045" w14:textId="77777777" w:rsidR="00E37B78" w:rsidRPr="006B0CB4" w:rsidRDefault="00E37B78" w:rsidP="006B0CB4">
                        <w:pPr>
                          <w:pStyle w:val="Tablebullet"/>
                          <w:spacing w:before="0" w:after="0"/>
                        </w:pPr>
                        <w:r w:rsidRPr="006B0CB4">
                          <w:t>Integrate data collection, monitoring and evaluation practices with corporate or functional processes where there is a reliance or interface</w:t>
                        </w:r>
                      </w:p>
                      <w:p w14:paraId="2CAA17C4" w14:textId="77777777" w:rsidR="00E37B78" w:rsidRPr="006B0CB4" w:rsidRDefault="00E37B78" w:rsidP="006B0CB4">
                        <w:pPr>
                          <w:pStyle w:val="Tablebullet"/>
                          <w:spacing w:before="0" w:after="0"/>
                        </w:pPr>
                        <w:r w:rsidRPr="006B0CB4">
                          <w:t>Accountable Officer should endorse the AIMS policy and any other plans that are updated to reflect the needs of AIMS</w:t>
                        </w:r>
                      </w:p>
                    </w:txbxContent>
                  </v:textbox>
                </v:roundrect>
                <v:shape id="TextBox 17" o:spid="_x0000_s1246" type="#_x0000_t80" style="position:absolute;left:107;top:36802;width:16562;height:9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" adj="17929,-9194,17929,1713" fillcolor="#500778" strokecolor="#500778" strokeweight="1pt">
                  <v:textbox inset="1mm,1mm,1mm,1mm">
                    <w:txbxContent>
                      <w:p w14:paraId="093D345F" w14:textId="77777777" w:rsidR="00E37B78" w:rsidRPr="006B0CB4" w:rsidRDefault="00E37B78" w:rsidP="00593F8D">
                        <w:pPr>
                          <w:pStyle w:val="NormalWeb"/>
                          <w:spacing w:before="0" w:beforeAutospacing="0" w:after="0" w:afterAutospacing="0"/>
                          <w:jc w:val="center"/>
                          <w:rPr>
                            <w:sz w:val="18"/>
                            <w:szCs w:val="18"/>
                          </w:rPr>
                        </w:pPr>
                        <w:r w:rsidRPr="006B0CB4">
                          <w:rPr>
                            <w:rFonts w:ascii="Arial" w:hAnsi="Arial" w:cs="Arial"/>
                            <w:b/>
                            <w:bCs/>
                            <w:color w:val="FFFFFF" w:themeColor="background1"/>
                            <w:kern w:val="24"/>
                            <w:sz w:val="18"/>
                            <w:szCs w:val="18"/>
                          </w:rPr>
                          <w:t>Collate processes and incorporate into corporate/strategic planning framework</w:t>
                        </w:r>
                      </w:p>
                    </w:txbxContent>
                  </v:textbox>
                </v:shape>
                <w10:anchorlock/>
              </v:group>
            </w:pict>
          </mc:Fallback>
        </mc:AlternateContent>
      </w:r>
    </w:p>
    <w:p w14:paraId="5553072A" w14:textId="77777777" w:rsidR="00593F8D" w:rsidRPr="002A795D" w:rsidRDefault="00593F8D" w:rsidP="006B0CB4">
      <w:pPr>
        <w:pStyle w:val="NormalIndent"/>
        <w:rPr>
          <w:lang w:eastAsia="en-US"/>
        </w:rPr>
      </w:pPr>
    </w:p>
    <w:p w14:paraId="6D46AB84" w14:textId="77777777" w:rsidR="00D44DD4" w:rsidRPr="002A795D" w:rsidRDefault="00D44DD4" w:rsidP="006B0CB4">
      <w:pPr>
        <w:pStyle w:val="NormalIndent"/>
      </w:pPr>
      <w:r w:rsidRPr="002A795D">
        <w:br w:type="page"/>
      </w:r>
    </w:p>
    <w:p w14:paraId="4B2ECCA1" w14:textId="77777777" w:rsidR="004D28CA" w:rsidRPr="002A795D" w:rsidRDefault="00EC6AC4" w:rsidP="005A77F5">
      <w:pPr>
        <w:pStyle w:val="Heading3numbered"/>
        <w:numPr>
          <w:ilvl w:val="0"/>
          <w:numId w:val="0"/>
        </w:numPr>
        <w:ind w:left="792"/>
      </w:pPr>
      <w:r w:rsidRPr="002A795D">
        <w:lastRenderedPageBreak/>
        <w:t>4.5.2</w:t>
      </w:r>
      <w:r w:rsidRPr="002A795D">
        <w:tab/>
      </w:r>
      <w:r w:rsidR="002218ED" w:rsidRPr="002A795D">
        <w:t>Asset Information Management System (</w:t>
      </w:r>
      <w:r w:rsidR="004D28CA" w:rsidRPr="002A795D">
        <w:t>AIMS</w:t>
      </w:r>
      <w:r w:rsidR="002218ED" w:rsidRPr="002A795D">
        <w:t>)</w:t>
      </w:r>
      <w:r w:rsidR="004D28CA" w:rsidRPr="002A795D">
        <w:t xml:space="preserve"> </w:t>
      </w:r>
      <w:r w:rsidR="00F22365" w:rsidRPr="002A795D">
        <w:t>e</w:t>
      </w:r>
      <w:r w:rsidR="004D28CA" w:rsidRPr="002A795D">
        <w:t>stablishment</w:t>
      </w:r>
    </w:p>
    <w:p w14:paraId="5D6D290F" w14:textId="77777777" w:rsidR="00BE192F" w:rsidRPr="002A795D" w:rsidRDefault="00CA7B85" w:rsidP="00F378C7">
      <w:pPr>
        <w:pStyle w:val="NormalIndent"/>
      </w:pPr>
      <w:r w:rsidRPr="002A795D">
        <w:t xml:space="preserve">An AIMS holds and consolidates relevant data </w:t>
      </w:r>
      <w:r w:rsidR="00A012D3" w:rsidRPr="002A795D">
        <w:t>and information on assets controlled by the organisation</w:t>
      </w:r>
      <w:r w:rsidRPr="002A795D">
        <w:t xml:space="preserve"> in a structured, reliable and readily searchable and retrievable manner. It needs to be fit for purpose, consistent with the role of the organisation, criticality of services supported and scale and complexity of asset holdings. </w:t>
      </w:r>
    </w:p>
    <w:p w14:paraId="3FCD05DB" w14:textId="77777777" w:rsidR="00BE192F" w:rsidRPr="002A795D" w:rsidRDefault="00CA7B85" w:rsidP="00F378C7">
      <w:pPr>
        <w:pStyle w:val="NormalIndent"/>
      </w:pPr>
      <w:r w:rsidRPr="002A795D">
        <w:t>The AIMS should be</w:t>
      </w:r>
      <w:r w:rsidR="00BE192F" w:rsidRPr="002A795D">
        <w:t>:</w:t>
      </w:r>
    </w:p>
    <w:p w14:paraId="3766817E" w14:textId="77777777" w:rsidR="00BE192F" w:rsidRPr="002A795D" w:rsidRDefault="00CA7B85" w:rsidP="00BE192F">
      <w:pPr>
        <w:pStyle w:val="Bulletindent"/>
      </w:pPr>
      <w:r w:rsidRPr="002A795D">
        <w:t xml:space="preserve">complete and appropriately comprehensive; </w:t>
      </w:r>
    </w:p>
    <w:p w14:paraId="72829DEE" w14:textId="77777777" w:rsidR="00BE192F" w:rsidRPr="002A795D" w:rsidRDefault="00CA7B85" w:rsidP="00BE192F">
      <w:pPr>
        <w:pStyle w:val="Bulletindent"/>
      </w:pPr>
      <w:r w:rsidRPr="002A795D">
        <w:t xml:space="preserve">designed to allow different classifications and aggregations of assets to be distinguished and treated appropriately; </w:t>
      </w:r>
    </w:p>
    <w:p w14:paraId="17F1A787" w14:textId="77777777" w:rsidR="00BE192F" w:rsidRPr="002A795D" w:rsidRDefault="00CA7B85" w:rsidP="00BE192F">
      <w:pPr>
        <w:pStyle w:val="Bulletindent"/>
      </w:pPr>
      <w:r w:rsidRPr="002A795D">
        <w:t xml:space="preserve">capture asset performance attributes and key details of transactions affecting assets ideally as they occur; </w:t>
      </w:r>
    </w:p>
    <w:p w14:paraId="2CB4A775" w14:textId="77777777" w:rsidR="00BE192F" w:rsidRPr="002A795D" w:rsidRDefault="00CA7B85" w:rsidP="00BE192F">
      <w:pPr>
        <w:pStyle w:val="Bulletindent"/>
      </w:pPr>
      <w:r w:rsidRPr="002A795D">
        <w:t xml:space="preserve">have associated procedures, controls and audit trails to maintain the integrity of the information; and </w:t>
      </w:r>
    </w:p>
    <w:p w14:paraId="2988FCEF" w14:textId="77777777" w:rsidR="00CA7B85" w:rsidRPr="002A795D" w:rsidRDefault="00CA7B85" w:rsidP="00BE192F">
      <w:pPr>
        <w:pStyle w:val="Bulletindent"/>
      </w:pPr>
      <w:r w:rsidRPr="002A795D">
        <w:t>include relevant financial (cost and value) and risk information</w:t>
      </w:r>
      <w:r w:rsidR="00BB0E8E" w:rsidRPr="002A795D">
        <w:t xml:space="preserve">. </w:t>
      </w:r>
    </w:p>
    <w:p w14:paraId="075C36F7" w14:textId="77777777" w:rsidR="004D28CA" w:rsidRPr="002A795D" w:rsidRDefault="004D28CA" w:rsidP="005966E9">
      <w:pPr>
        <w:pStyle w:val="NormalIndent"/>
      </w:pPr>
      <w:r w:rsidRPr="002A795D">
        <w:rPr>
          <w:b/>
          <w:lang w:eastAsia="en-US"/>
        </w:rPr>
        <w:t xml:space="preserve">Intent: </w:t>
      </w:r>
      <w:r w:rsidR="00A012D3" w:rsidRPr="002A795D">
        <w:rPr>
          <w:lang w:eastAsia="en-US"/>
        </w:rPr>
        <w:t>To establish an appropriate</w:t>
      </w:r>
      <w:r w:rsidR="00A012D3" w:rsidRPr="002A795D">
        <w:rPr>
          <w:b/>
          <w:lang w:eastAsia="en-US"/>
        </w:rPr>
        <w:t xml:space="preserve"> </w:t>
      </w:r>
      <w:r w:rsidR="00A012D3" w:rsidRPr="002A795D">
        <w:rPr>
          <w:lang w:eastAsia="en-US"/>
        </w:rPr>
        <w:t xml:space="preserve">and fit for purpose AIMS tailored to the organisation’s asset management responsibilities and the nature and complexity of its asset holdings. </w:t>
      </w:r>
    </w:p>
    <w:p w14:paraId="77B568E9" w14:textId="77777777" w:rsidR="004D28CA" w:rsidRPr="002A795D" w:rsidRDefault="00CB3C53" w:rsidP="00F378C7">
      <w:pPr>
        <w:pStyle w:val="NormalIndent"/>
      </w:pPr>
      <w:r w:rsidRPr="002A795D">
        <w:rPr>
          <w:rFonts w:eastAsia="Times New Roman"/>
          <w:b/>
          <w:bCs/>
          <w:lang w:eastAsia="en-US"/>
        </w:rPr>
        <w:t>One approach 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4D28CA" w:rsidRPr="002A795D">
        <w:t xml:space="preserve">Development of an AIMS </w:t>
      </w:r>
      <w:r w:rsidR="00627A52" w:rsidRPr="002A795D">
        <w:t>generally</w:t>
      </w:r>
      <w:r w:rsidR="004D28CA" w:rsidRPr="002A795D">
        <w:t xml:space="preserve"> start</w:t>
      </w:r>
      <w:r w:rsidR="00627A52" w:rsidRPr="002A795D">
        <w:t>s</w:t>
      </w:r>
      <w:r w:rsidR="004D28CA" w:rsidRPr="002A795D">
        <w:t xml:space="preserve"> with the type of information an organisation requires to deliver its servic</w:t>
      </w:r>
      <w:r w:rsidR="00D54923" w:rsidRPr="002A795D">
        <w:t xml:space="preserve">e and make effective decisions. </w:t>
      </w:r>
      <w:r w:rsidR="004D28CA" w:rsidRPr="002A795D">
        <w:t>The functional requirements of an AIMS will depend on the size and nature of an organisation</w:t>
      </w:r>
      <w:r w:rsidR="007966ED" w:rsidRPr="002A795D">
        <w:t>’s</w:t>
      </w:r>
      <w:r w:rsidR="000360EB" w:rsidRPr="002A795D">
        <w:t xml:space="preserve"> operation and asset holdings</w:t>
      </w:r>
      <w:r w:rsidR="004D28CA" w:rsidRPr="002A795D">
        <w:t xml:space="preserve"> and should be configured to be</w:t>
      </w:r>
      <w:r w:rsidR="00D64FE2" w:rsidRPr="002A795D">
        <w:t>,</w:t>
      </w:r>
      <w:r w:rsidR="00627A52" w:rsidRPr="002A795D">
        <w:t xml:space="preserve"> and remain</w:t>
      </w:r>
      <w:r w:rsidR="00D64FE2" w:rsidRPr="002A795D">
        <w:t>,</w:t>
      </w:r>
      <w:r w:rsidR="004D28CA" w:rsidRPr="002A795D">
        <w:t xml:space="preserve"> fit for purpose. </w:t>
      </w:r>
    </w:p>
    <w:p w14:paraId="0586A1EB" w14:textId="77777777" w:rsidR="004D28CA" w:rsidRPr="002A795D" w:rsidRDefault="002D2FA9" w:rsidP="00F378C7">
      <w:pPr>
        <w:pStyle w:val="NormalIndent"/>
      </w:pPr>
      <w:r w:rsidRPr="002A795D">
        <w:t xml:space="preserve">The core content of an asset register should satisfy Victorian Managed Insurance Authority requirements. </w:t>
      </w:r>
      <w:r w:rsidR="004D28CA" w:rsidRPr="002A795D">
        <w:t xml:space="preserve">Typical contents </w:t>
      </w:r>
      <w:r w:rsidR="00D54923" w:rsidRPr="002A795D">
        <w:t>of an asset r</w:t>
      </w:r>
      <w:r w:rsidR="004D28CA" w:rsidRPr="002A795D">
        <w:t xml:space="preserve">egister include: </w:t>
      </w:r>
    </w:p>
    <w:p w14:paraId="18FE5DCF" w14:textId="77777777" w:rsidR="003A0C4A" w:rsidRPr="002A795D" w:rsidRDefault="00C8756F" w:rsidP="00F378C7">
      <w:pPr>
        <w:pStyle w:val="Bulletindent"/>
      </w:pPr>
      <w:r w:rsidRPr="002A795D">
        <w:t>u</w:t>
      </w:r>
      <w:r w:rsidR="004D28CA" w:rsidRPr="002A795D">
        <w:t>p to date, complete record of assets (an asset re</w:t>
      </w:r>
      <w:r w:rsidR="00F732DD" w:rsidRPr="002A795D">
        <w:t>g</w:t>
      </w:r>
      <w:r w:rsidR="004D28CA" w:rsidRPr="002A795D">
        <w:t xml:space="preserve">ister) held </w:t>
      </w:r>
      <w:r w:rsidRPr="002A795D">
        <w:t xml:space="preserve">such as </w:t>
      </w:r>
      <w:r w:rsidR="004D28CA" w:rsidRPr="002A795D">
        <w:t xml:space="preserve">suitable descriptors or identifying information </w:t>
      </w:r>
      <w:r w:rsidR="003A0C4A" w:rsidRPr="002A795D">
        <w:t>and attributes suitable to satisfy AMAF requirements</w:t>
      </w:r>
      <w:r w:rsidR="003A0C4A" w:rsidRPr="002A795D">
        <w:rPr>
          <w:rStyle w:val="FootnoteReference"/>
        </w:rPr>
        <w:footnoteReference w:id="17"/>
      </w:r>
      <w:r w:rsidR="003A0C4A" w:rsidRPr="002A795D">
        <w:t xml:space="preserve">. </w:t>
      </w:r>
    </w:p>
    <w:p w14:paraId="716192D5" w14:textId="77777777" w:rsidR="004D28CA" w:rsidRPr="002A795D" w:rsidRDefault="00C8756F" w:rsidP="00F378C7">
      <w:pPr>
        <w:pStyle w:val="Bulletindent"/>
      </w:pPr>
      <w:r w:rsidRPr="002A795D">
        <w:t>a</w:t>
      </w:r>
      <w:r w:rsidR="004D28CA" w:rsidRPr="002A795D">
        <w:t>sset family or classification</w:t>
      </w:r>
      <w:r w:rsidRPr="002A795D">
        <w:t>;</w:t>
      </w:r>
    </w:p>
    <w:p w14:paraId="474ADDE7" w14:textId="77777777" w:rsidR="004D28CA" w:rsidRPr="002A795D" w:rsidRDefault="00C8756F" w:rsidP="00F378C7">
      <w:pPr>
        <w:pStyle w:val="Bulletindent"/>
      </w:pPr>
      <w:r w:rsidRPr="002A795D">
        <w:t>a</w:t>
      </w:r>
      <w:r w:rsidR="004D28CA" w:rsidRPr="002A795D">
        <w:t>sset valu</w:t>
      </w:r>
      <w:r w:rsidR="006E388E" w:rsidRPr="002A795D">
        <w:t>es</w:t>
      </w:r>
      <w:r w:rsidRPr="002A795D">
        <w:t>;</w:t>
      </w:r>
      <w:r w:rsidR="004D28CA" w:rsidRPr="002A795D">
        <w:t xml:space="preserve"> </w:t>
      </w:r>
    </w:p>
    <w:p w14:paraId="1E2FCFBF" w14:textId="77777777" w:rsidR="004D28CA" w:rsidRPr="002A795D" w:rsidRDefault="00C8756F" w:rsidP="00F378C7">
      <w:pPr>
        <w:pStyle w:val="Bulletindent"/>
      </w:pPr>
      <w:r w:rsidRPr="002A795D">
        <w:t>a</w:t>
      </w:r>
      <w:r w:rsidR="004D28CA" w:rsidRPr="002A795D">
        <w:t xml:space="preserve">sset </w:t>
      </w:r>
      <w:r w:rsidR="006E388E" w:rsidRPr="002A795D">
        <w:t xml:space="preserve">performance </w:t>
      </w:r>
      <w:r w:rsidR="004D28CA" w:rsidRPr="002A795D">
        <w:t>condition (current and target to meet service delivery objectives</w:t>
      </w:r>
      <w:r w:rsidR="002D16CB" w:rsidRPr="002A795D">
        <w:t>)</w:t>
      </w:r>
      <w:r w:rsidR="006E388E" w:rsidRPr="002A795D">
        <w:t>, function</w:t>
      </w:r>
      <w:r w:rsidR="002D16CB" w:rsidRPr="002A795D">
        <w:t xml:space="preserve"> and p</w:t>
      </w:r>
      <w:r w:rsidR="00F732DD" w:rsidRPr="002A795D">
        <w:t>erformance</w:t>
      </w:r>
      <w:r w:rsidRPr="002A795D">
        <w:t>;</w:t>
      </w:r>
    </w:p>
    <w:p w14:paraId="2B418A49" w14:textId="77777777" w:rsidR="004D28CA" w:rsidRPr="002A795D" w:rsidRDefault="00C8756F" w:rsidP="00F378C7">
      <w:pPr>
        <w:pStyle w:val="Bulletindent"/>
      </w:pPr>
      <w:r w:rsidRPr="002A795D">
        <w:t>r</w:t>
      </w:r>
      <w:r w:rsidR="004D28CA" w:rsidRPr="002A795D">
        <w:t>esponsibility for the asset</w:t>
      </w:r>
      <w:r w:rsidRPr="002A795D">
        <w:t>;</w:t>
      </w:r>
    </w:p>
    <w:p w14:paraId="0C62D955" w14:textId="77777777" w:rsidR="004D28CA" w:rsidRPr="002A795D" w:rsidRDefault="00C8756F" w:rsidP="00F378C7">
      <w:pPr>
        <w:pStyle w:val="Bulletindent"/>
      </w:pPr>
      <w:r w:rsidRPr="002A795D">
        <w:t>l</w:t>
      </w:r>
      <w:r w:rsidR="004D28CA" w:rsidRPr="002A795D">
        <w:t>ifecycle cost by asset or program</w:t>
      </w:r>
      <w:r w:rsidRPr="002A795D">
        <w:t>;</w:t>
      </w:r>
    </w:p>
    <w:p w14:paraId="473837F1" w14:textId="77777777" w:rsidR="004D28CA" w:rsidRPr="002A795D" w:rsidRDefault="00C8756F" w:rsidP="00F378C7">
      <w:pPr>
        <w:pStyle w:val="Bulletindent"/>
      </w:pPr>
      <w:r w:rsidRPr="002A795D">
        <w:t>i</w:t>
      </w:r>
      <w:r w:rsidR="004D28CA" w:rsidRPr="002A795D">
        <w:t>nformation required to meet financial or regulatory requirements</w:t>
      </w:r>
      <w:r w:rsidRPr="002A795D">
        <w:t>;</w:t>
      </w:r>
    </w:p>
    <w:p w14:paraId="52C6FCE1" w14:textId="77777777" w:rsidR="004D28CA" w:rsidRPr="002A795D" w:rsidRDefault="00C8756F" w:rsidP="00F378C7">
      <w:pPr>
        <w:pStyle w:val="Bulletindent"/>
      </w:pPr>
      <w:r w:rsidRPr="002A795D">
        <w:t>l</w:t>
      </w:r>
      <w:r w:rsidR="004D28CA" w:rsidRPr="002A795D">
        <w:t>evel and frequency of asset maintenance program</w:t>
      </w:r>
      <w:r w:rsidRPr="002A795D">
        <w:t xml:space="preserve">; and </w:t>
      </w:r>
    </w:p>
    <w:p w14:paraId="36E025E5" w14:textId="77777777" w:rsidR="004D28CA" w:rsidRPr="002A795D" w:rsidRDefault="00C8756F" w:rsidP="00F378C7">
      <w:pPr>
        <w:pStyle w:val="Bulletindent"/>
      </w:pPr>
      <w:r w:rsidRPr="002A795D">
        <w:t>t</w:t>
      </w:r>
      <w:r w:rsidR="004D28CA" w:rsidRPr="002A795D">
        <w:t xml:space="preserve">ransactions </w:t>
      </w:r>
      <w:r w:rsidRPr="002A795D">
        <w:t xml:space="preserve">affecting </w:t>
      </w:r>
      <w:r w:rsidR="004D28CA" w:rsidRPr="002A795D">
        <w:t>the assets</w:t>
      </w:r>
      <w:r w:rsidRPr="002A795D">
        <w:t>.</w:t>
      </w:r>
    </w:p>
    <w:p w14:paraId="501A9A15" w14:textId="77777777" w:rsidR="00F378C7" w:rsidRPr="002A795D" w:rsidRDefault="004D28CA" w:rsidP="00F378C7">
      <w:pPr>
        <w:pStyle w:val="NormalIndent"/>
      </w:pPr>
      <w:r w:rsidRPr="002A795D">
        <w:t xml:space="preserve">A good practice approach to </w:t>
      </w:r>
      <w:r w:rsidR="00C8756F" w:rsidRPr="002A795D">
        <w:t>a</w:t>
      </w:r>
      <w:r w:rsidRPr="002A795D">
        <w:t xml:space="preserve">sset </w:t>
      </w:r>
      <w:r w:rsidR="00C8756F" w:rsidRPr="002A795D">
        <w:t>i</w:t>
      </w:r>
      <w:r w:rsidRPr="002A795D">
        <w:t>nformation management</w:t>
      </w:r>
      <w:r w:rsidR="009C6CB9" w:rsidRPr="002A795D">
        <w:t xml:space="preserve"> is</w:t>
      </w:r>
      <w:r w:rsidRPr="002A795D">
        <w:t xml:space="preserve"> included in</w:t>
      </w:r>
      <w:r w:rsidR="007C1154" w:rsidRPr="002A795D">
        <w:t xml:space="preserve"> </w:t>
      </w:r>
      <w:r w:rsidR="00BE192F" w:rsidRPr="002A795D">
        <w:t>Appendix C.</w:t>
      </w:r>
    </w:p>
    <w:p w14:paraId="2795F3F1" w14:textId="77777777" w:rsidR="004D28CA" w:rsidRPr="002A795D" w:rsidRDefault="004D28CA" w:rsidP="00F378C7">
      <w:pPr>
        <w:pStyle w:val="NormalIndent"/>
      </w:pPr>
      <w:r w:rsidRPr="002A795D">
        <w:t xml:space="preserve">Software should support the required information, not define or constrain it. </w:t>
      </w:r>
    </w:p>
    <w:p w14:paraId="3EBC3600" w14:textId="77777777" w:rsidR="004D28CA" w:rsidRPr="002A795D" w:rsidRDefault="004D28CA" w:rsidP="00F378C7">
      <w:pPr>
        <w:pStyle w:val="NormalIndent"/>
        <w:rPr>
          <w:b/>
          <w:i/>
        </w:rPr>
      </w:pPr>
      <w:r w:rsidRPr="002A795D">
        <w:rPr>
          <w:b/>
          <w:lang w:eastAsia="en-US"/>
        </w:rPr>
        <w:t xml:space="preserve">AMAF </w:t>
      </w:r>
      <w:r w:rsidR="00E51EDC" w:rsidRPr="002A795D">
        <w:rPr>
          <w:b/>
          <w:lang w:eastAsia="en-US"/>
        </w:rPr>
        <w:t>m</w:t>
      </w:r>
      <w:r w:rsidRPr="002A795D">
        <w:rPr>
          <w:b/>
          <w:lang w:eastAsia="en-US"/>
        </w:rPr>
        <w:t xml:space="preserve">andatory </w:t>
      </w:r>
      <w:r w:rsidR="00E51EDC" w:rsidRPr="002A795D">
        <w:rPr>
          <w:b/>
          <w:lang w:eastAsia="en-US"/>
        </w:rPr>
        <w:t>r</w:t>
      </w:r>
      <w:r w:rsidR="00F378C7" w:rsidRPr="002A795D">
        <w:rPr>
          <w:b/>
          <w:lang w:eastAsia="en-US"/>
        </w:rPr>
        <w:t>equirements:</w:t>
      </w:r>
    </w:p>
    <w:tbl>
      <w:tblPr>
        <w:tblStyle w:val="DTFtexttableindent"/>
        <w:tblW w:w="0" w:type="auto"/>
        <w:tblBorders>
          <w:bottom w:val="none" w:sz="0" w:space="0" w:color="auto"/>
        </w:tblBorders>
        <w:tblLook w:val="0000" w:firstRow="0" w:lastRow="0" w:firstColumn="0" w:lastColumn="0" w:noHBand="0" w:noVBand="0"/>
      </w:tblPr>
      <w:tblGrid>
        <w:gridCol w:w="650"/>
        <w:gridCol w:w="1513"/>
        <w:gridCol w:w="6156"/>
      </w:tblGrid>
      <w:tr w:rsidR="00E51EDC" w:rsidRPr="002A795D" w14:paraId="4EADE210" w14:textId="77777777" w:rsidTr="00F378C7">
        <w:tc>
          <w:tcPr>
            <w:cnfStyle w:val="000010000000" w:firstRow="0" w:lastRow="0" w:firstColumn="0" w:lastColumn="0" w:oddVBand="1" w:evenVBand="0" w:oddHBand="0" w:evenHBand="0" w:firstRowFirstColumn="0" w:firstRowLastColumn="0" w:lastRowFirstColumn="0" w:lastRowLastColumn="0"/>
            <w:tcW w:w="675" w:type="dxa"/>
          </w:tcPr>
          <w:p w14:paraId="5570627C" w14:textId="77777777" w:rsidR="00E51EDC" w:rsidRPr="002A795D" w:rsidRDefault="00E51EDC" w:rsidP="00F378C7">
            <w:pPr>
              <w:pStyle w:val="Tabletext"/>
              <w:rPr>
                <w:b/>
                <w:szCs w:val="16"/>
              </w:rPr>
            </w:pPr>
            <w:r w:rsidRPr="002A795D">
              <w:rPr>
                <w:b/>
              </w:rPr>
              <w:t>3.4.3</w:t>
            </w:r>
          </w:p>
        </w:tc>
        <w:tc>
          <w:tcPr>
            <w:cnfStyle w:val="000001000000" w:firstRow="0" w:lastRow="0" w:firstColumn="0" w:lastColumn="0" w:oddVBand="0" w:evenVBand="1" w:oddHBand="0" w:evenHBand="0" w:firstRowFirstColumn="0" w:firstRowLastColumn="0" w:lastRowFirstColumn="0" w:lastRowLastColumn="0"/>
            <w:tcW w:w="1560" w:type="dxa"/>
          </w:tcPr>
          <w:p w14:paraId="537F09A2" w14:textId="77777777" w:rsidR="00E51EDC" w:rsidRPr="002A795D" w:rsidRDefault="00E51EDC" w:rsidP="00F378C7">
            <w:pPr>
              <w:pStyle w:val="Tabletext"/>
              <w:rPr>
                <w:b/>
                <w:szCs w:val="16"/>
              </w:rPr>
            </w:pPr>
            <w:r w:rsidRPr="002A795D">
              <w:rPr>
                <w:b/>
              </w:rPr>
              <w:t>Information Management; Record Keeping and Asset Valuation</w:t>
            </w:r>
          </w:p>
        </w:tc>
        <w:tc>
          <w:tcPr>
            <w:cnfStyle w:val="000010000000" w:firstRow="0" w:lastRow="0" w:firstColumn="0" w:lastColumn="0" w:oddVBand="1" w:evenVBand="0" w:oddHBand="0" w:evenHBand="0" w:firstRowFirstColumn="0" w:firstRowLastColumn="0" w:lastRowFirstColumn="0" w:lastRowLastColumn="0"/>
            <w:tcW w:w="7007" w:type="dxa"/>
          </w:tcPr>
          <w:p w14:paraId="4BA17CD8" w14:textId="77777777" w:rsidR="00E51EDC" w:rsidRPr="002A795D" w:rsidRDefault="00E51EDC" w:rsidP="00F378C7">
            <w:pPr>
              <w:pStyle w:val="Tabletext"/>
            </w:pPr>
            <w:r w:rsidRPr="002A795D">
              <w:t>Accountable Officers are required to establish an asset information management system (AIMS), which includes asset registers.</w:t>
            </w:r>
          </w:p>
          <w:p w14:paraId="0D3F4104" w14:textId="77777777" w:rsidR="00E51EDC" w:rsidRPr="002A795D" w:rsidRDefault="00E51EDC" w:rsidP="00F378C7">
            <w:pPr>
              <w:pStyle w:val="Tabletext"/>
            </w:pPr>
            <w:r w:rsidRPr="002A795D">
              <w:t>An AIMS must maintain up</w:t>
            </w:r>
            <w:r w:rsidRPr="002A795D">
              <w:noBreakHyphen/>
              <w:t>to</w:t>
            </w:r>
            <w:r w:rsidRPr="002A795D">
              <w:noBreakHyphen/>
              <w:t>date asset information as well as an historical record of both financial and non</w:t>
            </w:r>
            <w:r w:rsidRPr="002A795D">
              <w:noBreakHyphen/>
              <w:t>financial informati</w:t>
            </w:r>
            <w:r w:rsidR="00F378C7" w:rsidRPr="002A795D">
              <w:t>on over each asset’s lifecycle.</w:t>
            </w:r>
          </w:p>
        </w:tc>
      </w:tr>
    </w:tbl>
    <w:p w14:paraId="7FC64EB5" w14:textId="77777777" w:rsidR="00593F8D" w:rsidRPr="002A795D" w:rsidRDefault="004D28CA" w:rsidP="00F378C7">
      <w:pPr>
        <w:pStyle w:val="Heading4numbered"/>
        <w:numPr>
          <w:ilvl w:val="0"/>
          <w:numId w:val="0"/>
        </w:numPr>
        <w:ind w:left="792"/>
        <w:rPr>
          <w:lang w:eastAsia="en-US"/>
        </w:rPr>
      </w:pPr>
      <w:r w:rsidRPr="002A795D">
        <w:rPr>
          <w:lang w:eastAsia="en-US"/>
        </w:rPr>
        <w:lastRenderedPageBreak/>
        <w:t>Approach</w:t>
      </w:r>
      <w:r w:rsidR="002218ED" w:rsidRPr="002A795D">
        <w:rPr>
          <w:lang w:eastAsia="en-US"/>
        </w:rPr>
        <w:t>:</w:t>
      </w:r>
      <w:r w:rsidR="0033034C" w:rsidRPr="002A795D">
        <w:rPr>
          <w:lang w:eastAsia="en-US"/>
        </w:rPr>
        <w:t xml:space="preserve"> </w:t>
      </w:r>
      <w:r w:rsidR="002218ED" w:rsidRPr="002A795D">
        <w:rPr>
          <w:lang w:eastAsia="en-US"/>
        </w:rPr>
        <w:t>E</w:t>
      </w:r>
      <w:r w:rsidR="0033034C" w:rsidRPr="002A795D">
        <w:rPr>
          <w:lang w:eastAsia="en-US"/>
        </w:rPr>
        <w:t>stablishing an AIMS</w:t>
      </w:r>
    </w:p>
    <w:p w14:paraId="75C68038" w14:textId="77777777" w:rsidR="00593F8D" w:rsidRPr="002A795D" w:rsidRDefault="00BA6B32" w:rsidP="00624589">
      <w:pPr>
        <w:pStyle w:val="NormalIndent"/>
      </w:pPr>
      <w:r w:rsidRPr="002A795D">
        <w:rPr>
          <w:noProof/>
        </w:rPr>
        <mc:AlternateContent>
          <mc:Choice Requires="wps">
            <w:drawing>
              <wp:anchor distT="0" distB="0" distL="114300" distR="114300" simplePos="0" relativeHeight="251668992" behindDoc="0" locked="0" layoutInCell="1" allowOverlap="1" wp14:anchorId="1EB95BC1" wp14:editId="4801AD51">
                <wp:simplePos x="0" y="0"/>
                <wp:positionH relativeFrom="column">
                  <wp:posOffset>3876675</wp:posOffset>
                </wp:positionH>
                <wp:positionV relativeFrom="paragraph">
                  <wp:posOffset>5280660</wp:posOffset>
                </wp:positionV>
                <wp:extent cx="1819275" cy="619125"/>
                <wp:effectExtent l="0" t="0" r="28575" b="28575"/>
                <wp:wrapNone/>
                <wp:docPr id="120" name="Rounded Rectangle 490"/>
                <wp:cNvGraphicFramePr/>
                <a:graphic xmlns:a="http://schemas.openxmlformats.org/drawingml/2006/main">
                  <a:graphicData uri="http://schemas.microsoft.com/office/word/2010/wordprocessingShape">
                    <wps:wsp>
                      <wps:cNvSpPr/>
                      <wps:spPr>
                        <a:xfrm>
                          <a:off x="0" y="0"/>
                          <a:ext cx="1819275" cy="619125"/>
                        </a:xfrm>
                        <a:prstGeom prst="roundRect">
                          <a:avLst/>
                        </a:prstGeom>
                        <a:solidFill>
                          <a:srgbClr val="A783BB"/>
                        </a:solidFill>
                        <a:ln w="9525" cap="flat" cmpd="sng" algn="ctr">
                          <a:solidFill>
                            <a:srgbClr val="A783BB"/>
                          </a:solidFill>
                          <a:prstDash val="solid"/>
                        </a:ln>
                        <a:effectLst/>
                      </wps:spPr>
                      <wps:txbx>
                        <w:txbxContent>
                          <w:p w14:paraId="32CFE116" w14:textId="77777777" w:rsidR="00E37B78" w:rsidRPr="00BA6B32" w:rsidRDefault="00E37B78" w:rsidP="00BA6B32">
                            <w:pPr>
                              <w:pStyle w:val="Tabletext"/>
                              <w:rPr>
                                <w:b/>
                                <w:lang w:val="en-US"/>
                              </w:rPr>
                            </w:pPr>
                            <w:r w:rsidRPr="00BA6B32">
                              <w:rPr>
                                <w:b/>
                                <w:lang w:val="en-US"/>
                              </w:rPr>
                              <w:t>Or as detailed as:</w:t>
                            </w:r>
                          </w:p>
                          <w:p w14:paraId="6BFAE933" w14:textId="77777777" w:rsidR="00E37B78" w:rsidRPr="00D44DD4" w:rsidRDefault="00E37B78" w:rsidP="00BA6B32">
                            <w:pPr>
                              <w:pStyle w:val="Tabletext"/>
                              <w:rPr>
                                <w:lang w:val="en-US"/>
                              </w:rPr>
                            </w:pPr>
                            <w:r>
                              <w:rPr>
                                <w:lang w:val="en-US"/>
                              </w:rPr>
                              <w:t>An integrated software solution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95BC1" id="Rounded Rectangle 490" o:spid="_x0000_s1247" style="position:absolute;left:0;text-align:left;margin-left:305.25pt;margin-top:415.8pt;width:143.25pt;height:4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" fillcolor="#a783bb" strokecolor="#a783bb">
                <v:textbox inset="1mm,1mm,1mm,1mm">
                  <w:txbxContent>
                    <w:p w14:paraId="32CFE116" w14:textId="77777777" w:rsidR="00E37B78" w:rsidRPr="00BA6B32" w:rsidRDefault="00E37B78" w:rsidP="00BA6B32">
                      <w:pPr>
                        <w:pStyle w:val="Tabletext"/>
                        <w:rPr>
                          <w:b/>
                          <w:lang w:val="en-US"/>
                        </w:rPr>
                      </w:pPr>
                      <w:r w:rsidRPr="00BA6B32">
                        <w:rPr>
                          <w:b/>
                          <w:lang w:val="en-US"/>
                        </w:rPr>
                        <w:t>Or as detailed as:</w:t>
                      </w:r>
                    </w:p>
                    <w:p w14:paraId="6BFAE933" w14:textId="77777777" w:rsidR="00E37B78" w:rsidRPr="00D44DD4" w:rsidRDefault="00E37B78" w:rsidP="00BA6B32">
                      <w:pPr>
                        <w:pStyle w:val="Tabletext"/>
                        <w:rPr>
                          <w:lang w:val="en-US"/>
                        </w:rPr>
                      </w:pPr>
                      <w:r>
                        <w:rPr>
                          <w:lang w:val="en-US"/>
                        </w:rPr>
                        <w:t>An integrated software solution</w:t>
                      </w:r>
                    </w:p>
                  </w:txbxContent>
                </v:textbox>
              </v:roundrect>
            </w:pict>
          </mc:Fallback>
        </mc:AlternateContent>
      </w:r>
      <w:r w:rsidRPr="002A795D">
        <w:rPr>
          <w:noProof/>
        </w:rPr>
        <mc:AlternateContent>
          <mc:Choice Requires="wps">
            <w:drawing>
              <wp:anchor distT="0" distB="0" distL="114300" distR="114300" simplePos="0" relativeHeight="251665920" behindDoc="0" locked="0" layoutInCell="1" allowOverlap="1" wp14:anchorId="0362CABB" wp14:editId="0008144C">
                <wp:simplePos x="0" y="0"/>
                <wp:positionH relativeFrom="column">
                  <wp:posOffset>2066924</wp:posOffset>
                </wp:positionH>
                <wp:positionV relativeFrom="paragraph">
                  <wp:posOffset>5280660</wp:posOffset>
                </wp:positionV>
                <wp:extent cx="1743075" cy="619125"/>
                <wp:effectExtent l="0" t="0" r="28575" b="28575"/>
                <wp:wrapNone/>
                <wp:docPr id="110" name="Rounded Rectangle 490"/>
                <wp:cNvGraphicFramePr/>
                <a:graphic xmlns:a="http://schemas.openxmlformats.org/drawingml/2006/main">
                  <a:graphicData uri="http://schemas.microsoft.com/office/word/2010/wordprocessingShape">
                    <wps:wsp>
                      <wps:cNvSpPr/>
                      <wps:spPr>
                        <a:xfrm>
                          <a:off x="0" y="0"/>
                          <a:ext cx="1743075" cy="619125"/>
                        </a:xfrm>
                        <a:prstGeom prst="roundRect">
                          <a:avLst/>
                        </a:prstGeom>
                        <a:solidFill>
                          <a:srgbClr val="A783BB"/>
                        </a:solidFill>
                        <a:ln w="9525" cap="flat" cmpd="sng" algn="ctr">
                          <a:solidFill>
                            <a:srgbClr val="A783BB"/>
                          </a:solidFill>
                          <a:prstDash val="solid"/>
                        </a:ln>
                        <a:effectLst/>
                      </wps:spPr>
                      <wps:txbx>
                        <w:txbxContent>
                          <w:p w14:paraId="5A940FE4" w14:textId="77777777" w:rsidR="00E37B78" w:rsidRPr="00BA6B32" w:rsidRDefault="00E37B78" w:rsidP="00BA6B32">
                            <w:pPr>
                              <w:pStyle w:val="Tabletext"/>
                              <w:rPr>
                                <w:b/>
                                <w:lang w:val="en-US"/>
                              </w:rPr>
                            </w:pPr>
                            <w:r w:rsidRPr="00BA6B32">
                              <w:rPr>
                                <w:b/>
                                <w:lang w:val="en-US"/>
                              </w:rPr>
                              <w:t>This could potentially be as simple as:</w:t>
                            </w:r>
                          </w:p>
                          <w:p w14:paraId="7D3292DD" w14:textId="77777777" w:rsidR="00E37B78" w:rsidRPr="00D44DD4" w:rsidRDefault="00E37B78" w:rsidP="00BA6B32">
                            <w:pPr>
                              <w:pStyle w:val="Tabletext"/>
                              <w:rPr>
                                <w:lang w:val="en-US"/>
                              </w:rPr>
                            </w:pPr>
                            <w:r>
                              <w:rPr>
                                <w:lang w:val="en-US"/>
                              </w:rPr>
                              <w:t>An excel spreadsheet</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CABB" id="_x0000_s1248" style="position:absolute;left:0;text-align:left;margin-left:162.75pt;margin-top:415.8pt;width:137.25pt;height:4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" fillcolor="#a783bb" strokecolor="#a783bb">
                <v:textbox inset="1mm,1mm,1mm,1mm">
                  <w:txbxContent>
                    <w:p w14:paraId="5A940FE4" w14:textId="77777777" w:rsidR="00E37B78" w:rsidRPr="00BA6B32" w:rsidRDefault="00E37B78" w:rsidP="00BA6B32">
                      <w:pPr>
                        <w:pStyle w:val="Tabletext"/>
                        <w:rPr>
                          <w:b/>
                          <w:lang w:val="en-US"/>
                        </w:rPr>
                      </w:pPr>
                      <w:r w:rsidRPr="00BA6B32">
                        <w:rPr>
                          <w:b/>
                          <w:lang w:val="en-US"/>
                        </w:rPr>
                        <w:t>This could potentially be as simple as:</w:t>
                      </w:r>
                    </w:p>
                    <w:p w14:paraId="7D3292DD" w14:textId="77777777" w:rsidR="00E37B78" w:rsidRPr="00D44DD4" w:rsidRDefault="00E37B78" w:rsidP="00BA6B32">
                      <w:pPr>
                        <w:pStyle w:val="Tabletext"/>
                        <w:rPr>
                          <w:lang w:val="en-US"/>
                        </w:rPr>
                      </w:pPr>
                      <w:r>
                        <w:rPr>
                          <w:lang w:val="en-US"/>
                        </w:rPr>
                        <w:t>An excel spreadsheet</w:t>
                      </w:r>
                    </w:p>
                  </w:txbxContent>
                </v:textbox>
              </v:roundrect>
            </w:pict>
          </mc:Fallback>
        </mc:AlternateContent>
      </w:r>
      <w:r w:rsidR="00593F8D" w:rsidRPr="002A795D">
        <w:rPr>
          <w:noProof/>
        </w:rPr>
        <mc:AlternateContent>
          <mc:Choice Requires="wpg">
            <w:drawing>
              <wp:inline distT="0" distB="0" distL="0" distR="0" wp14:anchorId="50FF491A" wp14:editId="6CA44BB4">
                <wp:extent cx="5197605" cy="5800725"/>
                <wp:effectExtent l="0" t="0" r="22225" b="28575"/>
                <wp:docPr id="486" name="Group 1"/>
                <wp:cNvGraphicFramePr/>
                <a:graphic xmlns:a="http://schemas.openxmlformats.org/drawingml/2006/main">
                  <a:graphicData uri="http://schemas.microsoft.com/office/word/2010/wordprocessingGroup">
                    <wpg:wgp>
                      <wpg:cNvGrpSpPr/>
                      <wpg:grpSpPr>
                        <a:xfrm>
                          <a:off x="0" y="0"/>
                          <a:ext cx="5197605" cy="5800725"/>
                          <a:chOff x="0" y="-443944"/>
                          <a:chExt cx="5843357" cy="5412769"/>
                        </a:xfrm>
                      </wpg:grpSpPr>
                      <wps:wsp>
                        <wps:cNvPr id="487" name="Rounded Rectangle 487"/>
                        <wps:cNvSpPr/>
                        <wps:spPr>
                          <a:xfrm>
                            <a:off x="1733551" y="699056"/>
                            <a:ext cx="4095650" cy="448880"/>
                          </a:xfrm>
                          <a:prstGeom prst="roundRect">
                            <a:avLst/>
                          </a:prstGeom>
                          <a:solidFill>
                            <a:srgbClr val="E7D1EB"/>
                          </a:solidFill>
                          <a:ln w="9525" cap="flat" cmpd="sng" algn="ctr">
                            <a:solidFill>
                              <a:srgbClr val="E7D1EB"/>
                            </a:solidFill>
                            <a:prstDash val="solid"/>
                          </a:ln>
                          <a:effectLst/>
                        </wps:spPr>
                        <wps:txbx>
                          <w:txbxContent>
                            <w:p w14:paraId="623AE785" w14:textId="77777777" w:rsidR="00E37B78" w:rsidRPr="00BA6B32" w:rsidRDefault="00E37B78" w:rsidP="00BA6B32">
                              <w:pPr>
                                <w:pStyle w:val="Tablebullet"/>
                                <w:spacing w:before="0" w:after="0"/>
                                <w:rPr>
                                  <w:rFonts w:eastAsia="Times New Roman"/>
                                </w:rPr>
                              </w:pPr>
                              <w:r w:rsidRPr="00BA6B32">
                                <w:t>Implement endorsed AIMS policy</w:t>
                              </w:r>
                              <w:r>
                                <w:t xml:space="preserve"> (refer section 4.5.1)</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88" name="Rounded Rectangle 488"/>
                        <wps:cNvSpPr/>
                        <wps:spPr>
                          <a:xfrm>
                            <a:off x="1733552" y="1224015"/>
                            <a:ext cx="4095650" cy="571808"/>
                          </a:xfrm>
                          <a:prstGeom prst="roundRect">
                            <a:avLst/>
                          </a:prstGeom>
                          <a:solidFill>
                            <a:srgbClr val="E7D1EB"/>
                          </a:solidFill>
                          <a:ln w="9525" cap="flat" cmpd="sng" algn="ctr">
                            <a:solidFill>
                              <a:srgbClr val="E7D1EB"/>
                            </a:solidFill>
                            <a:prstDash val="solid"/>
                          </a:ln>
                          <a:effectLst/>
                        </wps:spPr>
                        <wps:txbx>
                          <w:txbxContent>
                            <w:p w14:paraId="4BE59B24" w14:textId="77777777" w:rsidR="00E37B78" w:rsidRPr="00BA6B32" w:rsidRDefault="00E37B78" w:rsidP="00BA6B32">
                              <w:pPr>
                                <w:pStyle w:val="Tablebullet"/>
                                <w:spacing w:before="0" w:after="0"/>
                              </w:pPr>
                              <w:r w:rsidRPr="00BA6B32">
                                <w:t>Locate and evaluate current data for gaps to the desired data requirements</w:t>
                              </w:r>
                            </w:p>
                            <w:p w14:paraId="427D818E" w14:textId="77777777" w:rsidR="00E37B78" w:rsidRPr="00BA6B32" w:rsidRDefault="00E37B78" w:rsidP="00BA6B32">
                              <w:pPr>
                                <w:pStyle w:val="Tablebullet"/>
                                <w:spacing w:before="0" w:after="0"/>
                              </w:pPr>
                              <w:r w:rsidRPr="00BA6B32">
                                <w:t xml:space="preserve">Data structure should also be checked for suitability </w:t>
                              </w:r>
                            </w:p>
                          </w:txbxContent>
                        </wps:txbx>
                        <wps:bodyPr lIns="36000" tIns="36000" rIns="36000" bIns="36000" rtlCol="0" anchor="ctr" anchorCtr="0"/>
                      </wps:wsp>
                      <wps:wsp>
                        <wps:cNvPr id="489" name="Rounded Rectangle 489"/>
                        <wps:cNvSpPr/>
                        <wps:spPr>
                          <a:xfrm>
                            <a:off x="1739414" y="-443944"/>
                            <a:ext cx="4095650" cy="1087888"/>
                          </a:xfrm>
                          <a:prstGeom prst="roundRect">
                            <a:avLst/>
                          </a:prstGeom>
                          <a:solidFill>
                            <a:srgbClr val="A783BB"/>
                          </a:solidFill>
                          <a:ln w="9525" cap="flat" cmpd="sng" algn="ctr">
                            <a:solidFill>
                              <a:srgbClr val="A783BB"/>
                            </a:solidFill>
                            <a:prstDash val="solid"/>
                          </a:ln>
                          <a:effectLst/>
                        </wps:spPr>
                        <wps:txbx>
                          <w:txbxContent>
                            <w:p w14:paraId="2222396E" w14:textId="77777777" w:rsidR="00E37B78" w:rsidRPr="00BA6B32" w:rsidRDefault="00E37B78" w:rsidP="00BA6B32">
                              <w:pPr>
                                <w:pStyle w:val="Tablebullet"/>
                                <w:spacing w:before="0" w:after="0"/>
                                <w:rPr>
                                  <w:rFonts w:eastAsia="Times New Roman"/>
                                </w:rPr>
                              </w:pPr>
                              <w:r w:rsidRPr="00BA6B32">
                                <w:t>AIMS policy</w:t>
                              </w:r>
                            </w:p>
                            <w:p w14:paraId="1601E7BD" w14:textId="77777777" w:rsidR="00E37B78" w:rsidRPr="00BA6B32" w:rsidRDefault="00E37B78" w:rsidP="00BA6B32">
                              <w:pPr>
                                <w:pStyle w:val="Tablebullet"/>
                                <w:spacing w:before="0" w:after="0"/>
                                <w:rPr>
                                  <w:rFonts w:eastAsia="Times New Roman"/>
                                </w:rPr>
                              </w:pPr>
                              <w:r w:rsidRPr="00BA6B32">
                                <w:t>Existing data</w:t>
                              </w:r>
                            </w:p>
                            <w:p w14:paraId="6223E8AB" w14:textId="77777777" w:rsidR="00E37B78" w:rsidRPr="00BA6B32" w:rsidRDefault="00E37B78" w:rsidP="00BA6B32">
                              <w:pPr>
                                <w:pStyle w:val="Tablebullet"/>
                                <w:spacing w:before="0" w:after="0"/>
                                <w:rPr>
                                  <w:rFonts w:eastAsia="Times New Roman"/>
                                </w:rPr>
                              </w:pPr>
                              <w:r w:rsidRPr="00BA6B32">
                                <w:t>Data/information model</w:t>
                              </w:r>
                            </w:p>
                            <w:p w14:paraId="16A1CC01" w14:textId="77777777" w:rsidR="00E37B78" w:rsidRPr="00BA6B32" w:rsidRDefault="00E37B78" w:rsidP="00BA6B32">
                              <w:pPr>
                                <w:pStyle w:val="Tablebullet"/>
                                <w:spacing w:before="0" w:after="0"/>
                                <w:rPr>
                                  <w:rFonts w:eastAsia="Times New Roman"/>
                                </w:rPr>
                              </w:pPr>
                              <w:r w:rsidRPr="00BA6B32">
                                <w:t>Data collection methodology</w:t>
                              </w:r>
                            </w:p>
                            <w:p w14:paraId="581BFAB5" w14:textId="77777777" w:rsidR="00E37B78" w:rsidRPr="00BA6B32" w:rsidRDefault="00E37B78" w:rsidP="00BA6B32">
                              <w:pPr>
                                <w:pStyle w:val="Tablebullet"/>
                                <w:spacing w:before="0" w:after="0"/>
                                <w:rPr>
                                  <w:rFonts w:eastAsia="Times New Roman"/>
                                </w:rPr>
                              </w:pPr>
                              <w:r w:rsidRPr="00BA6B32">
                                <w:rPr>
                                  <w:rFonts w:eastAsia="Times New Roman"/>
                                </w:rPr>
                                <w:t>Asset data stakeholders: connect siloed sections to beneficial data within an organisation (e.g. identify data requirements for the same asset for finance and for the operations team)</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90" name="Rounded Rectangle 490"/>
                        <wps:cNvSpPr/>
                        <wps:spPr>
                          <a:xfrm>
                            <a:off x="1740422" y="3655989"/>
                            <a:ext cx="4095650" cy="684076"/>
                          </a:xfrm>
                          <a:prstGeom prst="roundRect">
                            <a:avLst/>
                          </a:prstGeom>
                          <a:solidFill>
                            <a:srgbClr val="A783BB"/>
                          </a:solidFill>
                          <a:ln w="9525" cap="flat" cmpd="sng" algn="ctr">
                            <a:solidFill>
                              <a:srgbClr val="A783BB"/>
                            </a:solidFill>
                            <a:prstDash val="solid"/>
                          </a:ln>
                          <a:effectLst/>
                        </wps:spPr>
                        <wps:txbx>
                          <w:txbxContent>
                            <w:p w14:paraId="46923093" w14:textId="77777777" w:rsidR="00E37B78" w:rsidRPr="00BA6B32" w:rsidRDefault="00E37B78" w:rsidP="00BA6B32">
                              <w:pPr>
                                <w:pStyle w:val="Tablebullet"/>
                                <w:spacing w:before="0" w:after="0"/>
                              </w:pPr>
                              <w:r w:rsidRPr="00BA6B32">
                                <w:t>AIMS system</w:t>
                              </w:r>
                            </w:p>
                            <w:p w14:paraId="715E5DFA" w14:textId="77777777" w:rsidR="00E37B78" w:rsidRPr="00BA6B32" w:rsidRDefault="00E37B78" w:rsidP="00BA6B32">
                              <w:pPr>
                                <w:pStyle w:val="Tablebullet"/>
                                <w:spacing w:before="0" w:after="0"/>
                              </w:pPr>
                              <w:r w:rsidRPr="00BA6B32">
                                <w:t>Input data</w:t>
                              </w:r>
                            </w:p>
                            <w:p w14:paraId="4C483336" w14:textId="77777777" w:rsidR="00E37B78" w:rsidRPr="00BA6B32" w:rsidRDefault="00E37B78" w:rsidP="00BA6B32">
                              <w:pPr>
                                <w:pStyle w:val="Tablebullet"/>
                                <w:spacing w:before="0" w:after="0"/>
                              </w:pPr>
                              <w:r w:rsidRPr="00BA6B32">
                                <w:t>Audit records</w:t>
                              </w:r>
                            </w:p>
                            <w:p w14:paraId="08E16DF8" w14:textId="77777777" w:rsidR="00E37B78" w:rsidRPr="00BA6B32" w:rsidRDefault="00E37B78" w:rsidP="00BA6B32">
                              <w:pPr>
                                <w:pStyle w:val="Tablebullet"/>
                                <w:spacing w:before="0" w:after="0"/>
                              </w:pPr>
                              <w:r w:rsidRPr="00BA6B32">
                                <w:t>AIMS output reports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91" name="Rounded Rectangle 491"/>
                        <wps:cNvSpPr/>
                        <wps:spPr>
                          <a:xfrm>
                            <a:off x="3425" y="-443944"/>
                            <a:ext cx="1656183" cy="1087888"/>
                          </a:xfrm>
                          <a:prstGeom prst="roundRect">
                            <a:avLst/>
                          </a:prstGeom>
                          <a:solidFill>
                            <a:srgbClr val="A783BB"/>
                          </a:solidFill>
                          <a:ln w="25400" cap="flat" cmpd="sng" algn="ctr">
                            <a:solidFill>
                              <a:srgbClr val="A783BB"/>
                            </a:solidFill>
                            <a:prstDash val="solid"/>
                          </a:ln>
                          <a:effectLst/>
                        </wps:spPr>
                        <wps:txbx>
                          <w:txbxContent>
                            <w:p w14:paraId="1E93990C"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Typi</w:t>
                              </w:r>
                              <w:r>
                                <w:rPr>
                                  <w:rFonts w:ascii="Arial" w:hAnsi="Arial" w:cs="Arial"/>
                                  <w:b/>
                                  <w:bCs/>
                                  <w:color w:val="FFFFFF" w:themeColor="background1"/>
                                  <w:kern w:val="24"/>
                                  <w:sz w:val="18"/>
                                  <w:szCs w:val="18"/>
                                </w:rPr>
                                <w:t>cal inputs</w:t>
                              </w:r>
                            </w:p>
                          </w:txbxContent>
                        </wps:txbx>
                        <wps:bodyPr rtlCol="0" anchor="ctr"/>
                      </wps:wsp>
                      <wps:wsp>
                        <wps:cNvPr id="492" name="Rounded Rectangle 492"/>
                        <wps:cNvSpPr/>
                        <wps:spPr>
                          <a:xfrm>
                            <a:off x="3426" y="3655549"/>
                            <a:ext cx="1656184" cy="1313276"/>
                          </a:xfrm>
                          <a:prstGeom prst="roundRect">
                            <a:avLst/>
                          </a:prstGeom>
                          <a:solidFill>
                            <a:srgbClr val="A783BB"/>
                          </a:solidFill>
                          <a:ln w="25400" cap="flat" cmpd="sng" algn="ctr">
                            <a:solidFill>
                              <a:srgbClr val="A783BB"/>
                            </a:solidFill>
                            <a:prstDash val="solid"/>
                          </a:ln>
                          <a:effectLst/>
                        </wps:spPr>
                        <wps:txbx>
                          <w:txbxContent>
                            <w:p w14:paraId="3908F18F"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Possible evidence</w:t>
                              </w:r>
                            </w:p>
                          </w:txbxContent>
                        </wps:txbx>
                        <wps:bodyPr rtlCol="0" anchor="ctr"/>
                      </wps:wsp>
                      <wps:wsp>
                        <wps:cNvPr id="493" name="TextBox 11"/>
                        <wps:cNvSpPr txBox="1"/>
                        <wps:spPr>
                          <a:xfrm>
                            <a:off x="3424" y="699056"/>
                            <a:ext cx="1656182" cy="492385"/>
                          </a:xfrm>
                          <a:prstGeom prst="downArrowCallout">
                            <a:avLst>
                              <a:gd name="adj1" fmla="val 153846"/>
                              <a:gd name="adj2" fmla="val 209091"/>
                              <a:gd name="adj3" fmla="val 16994"/>
                              <a:gd name="adj4" fmla="val 83006"/>
                            </a:avLst>
                          </a:prstGeom>
                          <a:solidFill>
                            <a:srgbClr val="500778"/>
                          </a:solidFill>
                          <a:ln w="12700">
                            <a:solidFill>
                              <a:srgbClr val="500778"/>
                            </a:solidFill>
                          </a:ln>
                        </wps:spPr>
                        <wps:txbx>
                          <w:txbxContent>
                            <w:p w14:paraId="3D26C60C"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Determine AIMS policy</w:t>
                              </w:r>
                              <w:r w:rsidRPr="00BA6B32" w:rsidDel="007966ED">
                                <w:rPr>
                                  <w:rFonts w:ascii="Arial" w:hAnsi="Arial" w:cs="Arial"/>
                                  <w:b/>
                                  <w:bCs/>
                                  <w:color w:val="FFFFFF" w:themeColor="background1"/>
                                  <w:kern w:val="24"/>
                                  <w:sz w:val="18"/>
                                  <w:szCs w:val="18"/>
                                </w:rPr>
                                <w:t xml:space="preserve"> </w:t>
                              </w:r>
                              <w:r w:rsidRPr="00BA6B32">
                                <w:rPr>
                                  <w:rFonts w:ascii="Arial" w:hAnsi="Arial" w:cs="Arial"/>
                                  <w:b/>
                                  <w:bCs/>
                                  <w:color w:val="FFFFFF" w:themeColor="background1"/>
                                  <w:kern w:val="24"/>
                                  <w:sz w:val="18"/>
                                  <w:szCs w:val="18"/>
                                </w:rPr>
                                <w:t xml:space="preserve">(see section 4.5.1) </w:t>
                              </w:r>
                            </w:p>
                          </w:txbxContent>
                        </wps:txbx>
                        <wps:bodyPr wrap="square" lIns="36000" tIns="36000" rIns="36000" bIns="36000" rtlCol="0" anchor="ctr" anchorCtr="0">
                          <a:noAutofit/>
                        </wps:bodyPr>
                      </wps:wsp>
                      <wps:wsp>
                        <wps:cNvPr id="494" name="TextBox 12"/>
                        <wps:cNvSpPr txBox="1"/>
                        <wps:spPr>
                          <a:xfrm>
                            <a:off x="0" y="1253658"/>
                            <a:ext cx="1656182" cy="551054"/>
                          </a:xfrm>
                          <a:prstGeom prst="downArrowCallout">
                            <a:avLst>
                              <a:gd name="adj1" fmla="val 153846"/>
                              <a:gd name="adj2" fmla="val 173718"/>
                              <a:gd name="adj3" fmla="val 16994"/>
                              <a:gd name="adj4" fmla="val 83006"/>
                            </a:avLst>
                          </a:prstGeom>
                          <a:solidFill>
                            <a:srgbClr val="500778"/>
                          </a:solidFill>
                          <a:ln w="12700">
                            <a:solidFill>
                              <a:srgbClr val="500778"/>
                            </a:solidFill>
                          </a:ln>
                        </wps:spPr>
                        <wps:txbx>
                          <w:txbxContent>
                            <w:p w14:paraId="7A59924F"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Undertake a data gap analysis</w:t>
                              </w:r>
                            </w:p>
                          </w:txbxContent>
                        </wps:txbx>
                        <wps:bodyPr wrap="square" lIns="36000" tIns="36000" rIns="36000" bIns="36000" rtlCol="0" anchor="ctr" anchorCtr="0">
                          <a:noAutofit/>
                        </wps:bodyPr>
                      </wps:wsp>
                      <wps:wsp>
                        <wps:cNvPr id="495" name="Rounded Rectangle 495"/>
                        <wps:cNvSpPr/>
                        <wps:spPr>
                          <a:xfrm>
                            <a:off x="1736999" y="1872208"/>
                            <a:ext cx="4095650" cy="839074"/>
                          </a:xfrm>
                          <a:prstGeom prst="roundRect">
                            <a:avLst/>
                          </a:prstGeom>
                          <a:solidFill>
                            <a:srgbClr val="E7D1EB"/>
                          </a:solidFill>
                          <a:ln w="9525" cap="flat" cmpd="sng" algn="ctr">
                            <a:solidFill>
                              <a:srgbClr val="E7D1EB"/>
                            </a:solidFill>
                            <a:prstDash val="solid"/>
                          </a:ln>
                          <a:effectLst/>
                        </wps:spPr>
                        <wps:txbx>
                          <w:txbxContent>
                            <w:p w14:paraId="3ED8151E" w14:textId="77777777" w:rsidR="00E37B78" w:rsidRPr="00BA6B32" w:rsidRDefault="00E37B78" w:rsidP="00BA6B32">
                              <w:pPr>
                                <w:pStyle w:val="Tablebullet"/>
                                <w:spacing w:before="0" w:after="0"/>
                              </w:pPr>
                              <w:r w:rsidRPr="00BA6B32">
                                <w:t xml:space="preserve">Undertake data collection and/or cleaning process to address identified gaps in data completeness or structure </w:t>
                              </w:r>
                            </w:p>
                            <w:p w14:paraId="02AEE297" w14:textId="77777777" w:rsidR="00E37B78" w:rsidRPr="00BA6B32" w:rsidRDefault="00E37B78" w:rsidP="00BA6B32">
                              <w:pPr>
                                <w:pStyle w:val="Tablebullet"/>
                                <w:spacing w:before="0" w:after="0"/>
                              </w:pPr>
                              <w:r w:rsidRPr="00BA6B32">
                                <w:t>Data gaps may be addressed through condition audits, analysis of existing records (financial, asset, resources etc.), data transformation, primary or secondary data collection</w:t>
                              </w:r>
                            </w:p>
                          </w:txbxContent>
                        </wps:txbx>
                        <wps:bodyPr lIns="36000" tIns="36000" rIns="36000" bIns="36000" rtlCol="0" anchor="t" anchorCtr="0"/>
                      </wps:wsp>
                      <wps:wsp>
                        <wps:cNvPr id="496" name="TextBox 10"/>
                        <wps:cNvSpPr txBox="1"/>
                        <wps:spPr>
                          <a:xfrm>
                            <a:off x="0" y="1893590"/>
                            <a:ext cx="1656182" cy="838136"/>
                          </a:xfrm>
                          <a:prstGeom prst="downArrowCallout">
                            <a:avLst>
                              <a:gd name="adj1" fmla="val 153846"/>
                              <a:gd name="adj2" fmla="val 169262"/>
                              <a:gd name="adj3" fmla="val 16994"/>
                              <a:gd name="adj4" fmla="val 83006"/>
                            </a:avLst>
                          </a:prstGeom>
                          <a:solidFill>
                            <a:srgbClr val="500778"/>
                          </a:solidFill>
                          <a:ln w="12700">
                            <a:solidFill>
                              <a:srgbClr val="500778"/>
                            </a:solidFill>
                          </a:ln>
                        </wps:spPr>
                        <wps:txbx>
                          <w:txbxContent>
                            <w:p w14:paraId="099C5B0F"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Address data gaps</w:t>
                              </w:r>
                            </w:p>
                          </w:txbxContent>
                        </wps:txbx>
                        <wps:bodyPr wrap="square" lIns="36000" tIns="36000" rIns="36000" bIns="36000" rtlCol="0" anchor="ctr" anchorCtr="0">
                          <a:noAutofit/>
                        </wps:bodyPr>
                      </wps:wsp>
                      <wps:wsp>
                        <wps:cNvPr id="497" name="Rounded Rectangle 497"/>
                        <wps:cNvSpPr/>
                        <wps:spPr>
                          <a:xfrm>
                            <a:off x="1747707" y="2772761"/>
                            <a:ext cx="4095650" cy="809543"/>
                          </a:xfrm>
                          <a:prstGeom prst="roundRect">
                            <a:avLst/>
                          </a:prstGeom>
                          <a:solidFill>
                            <a:srgbClr val="E7D1EB"/>
                          </a:solidFill>
                          <a:ln w="9525" cap="flat" cmpd="sng" algn="ctr">
                            <a:solidFill>
                              <a:srgbClr val="E7D1EB"/>
                            </a:solidFill>
                            <a:prstDash val="solid"/>
                          </a:ln>
                          <a:effectLst/>
                        </wps:spPr>
                        <wps:txbx>
                          <w:txbxContent>
                            <w:p w14:paraId="0917644C" w14:textId="77777777" w:rsidR="00E37B78" w:rsidRPr="00BA6B32" w:rsidRDefault="00E37B78" w:rsidP="00BA6B32">
                              <w:pPr>
                                <w:pStyle w:val="Tablebullet"/>
                                <w:spacing w:before="0" w:after="0"/>
                              </w:pPr>
                              <w:r w:rsidRPr="00BA6B32">
                                <w:t>Record and track updates and new data and incorporate into a suitable (fit for purpose) asset information system</w:t>
                              </w:r>
                            </w:p>
                            <w:p w14:paraId="616F6218" w14:textId="77777777" w:rsidR="00E37B78" w:rsidRPr="00BA6B32" w:rsidRDefault="00E37B78" w:rsidP="00BA6B32">
                              <w:pPr>
                                <w:pStyle w:val="Tablebullet"/>
                                <w:spacing w:before="0" w:after="0"/>
                              </w:pPr>
                              <w:r w:rsidRPr="00BA6B32">
                                <w:t>Implement the policy/approach to keep data up to date and align financial and non-financial data generated and held across an organisation’s systems</w:t>
                              </w:r>
                            </w:p>
                          </w:txbxContent>
                        </wps:txbx>
                        <wps:bodyPr lIns="36000" tIns="36000" rIns="36000" bIns="36000" rtlCol="0" anchor="ctr" anchorCtr="0"/>
                      </wps:wsp>
                      <wps:wsp>
                        <wps:cNvPr id="498" name="TextBox 17"/>
                        <wps:cNvSpPr txBox="1"/>
                        <wps:spPr>
                          <a:xfrm>
                            <a:off x="10708" y="2782386"/>
                            <a:ext cx="1656182" cy="813787"/>
                          </a:xfrm>
                          <a:prstGeom prst="downArrowCallout">
                            <a:avLst>
                              <a:gd name="adj1" fmla="val 153846"/>
                              <a:gd name="adj2" fmla="val 169262"/>
                              <a:gd name="adj3" fmla="val 16994"/>
                              <a:gd name="adj4" fmla="val 83006"/>
                            </a:avLst>
                          </a:prstGeom>
                          <a:solidFill>
                            <a:srgbClr val="500778"/>
                          </a:solidFill>
                          <a:ln w="12700">
                            <a:solidFill>
                              <a:srgbClr val="500778"/>
                            </a:solidFill>
                          </a:ln>
                        </wps:spPr>
                        <wps:txbx>
                          <w:txbxContent>
                            <w:p w14:paraId="3AC73C45"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Document</w:t>
                              </w:r>
                            </w:p>
                          </w:txbxContent>
                        </wps:txbx>
                        <wps:bodyPr wrap="square" lIns="36000" tIns="36000" rIns="36000" bIns="36000" rtlCol="0" anchor="ctr" anchorCtr="0">
                          <a:noAutofit/>
                        </wps:bodyPr>
                      </wps:wsp>
                    </wpg:wgp>
                  </a:graphicData>
                </a:graphic>
              </wp:inline>
            </w:drawing>
          </mc:Choice>
          <mc:Fallback>
            <w:pict>
              <v:group w14:anchorId="50FF491A" id="_x0000_s1249" style="width:409.25pt;height:456.75pt;mso-position-horizontal-relative:char;mso-position-vertical-relative:line" coordorigin=",-4439" coordsize="58433,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">
                <v:roundrect id="Rounded Rectangle 487" o:spid="_x0000_s1250" style="position:absolute;left:17335;top:6990;width:40957;height:44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" fillcolor="#e7d1eb" strokecolor="#e7d1eb">
                  <v:textbox inset="1mm,1mm,1mm,1mm">
                    <w:txbxContent>
                      <w:p w14:paraId="623AE785" w14:textId="77777777" w:rsidR="00E37B78" w:rsidRPr="00BA6B32" w:rsidRDefault="00E37B78" w:rsidP="00BA6B32">
                        <w:pPr>
                          <w:pStyle w:val="Tablebullet"/>
                          <w:spacing w:before="0" w:after="0"/>
                          <w:rPr>
                            <w:rFonts w:eastAsia="Times New Roman"/>
                          </w:rPr>
                        </w:pPr>
                        <w:r w:rsidRPr="00BA6B32">
                          <w:t>Implement endorsed AIMS policy</w:t>
                        </w:r>
                        <w:r>
                          <w:t xml:space="preserve"> (refer section 4.5.1)</w:t>
                        </w:r>
                      </w:p>
                    </w:txbxContent>
                  </v:textbox>
                </v:roundrect>
                <v:roundrect id="Rounded Rectangle 488" o:spid="_x0000_s1251" style="position:absolute;left:17335;top:12240;width:40957;height:5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" fillcolor="#e7d1eb" strokecolor="#e7d1eb">
                  <v:textbox inset="1mm,1mm,1mm,1mm">
                    <w:txbxContent>
                      <w:p w14:paraId="4BE59B24" w14:textId="77777777" w:rsidR="00E37B78" w:rsidRPr="00BA6B32" w:rsidRDefault="00E37B78" w:rsidP="00BA6B32">
                        <w:pPr>
                          <w:pStyle w:val="Tablebullet"/>
                          <w:spacing w:before="0" w:after="0"/>
                        </w:pPr>
                        <w:r w:rsidRPr="00BA6B32">
                          <w:t>Locate and evaluate current data for gaps to the desired data requirements</w:t>
                        </w:r>
                      </w:p>
                      <w:p w14:paraId="427D818E" w14:textId="77777777" w:rsidR="00E37B78" w:rsidRPr="00BA6B32" w:rsidRDefault="00E37B78" w:rsidP="00BA6B32">
                        <w:pPr>
                          <w:pStyle w:val="Tablebullet"/>
                          <w:spacing w:before="0" w:after="0"/>
                        </w:pPr>
                        <w:r w:rsidRPr="00BA6B32">
                          <w:t xml:space="preserve">Data structure should also be checked for suitability </w:t>
                        </w:r>
                      </w:p>
                    </w:txbxContent>
                  </v:textbox>
                </v:roundrect>
                <v:roundrect id="Rounded Rectangle 489" o:spid="_x0000_s1252" style="position:absolute;left:17394;top:-4439;width:40956;height:108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" fillcolor="#a783bb" strokecolor="#a783bb">
                  <v:textbox inset="1mm,1mm,1mm,1mm">
                    <w:txbxContent>
                      <w:p w14:paraId="2222396E" w14:textId="77777777" w:rsidR="00E37B78" w:rsidRPr="00BA6B32" w:rsidRDefault="00E37B78" w:rsidP="00BA6B32">
                        <w:pPr>
                          <w:pStyle w:val="Tablebullet"/>
                          <w:spacing w:before="0" w:after="0"/>
                          <w:rPr>
                            <w:rFonts w:eastAsia="Times New Roman"/>
                          </w:rPr>
                        </w:pPr>
                        <w:r w:rsidRPr="00BA6B32">
                          <w:t>AIMS policy</w:t>
                        </w:r>
                      </w:p>
                      <w:p w14:paraId="1601E7BD" w14:textId="77777777" w:rsidR="00E37B78" w:rsidRPr="00BA6B32" w:rsidRDefault="00E37B78" w:rsidP="00BA6B32">
                        <w:pPr>
                          <w:pStyle w:val="Tablebullet"/>
                          <w:spacing w:before="0" w:after="0"/>
                          <w:rPr>
                            <w:rFonts w:eastAsia="Times New Roman"/>
                          </w:rPr>
                        </w:pPr>
                        <w:r w:rsidRPr="00BA6B32">
                          <w:t>Existing data</w:t>
                        </w:r>
                      </w:p>
                      <w:p w14:paraId="6223E8AB" w14:textId="77777777" w:rsidR="00E37B78" w:rsidRPr="00BA6B32" w:rsidRDefault="00E37B78" w:rsidP="00BA6B32">
                        <w:pPr>
                          <w:pStyle w:val="Tablebullet"/>
                          <w:spacing w:before="0" w:after="0"/>
                          <w:rPr>
                            <w:rFonts w:eastAsia="Times New Roman"/>
                          </w:rPr>
                        </w:pPr>
                        <w:r w:rsidRPr="00BA6B32">
                          <w:t>Data/information model</w:t>
                        </w:r>
                      </w:p>
                      <w:p w14:paraId="16A1CC01" w14:textId="77777777" w:rsidR="00E37B78" w:rsidRPr="00BA6B32" w:rsidRDefault="00E37B78" w:rsidP="00BA6B32">
                        <w:pPr>
                          <w:pStyle w:val="Tablebullet"/>
                          <w:spacing w:before="0" w:after="0"/>
                          <w:rPr>
                            <w:rFonts w:eastAsia="Times New Roman"/>
                          </w:rPr>
                        </w:pPr>
                        <w:r w:rsidRPr="00BA6B32">
                          <w:t>Data collection methodology</w:t>
                        </w:r>
                      </w:p>
                      <w:p w14:paraId="581BFAB5" w14:textId="77777777" w:rsidR="00E37B78" w:rsidRPr="00BA6B32" w:rsidRDefault="00E37B78" w:rsidP="00BA6B32">
                        <w:pPr>
                          <w:pStyle w:val="Tablebullet"/>
                          <w:spacing w:before="0" w:after="0"/>
                          <w:rPr>
                            <w:rFonts w:eastAsia="Times New Roman"/>
                          </w:rPr>
                        </w:pPr>
                        <w:r w:rsidRPr="00BA6B32">
                          <w:rPr>
                            <w:rFonts w:eastAsia="Times New Roman"/>
                          </w:rPr>
                          <w:t>Asset data stakeholders: connect siloed sections to beneficial data within an organisation (e.g. identify data requirements for the same asset for finance and for the operations team)</w:t>
                        </w:r>
                      </w:p>
                    </w:txbxContent>
                  </v:textbox>
                </v:roundrect>
                <v:roundrect id="_x0000_s1253" style="position:absolute;left:17404;top:36559;width:40956;height:68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" fillcolor="#a783bb" strokecolor="#a783bb">
                  <v:textbox inset="1mm,1mm,1mm,1mm">
                    <w:txbxContent>
                      <w:p w14:paraId="46923093" w14:textId="77777777" w:rsidR="00E37B78" w:rsidRPr="00BA6B32" w:rsidRDefault="00E37B78" w:rsidP="00BA6B32">
                        <w:pPr>
                          <w:pStyle w:val="Tablebullet"/>
                          <w:spacing w:before="0" w:after="0"/>
                        </w:pPr>
                        <w:r w:rsidRPr="00BA6B32">
                          <w:t>AIMS system</w:t>
                        </w:r>
                      </w:p>
                      <w:p w14:paraId="715E5DFA" w14:textId="77777777" w:rsidR="00E37B78" w:rsidRPr="00BA6B32" w:rsidRDefault="00E37B78" w:rsidP="00BA6B32">
                        <w:pPr>
                          <w:pStyle w:val="Tablebullet"/>
                          <w:spacing w:before="0" w:after="0"/>
                        </w:pPr>
                        <w:r w:rsidRPr="00BA6B32">
                          <w:t>Input data</w:t>
                        </w:r>
                      </w:p>
                      <w:p w14:paraId="4C483336" w14:textId="77777777" w:rsidR="00E37B78" w:rsidRPr="00BA6B32" w:rsidRDefault="00E37B78" w:rsidP="00BA6B32">
                        <w:pPr>
                          <w:pStyle w:val="Tablebullet"/>
                          <w:spacing w:before="0" w:after="0"/>
                        </w:pPr>
                        <w:r w:rsidRPr="00BA6B32">
                          <w:t>Audit records</w:t>
                        </w:r>
                      </w:p>
                      <w:p w14:paraId="08E16DF8" w14:textId="77777777" w:rsidR="00E37B78" w:rsidRPr="00BA6B32" w:rsidRDefault="00E37B78" w:rsidP="00BA6B32">
                        <w:pPr>
                          <w:pStyle w:val="Tablebullet"/>
                          <w:spacing w:before="0" w:after="0"/>
                        </w:pPr>
                        <w:r w:rsidRPr="00BA6B32">
                          <w:t>AIMS output reports</w:t>
                        </w:r>
                      </w:p>
                    </w:txbxContent>
                  </v:textbox>
                </v:roundrect>
                <v:roundrect id="Rounded Rectangle 491" o:spid="_x0000_s1254" style="position:absolute;left:34;top:-4439;width:16562;height:108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" fillcolor="#a783bb" strokecolor="#a783bb" strokeweight="2pt">
                  <v:textbox>
                    <w:txbxContent>
                      <w:p w14:paraId="1E93990C"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Typi</w:t>
                        </w:r>
                        <w:r>
                          <w:rPr>
                            <w:rFonts w:ascii="Arial" w:hAnsi="Arial" w:cs="Arial"/>
                            <w:b/>
                            <w:bCs/>
                            <w:color w:val="FFFFFF" w:themeColor="background1"/>
                            <w:kern w:val="24"/>
                            <w:sz w:val="18"/>
                            <w:szCs w:val="18"/>
                          </w:rPr>
                          <w:t>cal inputs</w:t>
                        </w:r>
                      </w:p>
                    </w:txbxContent>
                  </v:textbox>
                </v:roundrect>
                <v:roundrect id="Rounded Rectangle 492" o:spid="_x0000_s1255" style="position:absolute;left:34;top:36555;width:16562;height:13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" fillcolor="#a783bb" strokecolor="#a783bb" strokeweight="2pt">
                  <v:textbox>
                    <w:txbxContent>
                      <w:p w14:paraId="3908F18F"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Possible evidence</w:t>
                        </w:r>
                      </w:p>
                    </w:txbxContent>
                  </v:textbox>
                </v:roundrect>
                <v:shape id="TextBox 11" o:spid="_x0000_s1256" type="#_x0000_t80" style="position:absolute;left:34;top:6990;width:16562;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" adj="17929,-2627,17929,5860" fillcolor="#500778" strokecolor="#500778" strokeweight="1pt">
                  <v:textbox inset="1mm,1mm,1mm,1mm">
                    <w:txbxContent>
                      <w:p w14:paraId="3D26C60C"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Determine AIMS policy</w:t>
                        </w:r>
                        <w:r w:rsidRPr="00BA6B32" w:rsidDel="007966ED">
                          <w:rPr>
                            <w:rFonts w:ascii="Arial" w:hAnsi="Arial" w:cs="Arial"/>
                            <w:b/>
                            <w:bCs/>
                            <w:color w:val="FFFFFF" w:themeColor="background1"/>
                            <w:kern w:val="24"/>
                            <w:sz w:val="18"/>
                            <w:szCs w:val="18"/>
                          </w:rPr>
                          <w:t xml:space="preserve"> </w:t>
                        </w:r>
                        <w:r w:rsidRPr="00BA6B32">
                          <w:rPr>
                            <w:rFonts w:ascii="Arial" w:hAnsi="Arial" w:cs="Arial"/>
                            <w:b/>
                            <w:bCs/>
                            <w:color w:val="FFFFFF" w:themeColor="background1"/>
                            <w:kern w:val="24"/>
                            <w:sz w:val="18"/>
                            <w:szCs w:val="18"/>
                          </w:rPr>
                          <w:t xml:space="preserve">(see section 4.5.1) </w:t>
                        </w:r>
                      </w:p>
                    </w:txbxContent>
                  </v:textbox>
                </v:shape>
                <v:shape id="TextBox 12" o:spid="_x0000_s1257" type="#_x0000_t80" style="position:absolute;top:12536;width:16561;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" adj="17929,-1685,17929,5272" fillcolor="#500778" strokecolor="#500778" strokeweight="1pt">
                  <v:textbox inset="1mm,1mm,1mm,1mm">
                    <w:txbxContent>
                      <w:p w14:paraId="7A59924F"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Undertake a data gap analysis</w:t>
                        </w:r>
                      </w:p>
                    </w:txbxContent>
                  </v:textbox>
                </v:shape>
                <v:roundrect id="Rounded Rectangle 495" o:spid="_x0000_s1258" style="position:absolute;left:17369;top:18722;width:40957;height:83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" fillcolor="#e7d1eb" strokecolor="#e7d1eb">
                  <v:textbox inset="1mm,1mm,1mm,1mm">
                    <w:txbxContent>
                      <w:p w14:paraId="3ED8151E" w14:textId="77777777" w:rsidR="00E37B78" w:rsidRPr="00BA6B32" w:rsidRDefault="00E37B78" w:rsidP="00BA6B32">
                        <w:pPr>
                          <w:pStyle w:val="Tablebullet"/>
                          <w:spacing w:before="0" w:after="0"/>
                        </w:pPr>
                        <w:r w:rsidRPr="00BA6B32">
                          <w:t xml:space="preserve">Undertake data collection and/or cleaning process to address identified gaps in data completeness or structure </w:t>
                        </w:r>
                      </w:p>
                      <w:p w14:paraId="02AEE297" w14:textId="77777777" w:rsidR="00E37B78" w:rsidRPr="00BA6B32" w:rsidRDefault="00E37B78" w:rsidP="00BA6B32">
                        <w:pPr>
                          <w:pStyle w:val="Tablebullet"/>
                          <w:spacing w:before="0" w:after="0"/>
                        </w:pPr>
                        <w:r w:rsidRPr="00BA6B32">
                          <w:t>Data gaps may be addressed through condition audits, analysis of existing records (financial, asset, resources etc.), data transformation, primary or secondary data collection</w:t>
                        </w:r>
                      </w:p>
                    </w:txbxContent>
                  </v:textbox>
                </v:roundrect>
                <v:shape id="TextBox 10" o:spid="_x0000_s1259" type="#_x0000_t80" style="position:absolute;top:18935;width:1656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" adj="17929,-7702,17929,2392" fillcolor="#500778" strokecolor="#500778" strokeweight="1pt">
                  <v:textbox inset="1mm,1mm,1mm,1mm">
                    <w:txbxContent>
                      <w:p w14:paraId="099C5B0F"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Address data gaps</w:t>
                        </w:r>
                      </w:p>
                    </w:txbxContent>
                  </v:textbox>
                </v:shape>
                <v:roundrect id="Rounded Rectangle 497" o:spid="_x0000_s1260" style="position:absolute;left:17477;top:27727;width:40956;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" fillcolor="#e7d1eb" strokecolor="#e7d1eb">
                  <v:textbox inset="1mm,1mm,1mm,1mm">
                    <w:txbxContent>
                      <w:p w14:paraId="0917644C" w14:textId="77777777" w:rsidR="00E37B78" w:rsidRPr="00BA6B32" w:rsidRDefault="00E37B78" w:rsidP="00BA6B32">
                        <w:pPr>
                          <w:pStyle w:val="Tablebullet"/>
                          <w:spacing w:before="0" w:after="0"/>
                        </w:pPr>
                        <w:r w:rsidRPr="00BA6B32">
                          <w:t>Record and track updates and new data and incorporate into a suitable (fit for purpose) asset information system</w:t>
                        </w:r>
                      </w:p>
                      <w:p w14:paraId="616F6218" w14:textId="77777777" w:rsidR="00E37B78" w:rsidRPr="00BA6B32" w:rsidRDefault="00E37B78" w:rsidP="00BA6B32">
                        <w:pPr>
                          <w:pStyle w:val="Tablebullet"/>
                          <w:spacing w:before="0" w:after="0"/>
                        </w:pPr>
                        <w:r w:rsidRPr="00BA6B32">
                          <w:t>Implement the policy/approach to keep data up to date and align financial and non-financial data generated and held across an organisation’s systems</w:t>
                        </w:r>
                      </w:p>
                    </w:txbxContent>
                  </v:textbox>
                </v:roundrect>
                <v:shape id="TextBox 17" o:spid="_x0000_s1261" type="#_x0000_t80" style="position:absolute;left:107;top:27823;width:16561;height:8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" adj="17929,-7165,17929,2636" fillcolor="#500778" strokecolor="#500778" strokeweight="1pt">
                  <v:textbox inset="1mm,1mm,1mm,1mm">
                    <w:txbxContent>
                      <w:p w14:paraId="3AC73C45" w14:textId="77777777" w:rsidR="00E37B78" w:rsidRPr="00BA6B32" w:rsidRDefault="00E37B78" w:rsidP="00593F8D">
                        <w:pPr>
                          <w:pStyle w:val="NormalWeb"/>
                          <w:spacing w:before="0" w:beforeAutospacing="0" w:after="0" w:afterAutospacing="0"/>
                          <w:jc w:val="center"/>
                          <w:rPr>
                            <w:sz w:val="18"/>
                            <w:szCs w:val="18"/>
                          </w:rPr>
                        </w:pPr>
                        <w:r w:rsidRPr="00BA6B32">
                          <w:rPr>
                            <w:rFonts w:ascii="Arial" w:hAnsi="Arial" w:cs="Arial"/>
                            <w:b/>
                            <w:bCs/>
                            <w:color w:val="FFFFFF" w:themeColor="background1"/>
                            <w:kern w:val="24"/>
                            <w:sz w:val="18"/>
                            <w:szCs w:val="18"/>
                          </w:rPr>
                          <w:t>Document</w:t>
                        </w:r>
                      </w:p>
                    </w:txbxContent>
                  </v:textbox>
                </v:shape>
                <w10:anchorlock/>
              </v:group>
            </w:pict>
          </mc:Fallback>
        </mc:AlternateContent>
      </w:r>
    </w:p>
    <w:p w14:paraId="5B31D7F5" w14:textId="77777777" w:rsidR="007966ED" w:rsidRPr="002A795D" w:rsidRDefault="007966ED" w:rsidP="00624589">
      <w:pPr>
        <w:pStyle w:val="NormalIndent"/>
      </w:pPr>
    </w:p>
    <w:p w14:paraId="2236B656" w14:textId="77777777" w:rsidR="00D44DD4" w:rsidRPr="002A795D" w:rsidRDefault="00D44DD4" w:rsidP="00624589">
      <w:pPr>
        <w:pStyle w:val="NormalIndent"/>
      </w:pPr>
      <w:r w:rsidRPr="002A795D">
        <w:br w:type="page"/>
      </w:r>
    </w:p>
    <w:p w14:paraId="27FDBD09" w14:textId="77777777" w:rsidR="004D28CA" w:rsidRPr="002A795D" w:rsidRDefault="00EC6AC4" w:rsidP="005A77F5">
      <w:pPr>
        <w:pStyle w:val="Heading3numbered"/>
        <w:numPr>
          <w:ilvl w:val="0"/>
          <w:numId w:val="0"/>
        </w:numPr>
        <w:ind w:left="792"/>
      </w:pPr>
      <w:r w:rsidRPr="002A795D">
        <w:lastRenderedPageBreak/>
        <w:t xml:space="preserve">4.5.3 </w:t>
      </w:r>
      <w:r w:rsidRPr="002A795D">
        <w:tab/>
      </w:r>
      <w:r w:rsidR="004D28CA" w:rsidRPr="002A795D">
        <w:t>AIMS record keeping</w:t>
      </w:r>
      <w:r w:rsidR="00E51EDC" w:rsidRPr="002A795D">
        <w:t xml:space="preserve"> </w:t>
      </w:r>
      <w:r w:rsidR="00903E2F" w:rsidRPr="002A795D">
        <w:t>and</w:t>
      </w:r>
      <w:r w:rsidR="0033034C" w:rsidRPr="002A795D">
        <w:t xml:space="preserve"> asset attributes (including value)</w:t>
      </w:r>
    </w:p>
    <w:p w14:paraId="4C49DA29" w14:textId="77777777" w:rsidR="004D28CA" w:rsidRPr="002A795D" w:rsidRDefault="004D28CA" w:rsidP="00624589">
      <w:pPr>
        <w:pStyle w:val="NormalIndent"/>
      </w:pPr>
      <w:r w:rsidRPr="002A795D">
        <w:rPr>
          <w:rFonts w:eastAsia="Times New Roman"/>
          <w:b/>
          <w:bCs/>
          <w:lang w:eastAsia="en-US"/>
        </w:rPr>
        <w:t>Intent:</w:t>
      </w:r>
      <w:r w:rsidRPr="002A795D">
        <w:rPr>
          <w:rFonts w:eastAsia="Times New Roman"/>
          <w:lang w:eastAsia="en-US"/>
        </w:rPr>
        <w:t xml:space="preserve"> </w:t>
      </w:r>
      <w:r w:rsidR="00CA7B85" w:rsidRPr="002A795D">
        <w:rPr>
          <w:rFonts w:eastAsia="Times New Roman"/>
          <w:lang w:eastAsia="en-US"/>
        </w:rPr>
        <w:t xml:space="preserve">To ensure </w:t>
      </w:r>
      <w:r w:rsidR="00CA7B85" w:rsidRPr="002A795D">
        <w:t>o</w:t>
      </w:r>
      <w:r w:rsidR="001B2803" w:rsidRPr="002A795D">
        <w:t xml:space="preserve">rganisations </w:t>
      </w:r>
      <w:r w:rsidRPr="002A795D">
        <w:t xml:space="preserve">own and hold relevant information and data, and analyse and utilise </w:t>
      </w:r>
      <w:r w:rsidR="00CA7B85" w:rsidRPr="002A795D">
        <w:t xml:space="preserve">this </w:t>
      </w:r>
      <w:r w:rsidRPr="002A795D">
        <w:t xml:space="preserve">data to make informed, evidenced based decisions. The processes and procedures associated with how data is created, held, analysed and utilised must be documented. </w:t>
      </w:r>
    </w:p>
    <w:p w14:paraId="48433335" w14:textId="77777777" w:rsidR="004D28CA" w:rsidRPr="002A795D" w:rsidRDefault="004D28CA" w:rsidP="00624589">
      <w:pPr>
        <w:pStyle w:val="NormalIndent"/>
        <w:rPr>
          <w:rFonts w:eastAsia="Times New Roman"/>
          <w:lang w:eastAsia="en-US"/>
        </w:rPr>
      </w:pPr>
      <w:r w:rsidRPr="002A795D">
        <w:t>The AIMS should assist an organisation in meeting all the monitoring and reporting requirements</w:t>
      </w:r>
      <w:r w:rsidR="007966ED" w:rsidRPr="002A795D">
        <w:t xml:space="preserve"> </w:t>
      </w:r>
      <w:r w:rsidRPr="002A795D">
        <w:t xml:space="preserve">outlined in Sections </w:t>
      </w:r>
      <w:r w:rsidR="002D34E2" w:rsidRPr="002A795D">
        <w:t>4.4.2</w:t>
      </w:r>
      <w:r w:rsidRPr="002A795D">
        <w:t xml:space="preserve"> and</w:t>
      </w:r>
      <w:r w:rsidR="002D34E2" w:rsidRPr="002A795D">
        <w:t xml:space="preserve"> 4.6.1</w:t>
      </w:r>
      <w:r w:rsidRPr="002A795D">
        <w:t xml:space="preserve">. </w:t>
      </w:r>
    </w:p>
    <w:p w14:paraId="551049B3" w14:textId="77777777" w:rsidR="004D28CA" w:rsidRPr="002A795D" w:rsidRDefault="00CB3C53" w:rsidP="00624589">
      <w:pPr>
        <w:pStyle w:val="NormalIndent"/>
        <w:rPr>
          <w:rFonts w:eastAsia="Times New Roman"/>
          <w:lang w:eastAsia="en-US"/>
        </w:rPr>
      </w:pPr>
      <w:r w:rsidRPr="002A795D">
        <w:rPr>
          <w:rFonts w:eastAsia="Times New Roman"/>
          <w:b/>
          <w:bCs/>
          <w:lang w:eastAsia="en-US"/>
        </w:rPr>
        <w:t>One approach for</w:t>
      </w:r>
      <w:r w:rsidR="003E4F4A" w:rsidRPr="002A795D">
        <w:rPr>
          <w:rFonts w:eastAsia="Times New Roman"/>
          <w:b/>
          <w:bCs/>
          <w:lang w:eastAsia="en-US"/>
        </w:rPr>
        <w:t xml:space="preserve"> good practice</w:t>
      </w:r>
      <w:r w:rsidR="004D28CA" w:rsidRPr="002A795D">
        <w:rPr>
          <w:rFonts w:eastAsia="Times New Roman"/>
          <w:b/>
          <w:bCs/>
          <w:lang w:eastAsia="en-US"/>
        </w:rPr>
        <w:t xml:space="preserve">: </w:t>
      </w:r>
      <w:r w:rsidR="004D28CA" w:rsidRPr="002A795D">
        <w:rPr>
          <w:rFonts w:eastAsia="Times New Roman"/>
          <w:lang w:eastAsia="en-US"/>
        </w:rPr>
        <w:t>Asset data should be recorded, monitored and evaluated in a consistent manner</w:t>
      </w:r>
      <w:r w:rsidR="009A6FE2" w:rsidRPr="002A795D">
        <w:rPr>
          <w:rFonts w:eastAsia="Times New Roman"/>
          <w:lang w:eastAsia="en-US"/>
        </w:rPr>
        <w:t>,</w:t>
      </w:r>
      <w:r w:rsidR="004D28CA" w:rsidRPr="002A795D">
        <w:rPr>
          <w:rFonts w:eastAsia="Times New Roman"/>
          <w:lang w:eastAsia="en-US"/>
        </w:rPr>
        <w:t xml:space="preserve"> which allows tracking over time and informs evidenced</w:t>
      </w:r>
      <w:r w:rsidR="009A6FE2" w:rsidRPr="002A795D">
        <w:rPr>
          <w:rFonts w:eastAsia="Times New Roman"/>
          <w:lang w:eastAsia="en-US"/>
        </w:rPr>
        <w:t xml:space="preserve"> </w:t>
      </w:r>
      <w:r w:rsidR="004D28CA" w:rsidRPr="002A795D">
        <w:rPr>
          <w:rFonts w:eastAsia="Times New Roman"/>
          <w:lang w:eastAsia="en-US"/>
        </w:rPr>
        <w:t xml:space="preserve">based decisions to support fulfilment of </w:t>
      </w:r>
      <w:r w:rsidR="00D64FE2" w:rsidRPr="002A795D">
        <w:rPr>
          <w:rFonts w:eastAsia="Times New Roman"/>
          <w:lang w:eastAsia="en-US"/>
        </w:rPr>
        <w:t xml:space="preserve">the </w:t>
      </w:r>
      <w:r w:rsidR="002768A5" w:rsidRPr="002A795D">
        <w:rPr>
          <w:rFonts w:eastAsia="Times New Roman"/>
          <w:lang w:eastAsia="en-US"/>
        </w:rPr>
        <w:t>asset management</w:t>
      </w:r>
      <w:r w:rsidR="002D34E2" w:rsidRPr="002A795D">
        <w:rPr>
          <w:rFonts w:eastAsia="Times New Roman"/>
          <w:lang w:eastAsia="en-US"/>
        </w:rPr>
        <w:t xml:space="preserve"> strategy and </w:t>
      </w:r>
      <w:r w:rsidR="004D28CA" w:rsidRPr="002A795D">
        <w:rPr>
          <w:rFonts w:eastAsia="Times New Roman"/>
          <w:lang w:eastAsia="en-US"/>
        </w:rPr>
        <w:t xml:space="preserve">plans and </w:t>
      </w:r>
      <w:r w:rsidR="002768A5" w:rsidRPr="002A795D">
        <w:rPr>
          <w:rFonts w:eastAsia="Times New Roman"/>
          <w:lang w:eastAsia="en-US"/>
        </w:rPr>
        <w:t xml:space="preserve">asset management </w:t>
      </w:r>
      <w:r w:rsidR="004D28CA" w:rsidRPr="002A795D">
        <w:rPr>
          <w:rFonts w:eastAsia="Times New Roman"/>
          <w:lang w:eastAsia="en-US"/>
        </w:rPr>
        <w:t xml:space="preserve">(and hence </w:t>
      </w:r>
      <w:r w:rsidR="002768A5" w:rsidRPr="002A795D">
        <w:rPr>
          <w:rFonts w:eastAsia="Times New Roman"/>
          <w:lang w:eastAsia="en-US"/>
        </w:rPr>
        <w:t>c</w:t>
      </w:r>
      <w:r w:rsidR="004D28CA" w:rsidRPr="002A795D">
        <w:rPr>
          <w:rFonts w:eastAsia="Times New Roman"/>
          <w:lang w:eastAsia="en-US"/>
        </w:rPr>
        <w:t>orporate) objectives</w:t>
      </w:r>
      <w:r w:rsidR="00BB0E8E" w:rsidRPr="002A795D">
        <w:rPr>
          <w:rFonts w:eastAsia="Times New Roman"/>
          <w:lang w:eastAsia="en-US"/>
        </w:rPr>
        <w:t xml:space="preserve">. </w:t>
      </w:r>
      <w:r w:rsidR="004D28CA" w:rsidRPr="002A795D">
        <w:rPr>
          <w:rFonts w:eastAsia="Times New Roman"/>
          <w:lang w:eastAsia="en-US"/>
        </w:rPr>
        <w:t xml:space="preserve">The AIMS should keep a robust and </w:t>
      </w:r>
      <w:r w:rsidR="0033034C" w:rsidRPr="002A795D">
        <w:rPr>
          <w:rFonts w:eastAsia="Times New Roman"/>
          <w:lang w:eastAsia="en-US"/>
        </w:rPr>
        <w:t>reliable</w:t>
      </w:r>
      <w:r w:rsidR="004D28CA" w:rsidRPr="002A795D">
        <w:rPr>
          <w:rFonts w:eastAsia="Times New Roman"/>
          <w:lang w:eastAsia="en-US"/>
        </w:rPr>
        <w:t xml:space="preserve"> record of all pertinent asset </w:t>
      </w:r>
      <w:r w:rsidR="002D34E2" w:rsidRPr="002A795D">
        <w:rPr>
          <w:rFonts w:eastAsia="Times New Roman"/>
          <w:lang w:eastAsia="en-US"/>
        </w:rPr>
        <w:t xml:space="preserve">data and </w:t>
      </w:r>
      <w:r w:rsidR="004D28CA" w:rsidRPr="002A795D">
        <w:rPr>
          <w:rFonts w:eastAsia="Times New Roman"/>
          <w:lang w:eastAsia="en-US"/>
        </w:rPr>
        <w:t>information and should be</w:t>
      </w:r>
      <w:r w:rsidR="002D34E2" w:rsidRPr="002A795D">
        <w:rPr>
          <w:rFonts w:eastAsia="Times New Roman"/>
          <w:lang w:eastAsia="en-US"/>
        </w:rPr>
        <w:t xml:space="preserve"> kept acceptably</w:t>
      </w:r>
      <w:r w:rsidR="002D16CB" w:rsidRPr="002A795D">
        <w:rPr>
          <w:rFonts w:eastAsia="Times New Roman"/>
          <w:lang w:eastAsia="en-US"/>
        </w:rPr>
        <w:t xml:space="preserve"> up to date</w:t>
      </w:r>
      <w:r w:rsidR="00084D3E" w:rsidRPr="002A795D">
        <w:rPr>
          <w:rFonts w:eastAsia="Times New Roman"/>
          <w:lang w:eastAsia="en-US"/>
        </w:rPr>
        <w:t xml:space="preserve"> consistent with the decisions supported</w:t>
      </w:r>
      <w:r w:rsidR="002D16CB" w:rsidRPr="002A795D">
        <w:rPr>
          <w:rFonts w:eastAsia="Times New Roman"/>
          <w:lang w:eastAsia="en-US"/>
        </w:rPr>
        <w:t xml:space="preserve">. </w:t>
      </w:r>
      <w:r w:rsidR="004D28CA" w:rsidRPr="002A795D">
        <w:rPr>
          <w:rFonts w:eastAsia="Times New Roman"/>
          <w:lang w:eastAsia="en-US"/>
        </w:rPr>
        <w:t xml:space="preserve">Records should be searchable and auditable (including with </w:t>
      </w:r>
      <w:r w:rsidR="00340244" w:rsidRPr="002A795D">
        <w:rPr>
          <w:rFonts w:eastAsia="Times New Roman"/>
          <w:lang w:eastAsia="en-US"/>
        </w:rPr>
        <w:t>meta data of when updates occur and by whom. D</w:t>
      </w:r>
      <w:r w:rsidR="004D28CA" w:rsidRPr="002A795D">
        <w:rPr>
          <w:rFonts w:eastAsia="Times New Roman"/>
          <w:lang w:eastAsia="en-US"/>
        </w:rPr>
        <w:t>ata and records should have formal processes around access and control.</w:t>
      </w:r>
    </w:p>
    <w:p w14:paraId="6CE842DF" w14:textId="77777777" w:rsidR="004D28CA" w:rsidRPr="002A795D" w:rsidRDefault="004D28CA" w:rsidP="00624589">
      <w:pPr>
        <w:pStyle w:val="NormalIndent"/>
        <w:rPr>
          <w:rFonts w:eastAsia="Times New Roman"/>
          <w:lang w:eastAsia="en-US"/>
        </w:rPr>
      </w:pPr>
      <w:r w:rsidRPr="002A795D">
        <w:rPr>
          <w:rFonts w:eastAsia="Times New Roman"/>
          <w:lang w:eastAsia="en-US"/>
        </w:rPr>
        <w:t>Valuation data should be collected and updated in accord</w:t>
      </w:r>
      <w:r w:rsidR="005419F5" w:rsidRPr="002A795D">
        <w:rPr>
          <w:rFonts w:eastAsia="Times New Roman"/>
          <w:lang w:eastAsia="en-US"/>
        </w:rPr>
        <w:t>ance</w:t>
      </w:r>
      <w:r w:rsidRPr="002A795D">
        <w:rPr>
          <w:rFonts w:eastAsia="Times New Roman"/>
          <w:lang w:eastAsia="en-US"/>
        </w:rPr>
        <w:t xml:space="preserve"> with Accounting Standards</w:t>
      </w:r>
      <w:r w:rsidR="0033034C" w:rsidRPr="002A795D">
        <w:rPr>
          <w:rFonts w:eastAsia="Times New Roman"/>
          <w:lang w:eastAsia="en-US"/>
        </w:rPr>
        <w:t xml:space="preserve">, </w:t>
      </w:r>
      <w:r w:rsidR="0033034C" w:rsidRPr="002A795D">
        <w:rPr>
          <w:rFonts w:eastAsia="Times New Roman"/>
          <w:i/>
          <w:lang w:eastAsia="en-US"/>
        </w:rPr>
        <w:t>Standing Directions of the Minister for Finance (2016)</w:t>
      </w:r>
      <w:r w:rsidR="0033034C" w:rsidRPr="002A795D">
        <w:rPr>
          <w:rFonts w:eastAsia="Times New Roman"/>
          <w:lang w:eastAsia="en-US"/>
        </w:rPr>
        <w:t xml:space="preserve"> and specific portfolio policies. </w:t>
      </w:r>
    </w:p>
    <w:p w14:paraId="255A65F7" w14:textId="77777777" w:rsidR="004D28CA" w:rsidRPr="002A795D" w:rsidRDefault="004D28CA" w:rsidP="00624589">
      <w:pPr>
        <w:pStyle w:val="NormalIndent"/>
        <w:rPr>
          <w:b/>
          <w:i/>
        </w:rPr>
      </w:pPr>
      <w:r w:rsidRPr="002A795D">
        <w:rPr>
          <w:b/>
          <w:lang w:eastAsia="en-US"/>
        </w:rPr>
        <w:t xml:space="preserve">AMAF </w:t>
      </w:r>
      <w:r w:rsidR="00E51EDC" w:rsidRPr="002A795D">
        <w:rPr>
          <w:b/>
          <w:lang w:eastAsia="en-US"/>
        </w:rPr>
        <w:t>m</w:t>
      </w:r>
      <w:r w:rsidRPr="002A795D">
        <w:rPr>
          <w:b/>
          <w:lang w:eastAsia="en-US"/>
        </w:rPr>
        <w:t>andatory</w:t>
      </w:r>
      <w:r w:rsidR="00E51EDC" w:rsidRPr="002A795D">
        <w:rPr>
          <w:b/>
          <w:lang w:eastAsia="en-US"/>
        </w:rPr>
        <w:t xml:space="preserve"> r</w:t>
      </w:r>
      <w:r w:rsidRPr="002A795D">
        <w:rPr>
          <w:b/>
          <w:lang w:eastAsia="en-US"/>
        </w:rPr>
        <w:t xml:space="preserve">equirements: </w:t>
      </w:r>
    </w:p>
    <w:tbl>
      <w:tblPr>
        <w:tblStyle w:val="DTFtexttableindent"/>
        <w:tblW w:w="0" w:type="auto"/>
        <w:tblBorders>
          <w:bottom w:val="none" w:sz="0" w:space="0" w:color="auto"/>
        </w:tblBorders>
        <w:tblLook w:val="0200" w:firstRow="0" w:lastRow="0" w:firstColumn="0" w:lastColumn="0" w:noHBand="1" w:noVBand="0"/>
      </w:tblPr>
      <w:tblGrid>
        <w:gridCol w:w="648"/>
        <w:gridCol w:w="1502"/>
        <w:gridCol w:w="6169"/>
      </w:tblGrid>
      <w:tr w:rsidR="001B2803" w:rsidRPr="002A795D" w14:paraId="2DCECB7F" w14:textId="77777777" w:rsidTr="00624589">
        <w:tc>
          <w:tcPr>
            <w:cnfStyle w:val="000010000000" w:firstRow="0" w:lastRow="0" w:firstColumn="0" w:lastColumn="0" w:oddVBand="1" w:evenVBand="0" w:oddHBand="0" w:evenHBand="0" w:firstRowFirstColumn="0" w:firstRowLastColumn="0" w:lastRowFirstColumn="0" w:lastRowLastColumn="0"/>
            <w:tcW w:w="675" w:type="dxa"/>
          </w:tcPr>
          <w:p w14:paraId="18067F70" w14:textId="77777777" w:rsidR="001B2803" w:rsidRPr="002A795D" w:rsidRDefault="001B2803" w:rsidP="00624589">
            <w:pPr>
              <w:pStyle w:val="Tabletext"/>
              <w:rPr>
                <w:b/>
                <w:szCs w:val="16"/>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4C53A2D6" w14:textId="77777777" w:rsidR="001B2803" w:rsidRPr="002A795D" w:rsidRDefault="001B2803" w:rsidP="00624589">
            <w:pPr>
              <w:pStyle w:val="Tabletext"/>
              <w:rPr>
                <w:b/>
                <w:szCs w:val="16"/>
              </w:rPr>
            </w:pPr>
            <w:r w:rsidRPr="002A795D">
              <w:rPr>
                <w:b/>
              </w:rPr>
              <w:t>Reporting to Government</w:t>
            </w:r>
          </w:p>
        </w:tc>
        <w:tc>
          <w:tcPr>
            <w:cnfStyle w:val="000010000000" w:firstRow="0" w:lastRow="0" w:firstColumn="0" w:lastColumn="0" w:oddVBand="1" w:evenVBand="0" w:oddHBand="0" w:evenHBand="0" w:firstRowFirstColumn="0" w:firstRowLastColumn="0" w:lastRowFirstColumn="0" w:lastRowLastColumn="0"/>
            <w:tcW w:w="7007" w:type="dxa"/>
          </w:tcPr>
          <w:p w14:paraId="3F9AB998" w14:textId="77777777" w:rsidR="001B2803" w:rsidRPr="002A795D" w:rsidRDefault="001B2803" w:rsidP="00624589">
            <w:pPr>
              <w:pStyle w:val="Tabletext"/>
            </w:pPr>
            <w:r w:rsidRPr="002A795D">
              <w:t>Through its asset information management system (AIMS), an Accountable Officer must also ensure the organisation can provide relevant asset information and performance data to government/central agencies as required, and is flexible enough to respond to reasonable information reporting requests by the Government.</w:t>
            </w:r>
          </w:p>
        </w:tc>
      </w:tr>
      <w:tr w:rsidR="001B2803" w:rsidRPr="002A795D" w14:paraId="300B22F8" w14:textId="77777777" w:rsidTr="00624589">
        <w:tc>
          <w:tcPr>
            <w:cnfStyle w:val="000010000000" w:firstRow="0" w:lastRow="0" w:firstColumn="0" w:lastColumn="0" w:oddVBand="1" w:evenVBand="0" w:oddHBand="0" w:evenHBand="0" w:firstRowFirstColumn="0" w:firstRowLastColumn="0" w:lastRowFirstColumn="0" w:lastRowLastColumn="0"/>
            <w:tcW w:w="675" w:type="dxa"/>
          </w:tcPr>
          <w:p w14:paraId="7161815A" w14:textId="77777777" w:rsidR="001B2803" w:rsidRPr="002A795D" w:rsidRDefault="00624589" w:rsidP="00624589">
            <w:pPr>
              <w:pStyle w:val="Tabletext"/>
              <w:rPr>
                <w:b/>
              </w:rPr>
            </w:pPr>
            <w:r w:rsidRPr="002A795D">
              <w:rPr>
                <w:b/>
              </w:rPr>
              <w:t>3.4.3</w:t>
            </w:r>
          </w:p>
        </w:tc>
        <w:tc>
          <w:tcPr>
            <w:cnfStyle w:val="000001000000" w:firstRow="0" w:lastRow="0" w:firstColumn="0" w:lastColumn="0" w:oddVBand="0" w:evenVBand="1" w:oddHBand="0" w:evenHBand="0" w:firstRowFirstColumn="0" w:firstRowLastColumn="0" w:lastRowFirstColumn="0" w:lastRowLastColumn="0"/>
            <w:tcW w:w="1560" w:type="dxa"/>
          </w:tcPr>
          <w:p w14:paraId="44AC5F11" w14:textId="77777777" w:rsidR="001B2803" w:rsidRPr="002A795D" w:rsidRDefault="001B2803" w:rsidP="00624589">
            <w:pPr>
              <w:pStyle w:val="Tabletext"/>
              <w:rPr>
                <w:b/>
                <w:szCs w:val="16"/>
              </w:rPr>
            </w:pPr>
            <w:r w:rsidRPr="002A795D">
              <w:rPr>
                <w:b/>
              </w:rPr>
              <w:t>Information management</w:t>
            </w:r>
          </w:p>
        </w:tc>
        <w:tc>
          <w:tcPr>
            <w:cnfStyle w:val="000010000000" w:firstRow="0" w:lastRow="0" w:firstColumn="0" w:lastColumn="0" w:oddVBand="1" w:evenVBand="0" w:oddHBand="0" w:evenHBand="0" w:firstRowFirstColumn="0" w:firstRowLastColumn="0" w:lastRowFirstColumn="0" w:lastRowLastColumn="0"/>
            <w:tcW w:w="7007" w:type="dxa"/>
          </w:tcPr>
          <w:p w14:paraId="23C7F54E" w14:textId="77777777" w:rsidR="001B2803" w:rsidRPr="002A795D" w:rsidRDefault="001B2803" w:rsidP="00624589">
            <w:pPr>
              <w:pStyle w:val="Tablebullet"/>
            </w:pPr>
            <w:r w:rsidRPr="002A795D">
              <w:t>Accurate recording, identification, valuation and reporting procedures must be established.</w:t>
            </w:r>
          </w:p>
          <w:p w14:paraId="491A7AEA" w14:textId="77777777" w:rsidR="001B2803" w:rsidRPr="002A795D" w:rsidRDefault="001B2803" w:rsidP="00624589">
            <w:pPr>
              <w:pStyle w:val="Tablebullet"/>
            </w:pPr>
            <w:r w:rsidRPr="002A795D">
              <w:t>Accountable Officers are required to establish an asset information management system (AIMS), which includes asset registers.</w:t>
            </w:r>
          </w:p>
          <w:p w14:paraId="17EA4B16" w14:textId="77777777" w:rsidR="001B2803" w:rsidRPr="002A795D" w:rsidRDefault="00493BFB" w:rsidP="00624589">
            <w:pPr>
              <w:pStyle w:val="Tablebullet"/>
            </w:pPr>
            <w:r w:rsidRPr="002A795D">
              <w:t>I</w:t>
            </w:r>
            <w:r w:rsidR="001B2803" w:rsidRPr="002A795D">
              <w:t>nformation in the AIMS must be readily accessible to individuals who are accountable for the control and management of a nominated asset or group of assets.</w:t>
            </w:r>
          </w:p>
          <w:p w14:paraId="124F49EF" w14:textId="77777777" w:rsidR="001B2803" w:rsidRPr="002A795D" w:rsidRDefault="001B2803" w:rsidP="00624589">
            <w:pPr>
              <w:pStyle w:val="Tablebullet"/>
            </w:pPr>
            <w:r w:rsidRPr="002A795D">
              <w:t>An AIMS must maintain up</w:t>
            </w:r>
            <w:r w:rsidRPr="002A795D">
              <w:noBreakHyphen/>
              <w:t>to</w:t>
            </w:r>
            <w:r w:rsidRPr="002A795D">
              <w:noBreakHyphen/>
              <w:t>date asset information as well as an historical record of both financial and non</w:t>
            </w:r>
            <w:r w:rsidRPr="002A795D">
              <w:noBreakHyphen/>
              <w:t>financial information over each asset’s lifecycle.</w:t>
            </w:r>
          </w:p>
          <w:p w14:paraId="06D41F7C" w14:textId="77777777" w:rsidR="001B2803" w:rsidRPr="002A795D" w:rsidRDefault="001B2803" w:rsidP="00624589">
            <w:pPr>
              <w:pStyle w:val="Tablebullet"/>
            </w:pPr>
            <w:r w:rsidRPr="002A795D">
              <w:t xml:space="preserve">Accountable Officers must define their minimum information requirements, based on what is outlined in </w:t>
            </w:r>
            <w:r w:rsidR="009A6FE2" w:rsidRPr="002A795D">
              <w:t>S</w:t>
            </w:r>
            <w:r w:rsidRPr="002A795D">
              <w:t>ection 3.4.3</w:t>
            </w:r>
            <w:r w:rsidR="00340244" w:rsidRPr="002A795D">
              <w:t xml:space="preserve"> [of the AMAF]</w:t>
            </w:r>
            <w:r w:rsidRPr="002A795D">
              <w:t xml:space="preserve">. They must also implement effective processes to generate the required information and establish necessary controls. </w:t>
            </w:r>
          </w:p>
          <w:p w14:paraId="12C87A5E" w14:textId="77777777" w:rsidR="001B2803" w:rsidRPr="002A795D" w:rsidRDefault="001B2803" w:rsidP="00624589">
            <w:pPr>
              <w:pStyle w:val="Tabletext"/>
            </w:pPr>
            <w:r w:rsidRPr="002A795D">
              <w:t>The information in the AIMS must be regularly reviewed, to ensure all of the Accountable Officer’s organisation’s asset</w:t>
            </w:r>
            <w:r w:rsidRPr="002A795D">
              <w:noBreakHyphen/>
              <w:t>related information is up to date.</w:t>
            </w:r>
          </w:p>
        </w:tc>
      </w:tr>
      <w:tr w:rsidR="001B2803" w:rsidRPr="002A795D" w14:paraId="1F15AE7D" w14:textId="77777777" w:rsidTr="00624589">
        <w:tc>
          <w:tcPr>
            <w:cnfStyle w:val="000010000000" w:firstRow="0" w:lastRow="0" w:firstColumn="0" w:lastColumn="0" w:oddVBand="1" w:evenVBand="0" w:oddHBand="0" w:evenHBand="0" w:firstRowFirstColumn="0" w:firstRowLastColumn="0" w:lastRowFirstColumn="0" w:lastRowLastColumn="0"/>
            <w:tcW w:w="675" w:type="dxa"/>
          </w:tcPr>
          <w:p w14:paraId="36494E20" w14:textId="77777777" w:rsidR="001B2803" w:rsidRPr="002A795D" w:rsidRDefault="00624589" w:rsidP="00624589">
            <w:pPr>
              <w:pStyle w:val="Tabletext"/>
              <w:rPr>
                <w:b/>
              </w:rPr>
            </w:pPr>
            <w:r w:rsidRPr="002A795D">
              <w:rPr>
                <w:b/>
              </w:rPr>
              <w:t>3.4.3</w:t>
            </w:r>
          </w:p>
        </w:tc>
        <w:tc>
          <w:tcPr>
            <w:cnfStyle w:val="000001000000" w:firstRow="0" w:lastRow="0" w:firstColumn="0" w:lastColumn="0" w:oddVBand="0" w:evenVBand="1" w:oddHBand="0" w:evenHBand="0" w:firstRowFirstColumn="0" w:firstRowLastColumn="0" w:lastRowFirstColumn="0" w:lastRowLastColumn="0"/>
            <w:tcW w:w="1560" w:type="dxa"/>
          </w:tcPr>
          <w:p w14:paraId="3546E6C9" w14:textId="77777777" w:rsidR="001B2803" w:rsidRPr="002A795D" w:rsidRDefault="001B2803" w:rsidP="00624589">
            <w:pPr>
              <w:pStyle w:val="Tabletext"/>
              <w:rPr>
                <w:b/>
                <w:szCs w:val="16"/>
              </w:rPr>
            </w:pPr>
            <w:r w:rsidRPr="002A795D">
              <w:rPr>
                <w:b/>
              </w:rPr>
              <w:t>Record keeping</w:t>
            </w:r>
          </w:p>
        </w:tc>
        <w:tc>
          <w:tcPr>
            <w:cnfStyle w:val="000010000000" w:firstRow="0" w:lastRow="0" w:firstColumn="0" w:lastColumn="0" w:oddVBand="1" w:evenVBand="0" w:oddHBand="0" w:evenHBand="0" w:firstRowFirstColumn="0" w:firstRowLastColumn="0" w:lastRowFirstColumn="0" w:lastRowLastColumn="0"/>
            <w:tcW w:w="7007" w:type="dxa"/>
          </w:tcPr>
          <w:p w14:paraId="7C107998" w14:textId="77777777" w:rsidR="001B2803" w:rsidRPr="002A795D" w:rsidRDefault="001B2803" w:rsidP="00624589">
            <w:pPr>
              <w:pStyle w:val="Tabletext"/>
            </w:pPr>
            <w:r w:rsidRPr="002A795D">
              <w:t>As part of the AIMS, Accountable Officers must establish appropriate record</w:t>
            </w:r>
            <w:r w:rsidRPr="002A795D">
              <w:noBreakHyphen/>
              <w:t>keeping processes, to meet operational needs and to satisfy relevant accounting standards and disclosure requirements, including for their organisation’s contingent and intangible assets.</w:t>
            </w:r>
          </w:p>
        </w:tc>
      </w:tr>
      <w:tr w:rsidR="00E51EDC" w:rsidRPr="002A795D" w14:paraId="55D26C70" w14:textId="77777777" w:rsidTr="00624589">
        <w:tc>
          <w:tcPr>
            <w:cnfStyle w:val="000010000000" w:firstRow="0" w:lastRow="0" w:firstColumn="0" w:lastColumn="0" w:oddVBand="1" w:evenVBand="0" w:oddHBand="0" w:evenHBand="0" w:firstRowFirstColumn="0" w:firstRowLastColumn="0" w:lastRowFirstColumn="0" w:lastRowLastColumn="0"/>
            <w:tcW w:w="675" w:type="dxa"/>
          </w:tcPr>
          <w:p w14:paraId="1DD3A50A" w14:textId="77777777" w:rsidR="00E51EDC" w:rsidRPr="002A795D" w:rsidRDefault="00624589" w:rsidP="00624589">
            <w:pPr>
              <w:pStyle w:val="Tabletext"/>
              <w:rPr>
                <w:b/>
              </w:rPr>
            </w:pPr>
            <w:r w:rsidRPr="002A795D">
              <w:rPr>
                <w:b/>
              </w:rPr>
              <w:t>3.4.4</w:t>
            </w:r>
          </w:p>
        </w:tc>
        <w:tc>
          <w:tcPr>
            <w:cnfStyle w:val="000001000000" w:firstRow="0" w:lastRow="0" w:firstColumn="0" w:lastColumn="0" w:oddVBand="0" w:evenVBand="1" w:oddHBand="0" w:evenHBand="0" w:firstRowFirstColumn="0" w:firstRowLastColumn="0" w:lastRowFirstColumn="0" w:lastRowLastColumn="0"/>
            <w:tcW w:w="1560" w:type="dxa"/>
          </w:tcPr>
          <w:p w14:paraId="5B6F29E0" w14:textId="77777777" w:rsidR="00E51EDC" w:rsidRPr="002A795D" w:rsidRDefault="00E51EDC" w:rsidP="00624589">
            <w:pPr>
              <w:pStyle w:val="Tabletext"/>
              <w:rPr>
                <w:b/>
              </w:rPr>
            </w:pPr>
            <w:r w:rsidRPr="002A795D">
              <w:rPr>
                <w:b/>
              </w:rPr>
              <w:t>Asset valuation</w:t>
            </w:r>
          </w:p>
        </w:tc>
        <w:tc>
          <w:tcPr>
            <w:cnfStyle w:val="000010000000" w:firstRow="0" w:lastRow="0" w:firstColumn="0" w:lastColumn="0" w:oddVBand="1" w:evenVBand="0" w:oddHBand="0" w:evenHBand="0" w:firstRowFirstColumn="0" w:firstRowLastColumn="0" w:lastRowFirstColumn="0" w:lastRowLastColumn="0"/>
            <w:tcW w:w="7007" w:type="dxa"/>
          </w:tcPr>
          <w:p w14:paraId="52A66DE3" w14:textId="77777777" w:rsidR="00E51EDC" w:rsidRPr="002A795D" w:rsidRDefault="00E51EDC" w:rsidP="00624589">
            <w:pPr>
              <w:pStyle w:val="Tabletext"/>
            </w:pPr>
            <w:r w:rsidRPr="002A795D">
              <w:t>As part of asset valuation, Accountable Officers must document policies and procedures for the revaluation of assets</w:t>
            </w:r>
          </w:p>
        </w:tc>
      </w:tr>
    </w:tbl>
    <w:p w14:paraId="0496EFC4" w14:textId="77777777" w:rsidR="005A77F5" w:rsidRPr="002A795D" w:rsidRDefault="005A77F5" w:rsidP="00624589">
      <w:pPr>
        <w:pStyle w:val="NormalIndent"/>
        <w:rPr>
          <w:lang w:eastAsia="en-US"/>
        </w:rPr>
      </w:pPr>
    </w:p>
    <w:p w14:paraId="2D78D4F9" w14:textId="77777777" w:rsidR="005A77F5" w:rsidRPr="002A795D" w:rsidRDefault="005A77F5" w:rsidP="00624589">
      <w:pPr>
        <w:pStyle w:val="NormalIndent"/>
        <w:rPr>
          <w:lang w:eastAsia="en-US"/>
        </w:rPr>
      </w:pPr>
      <w:r w:rsidRPr="002A795D">
        <w:rPr>
          <w:lang w:eastAsia="en-US"/>
        </w:rPr>
        <w:br w:type="page"/>
      </w:r>
    </w:p>
    <w:p w14:paraId="0F8F12BA" w14:textId="77777777" w:rsidR="009F41D4" w:rsidRPr="002A795D" w:rsidRDefault="004D28CA" w:rsidP="00624589">
      <w:pPr>
        <w:pStyle w:val="Heading4numbered"/>
        <w:numPr>
          <w:ilvl w:val="0"/>
          <w:numId w:val="0"/>
        </w:numPr>
        <w:ind w:left="792"/>
        <w:rPr>
          <w:lang w:eastAsia="en-US"/>
        </w:rPr>
      </w:pPr>
      <w:r w:rsidRPr="002A795D">
        <w:rPr>
          <w:lang w:eastAsia="en-US"/>
        </w:rPr>
        <w:lastRenderedPageBreak/>
        <w:t>Approach</w:t>
      </w:r>
      <w:r w:rsidR="00C74998" w:rsidRPr="002A795D">
        <w:rPr>
          <w:lang w:eastAsia="en-US"/>
        </w:rPr>
        <w:t xml:space="preserve">: </w:t>
      </w:r>
      <w:r w:rsidR="00DD5E4B" w:rsidRPr="002A795D">
        <w:rPr>
          <w:lang w:eastAsia="en-US"/>
        </w:rPr>
        <w:t>AIMS record keeping and utilising asset data</w:t>
      </w:r>
    </w:p>
    <w:p w14:paraId="7ECE1ADF" w14:textId="77777777" w:rsidR="009F41D4" w:rsidRPr="002A795D" w:rsidRDefault="00340244" w:rsidP="00624589">
      <w:pPr>
        <w:pStyle w:val="NormalIndent"/>
        <w:rPr>
          <w:rFonts w:eastAsia="Times New Roman"/>
          <w:b/>
          <w:lang w:eastAsia="en-US"/>
        </w:rPr>
      </w:pPr>
      <w:r w:rsidRPr="002A795D">
        <w:rPr>
          <w:noProof/>
        </w:rPr>
        <mc:AlternateContent>
          <mc:Choice Requires="wps">
            <w:drawing>
              <wp:anchor distT="0" distB="0" distL="114300" distR="114300" simplePos="0" relativeHeight="251672064" behindDoc="0" locked="0" layoutInCell="1" allowOverlap="1" wp14:anchorId="75F91706" wp14:editId="6FF52AE7">
                <wp:simplePos x="0" y="0"/>
                <wp:positionH relativeFrom="column">
                  <wp:posOffset>2047875</wp:posOffset>
                </wp:positionH>
                <wp:positionV relativeFrom="paragraph">
                  <wp:posOffset>4451350</wp:posOffset>
                </wp:positionV>
                <wp:extent cx="1295400" cy="1733550"/>
                <wp:effectExtent l="0" t="0" r="19050" b="19050"/>
                <wp:wrapNone/>
                <wp:docPr id="121" name="Rounded Rectangle 516"/>
                <wp:cNvGraphicFramePr/>
                <a:graphic xmlns:a="http://schemas.openxmlformats.org/drawingml/2006/main">
                  <a:graphicData uri="http://schemas.microsoft.com/office/word/2010/wordprocessingShape">
                    <wps:wsp>
                      <wps:cNvSpPr/>
                      <wps:spPr>
                        <a:xfrm>
                          <a:off x="0" y="0"/>
                          <a:ext cx="1295400" cy="1733550"/>
                        </a:xfrm>
                        <a:prstGeom prst="roundRect">
                          <a:avLst/>
                        </a:prstGeom>
                        <a:solidFill>
                          <a:srgbClr val="A783BB"/>
                        </a:solidFill>
                        <a:ln w="9525" cap="flat" cmpd="sng" algn="ctr">
                          <a:solidFill>
                            <a:srgbClr val="A783BB"/>
                          </a:solidFill>
                          <a:prstDash val="solid"/>
                        </a:ln>
                        <a:effectLst/>
                      </wps:spPr>
                      <wps:txbx>
                        <w:txbxContent>
                          <w:p w14:paraId="62BBA161" w14:textId="77777777" w:rsidR="00E37B78" w:rsidRPr="00624589" w:rsidRDefault="00E37B78" w:rsidP="00624589">
                            <w:pPr>
                              <w:pStyle w:val="Tabletext"/>
                              <w:rPr>
                                <w:b/>
                                <w:lang w:val="en-US"/>
                              </w:rPr>
                            </w:pPr>
                            <w:r w:rsidRPr="00624589">
                              <w:rPr>
                                <w:b/>
                                <w:lang w:val="en-US"/>
                              </w:rPr>
                              <w:t>This could potentially be as simple as:</w:t>
                            </w:r>
                          </w:p>
                          <w:p w14:paraId="532AE399" w14:textId="77777777" w:rsidR="00E37B78" w:rsidRPr="00D44DD4" w:rsidRDefault="00E37B78" w:rsidP="00624589">
                            <w:pPr>
                              <w:pStyle w:val="Tabletext"/>
                              <w:rPr>
                                <w:lang w:val="en-US"/>
                              </w:rPr>
                            </w:pPr>
                            <w:r>
                              <w:rPr>
                                <w:lang w:val="en-US"/>
                              </w:rPr>
                              <w:t>An excel spreadsheet and memo of the AIMS data rules</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91706" id="Rounded Rectangle 516" o:spid="_x0000_s1262" style="position:absolute;left:0;text-align:left;margin-left:161.25pt;margin-top:350.5pt;width:102pt;height:13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" fillcolor="#a783bb" strokecolor="#a783bb">
                <v:textbox inset="1.44pt,0,1.44pt,0">
                  <w:txbxContent>
                    <w:p w14:paraId="62BBA161" w14:textId="77777777" w:rsidR="00E37B78" w:rsidRPr="00624589" w:rsidRDefault="00E37B78" w:rsidP="00624589">
                      <w:pPr>
                        <w:pStyle w:val="Tabletext"/>
                        <w:rPr>
                          <w:b/>
                          <w:lang w:val="en-US"/>
                        </w:rPr>
                      </w:pPr>
                      <w:r w:rsidRPr="00624589">
                        <w:rPr>
                          <w:b/>
                          <w:lang w:val="en-US"/>
                        </w:rPr>
                        <w:t>This could potentially be as simple as:</w:t>
                      </w:r>
                    </w:p>
                    <w:p w14:paraId="532AE399" w14:textId="77777777" w:rsidR="00E37B78" w:rsidRPr="00D44DD4" w:rsidRDefault="00E37B78" w:rsidP="00624589">
                      <w:pPr>
                        <w:pStyle w:val="Tabletext"/>
                        <w:rPr>
                          <w:lang w:val="en-US"/>
                        </w:rPr>
                      </w:pPr>
                      <w:r>
                        <w:rPr>
                          <w:lang w:val="en-US"/>
                        </w:rPr>
                        <w:t>An excel spreadsheet and memo of the AIMS data rules</w:t>
                      </w:r>
                    </w:p>
                  </w:txbxContent>
                </v:textbox>
              </v:roundrect>
            </w:pict>
          </mc:Fallback>
        </mc:AlternateContent>
      </w:r>
      <w:r w:rsidRPr="002A795D">
        <w:rPr>
          <w:noProof/>
        </w:rPr>
        <mc:AlternateContent>
          <mc:Choice Requires="wps">
            <w:drawing>
              <wp:anchor distT="0" distB="0" distL="114300" distR="114300" simplePos="0" relativeHeight="251675136" behindDoc="0" locked="0" layoutInCell="1" allowOverlap="1" wp14:anchorId="2B7BC526" wp14:editId="46470591">
                <wp:simplePos x="0" y="0"/>
                <wp:positionH relativeFrom="column">
                  <wp:posOffset>3408883</wp:posOffset>
                </wp:positionH>
                <wp:positionV relativeFrom="paragraph">
                  <wp:posOffset>4451909</wp:posOffset>
                </wp:positionV>
                <wp:extent cx="2276475" cy="1733702"/>
                <wp:effectExtent l="0" t="0" r="28575" b="19050"/>
                <wp:wrapNone/>
                <wp:docPr id="122" name="Rounded Rectangle 516"/>
                <wp:cNvGraphicFramePr/>
                <a:graphic xmlns:a="http://schemas.openxmlformats.org/drawingml/2006/main">
                  <a:graphicData uri="http://schemas.microsoft.com/office/word/2010/wordprocessingShape">
                    <wps:wsp>
                      <wps:cNvSpPr/>
                      <wps:spPr>
                        <a:xfrm>
                          <a:off x="0" y="0"/>
                          <a:ext cx="2276475" cy="1733702"/>
                        </a:xfrm>
                        <a:prstGeom prst="roundRect">
                          <a:avLst/>
                        </a:prstGeom>
                        <a:solidFill>
                          <a:srgbClr val="A783BB"/>
                        </a:solidFill>
                        <a:ln w="9525" cap="flat" cmpd="sng" algn="ctr">
                          <a:solidFill>
                            <a:srgbClr val="A783BB"/>
                          </a:solidFill>
                          <a:prstDash val="solid"/>
                        </a:ln>
                        <a:effectLst/>
                      </wps:spPr>
                      <wps:txbx>
                        <w:txbxContent>
                          <w:p w14:paraId="1BC6B171" w14:textId="77777777" w:rsidR="00E37B78" w:rsidRPr="00624589" w:rsidRDefault="00E37B78" w:rsidP="00624589">
                            <w:pPr>
                              <w:pStyle w:val="Tabletext"/>
                              <w:rPr>
                                <w:b/>
                                <w:lang w:val="en-US"/>
                              </w:rPr>
                            </w:pPr>
                            <w:r w:rsidRPr="00624589">
                              <w:rPr>
                                <w:b/>
                                <w:lang w:val="en-US"/>
                              </w:rPr>
                              <w:t>Or as detailed as:</w:t>
                            </w:r>
                          </w:p>
                          <w:p w14:paraId="3091F586" w14:textId="77777777" w:rsidR="00E37B78" w:rsidRDefault="00E37B78" w:rsidP="00624589">
                            <w:pPr>
                              <w:pStyle w:val="Tabletext"/>
                              <w:rPr>
                                <w:color w:val="0D0D0D" w:themeColor="text1" w:themeTint="F2"/>
                                <w:lang w:val="en-US"/>
                              </w:rPr>
                            </w:pPr>
                            <w:r>
                              <w:rPr>
                                <w:color w:val="0D0D0D" w:themeColor="text1" w:themeTint="F2"/>
                                <w:lang w:val="en-US"/>
                              </w:rPr>
                              <w:t>A series of business rules embedded in a software solution and documented in an operational policy, which could include:</w:t>
                            </w:r>
                          </w:p>
                          <w:p w14:paraId="6A84D55E" w14:textId="77777777" w:rsidR="00E37B78" w:rsidRPr="00624589" w:rsidRDefault="00E37B78" w:rsidP="00624589">
                            <w:pPr>
                              <w:pStyle w:val="Tablebullet"/>
                              <w:spacing w:before="0" w:after="0"/>
                            </w:pPr>
                            <w:r>
                              <w:rPr>
                                <w:rFonts w:ascii="Arial" w:hAnsi="Arial" w:cs="Arial"/>
                                <w:color w:val="0D0D0D" w:themeColor="text1" w:themeTint="F2"/>
                                <w:kern w:val="24"/>
                                <w:sz w:val="18"/>
                                <w:szCs w:val="18"/>
                              </w:rPr>
                              <w:t>T</w:t>
                            </w:r>
                            <w:r w:rsidRPr="00624589">
                              <w:t>echnical information management plan</w:t>
                            </w:r>
                          </w:p>
                          <w:p w14:paraId="04FA6020" w14:textId="77777777" w:rsidR="00E37B78" w:rsidRPr="00624589" w:rsidRDefault="00E37B78" w:rsidP="00624589">
                            <w:pPr>
                              <w:pStyle w:val="Tablebullet"/>
                              <w:spacing w:before="0" w:after="0"/>
                            </w:pPr>
                            <w:r w:rsidRPr="00624589">
                              <w:t>Configuration management plan</w:t>
                            </w:r>
                          </w:p>
                          <w:p w14:paraId="14467176" w14:textId="77777777" w:rsidR="00E37B78" w:rsidRPr="00624589" w:rsidRDefault="00E37B78" w:rsidP="00624589">
                            <w:pPr>
                              <w:pStyle w:val="Tablebullet"/>
                              <w:spacing w:before="0" w:after="0"/>
                            </w:pPr>
                            <w:r w:rsidRPr="00624589">
                              <w:t>Document management plan</w:t>
                            </w:r>
                          </w:p>
                          <w:p w14:paraId="6D7B7A6E" w14:textId="77777777" w:rsidR="00E37B78" w:rsidRPr="00624589" w:rsidRDefault="00E37B78" w:rsidP="00624589">
                            <w:pPr>
                              <w:pStyle w:val="Tablebullet"/>
                              <w:spacing w:before="0" w:after="0"/>
                            </w:pPr>
                            <w:r w:rsidRPr="00624589">
                              <w:t>Financial management plan</w:t>
                            </w:r>
                          </w:p>
                          <w:p w14:paraId="3514C180" w14:textId="77777777" w:rsidR="00E37B78" w:rsidRPr="00624589" w:rsidRDefault="00E37B78" w:rsidP="00624589">
                            <w:pPr>
                              <w:pStyle w:val="Tablebullet"/>
                              <w:spacing w:before="0" w:after="0"/>
                            </w:pPr>
                            <w:r w:rsidRPr="00624589">
                              <w:t>Valuation policies and procedures</w:t>
                            </w:r>
                          </w:p>
                        </w:txbxContent>
                      </wps:txbx>
                      <wps:bodyPr rot="0" spcFirstLastPara="0" vert="horz" wrap="square" lIns="18288" tIns="0" rIns="18288"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BC526" id="_x0000_s1263" style="position:absolute;left:0;text-align:left;margin-left:268.4pt;margin-top:350.55pt;width:179.25pt;height:1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" fillcolor="#a783bb" strokecolor="#a783bb">
                <v:textbox inset="1.44pt,0,1.44pt,0">
                  <w:txbxContent>
                    <w:p w14:paraId="1BC6B171" w14:textId="77777777" w:rsidR="00E37B78" w:rsidRPr="00624589" w:rsidRDefault="00E37B78" w:rsidP="00624589">
                      <w:pPr>
                        <w:pStyle w:val="Tabletext"/>
                        <w:rPr>
                          <w:b/>
                          <w:lang w:val="en-US"/>
                        </w:rPr>
                      </w:pPr>
                      <w:r w:rsidRPr="00624589">
                        <w:rPr>
                          <w:b/>
                          <w:lang w:val="en-US"/>
                        </w:rPr>
                        <w:t>Or as detailed as:</w:t>
                      </w:r>
                    </w:p>
                    <w:p w14:paraId="3091F586" w14:textId="77777777" w:rsidR="00E37B78" w:rsidRDefault="00E37B78" w:rsidP="00624589">
                      <w:pPr>
                        <w:pStyle w:val="Tabletext"/>
                        <w:rPr>
                          <w:color w:val="0D0D0D" w:themeColor="text1" w:themeTint="F2"/>
                          <w:lang w:val="en-US"/>
                        </w:rPr>
                      </w:pPr>
                      <w:r>
                        <w:rPr>
                          <w:color w:val="0D0D0D" w:themeColor="text1" w:themeTint="F2"/>
                          <w:lang w:val="en-US"/>
                        </w:rPr>
                        <w:t>A series of business rules embedded in a software solution and documented in an operational policy, which could include:</w:t>
                      </w:r>
                    </w:p>
                    <w:p w14:paraId="6A84D55E" w14:textId="77777777" w:rsidR="00E37B78" w:rsidRPr="00624589" w:rsidRDefault="00E37B78" w:rsidP="00624589">
                      <w:pPr>
                        <w:pStyle w:val="Tablebullet"/>
                        <w:spacing w:before="0" w:after="0"/>
                      </w:pPr>
                      <w:r>
                        <w:rPr>
                          <w:rFonts w:ascii="Arial" w:hAnsi="Arial" w:cs="Arial"/>
                          <w:color w:val="0D0D0D" w:themeColor="text1" w:themeTint="F2"/>
                          <w:kern w:val="24"/>
                          <w:sz w:val="18"/>
                          <w:szCs w:val="18"/>
                        </w:rPr>
                        <w:t>T</w:t>
                      </w:r>
                      <w:r w:rsidRPr="00624589">
                        <w:t>echnical information management plan</w:t>
                      </w:r>
                    </w:p>
                    <w:p w14:paraId="04FA6020" w14:textId="77777777" w:rsidR="00E37B78" w:rsidRPr="00624589" w:rsidRDefault="00E37B78" w:rsidP="00624589">
                      <w:pPr>
                        <w:pStyle w:val="Tablebullet"/>
                        <w:spacing w:before="0" w:after="0"/>
                      </w:pPr>
                      <w:r w:rsidRPr="00624589">
                        <w:t>Configuration management plan</w:t>
                      </w:r>
                    </w:p>
                    <w:p w14:paraId="14467176" w14:textId="77777777" w:rsidR="00E37B78" w:rsidRPr="00624589" w:rsidRDefault="00E37B78" w:rsidP="00624589">
                      <w:pPr>
                        <w:pStyle w:val="Tablebullet"/>
                        <w:spacing w:before="0" w:after="0"/>
                      </w:pPr>
                      <w:r w:rsidRPr="00624589">
                        <w:t>Document management plan</w:t>
                      </w:r>
                    </w:p>
                    <w:p w14:paraId="6D7B7A6E" w14:textId="77777777" w:rsidR="00E37B78" w:rsidRPr="00624589" w:rsidRDefault="00E37B78" w:rsidP="00624589">
                      <w:pPr>
                        <w:pStyle w:val="Tablebullet"/>
                        <w:spacing w:before="0" w:after="0"/>
                      </w:pPr>
                      <w:r w:rsidRPr="00624589">
                        <w:t>Financial management plan</w:t>
                      </w:r>
                    </w:p>
                    <w:p w14:paraId="3514C180" w14:textId="77777777" w:rsidR="00E37B78" w:rsidRPr="00624589" w:rsidRDefault="00E37B78" w:rsidP="00624589">
                      <w:pPr>
                        <w:pStyle w:val="Tablebullet"/>
                        <w:spacing w:before="0" w:after="0"/>
                      </w:pPr>
                      <w:r w:rsidRPr="00624589">
                        <w:t>Valuation policies and procedures</w:t>
                      </w:r>
                    </w:p>
                  </w:txbxContent>
                </v:textbox>
              </v:roundrect>
            </w:pict>
          </mc:Fallback>
        </mc:AlternateContent>
      </w:r>
      <w:r w:rsidR="009F41D4" w:rsidRPr="002A795D">
        <w:rPr>
          <w:noProof/>
        </w:rPr>
        <mc:AlternateContent>
          <mc:Choice Requires="wpg">
            <w:drawing>
              <wp:inline distT="0" distB="0" distL="0" distR="0" wp14:anchorId="2DAD5F72" wp14:editId="6F337519">
                <wp:extent cx="5181601" cy="6086094"/>
                <wp:effectExtent l="0" t="0" r="19050" b="10160"/>
                <wp:docPr id="512" name="Group 1"/>
                <wp:cNvGraphicFramePr/>
                <a:graphic xmlns:a="http://schemas.openxmlformats.org/drawingml/2006/main">
                  <a:graphicData uri="http://schemas.microsoft.com/office/word/2010/wordprocessingGroup">
                    <wpg:wgp>
                      <wpg:cNvGrpSpPr/>
                      <wpg:grpSpPr>
                        <a:xfrm>
                          <a:off x="0" y="0"/>
                          <a:ext cx="5181601" cy="6086094"/>
                          <a:chOff x="-2" y="-171977"/>
                          <a:chExt cx="5836036" cy="6086094"/>
                        </a:xfrm>
                      </wpg:grpSpPr>
                      <wps:wsp>
                        <wps:cNvPr id="513" name="Rounded Rectangle 513"/>
                        <wps:cNvSpPr/>
                        <wps:spPr>
                          <a:xfrm>
                            <a:off x="1740277" y="773895"/>
                            <a:ext cx="4095650" cy="595516"/>
                          </a:xfrm>
                          <a:prstGeom prst="roundRect">
                            <a:avLst/>
                          </a:prstGeom>
                          <a:solidFill>
                            <a:srgbClr val="E7D1EB"/>
                          </a:solidFill>
                          <a:ln w="9525" cap="flat" cmpd="sng" algn="ctr">
                            <a:solidFill>
                              <a:srgbClr val="E7D1EB"/>
                            </a:solidFill>
                            <a:prstDash val="solid"/>
                          </a:ln>
                          <a:effectLst/>
                        </wps:spPr>
                        <wps:txbx>
                          <w:txbxContent>
                            <w:p w14:paraId="363F4612" w14:textId="77777777" w:rsidR="00E37B78" w:rsidRPr="00624589" w:rsidRDefault="00E37B78" w:rsidP="00624589">
                              <w:pPr>
                                <w:pStyle w:val="Tablebullet"/>
                                <w:spacing w:before="0" w:after="0"/>
                              </w:pPr>
                              <w:r w:rsidRPr="00624589">
                                <w:t>Determine frequency and sources of data updates</w:t>
                              </w:r>
                            </w:p>
                            <w:p w14:paraId="346FF416" w14:textId="77777777" w:rsidR="00E37B78" w:rsidRPr="00624589" w:rsidRDefault="00E37B78" w:rsidP="00624589">
                              <w:pPr>
                                <w:pStyle w:val="Tablebullet"/>
                                <w:spacing w:before="0" w:after="0"/>
                              </w:pPr>
                              <w:r w:rsidRPr="00624589">
                                <w:t>Allocate responsibility</w:t>
                              </w:r>
                            </w:p>
                            <w:p w14:paraId="45F3B7C6" w14:textId="77777777" w:rsidR="00E37B78" w:rsidRPr="00624589" w:rsidRDefault="00E37B78" w:rsidP="00624589">
                              <w:pPr>
                                <w:pStyle w:val="Tablebullet"/>
                                <w:spacing w:before="0" w:after="0"/>
                              </w:pPr>
                              <w:r w:rsidRPr="00624589">
                                <w:t>Establish record-keeping program and implement</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14" name="Rounded Rectangle 514"/>
                        <wps:cNvSpPr/>
                        <wps:spPr>
                          <a:xfrm>
                            <a:off x="1736873" y="1423740"/>
                            <a:ext cx="4095650" cy="753265"/>
                          </a:xfrm>
                          <a:prstGeom prst="roundRect">
                            <a:avLst/>
                          </a:prstGeom>
                          <a:solidFill>
                            <a:srgbClr val="E7D1EB"/>
                          </a:solidFill>
                          <a:ln w="9525" cap="flat" cmpd="sng" algn="ctr">
                            <a:solidFill>
                              <a:srgbClr val="E7D1EB"/>
                            </a:solidFill>
                            <a:prstDash val="solid"/>
                          </a:ln>
                          <a:effectLst/>
                        </wps:spPr>
                        <wps:txbx>
                          <w:txbxContent>
                            <w:p w14:paraId="2CE19677" w14:textId="77777777" w:rsidR="00E37B78" w:rsidRPr="00624589" w:rsidRDefault="00E37B78" w:rsidP="00624589">
                              <w:pPr>
                                <w:pStyle w:val="Tablebullet"/>
                                <w:spacing w:before="0" w:after="0"/>
                              </w:pPr>
                              <w:r w:rsidRPr="00624589">
                                <w:t>Review and quality control incoming data for completeness and correctness before incorporating into the AIMS</w:t>
                              </w:r>
                            </w:p>
                            <w:p w14:paraId="655613E4" w14:textId="77777777" w:rsidR="00E37B78" w:rsidRPr="00624589" w:rsidRDefault="00E37B78" w:rsidP="00624589">
                              <w:pPr>
                                <w:pStyle w:val="Tablebullet"/>
                                <w:spacing w:before="0" w:after="0"/>
                              </w:pPr>
                              <w:r w:rsidRPr="00624589">
                                <w:t xml:space="preserve">Load into the AIMS along with suitable meta data (author, date and nature of updates/ changes) </w:t>
                              </w:r>
                            </w:p>
                          </w:txbxContent>
                        </wps:txbx>
                        <wps:bodyPr lIns="36000" tIns="36000" rIns="36000" bIns="36000" rtlCol="0" anchor="ctr" anchorCtr="0"/>
                      </wps:wsp>
                      <wps:wsp>
                        <wps:cNvPr id="515" name="Rounded Rectangle 515"/>
                        <wps:cNvSpPr/>
                        <wps:spPr>
                          <a:xfrm>
                            <a:off x="1740384" y="-171977"/>
                            <a:ext cx="4095650" cy="887131"/>
                          </a:xfrm>
                          <a:prstGeom prst="roundRect">
                            <a:avLst/>
                          </a:prstGeom>
                          <a:solidFill>
                            <a:srgbClr val="A783BB"/>
                          </a:solidFill>
                          <a:ln w="9525" cap="flat" cmpd="sng" algn="ctr">
                            <a:solidFill>
                              <a:srgbClr val="A783BB"/>
                            </a:solidFill>
                            <a:prstDash val="solid"/>
                          </a:ln>
                          <a:effectLst/>
                        </wps:spPr>
                        <wps:txbx>
                          <w:txbxContent>
                            <w:p w14:paraId="43C73EBE" w14:textId="77777777" w:rsidR="00E37B78" w:rsidRPr="00624589" w:rsidRDefault="00E37B78" w:rsidP="00624589">
                              <w:pPr>
                                <w:pStyle w:val="Tablebullet"/>
                                <w:spacing w:before="0" w:after="0"/>
                                <w:rPr>
                                  <w:rFonts w:eastAsia="Times New Roman"/>
                                </w:rPr>
                              </w:pPr>
                              <w:r w:rsidRPr="00624589">
                                <w:t>AIMS policy</w:t>
                              </w:r>
                            </w:p>
                            <w:p w14:paraId="4DBEE8D2" w14:textId="77777777" w:rsidR="00E37B78" w:rsidRPr="00624589" w:rsidRDefault="00E37B78" w:rsidP="00624589">
                              <w:pPr>
                                <w:pStyle w:val="Tablebullet"/>
                                <w:spacing w:before="0" w:after="0"/>
                                <w:rPr>
                                  <w:rFonts w:eastAsia="Times New Roman"/>
                                </w:rPr>
                              </w:pPr>
                              <w:r w:rsidRPr="00624589">
                                <w:t>AIMS structure, solution and specification</w:t>
                              </w:r>
                            </w:p>
                            <w:p w14:paraId="2FF6AC69" w14:textId="77777777" w:rsidR="00E37B78" w:rsidRPr="00624589" w:rsidRDefault="00E37B78" w:rsidP="00624589">
                              <w:pPr>
                                <w:pStyle w:val="Tablebullet"/>
                                <w:spacing w:before="0" w:after="0"/>
                                <w:rPr>
                                  <w:rFonts w:eastAsia="Times New Roman"/>
                                </w:rPr>
                              </w:pPr>
                              <w:r w:rsidRPr="00624589">
                                <w:t xml:space="preserve">Finance Reporting Direction (FRD) 103 </w:t>
                              </w:r>
                            </w:p>
                            <w:p w14:paraId="2541161B" w14:textId="77777777" w:rsidR="00E37B78" w:rsidRPr="00624589" w:rsidRDefault="00E37B78" w:rsidP="00624589">
                              <w:pPr>
                                <w:pStyle w:val="Tablebullet"/>
                                <w:spacing w:before="0" w:after="0"/>
                                <w:rPr>
                                  <w:rFonts w:eastAsia="Times New Roman"/>
                                </w:rPr>
                              </w:pPr>
                              <w:r w:rsidRPr="00624589">
                                <w:t>Valuation guidance including AASB 116 Property, Plant and Equipment </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16" name="Rounded Rectangle 516"/>
                        <wps:cNvSpPr/>
                        <wps:spPr>
                          <a:xfrm>
                            <a:off x="1736758" y="3785271"/>
                            <a:ext cx="4095649" cy="311245"/>
                          </a:xfrm>
                          <a:prstGeom prst="roundRect">
                            <a:avLst/>
                          </a:prstGeom>
                          <a:solidFill>
                            <a:srgbClr val="A783BB"/>
                          </a:solidFill>
                          <a:ln w="9525" cap="flat" cmpd="sng" algn="ctr">
                            <a:solidFill>
                              <a:srgbClr val="A783BB"/>
                            </a:solidFill>
                            <a:prstDash val="solid"/>
                          </a:ln>
                          <a:effectLst/>
                        </wps:spPr>
                        <wps:txbx>
                          <w:txbxContent>
                            <w:p w14:paraId="285777B9" w14:textId="77777777" w:rsidR="00E37B78" w:rsidRPr="00624589" w:rsidRDefault="00E37B78" w:rsidP="00624589">
                              <w:pPr>
                                <w:pStyle w:val="Tablebullet"/>
                                <w:spacing w:before="40" w:after="0"/>
                              </w:pPr>
                              <w:r w:rsidRPr="00624589">
                                <w:t>Information or data management plan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17" name="Rounded Rectangle 517"/>
                        <wps:cNvSpPr/>
                        <wps:spPr>
                          <a:xfrm>
                            <a:off x="-1" y="-171977"/>
                            <a:ext cx="1656183" cy="887063"/>
                          </a:xfrm>
                          <a:prstGeom prst="roundRect">
                            <a:avLst/>
                          </a:prstGeom>
                          <a:solidFill>
                            <a:srgbClr val="A783BB"/>
                          </a:solidFill>
                          <a:ln w="25400" cap="flat" cmpd="sng" algn="ctr">
                            <a:solidFill>
                              <a:srgbClr val="A783BB"/>
                            </a:solidFill>
                            <a:prstDash val="solid"/>
                          </a:ln>
                          <a:effectLst/>
                        </wps:spPr>
                        <wps:txbx>
                          <w:txbxContent>
                            <w:p w14:paraId="02BEA6BB"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 xml:space="preserve">Possible inputs </w:t>
                              </w:r>
                            </w:p>
                          </w:txbxContent>
                        </wps:txbx>
                        <wps:bodyPr rtlCol="0" anchor="ctr"/>
                      </wps:wsp>
                      <wps:wsp>
                        <wps:cNvPr id="518" name="Rounded Rectangle 518"/>
                        <wps:cNvSpPr/>
                        <wps:spPr>
                          <a:xfrm>
                            <a:off x="-2" y="3785271"/>
                            <a:ext cx="1656184" cy="2128846"/>
                          </a:xfrm>
                          <a:prstGeom prst="roundRect">
                            <a:avLst/>
                          </a:prstGeom>
                          <a:solidFill>
                            <a:srgbClr val="A783BB"/>
                          </a:solidFill>
                          <a:ln w="25400" cap="flat" cmpd="sng" algn="ctr">
                            <a:solidFill>
                              <a:srgbClr val="A783BB"/>
                            </a:solidFill>
                            <a:prstDash val="solid"/>
                          </a:ln>
                          <a:effectLst/>
                        </wps:spPr>
                        <wps:txbx>
                          <w:txbxContent>
                            <w:p w14:paraId="472BD25A"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Possible evidence</w:t>
                              </w:r>
                            </w:p>
                          </w:txbxContent>
                        </wps:txbx>
                        <wps:bodyPr rtlCol="0" anchor="ctr"/>
                      </wps:wsp>
                      <wps:wsp>
                        <wps:cNvPr id="519" name="TextBox 11"/>
                        <wps:cNvSpPr txBox="1"/>
                        <wps:spPr>
                          <a:xfrm>
                            <a:off x="3424" y="774320"/>
                            <a:ext cx="1656183" cy="609860"/>
                          </a:xfrm>
                          <a:prstGeom prst="downArrowCallout">
                            <a:avLst>
                              <a:gd name="adj1" fmla="val 153846"/>
                              <a:gd name="adj2" fmla="val 209091"/>
                              <a:gd name="adj3" fmla="val 16994"/>
                              <a:gd name="adj4" fmla="val 83006"/>
                            </a:avLst>
                          </a:prstGeom>
                          <a:solidFill>
                            <a:srgbClr val="500778"/>
                          </a:solidFill>
                          <a:ln w="12700">
                            <a:solidFill>
                              <a:srgbClr val="500778"/>
                            </a:solidFill>
                          </a:ln>
                        </wps:spPr>
                        <wps:txbx>
                          <w:txbxContent>
                            <w:p w14:paraId="47278B16"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Establish a record keeping/data management plan</w:t>
                              </w:r>
                            </w:p>
                          </w:txbxContent>
                        </wps:txbx>
                        <wps:bodyPr wrap="square" lIns="36000" tIns="36000" rIns="36000" bIns="36000" rtlCol="0" anchor="ctr" anchorCtr="0">
                          <a:noAutofit/>
                        </wps:bodyPr>
                      </wps:wsp>
                      <wps:wsp>
                        <wps:cNvPr id="520" name="TextBox 12"/>
                        <wps:cNvSpPr txBox="1"/>
                        <wps:spPr>
                          <a:xfrm>
                            <a:off x="-1" y="1431693"/>
                            <a:ext cx="1656183" cy="745146"/>
                          </a:xfrm>
                          <a:prstGeom prst="downArrowCallout">
                            <a:avLst>
                              <a:gd name="adj1" fmla="val 153846"/>
                              <a:gd name="adj2" fmla="val 173718"/>
                              <a:gd name="adj3" fmla="val 16994"/>
                              <a:gd name="adj4" fmla="val 83006"/>
                            </a:avLst>
                          </a:prstGeom>
                          <a:solidFill>
                            <a:srgbClr val="500778"/>
                          </a:solidFill>
                          <a:ln w="12700">
                            <a:solidFill>
                              <a:srgbClr val="500778"/>
                            </a:solidFill>
                          </a:ln>
                        </wps:spPr>
                        <wps:txbx>
                          <w:txbxContent>
                            <w:p w14:paraId="1A950CA8"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Review and evaluate</w:t>
                              </w:r>
                            </w:p>
                          </w:txbxContent>
                        </wps:txbx>
                        <wps:bodyPr wrap="square" lIns="36000" tIns="36000" rIns="36000" bIns="36000" rtlCol="0" anchor="ctr" anchorCtr="0">
                          <a:noAutofit/>
                        </wps:bodyPr>
                      </wps:wsp>
                      <wps:wsp>
                        <wps:cNvPr id="521" name="Rounded Rectangle 521"/>
                        <wps:cNvSpPr/>
                        <wps:spPr>
                          <a:xfrm>
                            <a:off x="1740384" y="2241040"/>
                            <a:ext cx="4095650" cy="536715"/>
                          </a:xfrm>
                          <a:prstGeom prst="roundRect">
                            <a:avLst/>
                          </a:prstGeom>
                          <a:solidFill>
                            <a:srgbClr val="E7D1EB"/>
                          </a:solidFill>
                          <a:ln w="9525" cap="flat" cmpd="sng" algn="ctr">
                            <a:solidFill>
                              <a:srgbClr val="E7D1EB"/>
                            </a:solidFill>
                            <a:prstDash val="solid"/>
                          </a:ln>
                          <a:effectLst/>
                        </wps:spPr>
                        <wps:txbx>
                          <w:txbxContent>
                            <w:p w14:paraId="75F382A7" w14:textId="77777777" w:rsidR="00E37B78" w:rsidRPr="00624589" w:rsidRDefault="00E37B78" w:rsidP="00624589">
                              <w:pPr>
                                <w:pStyle w:val="Tablebullet"/>
                                <w:spacing w:before="0" w:after="0"/>
                              </w:pPr>
                              <w:r w:rsidRPr="00624589">
                                <w:t>Establish the processes and program for data analysis and outputs and align with Performance Monitoring and Reporting (refer Section</w:t>
                              </w:r>
                              <w:r>
                                <w:t> </w:t>
                              </w:r>
                              <w:r w:rsidRPr="00624589">
                                <w:t>4.6.1)</w:t>
                              </w:r>
                            </w:p>
                            <w:p w14:paraId="19E82E24" w14:textId="77777777" w:rsidR="00E37B78" w:rsidRPr="00624589" w:rsidRDefault="00E37B78" w:rsidP="00624589">
                              <w:pPr>
                                <w:pStyle w:val="Tablebullet"/>
                                <w:spacing w:before="0" w:after="0"/>
                              </w:pPr>
                              <w:r w:rsidRPr="00624589">
                                <w:t>Where data issues are identified, create a corrective action to rectify</w:t>
                              </w:r>
                            </w:p>
                          </w:txbxContent>
                        </wps:txbx>
                        <wps:bodyPr lIns="36000" tIns="36000" rIns="36000" bIns="36000" rtlCol="0" anchor="t" anchorCtr="0"/>
                      </wps:wsp>
                      <wps:wsp>
                        <wps:cNvPr id="522" name="TextBox 10"/>
                        <wps:cNvSpPr txBox="1"/>
                        <wps:spPr>
                          <a:xfrm>
                            <a:off x="-1" y="2241035"/>
                            <a:ext cx="1656183" cy="557457"/>
                          </a:xfrm>
                          <a:prstGeom prst="downArrowCallout">
                            <a:avLst>
                              <a:gd name="adj1" fmla="val 153846"/>
                              <a:gd name="adj2" fmla="val 179682"/>
                              <a:gd name="adj3" fmla="val 16994"/>
                              <a:gd name="adj4" fmla="val 83006"/>
                            </a:avLst>
                          </a:prstGeom>
                          <a:solidFill>
                            <a:srgbClr val="500778"/>
                          </a:solidFill>
                          <a:ln w="12700">
                            <a:solidFill>
                              <a:srgbClr val="500778"/>
                            </a:solidFill>
                          </a:ln>
                        </wps:spPr>
                        <wps:txbx>
                          <w:txbxContent>
                            <w:p w14:paraId="35B4962B"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Analyse</w:t>
                              </w:r>
                            </w:p>
                          </w:txbxContent>
                        </wps:txbx>
                        <wps:bodyPr wrap="square" lIns="36000" tIns="36000" rIns="36000" bIns="36000" rtlCol="0" anchor="ctr" anchorCtr="0">
                          <a:noAutofit/>
                        </wps:bodyPr>
                      </wps:wsp>
                      <wps:wsp>
                        <wps:cNvPr id="523" name="Rounded Rectangle 523"/>
                        <wps:cNvSpPr/>
                        <wps:spPr>
                          <a:xfrm>
                            <a:off x="1736758" y="2848756"/>
                            <a:ext cx="4095650" cy="859520"/>
                          </a:xfrm>
                          <a:prstGeom prst="roundRect">
                            <a:avLst/>
                          </a:prstGeom>
                          <a:solidFill>
                            <a:srgbClr val="E7D1EB"/>
                          </a:solidFill>
                          <a:ln w="9525" cap="flat" cmpd="sng" algn="ctr">
                            <a:solidFill>
                              <a:srgbClr val="E7D1EB"/>
                            </a:solidFill>
                            <a:prstDash val="solid"/>
                          </a:ln>
                          <a:effectLst/>
                        </wps:spPr>
                        <wps:txbx>
                          <w:txbxContent>
                            <w:p w14:paraId="36A4FBB6" w14:textId="77777777" w:rsidR="00E37B78" w:rsidRPr="00624589" w:rsidRDefault="00E37B78" w:rsidP="00624589">
                              <w:pPr>
                                <w:pStyle w:val="Tablebullet"/>
                                <w:spacing w:before="0" w:after="0"/>
                              </w:pPr>
                              <w:r w:rsidRPr="00624589">
                                <w:t>Record and track all updated and new data and incorporate into a suitable (fit for purpose) AIMS</w:t>
                              </w:r>
                            </w:p>
                            <w:p w14:paraId="7259485C" w14:textId="77777777" w:rsidR="00E37B78" w:rsidRPr="00624589" w:rsidRDefault="00E37B78" w:rsidP="00624589">
                              <w:pPr>
                                <w:pStyle w:val="Tablebullet"/>
                                <w:spacing w:before="0" w:after="0"/>
                              </w:pPr>
                              <w:r w:rsidRPr="00624589">
                                <w:t>Implement the policy/approach to keep data up to date and align financial and non-financial data generated and held across the organisations systems</w:t>
                              </w:r>
                            </w:p>
                          </w:txbxContent>
                        </wps:txbx>
                        <wps:bodyPr lIns="36000" tIns="36000" rIns="36000" bIns="36000" rtlCol="0" anchor="ctr" anchorCtr="0"/>
                      </wps:wsp>
                      <wps:wsp>
                        <wps:cNvPr id="524" name="TextBox 17"/>
                        <wps:cNvSpPr txBox="1"/>
                        <wps:spPr>
                          <a:xfrm>
                            <a:off x="-1" y="2857883"/>
                            <a:ext cx="1656183" cy="850393"/>
                          </a:xfrm>
                          <a:prstGeom prst="downArrowCallout">
                            <a:avLst>
                              <a:gd name="adj1" fmla="val 153846"/>
                              <a:gd name="adj2" fmla="val 169262"/>
                              <a:gd name="adj3" fmla="val 16994"/>
                              <a:gd name="adj4" fmla="val 83006"/>
                            </a:avLst>
                          </a:prstGeom>
                          <a:solidFill>
                            <a:srgbClr val="500778"/>
                          </a:solidFill>
                          <a:ln w="12700">
                            <a:solidFill>
                              <a:srgbClr val="500778"/>
                            </a:solidFill>
                          </a:ln>
                        </wps:spPr>
                        <wps:txbx>
                          <w:txbxContent>
                            <w:p w14:paraId="56D50602"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Document</w:t>
                              </w:r>
                            </w:p>
                          </w:txbxContent>
                        </wps:txbx>
                        <wps:bodyPr wrap="square" lIns="36000" tIns="36000" rIns="36000" bIns="36000" rtlCol="0" anchor="ctr" anchorCtr="0">
                          <a:noAutofit/>
                        </wps:bodyPr>
                      </wps:wsp>
                    </wpg:wgp>
                  </a:graphicData>
                </a:graphic>
              </wp:inline>
            </w:drawing>
          </mc:Choice>
          <mc:Fallback>
            <w:pict>
              <v:group w14:anchorId="2DAD5F72" id="_x0000_s1264" style="width:408pt;height:479.2pt;mso-position-horizontal-relative:char;mso-position-vertical-relative:line" coordorigin=",-1719" coordsize="58360,6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">
                <v:roundrect id="Rounded Rectangle 513" o:spid="_x0000_s1265" style="position:absolute;left:17402;top:7738;width:40957;height:5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" fillcolor="#e7d1eb" strokecolor="#e7d1eb">
                  <v:textbox inset="1mm,1mm,1mm,1mm">
                    <w:txbxContent>
                      <w:p w14:paraId="363F4612" w14:textId="77777777" w:rsidR="00E37B78" w:rsidRPr="00624589" w:rsidRDefault="00E37B78" w:rsidP="00624589">
                        <w:pPr>
                          <w:pStyle w:val="Tablebullet"/>
                          <w:spacing w:before="0" w:after="0"/>
                        </w:pPr>
                        <w:r w:rsidRPr="00624589">
                          <w:t>Determine frequency and sources of data updates</w:t>
                        </w:r>
                      </w:p>
                      <w:p w14:paraId="346FF416" w14:textId="77777777" w:rsidR="00E37B78" w:rsidRPr="00624589" w:rsidRDefault="00E37B78" w:rsidP="00624589">
                        <w:pPr>
                          <w:pStyle w:val="Tablebullet"/>
                          <w:spacing w:before="0" w:after="0"/>
                        </w:pPr>
                        <w:r w:rsidRPr="00624589">
                          <w:t>Allocate responsibility</w:t>
                        </w:r>
                      </w:p>
                      <w:p w14:paraId="45F3B7C6" w14:textId="77777777" w:rsidR="00E37B78" w:rsidRPr="00624589" w:rsidRDefault="00E37B78" w:rsidP="00624589">
                        <w:pPr>
                          <w:pStyle w:val="Tablebullet"/>
                          <w:spacing w:before="0" w:after="0"/>
                        </w:pPr>
                        <w:r w:rsidRPr="00624589">
                          <w:t>Establish record-keeping program and implement</w:t>
                        </w:r>
                      </w:p>
                    </w:txbxContent>
                  </v:textbox>
                </v:roundrect>
                <v:roundrect id="Rounded Rectangle 514" o:spid="_x0000_s1266" style="position:absolute;left:17368;top:14237;width:40957;height:75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" fillcolor="#e7d1eb" strokecolor="#e7d1eb">
                  <v:textbox inset="1mm,1mm,1mm,1mm">
                    <w:txbxContent>
                      <w:p w14:paraId="2CE19677" w14:textId="77777777" w:rsidR="00E37B78" w:rsidRPr="00624589" w:rsidRDefault="00E37B78" w:rsidP="00624589">
                        <w:pPr>
                          <w:pStyle w:val="Tablebullet"/>
                          <w:spacing w:before="0" w:after="0"/>
                        </w:pPr>
                        <w:r w:rsidRPr="00624589">
                          <w:t>Review and quality control incoming data for completeness and correctness before incorporating into the AIMS</w:t>
                        </w:r>
                      </w:p>
                      <w:p w14:paraId="655613E4" w14:textId="77777777" w:rsidR="00E37B78" w:rsidRPr="00624589" w:rsidRDefault="00E37B78" w:rsidP="00624589">
                        <w:pPr>
                          <w:pStyle w:val="Tablebullet"/>
                          <w:spacing w:before="0" w:after="0"/>
                        </w:pPr>
                        <w:r w:rsidRPr="00624589">
                          <w:t xml:space="preserve">Load into the AIMS along with suitable meta data (author, date and nature of updates/ changes) </w:t>
                        </w:r>
                      </w:p>
                    </w:txbxContent>
                  </v:textbox>
                </v:roundrect>
                <v:roundrect id="Rounded Rectangle 515" o:spid="_x0000_s1267" style="position:absolute;left:17403;top:-1719;width:40957;height:88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" fillcolor="#a783bb" strokecolor="#a783bb">
                  <v:textbox inset="1mm,1mm,1mm,1mm">
                    <w:txbxContent>
                      <w:p w14:paraId="43C73EBE" w14:textId="77777777" w:rsidR="00E37B78" w:rsidRPr="00624589" w:rsidRDefault="00E37B78" w:rsidP="00624589">
                        <w:pPr>
                          <w:pStyle w:val="Tablebullet"/>
                          <w:spacing w:before="0" w:after="0"/>
                          <w:rPr>
                            <w:rFonts w:eastAsia="Times New Roman"/>
                          </w:rPr>
                        </w:pPr>
                        <w:r w:rsidRPr="00624589">
                          <w:t>AIMS policy</w:t>
                        </w:r>
                      </w:p>
                      <w:p w14:paraId="4DBEE8D2" w14:textId="77777777" w:rsidR="00E37B78" w:rsidRPr="00624589" w:rsidRDefault="00E37B78" w:rsidP="00624589">
                        <w:pPr>
                          <w:pStyle w:val="Tablebullet"/>
                          <w:spacing w:before="0" w:after="0"/>
                          <w:rPr>
                            <w:rFonts w:eastAsia="Times New Roman"/>
                          </w:rPr>
                        </w:pPr>
                        <w:r w:rsidRPr="00624589">
                          <w:t>AIMS structure, solution and specification</w:t>
                        </w:r>
                      </w:p>
                      <w:p w14:paraId="2FF6AC69" w14:textId="77777777" w:rsidR="00E37B78" w:rsidRPr="00624589" w:rsidRDefault="00E37B78" w:rsidP="00624589">
                        <w:pPr>
                          <w:pStyle w:val="Tablebullet"/>
                          <w:spacing w:before="0" w:after="0"/>
                          <w:rPr>
                            <w:rFonts w:eastAsia="Times New Roman"/>
                          </w:rPr>
                        </w:pPr>
                        <w:r w:rsidRPr="00624589">
                          <w:t xml:space="preserve">Finance Reporting Direction (FRD) 103 </w:t>
                        </w:r>
                      </w:p>
                      <w:p w14:paraId="2541161B" w14:textId="77777777" w:rsidR="00E37B78" w:rsidRPr="00624589" w:rsidRDefault="00E37B78" w:rsidP="00624589">
                        <w:pPr>
                          <w:pStyle w:val="Tablebullet"/>
                          <w:spacing w:before="0" w:after="0"/>
                          <w:rPr>
                            <w:rFonts w:eastAsia="Times New Roman"/>
                          </w:rPr>
                        </w:pPr>
                        <w:r w:rsidRPr="00624589">
                          <w:t>Valuation guidance including AASB 116 Property, Plant and Equipment </w:t>
                        </w:r>
                      </w:p>
                    </w:txbxContent>
                  </v:textbox>
                </v:roundrect>
                <v:roundrect id="_x0000_s1268" style="position:absolute;left:17367;top:37852;width:40957;height:311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" fillcolor="#a783bb" strokecolor="#a783bb">
                  <v:textbox inset="1mm,1mm,1mm,1mm">
                    <w:txbxContent>
                      <w:p w14:paraId="285777B9" w14:textId="77777777" w:rsidR="00E37B78" w:rsidRPr="00624589" w:rsidRDefault="00E37B78" w:rsidP="00624589">
                        <w:pPr>
                          <w:pStyle w:val="Tablebullet"/>
                          <w:spacing w:before="40" w:after="0"/>
                        </w:pPr>
                        <w:r w:rsidRPr="00624589">
                          <w:t>Information or data management plan</w:t>
                        </w:r>
                      </w:p>
                    </w:txbxContent>
                  </v:textbox>
                </v:roundrect>
                <v:roundrect id="Rounded Rectangle 517" o:spid="_x0000_s1269" style="position:absolute;top:-1719;width:16561;height:8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" fillcolor="#a783bb" strokecolor="#a783bb" strokeweight="2pt">
                  <v:textbox>
                    <w:txbxContent>
                      <w:p w14:paraId="02BEA6BB"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 xml:space="preserve">Possible inputs </w:t>
                        </w:r>
                      </w:p>
                    </w:txbxContent>
                  </v:textbox>
                </v:roundrect>
                <v:roundrect id="Rounded Rectangle 518" o:spid="_x0000_s1270" style="position:absolute;top:37852;width:16561;height:21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" fillcolor="#a783bb" strokecolor="#a783bb" strokeweight="2pt">
                  <v:textbox>
                    <w:txbxContent>
                      <w:p w14:paraId="472BD25A"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Possible evidence</w:t>
                        </w:r>
                      </w:p>
                    </w:txbxContent>
                  </v:textbox>
                </v:roundrect>
                <v:shape id="TextBox 11" o:spid="_x0000_s1271" type="#_x0000_t80" style="position:absolute;left:34;top:7743;width:16562;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" adj="17929,-5831,17929,4682" fillcolor="#500778" strokecolor="#500778" strokeweight="1pt">
                  <v:textbox inset="1mm,1mm,1mm,1mm">
                    <w:txbxContent>
                      <w:p w14:paraId="47278B16"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Establish a record keeping/data management plan</w:t>
                        </w:r>
                      </w:p>
                    </w:txbxContent>
                  </v:textbox>
                </v:shape>
                <v:shape id="TextBox 12" o:spid="_x0000_s1272" type="#_x0000_t80" style="position:absolute;top:14316;width:16561;height:7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" adj="17929,-6082,17929,3324" fillcolor="#500778" strokecolor="#500778" strokeweight="1pt">
                  <v:textbox inset="1mm,1mm,1mm,1mm">
                    <w:txbxContent>
                      <w:p w14:paraId="1A950CA8"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Review and evaluate</w:t>
                        </w:r>
                      </w:p>
                    </w:txbxContent>
                  </v:textbox>
                </v:shape>
                <v:roundrect id="Rounded Rectangle 521" o:spid="_x0000_s1273" style="position:absolute;left:17403;top:22410;width:40957;height:53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" fillcolor="#e7d1eb" strokecolor="#e7d1eb">
                  <v:textbox inset="1mm,1mm,1mm,1mm">
                    <w:txbxContent>
                      <w:p w14:paraId="75F382A7" w14:textId="77777777" w:rsidR="00E37B78" w:rsidRPr="00624589" w:rsidRDefault="00E37B78" w:rsidP="00624589">
                        <w:pPr>
                          <w:pStyle w:val="Tablebullet"/>
                          <w:spacing w:before="0" w:after="0"/>
                        </w:pPr>
                        <w:r w:rsidRPr="00624589">
                          <w:t>Establish the processes and program for data analysis and outputs and align with Performance Monitoring and Reporting (refer Section</w:t>
                        </w:r>
                        <w:r>
                          <w:t> </w:t>
                        </w:r>
                        <w:r w:rsidRPr="00624589">
                          <w:t>4.6.1)</w:t>
                        </w:r>
                      </w:p>
                      <w:p w14:paraId="19E82E24" w14:textId="77777777" w:rsidR="00E37B78" w:rsidRPr="00624589" w:rsidRDefault="00E37B78" w:rsidP="00624589">
                        <w:pPr>
                          <w:pStyle w:val="Tablebullet"/>
                          <w:spacing w:before="0" w:after="0"/>
                        </w:pPr>
                        <w:r w:rsidRPr="00624589">
                          <w:t>Where data issues are identified, create a corrective action to rectify</w:t>
                        </w:r>
                      </w:p>
                    </w:txbxContent>
                  </v:textbox>
                </v:roundrect>
                <v:shape id="TextBox 10" o:spid="_x0000_s1274" type="#_x0000_t80" style="position:absolute;top:22410;width:16561;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" adj="17929,-2264,17929,5207" fillcolor="#500778" strokecolor="#500778" strokeweight="1pt">
                  <v:textbox inset="1mm,1mm,1mm,1mm">
                    <w:txbxContent>
                      <w:p w14:paraId="35B4962B"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Analyse</w:t>
                        </w:r>
                      </w:p>
                    </w:txbxContent>
                  </v:textbox>
                </v:shape>
                <v:roundrect id="Rounded Rectangle 523" o:spid="_x0000_s1275" style="position:absolute;left:17367;top:28487;width:40957;height:85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" fillcolor="#e7d1eb" strokecolor="#e7d1eb">
                  <v:textbox inset="1mm,1mm,1mm,1mm">
                    <w:txbxContent>
                      <w:p w14:paraId="36A4FBB6" w14:textId="77777777" w:rsidR="00E37B78" w:rsidRPr="00624589" w:rsidRDefault="00E37B78" w:rsidP="00624589">
                        <w:pPr>
                          <w:pStyle w:val="Tablebullet"/>
                          <w:spacing w:before="0" w:after="0"/>
                        </w:pPr>
                        <w:r w:rsidRPr="00624589">
                          <w:t>Record and track all updated and new data and incorporate into a suitable (fit for purpose) AIMS</w:t>
                        </w:r>
                      </w:p>
                      <w:p w14:paraId="7259485C" w14:textId="77777777" w:rsidR="00E37B78" w:rsidRPr="00624589" w:rsidRDefault="00E37B78" w:rsidP="00624589">
                        <w:pPr>
                          <w:pStyle w:val="Tablebullet"/>
                          <w:spacing w:before="0" w:after="0"/>
                        </w:pPr>
                        <w:r w:rsidRPr="00624589">
                          <w:t>Implement the policy/approach to keep data up to date and align financial and non-financial data generated and held across the organisations systems</w:t>
                        </w:r>
                      </w:p>
                    </w:txbxContent>
                  </v:textbox>
                </v:roundrect>
                <v:shape id="TextBox 17" o:spid="_x0000_s1276" type="#_x0000_t80" style="position:absolute;top:28578;width:16561;height:8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" adj="17929,-7973,17929,2269" fillcolor="#500778" strokecolor="#500778" strokeweight="1pt">
                  <v:textbox inset="1mm,1mm,1mm,1mm">
                    <w:txbxContent>
                      <w:p w14:paraId="56D50602" w14:textId="77777777" w:rsidR="00E37B78" w:rsidRPr="00624589" w:rsidRDefault="00E37B78" w:rsidP="009F41D4">
                        <w:pPr>
                          <w:pStyle w:val="NormalWeb"/>
                          <w:spacing w:before="0" w:beforeAutospacing="0" w:after="0" w:afterAutospacing="0"/>
                          <w:jc w:val="center"/>
                          <w:rPr>
                            <w:sz w:val="18"/>
                            <w:szCs w:val="18"/>
                          </w:rPr>
                        </w:pPr>
                        <w:r w:rsidRPr="00624589">
                          <w:rPr>
                            <w:rFonts w:ascii="Arial" w:hAnsi="Arial" w:cs="Arial"/>
                            <w:b/>
                            <w:bCs/>
                            <w:color w:val="FFFFFF" w:themeColor="background1"/>
                            <w:kern w:val="24"/>
                            <w:sz w:val="18"/>
                            <w:szCs w:val="18"/>
                          </w:rPr>
                          <w:t>Document</w:t>
                        </w:r>
                      </w:p>
                    </w:txbxContent>
                  </v:textbox>
                </v:shape>
                <w10:anchorlock/>
              </v:group>
            </w:pict>
          </mc:Fallback>
        </mc:AlternateContent>
      </w:r>
    </w:p>
    <w:p w14:paraId="43E9CAC8" w14:textId="77777777" w:rsidR="00D44DD4" w:rsidRPr="002A795D" w:rsidRDefault="00D44DD4" w:rsidP="00982824">
      <w:pPr>
        <w:pStyle w:val="NormalIndent"/>
      </w:pPr>
      <w:bookmarkStart w:id="150" w:name="_Toc458772543"/>
    </w:p>
    <w:p w14:paraId="7B15388A" w14:textId="77777777" w:rsidR="00D44DD4" w:rsidRPr="002A795D" w:rsidRDefault="00D44DD4" w:rsidP="00982824">
      <w:pPr>
        <w:pStyle w:val="NormalIndent"/>
      </w:pPr>
      <w:r w:rsidRPr="002A795D">
        <w:br w:type="page"/>
      </w:r>
    </w:p>
    <w:p w14:paraId="7826F6D2" w14:textId="77777777" w:rsidR="004D28CA" w:rsidRPr="002A795D" w:rsidRDefault="004D28CA" w:rsidP="005A77F5">
      <w:pPr>
        <w:pStyle w:val="Heading2numbered"/>
      </w:pPr>
      <w:bookmarkStart w:id="151" w:name="_Toc461186913"/>
      <w:bookmarkStart w:id="152" w:name="_Toc27472690"/>
      <w:r w:rsidRPr="002A795D">
        <w:lastRenderedPageBreak/>
        <w:t xml:space="preserve">Risk </w:t>
      </w:r>
      <w:r w:rsidR="0059672D" w:rsidRPr="002A795D">
        <w:t>and</w:t>
      </w:r>
      <w:r w:rsidRPr="002A795D">
        <w:t xml:space="preserve"> Review</w:t>
      </w:r>
      <w:bookmarkEnd w:id="150"/>
      <w:bookmarkEnd w:id="151"/>
      <w:bookmarkEnd w:id="152"/>
    </w:p>
    <w:p w14:paraId="09D7DDB0" w14:textId="77777777" w:rsidR="004D28CA" w:rsidRPr="002A795D" w:rsidRDefault="006C57B4" w:rsidP="00DA22B5">
      <w:pPr>
        <w:pStyle w:val="NoteNormalindent"/>
      </w:pPr>
      <w:r w:rsidRPr="002A795D">
        <w:rPr>
          <w:noProof/>
          <w:lang w:eastAsia="en-AU"/>
        </w:rPr>
        <w:drawing>
          <wp:inline distT="0" distB="0" distL="0" distR="0" wp14:anchorId="2420345F" wp14:editId="0285F6C2">
            <wp:extent cx="5153025" cy="542925"/>
            <wp:effectExtent l="0" t="0" r="9525" b="123825"/>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960651B" w14:textId="77777777" w:rsidR="004D28CA" w:rsidRPr="002A795D" w:rsidRDefault="00EC6AC4" w:rsidP="005A77F5">
      <w:pPr>
        <w:pStyle w:val="Heading3numbered"/>
        <w:numPr>
          <w:ilvl w:val="0"/>
          <w:numId w:val="0"/>
        </w:numPr>
        <w:ind w:left="792"/>
      </w:pPr>
      <w:bookmarkStart w:id="153" w:name="_Ref458771069"/>
      <w:bookmarkStart w:id="154" w:name="_Ref460840737"/>
      <w:r w:rsidRPr="002A795D">
        <w:t>4.6.1</w:t>
      </w:r>
      <w:r w:rsidRPr="002A795D">
        <w:tab/>
      </w:r>
      <w:r w:rsidR="004D28CA" w:rsidRPr="002A795D">
        <w:t>Performance monitoring and reporting</w:t>
      </w:r>
      <w:bookmarkEnd w:id="153"/>
      <w:bookmarkEnd w:id="154"/>
    </w:p>
    <w:p w14:paraId="4213912E" w14:textId="77777777" w:rsidR="00D63DE1" w:rsidRPr="002A795D" w:rsidRDefault="00D63DE1" w:rsidP="00DA22B5">
      <w:pPr>
        <w:pStyle w:val="NormalIndent"/>
        <w:rPr>
          <w:lang w:eastAsia="en-US"/>
        </w:rPr>
      </w:pPr>
      <w:r w:rsidRPr="002A795D">
        <w:rPr>
          <w:b/>
          <w:bCs/>
          <w:lang w:eastAsia="en-US"/>
        </w:rPr>
        <w:t>Intent:</w:t>
      </w:r>
      <w:r w:rsidRPr="002A795D">
        <w:rPr>
          <w:lang w:eastAsia="en-US"/>
        </w:rPr>
        <w:t xml:space="preserve"> </w:t>
      </w:r>
      <w:r w:rsidR="00CA7B85" w:rsidRPr="002A795D">
        <w:rPr>
          <w:lang w:eastAsia="en-US"/>
        </w:rPr>
        <w:t>To ensure a</w:t>
      </w:r>
      <w:r w:rsidRPr="002A795D">
        <w:rPr>
          <w:lang w:eastAsia="en-US"/>
        </w:rPr>
        <w:t xml:space="preserve">n organisation </w:t>
      </w:r>
      <w:r w:rsidR="00CA7B85" w:rsidRPr="002A795D">
        <w:rPr>
          <w:lang w:eastAsia="en-US"/>
        </w:rPr>
        <w:t>has</w:t>
      </w:r>
      <w:r w:rsidRPr="002A795D">
        <w:rPr>
          <w:lang w:eastAsia="en-US"/>
        </w:rPr>
        <w:t xml:space="preserve"> processes in place to be able to measure and document the performance of its asset base and its asset management system in an objective manner.</w:t>
      </w:r>
    </w:p>
    <w:p w14:paraId="03B5596C" w14:textId="77777777" w:rsidR="00D63DE1" w:rsidRPr="002A795D" w:rsidRDefault="00CB3C53" w:rsidP="00DA22B5">
      <w:pPr>
        <w:pStyle w:val="NormalIndent"/>
        <w:rPr>
          <w:lang w:eastAsia="en-US"/>
        </w:rPr>
      </w:pPr>
      <w:r w:rsidRPr="002A795D">
        <w:rPr>
          <w:b/>
          <w:bCs/>
          <w:lang w:eastAsia="en-US"/>
        </w:rPr>
        <w:t>One approach for</w:t>
      </w:r>
      <w:r w:rsidR="003E4F4A" w:rsidRPr="002A795D">
        <w:rPr>
          <w:b/>
          <w:bCs/>
          <w:lang w:eastAsia="en-US"/>
        </w:rPr>
        <w:t xml:space="preserve"> good practice</w:t>
      </w:r>
      <w:r w:rsidR="00D63DE1" w:rsidRPr="002A795D">
        <w:rPr>
          <w:b/>
          <w:bCs/>
          <w:lang w:eastAsia="en-US"/>
        </w:rPr>
        <w:t xml:space="preserve">: </w:t>
      </w:r>
      <w:r w:rsidR="00D63DE1" w:rsidRPr="002A795D">
        <w:rPr>
          <w:lang w:eastAsia="en-US"/>
        </w:rPr>
        <w:t>Performance monitoring and reporting should allow the Accountable Officer to assess asset performance, contribution to organisational objectives</w:t>
      </w:r>
      <w:r w:rsidR="00F75FCE" w:rsidRPr="002A795D">
        <w:rPr>
          <w:lang w:eastAsia="en-US"/>
        </w:rPr>
        <w:t xml:space="preserve"> and asset risks</w:t>
      </w:r>
      <w:r w:rsidR="00D63DE1" w:rsidRPr="002A795D">
        <w:rPr>
          <w:lang w:eastAsia="en-US"/>
        </w:rPr>
        <w:t xml:space="preserve">. </w:t>
      </w:r>
      <w:r w:rsidR="00C21F76" w:rsidRPr="002A795D">
        <w:rPr>
          <w:lang w:eastAsia="en-US"/>
        </w:rPr>
        <w:t>I</w:t>
      </w:r>
      <w:r w:rsidR="00D63DE1" w:rsidRPr="002A795D">
        <w:rPr>
          <w:lang w:eastAsia="en-US"/>
        </w:rPr>
        <w:t xml:space="preserve">t is critical to identify what needs to be monitored </w:t>
      </w:r>
      <w:r w:rsidR="00C21F76" w:rsidRPr="002A795D">
        <w:rPr>
          <w:lang w:eastAsia="en-US"/>
        </w:rPr>
        <w:t>and the methods to monitor, report and communicate</w:t>
      </w:r>
      <w:r w:rsidR="00D63DE1" w:rsidRPr="002A795D">
        <w:rPr>
          <w:lang w:eastAsia="en-US"/>
        </w:rPr>
        <w:t xml:space="preserve"> the outcome and follow</w:t>
      </w:r>
      <w:r w:rsidR="00C21F76" w:rsidRPr="002A795D">
        <w:rPr>
          <w:lang w:eastAsia="en-US"/>
        </w:rPr>
        <w:t xml:space="preserve"> up actions required.</w:t>
      </w:r>
    </w:p>
    <w:p w14:paraId="5F343131" w14:textId="77777777" w:rsidR="00D63DE1" w:rsidRPr="002A795D" w:rsidRDefault="00D63DE1" w:rsidP="00DA22B5">
      <w:pPr>
        <w:pStyle w:val="NormalIndent"/>
        <w:rPr>
          <w:lang w:eastAsia="en-US"/>
        </w:rPr>
      </w:pPr>
      <w:r w:rsidRPr="002A795D">
        <w:rPr>
          <w:lang w:eastAsia="en-US"/>
        </w:rPr>
        <w:t xml:space="preserve">Performance monitoring and reporting should allow organisations to identify </w:t>
      </w:r>
      <w:r w:rsidR="00DD5E4B" w:rsidRPr="002A795D">
        <w:rPr>
          <w:lang w:eastAsia="en-US"/>
        </w:rPr>
        <w:t xml:space="preserve">unacceptable </w:t>
      </w:r>
      <w:r w:rsidRPr="002A795D">
        <w:rPr>
          <w:lang w:eastAsia="en-US"/>
        </w:rPr>
        <w:t>n</w:t>
      </w:r>
      <w:r w:rsidR="00C21F76" w:rsidRPr="002A795D">
        <w:rPr>
          <w:lang w:eastAsia="en-US"/>
        </w:rPr>
        <w:t xml:space="preserve">on-conformity and implement </w:t>
      </w:r>
      <w:r w:rsidRPr="002A795D">
        <w:rPr>
          <w:lang w:eastAsia="en-US"/>
        </w:rPr>
        <w:t xml:space="preserve">action </w:t>
      </w:r>
      <w:r w:rsidR="002D16CB" w:rsidRPr="002A795D">
        <w:rPr>
          <w:lang w:eastAsia="en-US"/>
        </w:rPr>
        <w:t>required</w:t>
      </w:r>
      <w:r w:rsidRPr="002A795D">
        <w:rPr>
          <w:lang w:eastAsia="en-US"/>
        </w:rPr>
        <w:t xml:space="preserve">. </w:t>
      </w:r>
      <w:r w:rsidR="00C21F76" w:rsidRPr="002A795D">
        <w:rPr>
          <w:lang w:eastAsia="en-US"/>
        </w:rPr>
        <w:t xml:space="preserve">It </w:t>
      </w:r>
      <w:r w:rsidRPr="002A795D">
        <w:rPr>
          <w:lang w:eastAsia="en-US"/>
        </w:rPr>
        <w:t xml:space="preserve">should </w:t>
      </w:r>
      <w:r w:rsidR="00C21F76" w:rsidRPr="002A795D">
        <w:rPr>
          <w:lang w:eastAsia="en-US"/>
        </w:rPr>
        <w:t xml:space="preserve">also </w:t>
      </w:r>
      <w:r w:rsidRPr="002A795D">
        <w:rPr>
          <w:lang w:eastAsia="en-US"/>
        </w:rPr>
        <w:t>support the application of preventative acti</w:t>
      </w:r>
      <w:r w:rsidR="00BA0299" w:rsidRPr="002A795D">
        <w:rPr>
          <w:lang w:eastAsia="en-US"/>
        </w:rPr>
        <w:t>on and continuous improvement to inform</w:t>
      </w:r>
      <w:r w:rsidRPr="002A795D">
        <w:rPr>
          <w:lang w:eastAsia="en-US"/>
        </w:rPr>
        <w:t xml:space="preserve"> management of releva</w:t>
      </w:r>
      <w:r w:rsidR="00BA0299" w:rsidRPr="002A795D">
        <w:rPr>
          <w:lang w:eastAsia="en-US"/>
        </w:rPr>
        <w:t>nt information to support effective</w:t>
      </w:r>
      <w:r w:rsidRPr="002A795D">
        <w:rPr>
          <w:lang w:eastAsia="en-US"/>
        </w:rPr>
        <w:t xml:space="preserve"> decision making. </w:t>
      </w:r>
    </w:p>
    <w:p w14:paraId="704FFE0A" w14:textId="77777777" w:rsidR="00D63DE1" w:rsidRPr="002A795D" w:rsidRDefault="002D16CB" w:rsidP="00DA22B5">
      <w:pPr>
        <w:pStyle w:val="NormalIndent"/>
        <w:rPr>
          <w:lang w:eastAsia="en-US"/>
        </w:rPr>
      </w:pPr>
      <w:r w:rsidRPr="002A795D">
        <w:rPr>
          <w:lang w:eastAsia="en-US"/>
        </w:rPr>
        <w:t>Performance s</w:t>
      </w:r>
      <w:r w:rsidR="00D63DE1" w:rsidRPr="002A795D">
        <w:rPr>
          <w:lang w:eastAsia="en-US"/>
        </w:rPr>
        <w:t xml:space="preserve">tandards and targets should be developed </w:t>
      </w:r>
      <w:r w:rsidR="00D73953" w:rsidRPr="002A795D">
        <w:rPr>
          <w:lang w:eastAsia="en-US"/>
        </w:rPr>
        <w:t xml:space="preserve">to </w:t>
      </w:r>
      <w:r w:rsidR="00D63DE1" w:rsidRPr="002A795D">
        <w:rPr>
          <w:lang w:eastAsia="en-US"/>
        </w:rPr>
        <w:t xml:space="preserve">consider the asset </w:t>
      </w:r>
      <w:r w:rsidR="00B252E2" w:rsidRPr="002A795D">
        <w:rPr>
          <w:lang w:eastAsia="en-US"/>
        </w:rPr>
        <w:t xml:space="preserve">and </w:t>
      </w:r>
      <w:r w:rsidR="00D73953" w:rsidRPr="002A795D">
        <w:rPr>
          <w:lang w:eastAsia="en-US"/>
        </w:rPr>
        <w:t xml:space="preserve">monitor and assess </w:t>
      </w:r>
      <w:r w:rsidR="00D63DE1" w:rsidRPr="002A795D">
        <w:rPr>
          <w:lang w:eastAsia="en-US"/>
        </w:rPr>
        <w:t xml:space="preserve">the asset and the </w:t>
      </w:r>
      <w:r w:rsidR="00D73953" w:rsidRPr="002A795D">
        <w:rPr>
          <w:lang w:eastAsia="en-US"/>
        </w:rPr>
        <w:t xml:space="preserve">asset management system for </w:t>
      </w:r>
      <w:r w:rsidR="00D63DE1" w:rsidRPr="002A795D">
        <w:rPr>
          <w:lang w:eastAsia="en-US"/>
        </w:rPr>
        <w:t>effectiveness. Consider</w:t>
      </w:r>
      <w:r w:rsidR="00B252E2" w:rsidRPr="002A795D">
        <w:rPr>
          <w:lang w:eastAsia="en-US"/>
        </w:rPr>
        <w:t>ation should be made to assess a</w:t>
      </w:r>
      <w:r w:rsidR="00D63DE1" w:rsidRPr="002A795D">
        <w:rPr>
          <w:lang w:eastAsia="en-US"/>
        </w:rPr>
        <w:t>ssets for:</w:t>
      </w:r>
    </w:p>
    <w:p w14:paraId="47D1AC49" w14:textId="77777777" w:rsidR="00D63DE1" w:rsidRPr="002A795D" w:rsidRDefault="006E19BC" w:rsidP="00DA22B5">
      <w:pPr>
        <w:pStyle w:val="Bulletindent"/>
      </w:pPr>
      <w:r w:rsidRPr="002A795D">
        <w:t>s</w:t>
      </w:r>
      <w:r w:rsidR="00D63DE1" w:rsidRPr="002A795D">
        <w:t>ervice delivery needs</w:t>
      </w:r>
      <w:r w:rsidRPr="002A795D">
        <w:t>;</w:t>
      </w:r>
    </w:p>
    <w:p w14:paraId="51CB40AA" w14:textId="77777777" w:rsidR="00D63DE1" w:rsidRPr="002A795D" w:rsidRDefault="006E19BC" w:rsidP="00DA22B5">
      <w:pPr>
        <w:pStyle w:val="Bulletindent"/>
      </w:pPr>
      <w:r w:rsidRPr="002A795D">
        <w:t>p</w:t>
      </w:r>
      <w:r w:rsidR="00D63DE1" w:rsidRPr="002A795D">
        <w:t>hysical condition</w:t>
      </w:r>
      <w:r w:rsidRPr="002A795D">
        <w:t>;</w:t>
      </w:r>
    </w:p>
    <w:p w14:paraId="7D7C92EB" w14:textId="77777777" w:rsidR="00D63DE1" w:rsidRPr="002A795D" w:rsidRDefault="006E19BC" w:rsidP="00DA22B5">
      <w:pPr>
        <w:pStyle w:val="Bulletindent"/>
      </w:pPr>
      <w:r w:rsidRPr="002A795D">
        <w:t>u</w:t>
      </w:r>
      <w:r w:rsidR="00D63DE1" w:rsidRPr="002A795D">
        <w:t>tilisation</w:t>
      </w:r>
      <w:r w:rsidRPr="002A795D">
        <w:t>;</w:t>
      </w:r>
    </w:p>
    <w:p w14:paraId="2F1D476B" w14:textId="77777777" w:rsidR="00D63DE1" w:rsidRPr="002A795D" w:rsidRDefault="006E19BC" w:rsidP="00DA22B5">
      <w:pPr>
        <w:pStyle w:val="Bulletindent"/>
      </w:pPr>
      <w:r w:rsidRPr="002A795D">
        <w:t>f</w:t>
      </w:r>
      <w:r w:rsidR="00D63DE1" w:rsidRPr="002A795D">
        <w:t>unctionality</w:t>
      </w:r>
      <w:r w:rsidRPr="002A795D">
        <w:t>; and</w:t>
      </w:r>
    </w:p>
    <w:p w14:paraId="1149AC11" w14:textId="77777777" w:rsidR="00D63DE1" w:rsidRPr="002A795D" w:rsidRDefault="006E19BC" w:rsidP="00DA22B5">
      <w:pPr>
        <w:pStyle w:val="Bulletindent"/>
      </w:pPr>
      <w:r w:rsidRPr="002A795D">
        <w:t>f</w:t>
      </w:r>
      <w:r w:rsidR="00D63DE1" w:rsidRPr="002A795D">
        <w:t xml:space="preserve">inancial </w:t>
      </w:r>
      <w:r w:rsidRPr="002A795D">
        <w:t>p</w:t>
      </w:r>
      <w:r w:rsidR="00D63DE1" w:rsidRPr="002A795D">
        <w:t>erformance</w:t>
      </w:r>
      <w:r w:rsidRPr="002A795D">
        <w:t>.</w:t>
      </w:r>
    </w:p>
    <w:p w14:paraId="525AB3A2" w14:textId="77777777" w:rsidR="00D63DE1" w:rsidRPr="002A795D" w:rsidRDefault="002D16CB" w:rsidP="00DA22B5">
      <w:pPr>
        <w:pStyle w:val="NormalIndent"/>
      </w:pPr>
      <w:r w:rsidRPr="002A795D">
        <w:t>T</w:t>
      </w:r>
      <w:r w:rsidR="00B252E2" w:rsidRPr="002A795D">
        <w:t xml:space="preserve">he </w:t>
      </w:r>
      <w:r w:rsidR="00D40EE8" w:rsidRPr="002A795D">
        <w:rPr>
          <w:lang w:eastAsia="en-US"/>
        </w:rPr>
        <w:t>asset management</w:t>
      </w:r>
      <w:r w:rsidRPr="002A795D">
        <w:rPr>
          <w:lang w:eastAsia="en-US"/>
        </w:rPr>
        <w:t xml:space="preserve"> s</w:t>
      </w:r>
      <w:r w:rsidR="00B611D9" w:rsidRPr="002A795D">
        <w:rPr>
          <w:lang w:eastAsia="en-US"/>
        </w:rPr>
        <w:t>ystem</w:t>
      </w:r>
      <w:r w:rsidR="004128E3" w:rsidRPr="002A795D">
        <w:rPr>
          <w:lang w:eastAsia="en-US"/>
        </w:rPr>
        <w:t xml:space="preserve"> </w:t>
      </w:r>
      <w:r w:rsidRPr="002A795D">
        <w:rPr>
          <w:lang w:eastAsia="en-US"/>
        </w:rPr>
        <w:t xml:space="preserve">should be assessed to ensure it </w:t>
      </w:r>
      <w:r w:rsidRPr="002A795D">
        <w:t>addresses</w:t>
      </w:r>
      <w:r w:rsidR="00D63DE1" w:rsidRPr="002A795D">
        <w:t>:</w:t>
      </w:r>
    </w:p>
    <w:p w14:paraId="7CAA352D" w14:textId="77777777" w:rsidR="00D63DE1" w:rsidRPr="002A795D" w:rsidRDefault="006E19BC" w:rsidP="00DA22B5">
      <w:pPr>
        <w:pStyle w:val="Bulletindent"/>
      </w:pPr>
      <w:r w:rsidRPr="002A795D">
        <w:t>r</w:t>
      </w:r>
      <w:r w:rsidR="00D63DE1" w:rsidRPr="002A795D">
        <w:t>esource performance</w:t>
      </w:r>
      <w:r w:rsidRPr="002A795D">
        <w:t>;</w:t>
      </w:r>
    </w:p>
    <w:p w14:paraId="28C6EBB2" w14:textId="77777777" w:rsidR="00D63DE1" w:rsidRPr="002A795D" w:rsidRDefault="006E19BC" w:rsidP="00DA22B5">
      <w:pPr>
        <w:pStyle w:val="Bulletindent"/>
      </w:pPr>
      <w:r w:rsidRPr="002A795D">
        <w:t>a</w:t>
      </w:r>
      <w:r w:rsidR="00D63DE1" w:rsidRPr="002A795D">
        <w:t>dherence to the asset plan</w:t>
      </w:r>
      <w:r w:rsidRPr="002A795D">
        <w:t>; and</w:t>
      </w:r>
    </w:p>
    <w:p w14:paraId="724CD850" w14:textId="77777777" w:rsidR="00B252E2" w:rsidRPr="002A795D" w:rsidRDefault="006E19BC" w:rsidP="00DA22B5">
      <w:pPr>
        <w:pStyle w:val="Bulletindent"/>
      </w:pPr>
      <w:r w:rsidRPr="002A795D">
        <w:t>m</w:t>
      </w:r>
      <w:r w:rsidR="00D63DE1" w:rsidRPr="002A795D">
        <w:t>onitoring and intervention of issues</w:t>
      </w:r>
      <w:r w:rsidRPr="002A795D">
        <w:t>.</w:t>
      </w:r>
    </w:p>
    <w:p w14:paraId="09136E4D" w14:textId="77777777" w:rsidR="00B252E2" w:rsidRPr="002A795D" w:rsidRDefault="00B252E2" w:rsidP="00DA22B5">
      <w:pPr>
        <w:pStyle w:val="NormalIndent"/>
      </w:pPr>
      <w:r w:rsidRPr="002A795D">
        <w:t>In developing performance standards, cle</w:t>
      </w:r>
      <w:r w:rsidR="00D54923" w:rsidRPr="002A795D">
        <w:t xml:space="preserve">ar reference should be made to: </w:t>
      </w:r>
      <w:r w:rsidRPr="002A795D">
        <w:t>organisational goals and objectives; the preferred or optimal operating standa</w:t>
      </w:r>
      <w:r w:rsidR="00C44B07" w:rsidRPr="002A795D">
        <w:t>rd; and/or</w:t>
      </w:r>
      <w:r w:rsidRPr="002A795D">
        <w:t xml:space="preserve"> industry or sector benchmark targets </w:t>
      </w:r>
      <w:r w:rsidR="00D54923" w:rsidRPr="002A795D">
        <w:rPr>
          <w:rFonts w:eastAsia="Times New Roman"/>
        </w:rPr>
        <w:t>an</w:t>
      </w:r>
      <w:r w:rsidRPr="002A795D">
        <w:t xml:space="preserve"> organisation should seek to meet or better. </w:t>
      </w:r>
    </w:p>
    <w:p w14:paraId="497B2F8D" w14:textId="77777777" w:rsidR="00B252E2" w:rsidRPr="002A795D" w:rsidRDefault="006248EE" w:rsidP="00DA22B5">
      <w:pPr>
        <w:pStyle w:val="NormalIndent"/>
      </w:pPr>
      <w:r w:rsidRPr="002A795D">
        <w:t>KPIs</w:t>
      </w:r>
      <w:r w:rsidR="00B252E2" w:rsidRPr="002A795D">
        <w:t xml:space="preserve"> are calculated measures that quantify the critical success factors and enable the measurement of strategic performance. Therefore, KPIs should</w:t>
      </w:r>
      <w:r w:rsidR="00DD5E4B" w:rsidRPr="002A795D">
        <w:t xml:space="preserve"> ideally</w:t>
      </w:r>
      <w:r w:rsidR="00B252E2" w:rsidRPr="002A795D">
        <w:t xml:space="preserve"> form a clear and coherent linkage between the goals and objectives of an organisation and the m</w:t>
      </w:r>
      <w:r w:rsidRPr="002A795D">
        <w:t xml:space="preserve">easures and metrics available. </w:t>
      </w:r>
    </w:p>
    <w:p w14:paraId="15DC1B2D" w14:textId="77777777" w:rsidR="00461120" w:rsidRPr="002A795D" w:rsidRDefault="00461120" w:rsidP="00DA22B5">
      <w:pPr>
        <w:pStyle w:val="NormalIndent"/>
        <w:rPr>
          <w:b/>
          <w:bCs/>
          <w:color w:val="383834" w:themeColor="background2" w:themeShade="40"/>
          <w:sz w:val="18"/>
          <w:szCs w:val="18"/>
        </w:rPr>
      </w:pPr>
    </w:p>
    <w:p w14:paraId="380B56DA" w14:textId="77777777" w:rsidR="005A77F5" w:rsidRPr="002A795D" w:rsidRDefault="005A77F5" w:rsidP="00DA22B5">
      <w:pPr>
        <w:pStyle w:val="NormalIndent"/>
        <w:rPr>
          <w:b/>
          <w:bCs/>
          <w:color w:val="383834" w:themeColor="background2" w:themeShade="40"/>
          <w:sz w:val="18"/>
          <w:szCs w:val="18"/>
        </w:rPr>
      </w:pPr>
      <w:r w:rsidRPr="002A795D">
        <w:br w:type="page"/>
      </w:r>
    </w:p>
    <w:p w14:paraId="260FCA4E" w14:textId="77777777" w:rsidR="00461120" w:rsidRPr="002A795D" w:rsidRDefault="00461120" w:rsidP="00B77264">
      <w:pPr>
        <w:pStyle w:val="Caption"/>
      </w:pPr>
      <w:bookmarkStart w:id="155" w:name="_Toc476646294"/>
      <w:r w:rsidRPr="002A795D">
        <w:lastRenderedPageBreak/>
        <w:t>Figure</w:t>
      </w:r>
      <w:r w:rsidR="005966E9" w:rsidRPr="002A795D">
        <w:t xml:space="preserve"> </w:t>
      </w:r>
      <w:r w:rsidR="00B77264" w:rsidRPr="002A795D">
        <w:t>7</w:t>
      </w:r>
      <w:r w:rsidRPr="002A795D">
        <w:t>: KPI inputs and outcomes</w:t>
      </w:r>
      <w:bookmarkEnd w:id="155"/>
    </w:p>
    <w:p w14:paraId="46D0D566" w14:textId="77777777" w:rsidR="00B252E2" w:rsidRPr="002A795D" w:rsidRDefault="00B252E2" w:rsidP="00DA22B5">
      <w:pPr>
        <w:pStyle w:val="NormalIndent"/>
        <w:jc w:val="center"/>
      </w:pPr>
      <w:r w:rsidRPr="002A795D">
        <w:rPr>
          <w:noProof/>
        </w:rPr>
        <w:drawing>
          <wp:inline distT="0" distB="0" distL="0" distR="0" wp14:anchorId="68582693" wp14:editId="18CCB4CB">
            <wp:extent cx="1792224" cy="19897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369" r="998"/>
                    <a:stretch/>
                  </pic:blipFill>
                  <pic:spPr bwMode="auto">
                    <a:xfrm>
                      <a:off x="0" y="0"/>
                      <a:ext cx="1799057" cy="1997321"/>
                    </a:xfrm>
                    <a:prstGeom prst="rect">
                      <a:avLst/>
                    </a:prstGeom>
                    <a:ln>
                      <a:noFill/>
                    </a:ln>
                    <a:extLst>
                      <a:ext uri="{53640926-AAD7-44D8-BBD7-CCE9431645EC}">
                        <a14:shadowObscured xmlns:a14="http://schemas.microsoft.com/office/drawing/2010/main"/>
                      </a:ext>
                    </a:extLst>
                  </pic:spPr>
                </pic:pic>
              </a:graphicData>
            </a:graphic>
          </wp:inline>
        </w:drawing>
      </w:r>
    </w:p>
    <w:p w14:paraId="54977355" w14:textId="77777777" w:rsidR="00D63DE1" w:rsidRPr="002A795D" w:rsidRDefault="00A73FF6" w:rsidP="00DA22B5">
      <w:pPr>
        <w:pStyle w:val="NormalIndent"/>
      </w:pPr>
      <w:r w:rsidRPr="002A795D">
        <w:t>KPIs</w:t>
      </w:r>
      <w:r w:rsidR="00D63DE1" w:rsidRPr="002A795D">
        <w:t xml:space="preserve"> may consider items and issues such as:</w:t>
      </w:r>
    </w:p>
    <w:p w14:paraId="51307672" w14:textId="77777777" w:rsidR="00D63DE1" w:rsidRPr="002A795D" w:rsidRDefault="006E19BC" w:rsidP="005966E9">
      <w:pPr>
        <w:pStyle w:val="Bulletindent"/>
      </w:pPr>
      <w:r w:rsidRPr="002A795D">
        <w:t>o</w:t>
      </w:r>
      <w:r w:rsidR="00D63DE1" w:rsidRPr="002A795D">
        <w:t>perational performance of the asset to service delivery objectives (i</w:t>
      </w:r>
      <w:r w:rsidR="00B252E2" w:rsidRPr="002A795D">
        <w:t>.</w:t>
      </w:r>
      <w:r w:rsidR="00D63DE1" w:rsidRPr="002A795D">
        <w:t>e. quality of service delivered using the asset, user satisfaction)</w:t>
      </w:r>
      <w:r w:rsidRPr="002A795D">
        <w:t>;</w:t>
      </w:r>
    </w:p>
    <w:p w14:paraId="4B3CC2D6" w14:textId="77777777" w:rsidR="00D63DE1" w:rsidRPr="002A795D" w:rsidRDefault="006E19BC" w:rsidP="005966E9">
      <w:pPr>
        <w:pStyle w:val="Bulletindent"/>
      </w:pPr>
      <w:r w:rsidRPr="002A795D">
        <w:t>a</w:t>
      </w:r>
      <w:r w:rsidR="00D63DE1" w:rsidRPr="002A795D">
        <w:t xml:space="preserve">sset </w:t>
      </w:r>
      <w:r w:rsidR="003014D6" w:rsidRPr="002A795D">
        <w:t>effectiveness/</w:t>
      </w:r>
      <w:r w:rsidR="00D63DE1" w:rsidRPr="002A795D">
        <w:t>utilisation (</w:t>
      </w:r>
      <w:r w:rsidR="00340244" w:rsidRPr="002A795D">
        <w:t xml:space="preserve">e.g. </w:t>
      </w:r>
      <w:r w:rsidR="00D63DE1" w:rsidRPr="002A795D">
        <w:t xml:space="preserve">capacity, survivability, functionality, </w:t>
      </w:r>
      <w:r w:rsidR="00B252E2" w:rsidRPr="002A795D">
        <w:t>public health and safety</w:t>
      </w:r>
      <w:r w:rsidR="00D63DE1" w:rsidRPr="002A795D">
        <w:t xml:space="preserve"> compliance, condition, run times</w:t>
      </w:r>
      <w:r w:rsidR="00B252E2" w:rsidRPr="002A795D">
        <w:t>,</w:t>
      </w:r>
      <w:r w:rsidR="00D63DE1" w:rsidRPr="002A795D">
        <w:t xml:space="preserve"> etc</w:t>
      </w:r>
      <w:r w:rsidR="00B252E2" w:rsidRPr="002A795D">
        <w:t>.</w:t>
      </w:r>
      <w:r w:rsidR="00D63DE1" w:rsidRPr="002A795D">
        <w:t>)</w:t>
      </w:r>
      <w:r w:rsidRPr="002A795D">
        <w:t>; and</w:t>
      </w:r>
    </w:p>
    <w:p w14:paraId="750B7A42" w14:textId="77777777" w:rsidR="0063730D" w:rsidRPr="002A795D" w:rsidRDefault="006E19BC" w:rsidP="005966E9">
      <w:pPr>
        <w:pStyle w:val="Bulletindent"/>
      </w:pPr>
      <w:r w:rsidRPr="002A795D">
        <w:t>o</w:t>
      </w:r>
      <w:r w:rsidR="00B252E2" w:rsidRPr="002A795D">
        <w:t>perating costs (</w:t>
      </w:r>
      <w:r w:rsidR="00340244" w:rsidRPr="002A795D">
        <w:t xml:space="preserve">e.g. </w:t>
      </w:r>
      <w:r w:rsidR="00B252E2" w:rsidRPr="002A795D">
        <w:t>c</w:t>
      </w:r>
      <w:r w:rsidR="00D63DE1" w:rsidRPr="002A795D">
        <w:t xml:space="preserve">leaning, energy costs, maintenance expenditure). </w:t>
      </w:r>
    </w:p>
    <w:p w14:paraId="545E331B" w14:textId="77777777" w:rsidR="00D63DE1" w:rsidRPr="002A795D" w:rsidRDefault="001F3681" w:rsidP="00DA22B5">
      <w:pPr>
        <w:pStyle w:val="NormalIndent"/>
      </w:pPr>
      <w:r w:rsidRPr="002A795D">
        <w:t xml:space="preserve">Additional resources for guidance on the development of Performance Standards and KPIs are in Chapter </w:t>
      </w:r>
      <w:r w:rsidRPr="002A795D">
        <w:fldChar w:fldCharType="begin"/>
      </w:r>
      <w:r w:rsidRPr="002A795D">
        <w:instrText xml:space="preserve"> REF _Ref458701550 \r \h </w:instrText>
      </w:r>
      <w:r w:rsidRPr="002A795D">
        <w:fldChar w:fldCharType="separate"/>
      </w:r>
      <w:r w:rsidR="00B37E19">
        <w:t>5</w:t>
      </w:r>
      <w:r w:rsidRPr="002A795D">
        <w:fldChar w:fldCharType="end"/>
      </w:r>
      <w:r w:rsidRPr="002A795D">
        <w:t>.</w:t>
      </w:r>
    </w:p>
    <w:p w14:paraId="3CDB79D6" w14:textId="77777777" w:rsidR="001B2803" w:rsidRPr="002A795D" w:rsidRDefault="004D28CA" w:rsidP="00DA22B5">
      <w:pPr>
        <w:pStyle w:val="NormalIndent"/>
      </w:pPr>
      <w:r w:rsidRPr="002A795D">
        <w:rPr>
          <w:rFonts w:eastAsia="Times New Roman"/>
          <w:b/>
          <w:bCs/>
          <w:lang w:eastAsia="en-US"/>
        </w:rPr>
        <w:t xml:space="preserve">AMAF </w:t>
      </w:r>
      <w:r w:rsidR="001B2803" w:rsidRPr="002A795D">
        <w:rPr>
          <w:rFonts w:eastAsia="Times New Roman"/>
          <w:b/>
          <w:bCs/>
          <w:lang w:eastAsia="en-US"/>
        </w:rPr>
        <w:t>m</w:t>
      </w:r>
      <w:r w:rsidRPr="002A795D">
        <w:rPr>
          <w:rFonts w:eastAsia="Times New Roman"/>
          <w:b/>
          <w:bCs/>
          <w:lang w:eastAsia="en-US"/>
        </w:rPr>
        <w:t xml:space="preserve">andatory </w:t>
      </w:r>
      <w:r w:rsidR="001B2803" w:rsidRPr="002A795D">
        <w:rPr>
          <w:rFonts w:eastAsia="Times New Roman"/>
          <w:b/>
          <w:bCs/>
          <w:lang w:eastAsia="en-US"/>
        </w:rPr>
        <w:t>r</w:t>
      </w:r>
      <w:r w:rsidRPr="002A795D">
        <w:rPr>
          <w:rFonts w:eastAsia="Times New Roman"/>
          <w:b/>
          <w:bCs/>
          <w:lang w:eastAsia="en-US"/>
        </w:rPr>
        <w:t>equirements:</w:t>
      </w:r>
    </w:p>
    <w:tbl>
      <w:tblPr>
        <w:tblStyle w:val="DTFtexttableindent"/>
        <w:tblW w:w="0" w:type="auto"/>
        <w:tblBorders>
          <w:bottom w:val="none" w:sz="0" w:space="0" w:color="auto"/>
        </w:tblBorders>
        <w:tblLook w:val="0200" w:firstRow="0" w:lastRow="0" w:firstColumn="0" w:lastColumn="0" w:noHBand="1" w:noVBand="0"/>
      </w:tblPr>
      <w:tblGrid>
        <w:gridCol w:w="648"/>
        <w:gridCol w:w="1502"/>
        <w:gridCol w:w="6169"/>
      </w:tblGrid>
      <w:tr w:rsidR="00D0579A" w:rsidRPr="002A795D" w14:paraId="3E099FA4" w14:textId="77777777" w:rsidTr="00DA22B5">
        <w:tc>
          <w:tcPr>
            <w:cnfStyle w:val="000010000000" w:firstRow="0" w:lastRow="0" w:firstColumn="0" w:lastColumn="0" w:oddVBand="1" w:evenVBand="0" w:oddHBand="0" w:evenHBand="0" w:firstRowFirstColumn="0" w:firstRowLastColumn="0" w:lastRowFirstColumn="0" w:lastRowLastColumn="0"/>
            <w:tcW w:w="675" w:type="dxa"/>
          </w:tcPr>
          <w:p w14:paraId="4ADDD737" w14:textId="77777777" w:rsidR="00D0579A" w:rsidRPr="002A795D" w:rsidRDefault="00DA22B5" w:rsidP="00DA22B5">
            <w:pPr>
              <w:pStyle w:val="Tabletext"/>
              <w:rPr>
                <w:b/>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3B9635F8" w14:textId="77777777" w:rsidR="00D0579A" w:rsidRPr="002A795D" w:rsidRDefault="00D0579A" w:rsidP="00DA22B5">
            <w:pPr>
              <w:pStyle w:val="Tabletext"/>
              <w:rPr>
                <w:b/>
              </w:rPr>
            </w:pPr>
            <w:r w:rsidRPr="002A795D">
              <w:rPr>
                <w:b/>
              </w:rPr>
              <w:t>Monitoring asset performance</w:t>
            </w:r>
          </w:p>
        </w:tc>
        <w:tc>
          <w:tcPr>
            <w:cnfStyle w:val="000010000000" w:firstRow="0" w:lastRow="0" w:firstColumn="0" w:lastColumn="0" w:oddVBand="1" w:evenVBand="0" w:oddHBand="0" w:evenHBand="0" w:firstRowFirstColumn="0" w:firstRowLastColumn="0" w:lastRowFirstColumn="0" w:lastRowLastColumn="0"/>
            <w:tcW w:w="7007" w:type="dxa"/>
          </w:tcPr>
          <w:p w14:paraId="0CA12E88" w14:textId="77777777" w:rsidR="00D0579A" w:rsidRPr="002A795D" w:rsidRDefault="00D0579A" w:rsidP="00DA22B5">
            <w:pPr>
              <w:pStyle w:val="Tabletext"/>
            </w:pPr>
            <w:r w:rsidRPr="002A795D">
              <w:t xml:space="preserve">Accountable Officers must establish performance standards and targets for their assets, considerate of available resources that form part of their broader service planning goals. Accountable Officers must also establish and maintain management processes to regularly record, monitor and assess performance, and use those results to improve performance. </w:t>
            </w:r>
          </w:p>
          <w:p w14:paraId="1E82DD2B" w14:textId="77777777" w:rsidR="00D0579A" w:rsidRPr="002A795D" w:rsidRDefault="00D0579A" w:rsidP="00DA22B5">
            <w:pPr>
              <w:pStyle w:val="Tabletext"/>
            </w:pPr>
            <w:r w:rsidRPr="002A795D">
              <w:t>The performance and utilisation of assets must be reviewed periodically.</w:t>
            </w:r>
          </w:p>
          <w:p w14:paraId="1D6B7238" w14:textId="77777777" w:rsidR="00D0579A" w:rsidRPr="002A795D" w:rsidRDefault="00D0579A" w:rsidP="00DA22B5">
            <w:pPr>
              <w:pStyle w:val="Tabletext"/>
            </w:pPr>
            <w:r w:rsidRPr="002A795D">
              <w:t>Asset performance monitoring must also be incorporated into the overall corporate and strategic planning framework.</w:t>
            </w:r>
          </w:p>
        </w:tc>
      </w:tr>
      <w:tr w:rsidR="00D0579A" w:rsidRPr="002A795D" w14:paraId="3AA19E27" w14:textId="77777777" w:rsidTr="00DA22B5">
        <w:tc>
          <w:tcPr>
            <w:cnfStyle w:val="000010000000" w:firstRow="0" w:lastRow="0" w:firstColumn="0" w:lastColumn="0" w:oddVBand="1" w:evenVBand="0" w:oddHBand="0" w:evenHBand="0" w:firstRowFirstColumn="0" w:firstRowLastColumn="0" w:lastRowFirstColumn="0" w:lastRowLastColumn="0"/>
            <w:tcW w:w="675" w:type="dxa"/>
          </w:tcPr>
          <w:p w14:paraId="123E337E" w14:textId="77777777" w:rsidR="00D0579A" w:rsidRPr="002A795D" w:rsidRDefault="00DA22B5" w:rsidP="00DA22B5">
            <w:pPr>
              <w:pStyle w:val="Tabletext"/>
              <w:rPr>
                <w:b/>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774A253D" w14:textId="77777777" w:rsidR="00D0579A" w:rsidRPr="002A795D" w:rsidRDefault="00D0579A" w:rsidP="00DA22B5">
            <w:pPr>
              <w:pStyle w:val="Tabletext"/>
              <w:rPr>
                <w:b/>
              </w:rPr>
            </w:pPr>
            <w:r w:rsidRPr="002A795D">
              <w:rPr>
                <w:b/>
              </w:rPr>
              <w:t>Evaluation of asset performance</w:t>
            </w:r>
          </w:p>
        </w:tc>
        <w:tc>
          <w:tcPr>
            <w:cnfStyle w:val="000010000000" w:firstRow="0" w:lastRow="0" w:firstColumn="0" w:lastColumn="0" w:oddVBand="1" w:evenVBand="0" w:oddHBand="0" w:evenHBand="0" w:firstRowFirstColumn="0" w:firstRowLastColumn="0" w:lastRowFirstColumn="0" w:lastRowLastColumn="0"/>
            <w:tcW w:w="7007" w:type="dxa"/>
          </w:tcPr>
          <w:p w14:paraId="72838566" w14:textId="77777777" w:rsidR="00D0579A" w:rsidRPr="002A795D" w:rsidRDefault="00D0579A" w:rsidP="00DA22B5">
            <w:pPr>
              <w:pStyle w:val="Tabletext"/>
            </w:pPr>
            <w:r w:rsidRPr="002A795D">
              <w:t xml:space="preserve">As part of the performance management process, an Accountable Officer must regularly review the performance of its organisation’s assets. They must also make any necessary changes to their organisation’s asset management and risk management processes and systems. This will allow the organisation’s asset base to continue to achieve the organisation’s service delivery objectives, within available resources. </w:t>
            </w:r>
          </w:p>
        </w:tc>
      </w:tr>
      <w:tr w:rsidR="00D0579A" w:rsidRPr="002A795D" w14:paraId="28858A7C" w14:textId="77777777" w:rsidTr="00DA22B5">
        <w:tc>
          <w:tcPr>
            <w:cnfStyle w:val="000010000000" w:firstRow="0" w:lastRow="0" w:firstColumn="0" w:lastColumn="0" w:oddVBand="1" w:evenVBand="0" w:oddHBand="0" w:evenHBand="0" w:firstRowFirstColumn="0" w:firstRowLastColumn="0" w:lastRowFirstColumn="0" w:lastRowLastColumn="0"/>
            <w:tcW w:w="675" w:type="dxa"/>
          </w:tcPr>
          <w:p w14:paraId="653D20FF" w14:textId="77777777" w:rsidR="00D0579A" w:rsidRPr="002A795D" w:rsidRDefault="00DA22B5" w:rsidP="00DA22B5">
            <w:pPr>
              <w:pStyle w:val="Tabletext"/>
              <w:rPr>
                <w:b/>
              </w:rPr>
            </w:pPr>
            <w:r w:rsidRPr="002A795D">
              <w:rPr>
                <w:b/>
              </w:rPr>
              <w:t>3.2.2</w:t>
            </w:r>
          </w:p>
        </w:tc>
        <w:tc>
          <w:tcPr>
            <w:cnfStyle w:val="000001000000" w:firstRow="0" w:lastRow="0" w:firstColumn="0" w:lastColumn="0" w:oddVBand="0" w:evenVBand="1" w:oddHBand="0" w:evenHBand="0" w:firstRowFirstColumn="0" w:firstRowLastColumn="0" w:lastRowFirstColumn="0" w:lastRowLastColumn="0"/>
            <w:tcW w:w="1560" w:type="dxa"/>
          </w:tcPr>
          <w:p w14:paraId="7527C6E0" w14:textId="77777777" w:rsidR="00D0579A" w:rsidRPr="002A795D" w:rsidRDefault="00D0579A" w:rsidP="00DA22B5">
            <w:pPr>
              <w:pStyle w:val="Tabletext"/>
              <w:rPr>
                <w:b/>
              </w:rPr>
            </w:pPr>
            <w:r w:rsidRPr="002A795D">
              <w:rPr>
                <w:b/>
              </w:rPr>
              <w:t>Risk management and contingency planning</w:t>
            </w:r>
          </w:p>
        </w:tc>
        <w:tc>
          <w:tcPr>
            <w:cnfStyle w:val="000010000000" w:firstRow="0" w:lastRow="0" w:firstColumn="0" w:lastColumn="0" w:oddVBand="1" w:evenVBand="0" w:oddHBand="0" w:evenHBand="0" w:firstRowFirstColumn="0" w:firstRowLastColumn="0" w:lastRowFirstColumn="0" w:lastRowLastColumn="0"/>
            <w:tcW w:w="7007" w:type="dxa"/>
          </w:tcPr>
          <w:p w14:paraId="12058354" w14:textId="77777777" w:rsidR="00D0579A" w:rsidRPr="002A795D" w:rsidRDefault="00D0579A" w:rsidP="00DA22B5">
            <w:pPr>
              <w:pStyle w:val="Tabletext"/>
            </w:pPr>
            <w:r w:rsidRPr="002A795D">
              <w:t xml:space="preserve">As part of their asset management strategies, Accountable Officers must incorporate asset risk management planning, which describes the risk management strategies and actions (e.g. treatment plans) to be implemented for assets under their control. </w:t>
            </w:r>
          </w:p>
          <w:p w14:paraId="788BDC0B" w14:textId="77777777" w:rsidR="00D0579A" w:rsidRPr="002A795D" w:rsidRDefault="00D0579A" w:rsidP="00DA22B5">
            <w:pPr>
              <w:pStyle w:val="Tabletext"/>
            </w:pPr>
            <w:r w:rsidRPr="002A795D">
              <w:t>Accountable Officers must continue to monitor and evaluate the effectiveness of their risk management measures on a regular basis and, if necessary, redefine them.</w:t>
            </w:r>
          </w:p>
        </w:tc>
      </w:tr>
      <w:tr w:rsidR="00D0579A" w:rsidRPr="002A795D" w14:paraId="705C8866" w14:textId="77777777" w:rsidTr="00DA22B5">
        <w:tc>
          <w:tcPr>
            <w:cnfStyle w:val="000010000000" w:firstRow="0" w:lastRow="0" w:firstColumn="0" w:lastColumn="0" w:oddVBand="1" w:evenVBand="0" w:oddHBand="0" w:evenHBand="0" w:firstRowFirstColumn="0" w:firstRowLastColumn="0" w:lastRowFirstColumn="0" w:lastRowLastColumn="0"/>
            <w:tcW w:w="675" w:type="dxa"/>
          </w:tcPr>
          <w:p w14:paraId="261E6D86" w14:textId="77777777" w:rsidR="00D0579A" w:rsidRPr="002A795D" w:rsidRDefault="00DA22B5" w:rsidP="00DA22B5">
            <w:pPr>
              <w:pStyle w:val="Tabletext"/>
              <w:rPr>
                <w:b/>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785C632D" w14:textId="77777777" w:rsidR="00D0579A" w:rsidRPr="002A795D" w:rsidRDefault="00D0579A" w:rsidP="00DA22B5">
            <w:pPr>
              <w:pStyle w:val="Tabletext"/>
              <w:rPr>
                <w:b/>
              </w:rPr>
            </w:pPr>
            <w:r w:rsidRPr="002A795D">
              <w:rPr>
                <w:b/>
              </w:rPr>
              <w:t>Reporting to Government</w:t>
            </w:r>
          </w:p>
        </w:tc>
        <w:tc>
          <w:tcPr>
            <w:cnfStyle w:val="000010000000" w:firstRow="0" w:lastRow="0" w:firstColumn="0" w:lastColumn="0" w:oddVBand="1" w:evenVBand="0" w:oddHBand="0" w:evenHBand="0" w:firstRowFirstColumn="0" w:firstRowLastColumn="0" w:lastRowFirstColumn="0" w:lastRowLastColumn="0"/>
            <w:tcW w:w="7007" w:type="dxa"/>
          </w:tcPr>
          <w:p w14:paraId="0B55A9B7" w14:textId="77777777" w:rsidR="00D0579A" w:rsidRPr="002A795D" w:rsidRDefault="00D0579A" w:rsidP="00DA22B5">
            <w:pPr>
              <w:pStyle w:val="Tabletext"/>
            </w:pPr>
            <w:r w:rsidRPr="002A795D">
              <w:t>Through its asset information management system (AIMS), an Accountable Officer must also ensure the organisation can provide relevant asset information and performance data to government/central agencies as required, and is flexible enough to respond to reasonable information reporting requests by the Government.</w:t>
            </w:r>
          </w:p>
        </w:tc>
      </w:tr>
    </w:tbl>
    <w:p w14:paraId="28E9B6BA" w14:textId="77777777" w:rsidR="001B2803" w:rsidRPr="002A795D" w:rsidRDefault="001B2803" w:rsidP="00DA22B5">
      <w:pPr>
        <w:pStyle w:val="NoteNormalindent"/>
      </w:pPr>
    </w:p>
    <w:p w14:paraId="2913D936" w14:textId="77777777" w:rsidR="00DA22B5" w:rsidRPr="002A795D" w:rsidRDefault="00DA22B5">
      <w:pPr>
        <w:spacing w:before="0" w:after="200"/>
        <w:rPr>
          <w:rFonts w:eastAsia="Times New Roman"/>
          <w:b/>
          <w:sz w:val="22"/>
          <w:szCs w:val="22"/>
          <w:lang w:eastAsia="en-US"/>
        </w:rPr>
      </w:pPr>
      <w:r w:rsidRPr="002A795D">
        <w:rPr>
          <w:rFonts w:eastAsia="Times New Roman"/>
          <w:b/>
          <w:sz w:val="22"/>
          <w:szCs w:val="22"/>
          <w:lang w:eastAsia="en-US"/>
        </w:rPr>
        <w:br w:type="page"/>
      </w:r>
    </w:p>
    <w:p w14:paraId="7980A5B6" w14:textId="77777777" w:rsidR="009F41D4" w:rsidRPr="002A795D" w:rsidRDefault="004D28CA" w:rsidP="00DA22B5">
      <w:pPr>
        <w:pStyle w:val="Heading4numbered"/>
        <w:numPr>
          <w:ilvl w:val="0"/>
          <w:numId w:val="0"/>
        </w:numPr>
        <w:ind w:left="792"/>
        <w:rPr>
          <w:lang w:eastAsia="en-US"/>
        </w:rPr>
      </w:pPr>
      <w:r w:rsidRPr="002A795D">
        <w:rPr>
          <w:lang w:eastAsia="en-US"/>
        </w:rPr>
        <w:lastRenderedPageBreak/>
        <w:t>Approach</w:t>
      </w:r>
      <w:r w:rsidR="00661756" w:rsidRPr="002A795D">
        <w:rPr>
          <w:lang w:eastAsia="en-US"/>
        </w:rPr>
        <w:t>: E</w:t>
      </w:r>
      <w:r w:rsidR="00DD5E4B" w:rsidRPr="002A795D">
        <w:rPr>
          <w:lang w:eastAsia="en-US"/>
        </w:rPr>
        <w:t>stablishing performance monitoring and reporting</w:t>
      </w:r>
    </w:p>
    <w:p w14:paraId="576220B1" w14:textId="77777777" w:rsidR="004D28CA" w:rsidRPr="002A795D" w:rsidRDefault="00340244" w:rsidP="00DA22B5">
      <w:pPr>
        <w:pStyle w:val="NormalIndent"/>
      </w:pPr>
      <w:r w:rsidRPr="002A795D">
        <w:rPr>
          <w:noProof/>
        </w:rPr>
        <mc:AlternateContent>
          <mc:Choice Requires="wps">
            <w:drawing>
              <wp:anchor distT="0" distB="0" distL="114300" distR="114300" simplePos="0" relativeHeight="251678208" behindDoc="0" locked="0" layoutInCell="1" allowOverlap="1" wp14:anchorId="00407CA2" wp14:editId="44F9FEC2">
                <wp:simplePos x="0" y="0"/>
                <wp:positionH relativeFrom="column">
                  <wp:posOffset>2106295</wp:posOffset>
                </wp:positionH>
                <wp:positionV relativeFrom="paragraph">
                  <wp:posOffset>6519545</wp:posOffset>
                </wp:positionV>
                <wp:extent cx="1819275" cy="1106170"/>
                <wp:effectExtent l="0" t="0" r="28575" b="17780"/>
                <wp:wrapNone/>
                <wp:docPr id="123" name="Rounded Rectangle 529"/>
                <wp:cNvGraphicFramePr/>
                <a:graphic xmlns:a="http://schemas.openxmlformats.org/drawingml/2006/main">
                  <a:graphicData uri="http://schemas.microsoft.com/office/word/2010/wordprocessingShape">
                    <wps:wsp>
                      <wps:cNvSpPr/>
                      <wps:spPr>
                        <a:xfrm>
                          <a:off x="0" y="0"/>
                          <a:ext cx="1819275" cy="1106170"/>
                        </a:xfrm>
                        <a:prstGeom prst="roundRect">
                          <a:avLst/>
                        </a:prstGeom>
                        <a:solidFill>
                          <a:srgbClr val="E29AB1"/>
                        </a:solidFill>
                        <a:ln w="9525" cap="flat" cmpd="sng" algn="ctr">
                          <a:solidFill>
                            <a:srgbClr val="E29AB1"/>
                          </a:solidFill>
                          <a:prstDash val="solid"/>
                        </a:ln>
                        <a:effectLst/>
                      </wps:spPr>
                      <wps:txbx>
                        <w:txbxContent>
                          <w:p w14:paraId="50652307" w14:textId="77777777" w:rsidR="00E37B78" w:rsidRPr="00DA22B5" w:rsidRDefault="00E37B78" w:rsidP="00DA22B5">
                            <w:pPr>
                              <w:pStyle w:val="Tabletext"/>
                              <w:rPr>
                                <w:b/>
                                <w:lang w:val="en-US"/>
                              </w:rPr>
                            </w:pPr>
                            <w:r w:rsidRPr="00DA22B5">
                              <w:rPr>
                                <w:b/>
                                <w:lang w:val="en-US"/>
                              </w:rPr>
                              <w:t>This could potentially be as simple as:</w:t>
                            </w:r>
                          </w:p>
                          <w:p w14:paraId="52FD9A75" w14:textId="77777777" w:rsidR="00E37B78" w:rsidRPr="00D44DD4" w:rsidRDefault="00E37B78" w:rsidP="00DA22B5">
                            <w:pPr>
                              <w:pStyle w:val="Tabletext"/>
                              <w:rPr>
                                <w:lang w:val="en-US"/>
                              </w:rPr>
                            </w:pPr>
                            <w:r>
                              <w:rPr>
                                <w:lang w:val="en-US"/>
                              </w:rPr>
                              <w:t>A reporting plan that summarises what reports on asset performance will be done, when and by whom</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07CA2" id="Rounded Rectangle 529" o:spid="_x0000_s1277" style="position:absolute;left:0;text-align:left;margin-left:165.85pt;margin-top:513.35pt;width:143.25pt;height:87.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" fillcolor="#e29ab1" strokecolor="#e29ab1">
                <v:textbox inset="1mm,1mm,1mm,1mm">
                  <w:txbxContent>
                    <w:p w14:paraId="50652307" w14:textId="77777777" w:rsidR="00E37B78" w:rsidRPr="00DA22B5" w:rsidRDefault="00E37B78" w:rsidP="00DA22B5">
                      <w:pPr>
                        <w:pStyle w:val="Tabletext"/>
                        <w:rPr>
                          <w:b/>
                          <w:lang w:val="en-US"/>
                        </w:rPr>
                      </w:pPr>
                      <w:r w:rsidRPr="00DA22B5">
                        <w:rPr>
                          <w:b/>
                          <w:lang w:val="en-US"/>
                        </w:rPr>
                        <w:t>This could potentially be as simple as:</w:t>
                      </w:r>
                    </w:p>
                    <w:p w14:paraId="52FD9A75" w14:textId="77777777" w:rsidR="00E37B78" w:rsidRPr="00D44DD4" w:rsidRDefault="00E37B78" w:rsidP="00DA22B5">
                      <w:pPr>
                        <w:pStyle w:val="Tabletext"/>
                        <w:rPr>
                          <w:lang w:val="en-US"/>
                        </w:rPr>
                      </w:pPr>
                      <w:r>
                        <w:rPr>
                          <w:lang w:val="en-US"/>
                        </w:rPr>
                        <w:t>A reporting plan that summarises what reports on asset performance will be done, when and by whom</w:t>
                      </w:r>
                    </w:p>
                  </w:txbxContent>
                </v:textbox>
              </v:roundrect>
            </w:pict>
          </mc:Fallback>
        </mc:AlternateContent>
      </w:r>
      <w:r w:rsidRPr="002A795D">
        <w:rPr>
          <w:noProof/>
        </w:rPr>
        <mc:AlternateContent>
          <mc:Choice Requires="wps">
            <w:drawing>
              <wp:anchor distT="0" distB="0" distL="114300" distR="114300" simplePos="0" relativeHeight="251681280" behindDoc="0" locked="0" layoutInCell="1" allowOverlap="1" wp14:anchorId="45AF4340" wp14:editId="6FB3D041">
                <wp:simplePos x="0" y="0"/>
                <wp:positionH relativeFrom="column">
                  <wp:posOffset>4016674</wp:posOffset>
                </wp:positionH>
                <wp:positionV relativeFrom="paragraph">
                  <wp:posOffset>6534150</wp:posOffset>
                </wp:positionV>
                <wp:extent cx="1724025" cy="1095375"/>
                <wp:effectExtent l="0" t="0" r="28575" b="28575"/>
                <wp:wrapNone/>
                <wp:docPr id="124" name="Rounded Rectangle 529"/>
                <wp:cNvGraphicFramePr/>
                <a:graphic xmlns:a="http://schemas.openxmlformats.org/drawingml/2006/main">
                  <a:graphicData uri="http://schemas.microsoft.com/office/word/2010/wordprocessingShape">
                    <wps:wsp>
                      <wps:cNvSpPr/>
                      <wps:spPr>
                        <a:xfrm>
                          <a:off x="0" y="0"/>
                          <a:ext cx="1724025" cy="1095375"/>
                        </a:xfrm>
                        <a:prstGeom prst="roundRect">
                          <a:avLst/>
                        </a:prstGeom>
                        <a:solidFill>
                          <a:srgbClr val="E29AB1"/>
                        </a:solidFill>
                        <a:ln w="9525" cap="flat" cmpd="sng" algn="ctr">
                          <a:solidFill>
                            <a:srgbClr val="E29AB1"/>
                          </a:solidFill>
                          <a:prstDash val="solid"/>
                        </a:ln>
                        <a:effectLst/>
                      </wps:spPr>
                      <wps:txbx>
                        <w:txbxContent>
                          <w:p w14:paraId="458A5715" w14:textId="77777777" w:rsidR="00E37B78" w:rsidRPr="00DA22B5" w:rsidRDefault="00E37B78" w:rsidP="00DA22B5">
                            <w:pPr>
                              <w:pStyle w:val="Tabletext"/>
                              <w:rPr>
                                <w:b/>
                                <w:lang w:val="en-US"/>
                              </w:rPr>
                            </w:pPr>
                            <w:r w:rsidRPr="00DA22B5">
                              <w:rPr>
                                <w:b/>
                                <w:lang w:val="en-US"/>
                              </w:rPr>
                              <w:t>Or as detailed as:</w:t>
                            </w:r>
                          </w:p>
                          <w:p w14:paraId="673BA69B" w14:textId="77777777" w:rsidR="00E37B78" w:rsidRPr="003276EB" w:rsidRDefault="00E37B78" w:rsidP="00DA22B5">
                            <w:pPr>
                              <w:pStyle w:val="Tabletext"/>
                              <w:rPr>
                                <w:color w:val="0D0D0D" w:themeColor="text1" w:themeTint="F2"/>
                                <w:lang w:val="en-US"/>
                              </w:rPr>
                            </w:pPr>
                            <w:r>
                              <w:rPr>
                                <w:color w:val="0D0D0D" w:themeColor="text1" w:themeTint="F2"/>
                                <w:lang w:val="en-US"/>
                              </w:rPr>
                              <w:t>A series of business rules embedded in a software solution and documented in an operational policy</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F4340" id="_x0000_s1278" style="position:absolute;left:0;text-align:left;margin-left:316.25pt;margin-top:514.5pt;width:135.75pt;height:8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" fillcolor="#e29ab1" strokecolor="#e29ab1">
                <v:textbox inset="1mm,1mm,1mm,1mm">
                  <w:txbxContent>
                    <w:p w14:paraId="458A5715" w14:textId="77777777" w:rsidR="00E37B78" w:rsidRPr="00DA22B5" w:rsidRDefault="00E37B78" w:rsidP="00DA22B5">
                      <w:pPr>
                        <w:pStyle w:val="Tabletext"/>
                        <w:rPr>
                          <w:b/>
                          <w:lang w:val="en-US"/>
                        </w:rPr>
                      </w:pPr>
                      <w:r w:rsidRPr="00DA22B5">
                        <w:rPr>
                          <w:b/>
                          <w:lang w:val="en-US"/>
                        </w:rPr>
                        <w:t>Or as detailed as:</w:t>
                      </w:r>
                    </w:p>
                    <w:p w14:paraId="673BA69B" w14:textId="77777777" w:rsidR="00E37B78" w:rsidRPr="003276EB" w:rsidRDefault="00E37B78" w:rsidP="00DA22B5">
                      <w:pPr>
                        <w:pStyle w:val="Tabletext"/>
                        <w:rPr>
                          <w:color w:val="0D0D0D" w:themeColor="text1" w:themeTint="F2"/>
                          <w:lang w:val="en-US"/>
                        </w:rPr>
                      </w:pPr>
                      <w:r>
                        <w:rPr>
                          <w:color w:val="0D0D0D" w:themeColor="text1" w:themeTint="F2"/>
                          <w:lang w:val="en-US"/>
                        </w:rPr>
                        <w:t>A series of business rules embedded in a software solution and documented in an operational policy</w:t>
                      </w:r>
                    </w:p>
                  </w:txbxContent>
                </v:textbox>
              </v:roundrect>
            </w:pict>
          </mc:Fallback>
        </mc:AlternateContent>
      </w:r>
      <w:r w:rsidR="00D0579A" w:rsidRPr="002A795D">
        <w:rPr>
          <w:noProof/>
        </w:rPr>
        <mc:AlternateContent>
          <mc:Choice Requires="wpg">
            <w:drawing>
              <wp:inline distT="0" distB="0" distL="0" distR="0" wp14:anchorId="60493DEE" wp14:editId="74D9B816">
                <wp:extent cx="5251838" cy="7532752"/>
                <wp:effectExtent l="0" t="0" r="25400" b="11430"/>
                <wp:docPr id="525" name="Group 1"/>
                <wp:cNvGraphicFramePr/>
                <a:graphic xmlns:a="http://schemas.openxmlformats.org/drawingml/2006/main">
                  <a:graphicData uri="http://schemas.microsoft.com/office/word/2010/wordprocessingGroup">
                    <wpg:wgp>
                      <wpg:cNvGrpSpPr/>
                      <wpg:grpSpPr>
                        <a:xfrm>
                          <a:off x="0" y="0"/>
                          <a:ext cx="5251838" cy="7532752"/>
                          <a:chOff x="-82439" y="-191123"/>
                          <a:chExt cx="5918512" cy="7262140"/>
                        </a:xfrm>
                      </wpg:grpSpPr>
                      <wps:wsp>
                        <wps:cNvPr id="526" name="Rounded Rectangle 526"/>
                        <wps:cNvSpPr/>
                        <wps:spPr>
                          <a:xfrm>
                            <a:off x="1740423" y="562274"/>
                            <a:ext cx="4095650" cy="720012"/>
                          </a:xfrm>
                          <a:prstGeom prst="roundRect">
                            <a:avLst/>
                          </a:prstGeom>
                          <a:solidFill>
                            <a:srgbClr val="F9B7CD"/>
                          </a:solidFill>
                          <a:ln w="9525" cap="flat" cmpd="sng" algn="ctr">
                            <a:solidFill>
                              <a:srgbClr val="F9B7CD"/>
                            </a:solidFill>
                            <a:prstDash val="solid"/>
                          </a:ln>
                          <a:effectLst/>
                        </wps:spPr>
                        <wps:txbx>
                          <w:txbxContent>
                            <w:p w14:paraId="44C26F61" w14:textId="77777777" w:rsidR="00E37B78" w:rsidRPr="00DA22B5" w:rsidRDefault="00E37B78" w:rsidP="00DA22B5">
                              <w:pPr>
                                <w:pStyle w:val="Tablebullet"/>
                                <w:spacing w:before="0" w:after="0"/>
                              </w:pPr>
                              <w:r w:rsidRPr="00DA22B5">
                                <w:t>External requirements, internal requirements, structure, frequency, format, distribution</w:t>
                              </w:r>
                            </w:p>
                            <w:p w14:paraId="7237C0DD" w14:textId="77777777" w:rsidR="00E37B78" w:rsidRPr="00DA22B5" w:rsidRDefault="00E37B78" w:rsidP="00DA22B5">
                              <w:pPr>
                                <w:pStyle w:val="Tablebullet"/>
                                <w:spacing w:before="0" w:after="0"/>
                              </w:pPr>
                              <w:r w:rsidRPr="00DA22B5">
                                <w:t>Establish performance standards or measures and/or KPIs</w:t>
                              </w:r>
                            </w:p>
                            <w:p w14:paraId="5FEEDC50" w14:textId="77777777" w:rsidR="00E37B78" w:rsidRPr="00DA22B5" w:rsidRDefault="00E37B78" w:rsidP="00DA22B5">
                              <w:pPr>
                                <w:pStyle w:val="Tablebullet"/>
                                <w:spacing w:before="0" w:after="0"/>
                              </w:pPr>
                              <w:r w:rsidRPr="00DA22B5">
                                <w:t>Establish standard report formats/structures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27" name="Rounded Rectangle 527"/>
                        <wps:cNvSpPr/>
                        <wps:spPr>
                          <a:xfrm>
                            <a:off x="1736819" y="1352425"/>
                            <a:ext cx="4095650" cy="751475"/>
                          </a:xfrm>
                          <a:prstGeom prst="roundRect">
                            <a:avLst/>
                          </a:prstGeom>
                          <a:solidFill>
                            <a:srgbClr val="F9B7CD"/>
                          </a:solidFill>
                          <a:ln w="9525" cap="flat" cmpd="sng" algn="ctr">
                            <a:solidFill>
                              <a:srgbClr val="F9B7CD"/>
                            </a:solidFill>
                            <a:prstDash val="solid"/>
                          </a:ln>
                          <a:effectLst/>
                        </wps:spPr>
                        <wps:txbx>
                          <w:txbxContent>
                            <w:p w14:paraId="74F246ED" w14:textId="77777777" w:rsidR="00E37B78" w:rsidRPr="00DA22B5" w:rsidRDefault="00E37B78" w:rsidP="00DA22B5">
                              <w:pPr>
                                <w:pStyle w:val="Tablebullet"/>
                                <w:spacing w:before="0" w:after="0"/>
                              </w:pPr>
                              <w:r w:rsidRPr="00DA22B5">
                                <w:t>Confirm or document the organisational goals or objectives</w:t>
                              </w:r>
                            </w:p>
                            <w:p w14:paraId="0D97F9F2" w14:textId="77777777" w:rsidR="00E37B78" w:rsidRPr="00DA22B5" w:rsidRDefault="00E37B78" w:rsidP="00DA22B5">
                              <w:pPr>
                                <w:pStyle w:val="Tablebullet"/>
                                <w:spacing w:before="0" w:after="0"/>
                              </w:pPr>
                              <w:r w:rsidRPr="00DA22B5">
                                <w:t>Establish the critical success factors to achieving these objectives</w:t>
                              </w:r>
                            </w:p>
                            <w:p w14:paraId="1A5C7888" w14:textId="77777777" w:rsidR="00E37B78" w:rsidRPr="00DA22B5" w:rsidRDefault="00E37B78" w:rsidP="00DA22B5">
                              <w:pPr>
                                <w:pStyle w:val="Tablebullet"/>
                                <w:spacing w:before="0" w:after="0"/>
                              </w:pPr>
                              <w:r w:rsidRPr="00DA22B5">
                                <w:t>Determine how often goals and critical success factors should be evaluated, and by whom</w:t>
                              </w:r>
                            </w:p>
                          </w:txbxContent>
                        </wps:txbx>
                        <wps:bodyPr lIns="36000" tIns="36000" rIns="36000" bIns="36000" rtlCol="0" anchor="ctr" anchorCtr="0"/>
                      </wps:wsp>
                      <wps:wsp>
                        <wps:cNvPr id="528" name="Rounded Rectangle 528"/>
                        <wps:cNvSpPr/>
                        <wps:spPr>
                          <a:xfrm>
                            <a:off x="1740423" y="-191123"/>
                            <a:ext cx="4095650" cy="691984"/>
                          </a:xfrm>
                          <a:prstGeom prst="roundRect">
                            <a:avLst/>
                          </a:prstGeom>
                          <a:solidFill>
                            <a:srgbClr val="E29AB1"/>
                          </a:solidFill>
                          <a:ln w="9525" cap="flat" cmpd="sng" algn="ctr">
                            <a:solidFill>
                              <a:srgbClr val="E29AB1"/>
                            </a:solidFill>
                            <a:prstDash val="solid"/>
                          </a:ln>
                          <a:effectLst/>
                        </wps:spPr>
                        <wps:txbx>
                          <w:txbxContent>
                            <w:p w14:paraId="5F967DAD" w14:textId="77777777" w:rsidR="00E37B78" w:rsidRPr="00DA22B5" w:rsidRDefault="00E37B78" w:rsidP="00DA22B5">
                              <w:pPr>
                                <w:pStyle w:val="Tablebullet"/>
                                <w:spacing w:before="0" w:after="0"/>
                                <w:rPr>
                                  <w:rFonts w:eastAsia="Times New Roman"/>
                                </w:rPr>
                              </w:pPr>
                              <w:r w:rsidRPr="00DA22B5">
                                <w:t>AIMS report data</w:t>
                              </w:r>
                            </w:p>
                            <w:p w14:paraId="2B603A67" w14:textId="77777777" w:rsidR="00E37B78" w:rsidRPr="00DA22B5" w:rsidRDefault="00E37B78" w:rsidP="00DA22B5">
                              <w:pPr>
                                <w:pStyle w:val="Tablebullet"/>
                                <w:spacing w:before="0" w:after="0"/>
                                <w:rPr>
                                  <w:rFonts w:eastAsia="Times New Roman"/>
                                </w:rPr>
                              </w:pPr>
                              <w:r w:rsidRPr="00DA22B5">
                                <w:t>Asset management objectives</w:t>
                              </w:r>
                            </w:p>
                            <w:p w14:paraId="25AD521E" w14:textId="77777777" w:rsidR="00E37B78" w:rsidRPr="00DA22B5" w:rsidRDefault="00E37B78" w:rsidP="00DA22B5">
                              <w:pPr>
                                <w:pStyle w:val="Tablebullet"/>
                                <w:spacing w:before="0" w:after="0"/>
                                <w:rPr>
                                  <w:rFonts w:eastAsia="Times New Roman"/>
                                </w:rPr>
                              </w:pPr>
                              <w:r w:rsidRPr="00DA22B5">
                                <w:t>Corporate and strategy planning and associated reports</w:t>
                              </w:r>
                            </w:p>
                            <w:p w14:paraId="0534146E" w14:textId="77777777" w:rsidR="00E37B78" w:rsidRPr="00DA22B5" w:rsidRDefault="00E37B78" w:rsidP="00DA22B5">
                              <w:pPr>
                                <w:pStyle w:val="Tablebullet"/>
                                <w:spacing w:before="0" w:after="0"/>
                                <w:rPr>
                                  <w:rFonts w:eastAsia="Times New Roman"/>
                                </w:rPr>
                              </w:pPr>
                              <w:r w:rsidRPr="00DA22B5">
                                <w:t>Schedule of reporting requirements </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29" name="Rounded Rectangle 529"/>
                        <wps:cNvSpPr/>
                        <wps:spPr>
                          <a:xfrm>
                            <a:off x="1738590" y="5250171"/>
                            <a:ext cx="4095650" cy="684076"/>
                          </a:xfrm>
                          <a:prstGeom prst="roundRect">
                            <a:avLst/>
                          </a:prstGeom>
                          <a:solidFill>
                            <a:srgbClr val="E29AB1"/>
                          </a:solidFill>
                          <a:ln w="9525" cap="flat" cmpd="sng" algn="ctr">
                            <a:solidFill>
                              <a:srgbClr val="E29AB1"/>
                            </a:solidFill>
                            <a:prstDash val="solid"/>
                          </a:ln>
                          <a:effectLst/>
                        </wps:spPr>
                        <wps:txbx>
                          <w:txbxContent>
                            <w:p w14:paraId="3EE35B27" w14:textId="77777777" w:rsidR="00E37B78" w:rsidRPr="00DA22B5" w:rsidRDefault="00E37B78" w:rsidP="00DA22B5">
                              <w:pPr>
                                <w:pStyle w:val="Tablebullet"/>
                                <w:spacing w:before="0" w:after="0"/>
                              </w:pPr>
                              <w:r w:rsidRPr="00DA22B5">
                                <w:t>Reporting program with allocated responsibilities</w:t>
                              </w:r>
                            </w:p>
                            <w:p w14:paraId="332CBA90" w14:textId="77777777" w:rsidR="00E37B78" w:rsidRPr="00DA22B5" w:rsidRDefault="00E37B78" w:rsidP="00DA22B5">
                              <w:pPr>
                                <w:pStyle w:val="Tablebullet"/>
                                <w:spacing w:before="0" w:after="0"/>
                              </w:pPr>
                              <w:r w:rsidRPr="00DA22B5">
                                <w:t>Standardised report structures</w:t>
                              </w:r>
                            </w:p>
                            <w:p w14:paraId="55FE0685" w14:textId="77777777" w:rsidR="00E37B78" w:rsidRPr="00DA22B5" w:rsidRDefault="00E37B78" w:rsidP="00DA22B5">
                              <w:pPr>
                                <w:pStyle w:val="Tablebullet"/>
                                <w:spacing w:before="0" w:after="0"/>
                              </w:pPr>
                              <w:r w:rsidRPr="00DA22B5">
                                <w:t>Program of report reviews, with minutes or other record of actions from the report review outcomes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30" name="Rounded Rectangle 530"/>
                        <wps:cNvSpPr/>
                        <wps:spPr>
                          <a:xfrm>
                            <a:off x="3426" y="-191123"/>
                            <a:ext cx="1656183" cy="691919"/>
                          </a:xfrm>
                          <a:prstGeom prst="roundRect">
                            <a:avLst/>
                          </a:prstGeom>
                          <a:solidFill>
                            <a:srgbClr val="E29AB1"/>
                          </a:solidFill>
                          <a:ln w="25400" cap="flat" cmpd="sng" algn="ctr">
                            <a:solidFill>
                              <a:srgbClr val="E29AB1"/>
                            </a:solidFill>
                            <a:prstDash val="solid"/>
                          </a:ln>
                          <a:effectLst/>
                        </wps:spPr>
                        <wps:txbx>
                          <w:txbxContent>
                            <w:p w14:paraId="5DD99F33"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 xml:space="preserve">Possible inputs </w:t>
                              </w:r>
                            </w:p>
                          </w:txbxContent>
                        </wps:txbx>
                        <wps:bodyPr rtlCol="0" anchor="ctr"/>
                      </wps:wsp>
                      <wps:wsp>
                        <wps:cNvPr id="531" name="Rounded Rectangle 531"/>
                        <wps:cNvSpPr/>
                        <wps:spPr>
                          <a:xfrm>
                            <a:off x="-82439" y="5267093"/>
                            <a:ext cx="1656184" cy="1803924"/>
                          </a:xfrm>
                          <a:prstGeom prst="roundRect">
                            <a:avLst/>
                          </a:prstGeom>
                          <a:solidFill>
                            <a:srgbClr val="E29AB1"/>
                          </a:solidFill>
                          <a:ln w="25400" cap="flat" cmpd="sng" algn="ctr">
                            <a:solidFill>
                              <a:srgbClr val="E29AB1"/>
                            </a:solidFill>
                            <a:prstDash val="solid"/>
                          </a:ln>
                          <a:effectLst/>
                        </wps:spPr>
                        <wps:txbx>
                          <w:txbxContent>
                            <w:p w14:paraId="7A89A1E6"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Possible evidence</w:t>
                              </w:r>
                            </w:p>
                          </w:txbxContent>
                        </wps:txbx>
                        <wps:bodyPr rtlCol="0" anchor="ctr"/>
                      </wps:wsp>
                      <wps:wsp>
                        <wps:cNvPr id="532" name="TextBox 11"/>
                        <wps:cNvSpPr txBox="1"/>
                        <wps:spPr>
                          <a:xfrm>
                            <a:off x="3425" y="562211"/>
                            <a:ext cx="1656183" cy="743465"/>
                          </a:xfrm>
                          <a:prstGeom prst="downArrowCallout">
                            <a:avLst>
                              <a:gd name="adj1" fmla="val 153846"/>
                              <a:gd name="adj2" fmla="val 209091"/>
                              <a:gd name="adj3" fmla="val 16994"/>
                              <a:gd name="adj4" fmla="val 83006"/>
                            </a:avLst>
                          </a:prstGeom>
                          <a:solidFill>
                            <a:srgbClr val="C63663"/>
                          </a:solidFill>
                          <a:ln w="12700">
                            <a:solidFill>
                              <a:srgbClr val="C63663"/>
                            </a:solidFill>
                          </a:ln>
                        </wps:spPr>
                        <wps:txbx>
                          <w:txbxContent>
                            <w:p w14:paraId="77E794CB"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Determine standards</w:t>
                              </w:r>
                            </w:p>
                          </w:txbxContent>
                        </wps:txbx>
                        <wps:bodyPr wrap="square" lIns="36000" tIns="36000" rIns="36000" bIns="36000" rtlCol="0" anchor="ctr" anchorCtr="0">
                          <a:noAutofit/>
                        </wps:bodyPr>
                      </wps:wsp>
                      <wps:wsp>
                        <wps:cNvPr id="533" name="TextBox 12"/>
                        <wps:cNvSpPr txBox="1"/>
                        <wps:spPr>
                          <a:xfrm>
                            <a:off x="0" y="1360773"/>
                            <a:ext cx="1656183" cy="743313"/>
                          </a:xfrm>
                          <a:prstGeom prst="downArrowCallout">
                            <a:avLst>
                              <a:gd name="adj1" fmla="val 153846"/>
                              <a:gd name="adj2" fmla="val 173718"/>
                              <a:gd name="adj3" fmla="val 16994"/>
                              <a:gd name="adj4" fmla="val 83006"/>
                            </a:avLst>
                          </a:prstGeom>
                          <a:solidFill>
                            <a:srgbClr val="C63663"/>
                          </a:solidFill>
                          <a:ln w="12700">
                            <a:solidFill>
                              <a:srgbClr val="C63663"/>
                            </a:solidFill>
                          </a:ln>
                        </wps:spPr>
                        <wps:txbx>
                          <w:txbxContent>
                            <w:p w14:paraId="74F32ED1"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Develop the management process</w:t>
                              </w:r>
                            </w:p>
                          </w:txbxContent>
                        </wps:txbx>
                        <wps:bodyPr wrap="square" lIns="36000" tIns="36000" rIns="36000" bIns="36000" rtlCol="0" anchor="ctr" anchorCtr="0">
                          <a:noAutofit/>
                        </wps:bodyPr>
                      </wps:wsp>
                      <wps:wsp>
                        <wps:cNvPr id="534" name="Rounded Rectangle 534"/>
                        <wps:cNvSpPr/>
                        <wps:spPr>
                          <a:xfrm>
                            <a:off x="1736873" y="2152789"/>
                            <a:ext cx="4095650" cy="1266918"/>
                          </a:xfrm>
                          <a:prstGeom prst="roundRect">
                            <a:avLst/>
                          </a:prstGeom>
                          <a:solidFill>
                            <a:srgbClr val="F9B7CD"/>
                          </a:solidFill>
                          <a:ln w="9525" cap="flat" cmpd="sng" algn="ctr">
                            <a:solidFill>
                              <a:srgbClr val="F9B7CD"/>
                            </a:solidFill>
                            <a:prstDash val="solid"/>
                          </a:ln>
                          <a:effectLst/>
                        </wps:spPr>
                        <wps:txbx>
                          <w:txbxContent>
                            <w:p w14:paraId="3B8D53B3" w14:textId="77777777" w:rsidR="00E37B78" w:rsidRPr="00DA22B5" w:rsidRDefault="00E37B78" w:rsidP="00DA22B5">
                              <w:pPr>
                                <w:pStyle w:val="Tablebullet"/>
                                <w:spacing w:before="0" w:after="0"/>
                              </w:pPr>
                              <w:r w:rsidRPr="00DA22B5">
                                <w:t>Confirm or determine available measures of critical success factors</w:t>
                              </w:r>
                            </w:p>
                            <w:p w14:paraId="37D0D032" w14:textId="77777777" w:rsidR="00E37B78" w:rsidRPr="00DA22B5" w:rsidRDefault="00E37B78" w:rsidP="00DA22B5">
                              <w:pPr>
                                <w:pStyle w:val="Tablebullet"/>
                                <w:spacing w:before="0" w:after="0"/>
                              </w:pPr>
                              <w:r w:rsidRPr="00DA22B5">
                                <w:t>Establish if industry sector or benchmarks exist. If not establish target</w:t>
                              </w:r>
                            </w:p>
                            <w:p w14:paraId="60CFE3A8" w14:textId="77777777" w:rsidR="00E37B78" w:rsidRPr="00DA22B5" w:rsidRDefault="00E37B78" w:rsidP="00DA22B5">
                              <w:pPr>
                                <w:pStyle w:val="Tablebullet"/>
                                <w:spacing w:before="0" w:after="0"/>
                              </w:pPr>
                              <w:r w:rsidRPr="00DA22B5">
                                <w:t>Document the data needs, measures, and targets</w:t>
                              </w:r>
                            </w:p>
                            <w:p w14:paraId="225D878A" w14:textId="77777777" w:rsidR="00E37B78" w:rsidRPr="00DA22B5" w:rsidRDefault="00E37B78" w:rsidP="00DA22B5">
                              <w:pPr>
                                <w:pStyle w:val="Tablebullet"/>
                                <w:spacing w:before="0" w:after="0"/>
                              </w:pPr>
                              <w:r w:rsidRPr="00DA22B5">
                                <w:t>Cross check data required is included in the AIMS policy, if not determine plan to collate and report on data (incorporate into AIMS)</w:t>
                              </w:r>
                            </w:p>
                          </w:txbxContent>
                        </wps:txbx>
                        <wps:bodyPr lIns="36000" tIns="36000" rIns="36000" bIns="36000" rtlCol="0" anchor="t" anchorCtr="0"/>
                      </wps:wsp>
                      <wps:wsp>
                        <wps:cNvPr id="535" name="TextBox 10"/>
                        <wps:cNvSpPr txBox="1"/>
                        <wps:spPr>
                          <a:xfrm>
                            <a:off x="-7" y="2174741"/>
                            <a:ext cx="1656183" cy="1244783"/>
                          </a:xfrm>
                          <a:prstGeom prst="downArrowCallout">
                            <a:avLst>
                              <a:gd name="adj1" fmla="val 153846"/>
                              <a:gd name="adj2" fmla="val 179682"/>
                              <a:gd name="adj3" fmla="val 16994"/>
                              <a:gd name="adj4" fmla="val 83006"/>
                            </a:avLst>
                          </a:prstGeom>
                          <a:solidFill>
                            <a:srgbClr val="C63663"/>
                          </a:solidFill>
                          <a:ln w="12700">
                            <a:solidFill>
                              <a:srgbClr val="C63663"/>
                            </a:solidFill>
                          </a:ln>
                        </wps:spPr>
                        <wps:txbx>
                          <w:txbxContent>
                            <w:p w14:paraId="2D065FDC"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Establish data needs to monitor/report and confirm available through AIMS</w:t>
                              </w:r>
                            </w:p>
                          </w:txbxContent>
                        </wps:txbx>
                        <wps:bodyPr wrap="square" lIns="36000" tIns="36000" rIns="36000" bIns="36000" rtlCol="0" anchor="ctr" anchorCtr="0">
                          <a:noAutofit/>
                        </wps:bodyPr>
                      </wps:wsp>
                      <wps:wsp>
                        <wps:cNvPr id="536" name="Rounded Rectangle 536"/>
                        <wps:cNvSpPr/>
                        <wps:spPr>
                          <a:xfrm>
                            <a:off x="1721809" y="4308312"/>
                            <a:ext cx="4095650" cy="854535"/>
                          </a:xfrm>
                          <a:prstGeom prst="roundRect">
                            <a:avLst/>
                          </a:prstGeom>
                          <a:solidFill>
                            <a:srgbClr val="F9B7CD"/>
                          </a:solidFill>
                          <a:ln w="9525" cap="flat" cmpd="sng" algn="ctr">
                            <a:solidFill>
                              <a:srgbClr val="F9B7CD"/>
                            </a:solidFill>
                            <a:prstDash val="solid"/>
                          </a:ln>
                          <a:effectLst/>
                        </wps:spPr>
                        <wps:txbx>
                          <w:txbxContent>
                            <w:p w14:paraId="36BF1119" w14:textId="77777777" w:rsidR="00E37B78" w:rsidRPr="00DA22B5" w:rsidRDefault="00E37B78" w:rsidP="00DA22B5">
                              <w:pPr>
                                <w:pStyle w:val="Tablebullet"/>
                                <w:spacing w:before="0" w:after="0"/>
                              </w:pPr>
                              <w:r w:rsidRPr="00DA22B5">
                                <w:t xml:space="preserve">Align reporting requirements with corporate and strategy planning frameworks. </w:t>
                              </w:r>
                            </w:p>
                            <w:p w14:paraId="5AFFCB2A" w14:textId="77777777" w:rsidR="00E37B78" w:rsidRPr="00DA22B5" w:rsidRDefault="00E37B78" w:rsidP="00DA22B5">
                              <w:pPr>
                                <w:pStyle w:val="Tablebullet"/>
                                <w:spacing w:before="0" w:after="0"/>
                              </w:pPr>
                              <w:r w:rsidRPr="00DA22B5">
                                <w:t>Where possible, identify and align reporting to support integrated asset management decision making with broader organisational decision making</w:t>
                              </w:r>
                            </w:p>
                          </w:txbxContent>
                        </wps:txbx>
                        <wps:bodyPr lIns="36000" tIns="36000" rIns="36000" bIns="36000" rtlCol="0" anchor="ctr" anchorCtr="0"/>
                      </wps:wsp>
                      <wps:wsp>
                        <wps:cNvPr id="537" name="TextBox 17"/>
                        <wps:cNvSpPr txBox="1"/>
                        <wps:spPr>
                          <a:xfrm>
                            <a:off x="-18" y="3476940"/>
                            <a:ext cx="1656183" cy="776315"/>
                          </a:xfrm>
                          <a:prstGeom prst="downArrowCallout">
                            <a:avLst>
                              <a:gd name="adj1" fmla="val 153846"/>
                              <a:gd name="adj2" fmla="val 169262"/>
                              <a:gd name="adj3" fmla="val 16994"/>
                              <a:gd name="adj4" fmla="val 83006"/>
                            </a:avLst>
                          </a:prstGeom>
                          <a:solidFill>
                            <a:srgbClr val="C63663"/>
                          </a:solidFill>
                          <a:ln w="12700">
                            <a:solidFill>
                              <a:srgbClr val="C63663"/>
                            </a:solidFill>
                          </a:ln>
                        </wps:spPr>
                        <wps:txbx>
                          <w:txbxContent>
                            <w:p w14:paraId="0C1B2385"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Document processes and incorporate into corporate/strategic planning framework</w:t>
                              </w:r>
                            </w:p>
                          </w:txbxContent>
                        </wps:txbx>
                        <wps:bodyPr wrap="square" lIns="36000" tIns="36000" rIns="36000" bIns="36000" rtlCol="0" anchor="ctr" anchorCtr="0">
                          <a:noAutofit/>
                        </wps:bodyPr>
                      </wps:wsp>
                      <wps:wsp>
                        <wps:cNvPr id="538" name="Rounded Rectangle 538"/>
                        <wps:cNvSpPr/>
                        <wps:spPr>
                          <a:xfrm>
                            <a:off x="1721723" y="3491784"/>
                            <a:ext cx="4095650" cy="746001"/>
                          </a:xfrm>
                          <a:prstGeom prst="roundRect">
                            <a:avLst/>
                          </a:prstGeom>
                          <a:solidFill>
                            <a:srgbClr val="F9B7CD"/>
                          </a:solidFill>
                          <a:ln w="9525" cap="flat" cmpd="sng" algn="ctr">
                            <a:solidFill>
                              <a:srgbClr val="F9B7CD"/>
                            </a:solidFill>
                            <a:prstDash val="solid"/>
                          </a:ln>
                          <a:effectLst/>
                        </wps:spPr>
                        <wps:txbx>
                          <w:txbxContent>
                            <w:p w14:paraId="7741BC32" w14:textId="77777777" w:rsidR="00E37B78" w:rsidRPr="00DA22B5" w:rsidRDefault="00E37B78" w:rsidP="00DA22B5">
                              <w:pPr>
                                <w:pStyle w:val="Tablebullet"/>
                                <w:spacing w:before="0" w:after="0"/>
                              </w:pPr>
                              <w:r w:rsidRPr="00DA22B5">
                                <w:t>Develop and document a performance monitoring and reporting program</w:t>
                              </w:r>
                            </w:p>
                            <w:p w14:paraId="2FDDCBF1" w14:textId="77777777" w:rsidR="00E37B78" w:rsidRPr="00DA22B5" w:rsidRDefault="00E37B78" w:rsidP="00DA22B5">
                              <w:pPr>
                                <w:pStyle w:val="Tablebullet"/>
                                <w:spacing w:before="0" w:after="0"/>
                              </w:pPr>
                              <w:r w:rsidRPr="00DA22B5">
                                <w:t>Schedule reviews and outcome evaluation of reporting</w:t>
                              </w:r>
                            </w:p>
                            <w:p w14:paraId="6AE5A71A" w14:textId="77777777" w:rsidR="00E37B78" w:rsidRPr="00DA22B5" w:rsidRDefault="00E37B78" w:rsidP="00DA22B5">
                              <w:pPr>
                                <w:pStyle w:val="Tablebullet"/>
                                <w:spacing w:before="0" w:after="0"/>
                              </w:pPr>
                              <w:r w:rsidRPr="00DA22B5">
                                <w:t>Determine preventative or corrective actions and implement</w:t>
                              </w:r>
                            </w:p>
                          </w:txbxContent>
                        </wps:txbx>
                        <wps:bodyPr lIns="36000" tIns="36000" rIns="36000" bIns="36000" rtlCol="0" anchor="ctr" anchorCtr="0"/>
                      </wps:wsp>
                      <wps:wsp>
                        <wps:cNvPr id="539" name="TextBox 19"/>
                        <wps:cNvSpPr txBox="1"/>
                        <wps:spPr>
                          <a:xfrm>
                            <a:off x="-7" y="4308085"/>
                            <a:ext cx="1656183" cy="895880"/>
                          </a:xfrm>
                          <a:prstGeom prst="downArrowCallout">
                            <a:avLst>
                              <a:gd name="adj1" fmla="val 153846"/>
                              <a:gd name="adj2" fmla="val 169262"/>
                              <a:gd name="adj3" fmla="val 16994"/>
                              <a:gd name="adj4" fmla="val 83006"/>
                            </a:avLst>
                          </a:prstGeom>
                          <a:solidFill>
                            <a:srgbClr val="C63663"/>
                          </a:solidFill>
                          <a:ln w="12700">
                            <a:solidFill>
                              <a:srgbClr val="C63663"/>
                            </a:solidFill>
                          </a:ln>
                        </wps:spPr>
                        <wps:txbx>
                          <w:txbxContent>
                            <w:p w14:paraId="045833D9"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Establish a program for reporting, review and action</w:t>
                              </w:r>
                            </w:p>
                          </w:txbxContent>
                        </wps:txbx>
                        <wps:bodyPr wrap="square" lIns="36000" tIns="36000" rIns="36000" bIns="36000" rtlCol="0" anchor="ctr" anchorCtr="0">
                          <a:noAutofit/>
                        </wps:bodyPr>
                      </wps:wsp>
                    </wpg:wgp>
                  </a:graphicData>
                </a:graphic>
              </wp:inline>
            </w:drawing>
          </mc:Choice>
          <mc:Fallback>
            <w:pict>
              <v:group w14:anchorId="60493DEE" id="_x0000_s1279" style="width:413.55pt;height:593.15pt;mso-position-horizontal-relative:char;mso-position-vertical-relative:line" coordorigin="-824,-1911" coordsize="59185,7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">
                <v:roundrect id="Rounded Rectangle 526" o:spid="_x0000_s1280" style="position:absolute;left:17404;top:5622;width:40956;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" fillcolor="#f9b7cd" strokecolor="#f9b7cd">
                  <v:textbox inset="1mm,1mm,1mm,1mm">
                    <w:txbxContent>
                      <w:p w14:paraId="44C26F61" w14:textId="77777777" w:rsidR="00E37B78" w:rsidRPr="00DA22B5" w:rsidRDefault="00E37B78" w:rsidP="00DA22B5">
                        <w:pPr>
                          <w:pStyle w:val="Tablebullet"/>
                          <w:spacing w:before="0" w:after="0"/>
                        </w:pPr>
                        <w:r w:rsidRPr="00DA22B5">
                          <w:t>External requirements, internal requirements, structure, frequency, format, distribution</w:t>
                        </w:r>
                      </w:p>
                      <w:p w14:paraId="7237C0DD" w14:textId="77777777" w:rsidR="00E37B78" w:rsidRPr="00DA22B5" w:rsidRDefault="00E37B78" w:rsidP="00DA22B5">
                        <w:pPr>
                          <w:pStyle w:val="Tablebullet"/>
                          <w:spacing w:before="0" w:after="0"/>
                        </w:pPr>
                        <w:r w:rsidRPr="00DA22B5">
                          <w:t>Establish performance standards or measures and/or KPIs</w:t>
                        </w:r>
                      </w:p>
                      <w:p w14:paraId="5FEEDC50" w14:textId="77777777" w:rsidR="00E37B78" w:rsidRPr="00DA22B5" w:rsidRDefault="00E37B78" w:rsidP="00DA22B5">
                        <w:pPr>
                          <w:pStyle w:val="Tablebullet"/>
                          <w:spacing w:before="0" w:after="0"/>
                        </w:pPr>
                        <w:r w:rsidRPr="00DA22B5">
                          <w:t>Establish standard report formats/structures</w:t>
                        </w:r>
                      </w:p>
                    </w:txbxContent>
                  </v:textbox>
                </v:roundrect>
                <v:roundrect id="Rounded Rectangle 527" o:spid="_x0000_s1281" style="position:absolute;left:17368;top:13524;width:40956;height:7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" fillcolor="#f9b7cd" strokecolor="#f9b7cd">
                  <v:textbox inset="1mm,1mm,1mm,1mm">
                    <w:txbxContent>
                      <w:p w14:paraId="74F246ED" w14:textId="77777777" w:rsidR="00E37B78" w:rsidRPr="00DA22B5" w:rsidRDefault="00E37B78" w:rsidP="00DA22B5">
                        <w:pPr>
                          <w:pStyle w:val="Tablebullet"/>
                          <w:spacing w:before="0" w:after="0"/>
                        </w:pPr>
                        <w:r w:rsidRPr="00DA22B5">
                          <w:t>Confirm or document the organisational goals or objectives</w:t>
                        </w:r>
                      </w:p>
                      <w:p w14:paraId="0D97F9F2" w14:textId="77777777" w:rsidR="00E37B78" w:rsidRPr="00DA22B5" w:rsidRDefault="00E37B78" w:rsidP="00DA22B5">
                        <w:pPr>
                          <w:pStyle w:val="Tablebullet"/>
                          <w:spacing w:before="0" w:after="0"/>
                        </w:pPr>
                        <w:r w:rsidRPr="00DA22B5">
                          <w:t>Establish the critical success factors to achieving these objectives</w:t>
                        </w:r>
                      </w:p>
                      <w:p w14:paraId="1A5C7888" w14:textId="77777777" w:rsidR="00E37B78" w:rsidRPr="00DA22B5" w:rsidRDefault="00E37B78" w:rsidP="00DA22B5">
                        <w:pPr>
                          <w:pStyle w:val="Tablebullet"/>
                          <w:spacing w:before="0" w:after="0"/>
                        </w:pPr>
                        <w:r w:rsidRPr="00DA22B5">
                          <w:t>Determine how often goals and critical success factors should be evaluated, and by whom</w:t>
                        </w:r>
                      </w:p>
                    </w:txbxContent>
                  </v:textbox>
                </v:roundrect>
                <v:roundrect id="Rounded Rectangle 528" o:spid="_x0000_s1282" style="position:absolute;left:17404;top:-1911;width:40956;height:69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" fillcolor="#e29ab1" strokecolor="#e29ab1">
                  <v:textbox inset="1mm,1mm,1mm,1mm">
                    <w:txbxContent>
                      <w:p w14:paraId="5F967DAD" w14:textId="77777777" w:rsidR="00E37B78" w:rsidRPr="00DA22B5" w:rsidRDefault="00E37B78" w:rsidP="00DA22B5">
                        <w:pPr>
                          <w:pStyle w:val="Tablebullet"/>
                          <w:spacing w:before="0" w:after="0"/>
                          <w:rPr>
                            <w:rFonts w:eastAsia="Times New Roman"/>
                          </w:rPr>
                        </w:pPr>
                        <w:r w:rsidRPr="00DA22B5">
                          <w:t>AIMS report data</w:t>
                        </w:r>
                      </w:p>
                      <w:p w14:paraId="2B603A67" w14:textId="77777777" w:rsidR="00E37B78" w:rsidRPr="00DA22B5" w:rsidRDefault="00E37B78" w:rsidP="00DA22B5">
                        <w:pPr>
                          <w:pStyle w:val="Tablebullet"/>
                          <w:spacing w:before="0" w:after="0"/>
                          <w:rPr>
                            <w:rFonts w:eastAsia="Times New Roman"/>
                          </w:rPr>
                        </w:pPr>
                        <w:r w:rsidRPr="00DA22B5">
                          <w:t>Asset management objectives</w:t>
                        </w:r>
                      </w:p>
                      <w:p w14:paraId="25AD521E" w14:textId="77777777" w:rsidR="00E37B78" w:rsidRPr="00DA22B5" w:rsidRDefault="00E37B78" w:rsidP="00DA22B5">
                        <w:pPr>
                          <w:pStyle w:val="Tablebullet"/>
                          <w:spacing w:before="0" w:after="0"/>
                          <w:rPr>
                            <w:rFonts w:eastAsia="Times New Roman"/>
                          </w:rPr>
                        </w:pPr>
                        <w:r w:rsidRPr="00DA22B5">
                          <w:t>Corporate and strategy planning and associated reports</w:t>
                        </w:r>
                      </w:p>
                      <w:p w14:paraId="0534146E" w14:textId="77777777" w:rsidR="00E37B78" w:rsidRPr="00DA22B5" w:rsidRDefault="00E37B78" w:rsidP="00DA22B5">
                        <w:pPr>
                          <w:pStyle w:val="Tablebullet"/>
                          <w:spacing w:before="0" w:after="0"/>
                          <w:rPr>
                            <w:rFonts w:eastAsia="Times New Roman"/>
                          </w:rPr>
                        </w:pPr>
                        <w:r w:rsidRPr="00DA22B5">
                          <w:t>Schedule of reporting requirements </w:t>
                        </w:r>
                      </w:p>
                    </w:txbxContent>
                  </v:textbox>
                </v:roundrect>
                <v:roundrect id="_x0000_s1283" style="position:absolute;left:17385;top:52501;width:40957;height:68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" fillcolor="#e29ab1" strokecolor="#e29ab1">
                  <v:textbox inset="1mm,1mm,1mm,1mm">
                    <w:txbxContent>
                      <w:p w14:paraId="3EE35B27" w14:textId="77777777" w:rsidR="00E37B78" w:rsidRPr="00DA22B5" w:rsidRDefault="00E37B78" w:rsidP="00DA22B5">
                        <w:pPr>
                          <w:pStyle w:val="Tablebullet"/>
                          <w:spacing w:before="0" w:after="0"/>
                        </w:pPr>
                        <w:r w:rsidRPr="00DA22B5">
                          <w:t>Reporting program with allocated responsibilities</w:t>
                        </w:r>
                      </w:p>
                      <w:p w14:paraId="332CBA90" w14:textId="77777777" w:rsidR="00E37B78" w:rsidRPr="00DA22B5" w:rsidRDefault="00E37B78" w:rsidP="00DA22B5">
                        <w:pPr>
                          <w:pStyle w:val="Tablebullet"/>
                          <w:spacing w:before="0" w:after="0"/>
                        </w:pPr>
                        <w:r w:rsidRPr="00DA22B5">
                          <w:t>Standardised report structures</w:t>
                        </w:r>
                      </w:p>
                      <w:p w14:paraId="55FE0685" w14:textId="77777777" w:rsidR="00E37B78" w:rsidRPr="00DA22B5" w:rsidRDefault="00E37B78" w:rsidP="00DA22B5">
                        <w:pPr>
                          <w:pStyle w:val="Tablebullet"/>
                          <w:spacing w:before="0" w:after="0"/>
                        </w:pPr>
                        <w:r w:rsidRPr="00DA22B5">
                          <w:t>Program of report reviews, with minutes or other record of actions from the report review outcomes</w:t>
                        </w:r>
                      </w:p>
                    </w:txbxContent>
                  </v:textbox>
                </v:roundrect>
                <v:roundrect id="Rounded Rectangle 530" o:spid="_x0000_s1284" style="position:absolute;left:34;top:-1911;width:16562;height:69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" fillcolor="#e29ab1" strokecolor="#e29ab1" strokeweight="2pt">
                  <v:textbox>
                    <w:txbxContent>
                      <w:p w14:paraId="5DD99F33"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 xml:space="preserve">Possible inputs </w:t>
                        </w:r>
                      </w:p>
                    </w:txbxContent>
                  </v:textbox>
                </v:roundrect>
                <v:roundrect id="Rounded Rectangle 531" o:spid="_x0000_s1285" style="position:absolute;left:-824;top:52670;width:16561;height:18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" fillcolor="#e29ab1" strokecolor="#e29ab1" strokeweight="2pt">
                  <v:textbox>
                    <w:txbxContent>
                      <w:p w14:paraId="7A89A1E6"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Possible evidence</w:t>
                        </w:r>
                      </w:p>
                    </w:txbxContent>
                  </v:textbox>
                </v:roundrect>
                <v:shape id="TextBox 11" o:spid="_x0000_s1286" type="#_x0000_t80" style="position:absolute;left:34;top:5622;width:16562;height:7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" adj="17929,-9474,17929,3341" fillcolor="#c63663" strokecolor="#c63663" strokeweight="1pt">
                  <v:textbox inset="1mm,1mm,1mm,1mm">
                    <w:txbxContent>
                      <w:p w14:paraId="77E794CB"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Determine standards</w:t>
                        </w:r>
                      </w:p>
                    </w:txbxContent>
                  </v:textbox>
                </v:shape>
                <v:shape id="TextBox 12" o:spid="_x0000_s1287" type="#_x0000_t80" style="position:absolute;top:13607;width:16561;height:7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" adj="17929,-6041,17929,3343" fillcolor="#c63663" strokecolor="#c63663" strokeweight="1pt">
                  <v:textbox inset="1mm,1mm,1mm,1mm">
                    <w:txbxContent>
                      <w:p w14:paraId="74F32ED1"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Develop the management process</w:t>
                        </w:r>
                      </w:p>
                    </w:txbxContent>
                  </v:textbox>
                </v:shape>
                <v:roundrect id="Rounded Rectangle 534" o:spid="_x0000_s1288" style="position:absolute;left:17368;top:21527;width:40957;height:1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" fillcolor="#f9b7cd" strokecolor="#f9b7cd">
                  <v:textbox inset="1mm,1mm,1mm,1mm">
                    <w:txbxContent>
                      <w:p w14:paraId="3B8D53B3" w14:textId="77777777" w:rsidR="00E37B78" w:rsidRPr="00DA22B5" w:rsidRDefault="00E37B78" w:rsidP="00DA22B5">
                        <w:pPr>
                          <w:pStyle w:val="Tablebullet"/>
                          <w:spacing w:before="0" w:after="0"/>
                        </w:pPr>
                        <w:r w:rsidRPr="00DA22B5">
                          <w:t>Confirm or determine available measures of critical success factors</w:t>
                        </w:r>
                      </w:p>
                      <w:p w14:paraId="37D0D032" w14:textId="77777777" w:rsidR="00E37B78" w:rsidRPr="00DA22B5" w:rsidRDefault="00E37B78" w:rsidP="00DA22B5">
                        <w:pPr>
                          <w:pStyle w:val="Tablebullet"/>
                          <w:spacing w:before="0" w:after="0"/>
                        </w:pPr>
                        <w:r w:rsidRPr="00DA22B5">
                          <w:t>Establish if industry sector or benchmarks exist. If not establish target</w:t>
                        </w:r>
                      </w:p>
                      <w:p w14:paraId="60CFE3A8" w14:textId="77777777" w:rsidR="00E37B78" w:rsidRPr="00DA22B5" w:rsidRDefault="00E37B78" w:rsidP="00DA22B5">
                        <w:pPr>
                          <w:pStyle w:val="Tablebullet"/>
                          <w:spacing w:before="0" w:after="0"/>
                        </w:pPr>
                        <w:r w:rsidRPr="00DA22B5">
                          <w:t>Document the data needs, measures, and targets</w:t>
                        </w:r>
                      </w:p>
                      <w:p w14:paraId="225D878A" w14:textId="77777777" w:rsidR="00E37B78" w:rsidRPr="00DA22B5" w:rsidRDefault="00E37B78" w:rsidP="00DA22B5">
                        <w:pPr>
                          <w:pStyle w:val="Tablebullet"/>
                          <w:spacing w:before="0" w:after="0"/>
                        </w:pPr>
                        <w:r w:rsidRPr="00DA22B5">
                          <w:t>Cross check data required is included in the AIMS policy, if not determine plan to collate and report on data (incorporate into AIMS)</w:t>
                        </w:r>
                      </w:p>
                    </w:txbxContent>
                  </v:textbox>
                </v:roundrect>
                <v:shape id="TextBox 10" o:spid="_x0000_s1289" type="#_x0000_t80" style="position:absolute;top:21747;width:16561;height:1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" adj="17929,-18370,17929,-1688" fillcolor="#c63663" strokecolor="#c63663" strokeweight="1pt">
                  <v:textbox inset="1mm,1mm,1mm,1mm">
                    <w:txbxContent>
                      <w:p w14:paraId="2D065FDC"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Establish data needs to monitor/report and confirm available through AIMS</w:t>
                        </w:r>
                      </w:p>
                    </w:txbxContent>
                  </v:textbox>
                </v:shape>
                <v:roundrect id="Rounded Rectangle 536" o:spid="_x0000_s1290" style="position:absolute;left:17218;top:43083;width:40956;height:8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" fillcolor="#f9b7cd" strokecolor="#f9b7cd">
                  <v:textbox inset="1mm,1mm,1mm,1mm">
                    <w:txbxContent>
                      <w:p w14:paraId="36BF1119" w14:textId="77777777" w:rsidR="00E37B78" w:rsidRPr="00DA22B5" w:rsidRDefault="00E37B78" w:rsidP="00DA22B5">
                        <w:pPr>
                          <w:pStyle w:val="Tablebullet"/>
                          <w:spacing w:before="0" w:after="0"/>
                        </w:pPr>
                        <w:r w:rsidRPr="00DA22B5">
                          <w:t xml:space="preserve">Align reporting requirements with corporate and strategy planning frameworks. </w:t>
                        </w:r>
                      </w:p>
                      <w:p w14:paraId="5AFFCB2A" w14:textId="77777777" w:rsidR="00E37B78" w:rsidRPr="00DA22B5" w:rsidRDefault="00E37B78" w:rsidP="00DA22B5">
                        <w:pPr>
                          <w:pStyle w:val="Tablebullet"/>
                          <w:spacing w:before="0" w:after="0"/>
                        </w:pPr>
                        <w:r w:rsidRPr="00DA22B5">
                          <w:t>Where possible, identify and align reporting to support integrated asset management decision making with broader organisational decision making</w:t>
                        </w:r>
                      </w:p>
                    </w:txbxContent>
                  </v:textbox>
                </v:roundrect>
                <v:shape id="TextBox 17" o:spid="_x0000_s1291" type="#_x0000_t80" style="position:absolute;top:34769;width:16561;height:7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" adj="17929,-6337,17929,3012" fillcolor="#c63663" strokecolor="#c63663" strokeweight="1pt">
                  <v:textbox inset="1mm,1mm,1mm,1mm">
                    <w:txbxContent>
                      <w:p w14:paraId="0C1B2385"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Document processes and incorporate into corporate/strategic planning framework</w:t>
                        </w:r>
                      </w:p>
                    </w:txbxContent>
                  </v:textbox>
                </v:shape>
                <v:roundrect id="Rounded Rectangle 538" o:spid="_x0000_s1292" style="position:absolute;left:17217;top:34917;width:40956;height:7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" fillcolor="#f9b7cd" strokecolor="#f9b7cd">
                  <v:textbox inset="1mm,1mm,1mm,1mm">
                    <w:txbxContent>
                      <w:p w14:paraId="7741BC32" w14:textId="77777777" w:rsidR="00E37B78" w:rsidRPr="00DA22B5" w:rsidRDefault="00E37B78" w:rsidP="00DA22B5">
                        <w:pPr>
                          <w:pStyle w:val="Tablebullet"/>
                          <w:spacing w:before="0" w:after="0"/>
                        </w:pPr>
                        <w:r w:rsidRPr="00DA22B5">
                          <w:t>Develop and document a performance monitoring and reporting program</w:t>
                        </w:r>
                      </w:p>
                      <w:p w14:paraId="2FDDCBF1" w14:textId="77777777" w:rsidR="00E37B78" w:rsidRPr="00DA22B5" w:rsidRDefault="00E37B78" w:rsidP="00DA22B5">
                        <w:pPr>
                          <w:pStyle w:val="Tablebullet"/>
                          <w:spacing w:before="0" w:after="0"/>
                        </w:pPr>
                        <w:r w:rsidRPr="00DA22B5">
                          <w:t>Schedule reviews and outcome evaluation of reporting</w:t>
                        </w:r>
                      </w:p>
                      <w:p w14:paraId="6AE5A71A" w14:textId="77777777" w:rsidR="00E37B78" w:rsidRPr="00DA22B5" w:rsidRDefault="00E37B78" w:rsidP="00DA22B5">
                        <w:pPr>
                          <w:pStyle w:val="Tablebullet"/>
                          <w:spacing w:before="0" w:after="0"/>
                        </w:pPr>
                        <w:r w:rsidRPr="00DA22B5">
                          <w:t>Determine preventative or corrective actions and implement</w:t>
                        </w:r>
                      </w:p>
                    </w:txbxContent>
                  </v:textbox>
                </v:roundrect>
                <v:shape id="TextBox 19" o:spid="_x0000_s1293" type="#_x0000_t80" style="position:absolute;top:43080;width:16561;height:8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" adj="17929,-8977,17929,1812" fillcolor="#c63663" strokecolor="#c63663" strokeweight="1pt">
                  <v:textbox inset="1mm,1mm,1mm,1mm">
                    <w:txbxContent>
                      <w:p w14:paraId="045833D9" w14:textId="77777777" w:rsidR="00E37B78" w:rsidRPr="00DA22B5" w:rsidRDefault="00E37B78" w:rsidP="00D0579A">
                        <w:pPr>
                          <w:pStyle w:val="NormalWeb"/>
                          <w:spacing w:before="0" w:beforeAutospacing="0" w:after="0" w:afterAutospacing="0"/>
                          <w:jc w:val="center"/>
                          <w:rPr>
                            <w:sz w:val="18"/>
                            <w:szCs w:val="18"/>
                          </w:rPr>
                        </w:pPr>
                        <w:r w:rsidRPr="00DA22B5">
                          <w:rPr>
                            <w:rFonts w:ascii="Arial" w:hAnsi="Arial" w:cs="Arial"/>
                            <w:b/>
                            <w:bCs/>
                            <w:color w:val="FFFFFF" w:themeColor="background1"/>
                            <w:kern w:val="24"/>
                            <w:sz w:val="18"/>
                            <w:szCs w:val="18"/>
                          </w:rPr>
                          <w:t>Establish a program for reporting, review and action</w:t>
                        </w:r>
                      </w:p>
                    </w:txbxContent>
                  </v:textbox>
                </v:shape>
                <w10:anchorlock/>
              </v:group>
            </w:pict>
          </mc:Fallback>
        </mc:AlternateContent>
      </w:r>
    </w:p>
    <w:p w14:paraId="6A8CFD97" w14:textId="77777777" w:rsidR="00DA22B5" w:rsidRPr="002A795D" w:rsidRDefault="00DA22B5" w:rsidP="00DA22B5">
      <w:pPr>
        <w:pStyle w:val="NormalIndent"/>
      </w:pPr>
    </w:p>
    <w:p w14:paraId="3DE97B26" w14:textId="77777777" w:rsidR="00D44DD4" w:rsidRPr="002A795D" w:rsidRDefault="00D44DD4" w:rsidP="00DA22B5">
      <w:pPr>
        <w:pStyle w:val="NormalIndent"/>
      </w:pPr>
      <w:r w:rsidRPr="002A795D">
        <w:br w:type="page"/>
      </w:r>
    </w:p>
    <w:p w14:paraId="41262CDB" w14:textId="77777777" w:rsidR="004D28CA" w:rsidRPr="002A795D" w:rsidRDefault="00EC6AC4" w:rsidP="005A77F5">
      <w:pPr>
        <w:pStyle w:val="Heading3numbered"/>
        <w:numPr>
          <w:ilvl w:val="0"/>
          <w:numId w:val="0"/>
        </w:numPr>
        <w:ind w:left="792"/>
      </w:pPr>
      <w:r w:rsidRPr="002A795D">
        <w:lastRenderedPageBreak/>
        <w:t>4.6.2</w:t>
      </w:r>
      <w:r w:rsidRPr="002A795D">
        <w:tab/>
      </w:r>
      <w:r w:rsidR="004D28CA" w:rsidRPr="002A795D">
        <w:t>Maturity assessment</w:t>
      </w:r>
    </w:p>
    <w:p w14:paraId="7093B568" w14:textId="77777777" w:rsidR="004D28CA" w:rsidRPr="002A795D" w:rsidRDefault="004D28CA" w:rsidP="006A76C2">
      <w:pPr>
        <w:pStyle w:val="NormalIndent"/>
        <w:rPr>
          <w:lang w:eastAsia="en-US"/>
        </w:rPr>
      </w:pPr>
      <w:r w:rsidRPr="002A795D">
        <w:rPr>
          <w:b/>
          <w:bCs/>
          <w:lang w:eastAsia="en-US"/>
        </w:rPr>
        <w:t>Intent:</w:t>
      </w:r>
      <w:r w:rsidRPr="002A795D">
        <w:rPr>
          <w:lang w:eastAsia="en-US"/>
        </w:rPr>
        <w:t xml:space="preserve"> </w:t>
      </w:r>
      <w:r w:rsidR="00D64FE2" w:rsidRPr="002A795D">
        <w:rPr>
          <w:lang w:eastAsia="en-US"/>
        </w:rPr>
        <w:t>T</w:t>
      </w:r>
      <w:r w:rsidR="00922A85" w:rsidRPr="002A795D">
        <w:rPr>
          <w:lang w:eastAsia="en-US"/>
        </w:rPr>
        <w:t>o assess or determine</w:t>
      </w:r>
      <w:r w:rsidRPr="002A795D">
        <w:rPr>
          <w:lang w:eastAsia="en-US"/>
        </w:rPr>
        <w:t xml:space="preserve"> where an organisation </w:t>
      </w:r>
      <w:r w:rsidR="00245373" w:rsidRPr="002A795D">
        <w:rPr>
          <w:lang w:eastAsia="en-US"/>
        </w:rPr>
        <w:t xml:space="preserve">sits </w:t>
      </w:r>
      <w:r w:rsidRPr="002A795D">
        <w:rPr>
          <w:lang w:eastAsia="en-US"/>
        </w:rPr>
        <w:t xml:space="preserve">in the development of its asset management capability and identify areas for improvement. This supports improvement towards </w:t>
      </w:r>
      <w:r w:rsidR="00CB3C53" w:rsidRPr="002A795D">
        <w:rPr>
          <w:lang w:eastAsia="en-US"/>
        </w:rPr>
        <w:t xml:space="preserve">better </w:t>
      </w:r>
      <w:r w:rsidR="003E4F4A" w:rsidRPr="002A795D">
        <w:rPr>
          <w:lang w:eastAsia="en-US"/>
        </w:rPr>
        <w:t>practice</w:t>
      </w:r>
      <w:r w:rsidRPr="002A795D">
        <w:rPr>
          <w:lang w:eastAsia="en-US"/>
        </w:rPr>
        <w:t xml:space="preserve"> asset management and appropriate long</w:t>
      </w:r>
      <w:r w:rsidR="00476727" w:rsidRPr="002A795D">
        <w:rPr>
          <w:lang w:eastAsia="en-US"/>
        </w:rPr>
        <w:t>-</w:t>
      </w:r>
      <w:r w:rsidRPr="002A795D">
        <w:rPr>
          <w:lang w:eastAsia="en-US"/>
        </w:rPr>
        <w:t xml:space="preserve">term </w:t>
      </w:r>
      <w:r w:rsidR="00245373" w:rsidRPr="002A795D">
        <w:rPr>
          <w:lang w:eastAsia="en-US"/>
        </w:rPr>
        <w:t xml:space="preserve">governance and </w:t>
      </w:r>
      <w:r w:rsidRPr="002A795D">
        <w:rPr>
          <w:lang w:eastAsia="en-US"/>
        </w:rPr>
        <w:t>stewardship of assets.</w:t>
      </w:r>
    </w:p>
    <w:p w14:paraId="6DA34D8A" w14:textId="77777777" w:rsidR="000F3429" w:rsidRPr="002A795D" w:rsidRDefault="00CB3C53" w:rsidP="006A76C2">
      <w:pPr>
        <w:pStyle w:val="NormalIndent"/>
        <w:rPr>
          <w:lang w:eastAsia="en-US"/>
        </w:rPr>
      </w:pPr>
      <w:r w:rsidRPr="002A795D">
        <w:rPr>
          <w:b/>
          <w:bCs/>
          <w:lang w:eastAsia="en-US"/>
        </w:rPr>
        <w:t>One approach for</w:t>
      </w:r>
      <w:r w:rsidR="003E4F4A" w:rsidRPr="002A795D">
        <w:rPr>
          <w:b/>
          <w:bCs/>
          <w:lang w:eastAsia="en-US"/>
        </w:rPr>
        <w:t xml:space="preserve"> good practice</w:t>
      </w:r>
      <w:r w:rsidR="004D28CA" w:rsidRPr="002A795D">
        <w:rPr>
          <w:b/>
          <w:bCs/>
          <w:lang w:eastAsia="en-US"/>
        </w:rPr>
        <w:t>:</w:t>
      </w:r>
      <w:r w:rsidR="004D28CA" w:rsidRPr="002A795D">
        <w:rPr>
          <w:lang w:eastAsia="en-US"/>
        </w:rPr>
        <w:t xml:space="preserve"> The current International Standard ISO</w:t>
      </w:r>
      <w:r w:rsidR="00476727" w:rsidRPr="002A795D">
        <w:rPr>
          <w:lang w:eastAsia="en-US"/>
        </w:rPr>
        <w:t xml:space="preserve"> </w:t>
      </w:r>
      <w:r w:rsidR="004D28CA" w:rsidRPr="002A795D">
        <w:rPr>
          <w:lang w:eastAsia="en-US"/>
        </w:rPr>
        <w:t>55001 advocates a holistic approach to asset management within an organisation. ISO</w:t>
      </w:r>
      <w:r w:rsidR="00476727" w:rsidRPr="002A795D">
        <w:rPr>
          <w:lang w:eastAsia="en-US"/>
        </w:rPr>
        <w:t xml:space="preserve"> </w:t>
      </w:r>
      <w:r w:rsidR="00D8128A" w:rsidRPr="002A795D">
        <w:rPr>
          <w:lang w:eastAsia="en-US"/>
        </w:rPr>
        <w:t>55001 could</w:t>
      </w:r>
      <w:r w:rsidR="004D28CA" w:rsidRPr="002A795D">
        <w:rPr>
          <w:lang w:eastAsia="en-US"/>
        </w:rPr>
        <w:t xml:space="preserve"> be used to carry out a maturity and performance self-assessment </w:t>
      </w:r>
      <w:r w:rsidR="00461120" w:rsidRPr="002A795D">
        <w:rPr>
          <w:lang w:eastAsia="en-US"/>
        </w:rPr>
        <w:t xml:space="preserve">against the required criteria. </w:t>
      </w:r>
    </w:p>
    <w:p w14:paraId="2CE2A397" w14:textId="77777777" w:rsidR="004D28CA" w:rsidRPr="002A795D" w:rsidRDefault="004D28CA" w:rsidP="006A76C2">
      <w:pPr>
        <w:pStyle w:val="NormalIndent"/>
      </w:pPr>
      <w:r w:rsidRPr="002A795D">
        <w:rPr>
          <w:b/>
          <w:bCs/>
          <w:lang w:eastAsia="en-US"/>
        </w:rPr>
        <w:t xml:space="preserve">AMAF </w:t>
      </w:r>
      <w:r w:rsidR="001B2803" w:rsidRPr="002A795D">
        <w:rPr>
          <w:b/>
          <w:bCs/>
          <w:lang w:eastAsia="en-US"/>
        </w:rPr>
        <w:t>m</w:t>
      </w:r>
      <w:r w:rsidRPr="002A795D">
        <w:rPr>
          <w:b/>
          <w:bCs/>
          <w:lang w:eastAsia="en-US"/>
        </w:rPr>
        <w:t xml:space="preserve">andatory </w:t>
      </w:r>
      <w:r w:rsidR="001B2803" w:rsidRPr="002A795D">
        <w:rPr>
          <w:b/>
          <w:bCs/>
          <w:lang w:eastAsia="en-US"/>
        </w:rPr>
        <w:t>r</w:t>
      </w:r>
      <w:r w:rsidR="006A76C2" w:rsidRPr="002A795D">
        <w:rPr>
          <w:b/>
          <w:bCs/>
          <w:lang w:eastAsia="en-US"/>
        </w:rPr>
        <w:t>equirements:</w:t>
      </w:r>
    </w:p>
    <w:tbl>
      <w:tblPr>
        <w:tblStyle w:val="DTFtexttableindent"/>
        <w:tblW w:w="0" w:type="auto"/>
        <w:tblBorders>
          <w:bottom w:val="none" w:sz="0" w:space="0" w:color="auto"/>
        </w:tblBorders>
        <w:tblLook w:val="0000" w:firstRow="0" w:lastRow="0" w:firstColumn="0" w:lastColumn="0" w:noHBand="0" w:noVBand="0"/>
      </w:tblPr>
      <w:tblGrid>
        <w:gridCol w:w="649"/>
        <w:gridCol w:w="1502"/>
        <w:gridCol w:w="6168"/>
      </w:tblGrid>
      <w:tr w:rsidR="001B2803" w:rsidRPr="002A795D" w14:paraId="49384C20" w14:textId="77777777" w:rsidTr="006A76C2">
        <w:tc>
          <w:tcPr>
            <w:cnfStyle w:val="000010000000" w:firstRow="0" w:lastRow="0" w:firstColumn="0" w:lastColumn="0" w:oddVBand="1" w:evenVBand="0" w:oddHBand="0" w:evenHBand="0" w:firstRowFirstColumn="0" w:firstRowLastColumn="0" w:lastRowFirstColumn="0" w:lastRowLastColumn="0"/>
            <w:tcW w:w="675" w:type="dxa"/>
          </w:tcPr>
          <w:p w14:paraId="0DAAA675" w14:textId="77777777" w:rsidR="001B2803" w:rsidRPr="002A795D" w:rsidRDefault="001B2803" w:rsidP="006A76C2">
            <w:pPr>
              <w:pStyle w:val="Tabletext"/>
              <w:rPr>
                <w:b/>
              </w:rPr>
            </w:pPr>
            <w:r w:rsidRPr="002A795D">
              <w:rPr>
                <w:b/>
              </w:rPr>
              <w:t>3.1.4</w:t>
            </w:r>
          </w:p>
        </w:tc>
        <w:tc>
          <w:tcPr>
            <w:cnfStyle w:val="000001000000" w:firstRow="0" w:lastRow="0" w:firstColumn="0" w:lastColumn="0" w:oddVBand="0" w:evenVBand="1" w:oddHBand="0" w:evenHBand="0" w:firstRowFirstColumn="0" w:firstRowLastColumn="0" w:lastRowFirstColumn="0" w:lastRowLastColumn="0"/>
            <w:tcW w:w="1560" w:type="dxa"/>
          </w:tcPr>
          <w:p w14:paraId="66C09EBC" w14:textId="77777777" w:rsidR="001B2803" w:rsidRPr="002A795D" w:rsidRDefault="001B2803" w:rsidP="006A76C2">
            <w:pPr>
              <w:pStyle w:val="Tabletext"/>
              <w:rPr>
                <w:b/>
              </w:rPr>
            </w:pPr>
            <w:r w:rsidRPr="002A795D">
              <w:rPr>
                <w:b/>
              </w:rPr>
              <w:t>Asset Management System Performance</w:t>
            </w:r>
          </w:p>
        </w:tc>
        <w:tc>
          <w:tcPr>
            <w:cnfStyle w:val="000010000000" w:firstRow="0" w:lastRow="0" w:firstColumn="0" w:lastColumn="0" w:oddVBand="1" w:evenVBand="0" w:oddHBand="0" w:evenHBand="0" w:firstRowFirstColumn="0" w:firstRowLastColumn="0" w:lastRowFirstColumn="0" w:lastRowLastColumn="0"/>
            <w:tcW w:w="7007" w:type="dxa"/>
          </w:tcPr>
          <w:p w14:paraId="06967009" w14:textId="77777777" w:rsidR="001B2803" w:rsidRPr="002A795D" w:rsidRDefault="001B2803" w:rsidP="006A76C2">
            <w:pPr>
              <w:pStyle w:val="Tabletext"/>
            </w:pPr>
            <w:r w:rsidRPr="002A795D">
              <w:t>Accountable Officers must establish systems and processes for monitoring the performance of both:</w:t>
            </w:r>
          </w:p>
          <w:p w14:paraId="5454C5A9" w14:textId="77777777" w:rsidR="001B2803" w:rsidRPr="002A795D" w:rsidRDefault="001B2803" w:rsidP="00FA6469">
            <w:pPr>
              <w:pStyle w:val="Tabledash"/>
              <w:ind w:left="288"/>
            </w:pPr>
            <w:r w:rsidRPr="002A795D">
              <w:t>their assets; and</w:t>
            </w:r>
          </w:p>
          <w:p w14:paraId="532FCDAB" w14:textId="77777777" w:rsidR="001B2803" w:rsidRPr="002A795D" w:rsidRDefault="001B2803" w:rsidP="00FA6469">
            <w:pPr>
              <w:pStyle w:val="Tabledash"/>
              <w:ind w:left="288"/>
            </w:pPr>
            <w:r w:rsidRPr="002A795D">
              <w:t>the overall asset management systems themselves;</w:t>
            </w:r>
          </w:p>
          <w:p w14:paraId="6BF1FAD3" w14:textId="77777777" w:rsidR="001B2803" w:rsidRPr="002A795D" w:rsidRDefault="001B2803" w:rsidP="006A76C2">
            <w:pPr>
              <w:pStyle w:val="Tabletext"/>
            </w:pPr>
            <w:r w:rsidRPr="002A795D">
              <w:t>to ensure the systems have been impl</w:t>
            </w:r>
            <w:r w:rsidR="008A51F4" w:rsidRPr="002A795D">
              <w:t xml:space="preserve">emented and maintained, and are </w:t>
            </w:r>
            <w:r w:rsidRPr="002A795D">
              <w:t>effective in meeting asset management requirements and responsibilities.</w:t>
            </w:r>
          </w:p>
          <w:p w14:paraId="3D306B76" w14:textId="77777777" w:rsidR="001B2803" w:rsidRPr="002A795D" w:rsidRDefault="001B2803" w:rsidP="006A76C2">
            <w:pPr>
              <w:pStyle w:val="Tabletext"/>
            </w:pPr>
            <w:r w:rsidRPr="002A795D">
              <w:t>From 2020</w:t>
            </w:r>
            <w:r w:rsidRPr="002A795D">
              <w:noBreakHyphen/>
              <w:t>21</w:t>
            </w:r>
            <w:r w:rsidR="00476727" w:rsidRPr="002A795D">
              <w:t>,</w:t>
            </w:r>
            <w:r w:rsidRPr="002A795D">
              <w:t xml:space="preserve"> Responsible Bodies must, at least every three years, conduct a self</w:t>
            </w:r>
            <w:r w:rsidRPr="002A795D">
              <w:noBreakHyphen/>
              <w:t>assessment of the level of asset management maturity within their organisation, and other organisations within their annual report, and state this in their annual report. As part of this self</w:t>
            </w:r>
            <w:r w:rsidRPr="002A795D">
              <w:noBreakHyphen/>
              <w:t>assessment, Responsible Bodies must evaluate:</w:t>
            </w:r>
          </w:p>
          <w:p w14:paraId="05975C9F" w14:textId="77777777" w:rsidR="001B2803" w:rsidRPr="002A795D" w:rsidRDefault="001B2803" w:rsidP="00FA6469">
            <w:pPr>
              <w:pStyle w:val="Tabledash"/>
              <w:ind w:left="288"/>
            </w:pPr>
            <w:r w:rsidRPr="002A795D">
              <w:t>the maturity of their asset management systems and practices;</w:t>
            </w:r>
          </w:p>
          <w:p w14:paraId="1AC8EF92" w14:textId="77777777" w:rsidR="001B2803" w:rsidRPr="002A795D" w:rsidRDefault="001B2803" w:rsidP="00FA6469">
            <w:pPr>
              <w:pStyle w:val="Tabledash"/>
              <w:ind w:left="288"/>
            </w:pPr>
            <w:r w:rsidRPr="002A795D">
              <w:t>the maturity of their systems and practices against their aspirational target; and</w:t>
            </w:r>
          </w:p>
          <w:p w14:paraId="299B632C" w14:textId="77777777" w:rsidR="001B2803" w:rsidRPr="002A795D" w:rsidRDefault="001B2803" w:rsidP="00FA6469">
            <w:pPr>
              <w:pStyle w:val="Tabledash"/>
              <w:ind w:left="288"/>
              <w:rPr>
                <w:rFonts w:eastAsia="Times New Roman"/>
              </w:rPr>
            </w:pPr>
            <w:r w:rsidRPr="002A795D">
              <w:t>their path towards achieving their aspirational target.</w:t>
            </w:r>
          </w:p>
        </w:tc>
      </w:tr>
    </w:tbl>
    <w:p w14:paraId="0FCD49DC" w14:textId="77777777" w:rsidR="003278CA" w:rsidRPr="002A795D" w:rsidRDefault="003278CA" w:rsidP="00FA6469">
      <w:pPr>
        <w:pStyle w:val="NormalIndent"/>
      </w:pPr>
    </w:p>
    <w:p w14:paraId="5197356B" w14:textId="77777777" w:rsidR="003278CA" w:rsidRPr="002A795D" w:rsidRDefault="003278CA" w:rsidP="00FA6469">
      <w:pPr>
        <w:pStyle w:val="NormalIndent"/>
        <w:rPr>
          <w:rFonts w:ascii="Arial" w:hAnsi="Arial"/>
          <w:spacing w:val="0"/>
          <w:lang w:eastAsia="en-US"/>
        </w:rPr>
      </w:pPr>
      <w:r w:rsidRPr="002A795D">
        <w:br w:type="page"/>
      </w:r>
    </w:p>
    <w:p w14:paraId="30E92210" w14:textId="77777777" w:rsidR="004D28CA" w:rsidRPr="002A795D" w:rsidRDefault="004D28CA" w:rsidP="00FA6469">
      <w:pPr>
        <w:pStyle w:val="Heading4numbered"/>
        <w:numPr>
          <w:ilvl w:val="0"/>
          <w:numId w:val="0"/>
        </w:numPr>
        <w:ind w:left="792"/>
        <w:rPr>
          <w:lang w:eastAsia="en-US"/>
        </w:rPr>
      </w:pPr>
      <w:r w:rsidRPr="002A795D">
        <w:rPr>
          <w:lang w:eastAsia="en-US"/>
        </w:rPr>
        <w:lastRenderedPageBreak/>
        <w:t>Approach</w:t>
      </w:r>
      <w:r w:rsidR="003278CA" w:rsidRPr="002A795D">
        <w:rPr>
          <w:lang w:eastAsia="en-US"/>
        </w:rPr>
        <w:t>: U</w:t>
      </w:r>
      <w:r w:rsidR="00245373" w:rsidRPr="002A795D">
        <w:rPr>
          <w:lang w:eastAsia="en-US"/>
        </w:rPr>
        <w:t>ndertaking a maturity assessment</w:t>
      </w:r>
    </w:p>
    <w:p w14:paraId="7ACC91A2" w14:textId="77777777" w:rsidR="009F41D4" w:rsidRPr="002A795D" w:rsidRDefault="00136210" w:rsidP="00FA6469">
      <w:pPr>
        <w:pStyle w:val="NormalIndent"/>
      </w:pPr>
      <w:r w:rsidRPr="002A795D">
        <w:rPr>
          <w:noProof/>
        </w:rPr>
        <mc:AlternateContent>
          <mc:Choice Requires="wps">
            <w:drawing>
              <wp:anchor distT="0" distB="0" distL="114300" distR="114300" simplePos="0" relativeHeight="251687424" behindDoc="0" locked="0" layoutInCell="1" allowOverlap="1" wp14:anchorId="5F782205" wp14:editId="1EBE07BD">
                <wp:simplePos x="0" y="0"/>
                <wp:positionH relativeFrom="column">
                  <wp:posOffset>3886200</wp:posOffset>
                </wp:positionH>
                <wp:positionV relativeFrom="paragraph">
                  <wp:posOffset>4050665</wp:posOffset>
                </wp:positionV>
                <wp:extent cx="1819275" cy="1129030"/>
                <wp:effectExtent l="0" t="0" r="28575" b="13970"/>
                <wp:wrapNone/>
                <wp:docPr id="128" name="Rounded Rectangle 544"/>
                <wp:cNvGraphicFramePr/>
                <a:graphic xmlns:a="http://schemas.openxmlformats.org/drawingml/2006/main">
                  <a:graphicData uri="http://schemas.microsoft.com/office/word/2010/wordprocessingShape">
                    <wps:wsp>
                      <wps:cNvSpPr/>
                      <wps:spPr>
                        <a:xfrm>
                          <a:off x="0" y="0"/>
                          <a:ext cx="1819275" cy="1129030"/>
                        </a:xfrm>
                        <a:prstGeom prst="roundRect">
                          <a:avLst/>
                        </a:prstGeom>
                        <a:solidFill>
                          <a:srgbClr val="E29AB1"/>
                        </a:solidFill>
                        <a:ln w="9525" cap="flat" cmpd="sng" algn="ctr">
                          <a:solidFill>
                            <a:srgbClr val="E29AB1"/>
                          </a:solidFill>
                          <a:prstDash val="solid"/>
                        </a:ln>
                        <a:effectLst/>
                      </wps:spPr>
                      <wps:txbx>
                        <w:txbxContent>
                          <w:p w14:paraId="4521A6D8" w14:textId="77777777" w:rsidR="00E37B78" w:rsidRPr="00FA6469" w:rsidRDefault="00E37B78" w:rsidP="00FA6469">
                            <w:pPr>
                              <w:pStyle w:val="Tabletext"/>
                              <w:rPr>
                                <w:b/>
                                <w:lang w:val="en-US"/>
                              </w:rPr>
                            </w:pPr>
                            <w:r w:rsidRPr="00FA6469">
                              <w:rPr>
                                <w:b/>
                                <w:lang w:val="en-US"/>
                              </w:rPr>
                              <w:t>Or as detailed as:</w:t>
                            </w:r>
                          </w:p>
                          <w:p w14:paraId="370A8F13" w14:textId="77777777" w:rsidR="00E37B78" w:rsidRDefault="00E37B78" w:rsidP="00FA6469">
                            <w:pPr>
                              <w:pStyle w:val="Tabletext"/>
                              <w:rPr>
                                <w:color w:val="0D0D0D" w:themeColor="text1" w:themeTint="F2"/>
                                <w:lang w:val="en-US"/>
                              </w:rPr>
                            </w:pPr>
                            <w:r>
                              <w:rPr>
                                <w:color w:val="0D0D0D" w:themeColor="text1" w:themeTint="F2"/>
                                <w:lang w:val="en-US"/>
                              </w:rPr>
                              <w:t xml:space="preserve">A detailed report that highlights performance gaps and strengths across a range of areas. </w:t>
                            </w:r>
                          </w:p>
                          <w:p w14:paraId="2B1FA73E" w14:textId="77777777" w:rsidR="00E37B78" w:rsidRPr="00D44DD4" w:rsidRDefault="00E37B78" w:rsidP="00FA6469">
                            <w:pPr>
                              <w:pStyle w:val="Tabletext"/>
                              <w:rPr>
                                <w:lang w:val="en-US"/>
                              </w:rPr>
                            </w:pPr>
                            <w:r>
                              <w:rPr>
                                <w:color w:val="0D0D0D" w:themeColor="text1" w:themeTint="F2"/>
                                <w:lang w:val="en-US"/>
                              </w:rPr>
                              <w:t xml:space="preserve">Corrective actions embedded in operational practices. </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82205" id="Rounded Rectangle 544" o:spid="_x0000_s1294" style="position:absolute;left:0;text-align:left;margin-left:306pt;margin-top:318.95pt;width:143.25pt;height:88.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" fillcolor="#e29ab1" strokecolor="#e29ab1">
                <v:textbox inset="1mm,1mm,1mm,1mm">
                  <w:txbxContent>
                    <w:p w14:paraId="4521A6D8" w14:textId="77777777" w:rsidR="00E37B78" w:rsidRPr="00FA6469" w:rsidRDefault="00E37B78" w:rsidP="00FA6469">
                      <w:pPr>
                        <w:pStyle w:val="Tabletext"/>
                        <w:rPr>
                          <w:b/>
                          <w:lang w:val="en-US"/>
                        </w:rPr>
                      </w:pPr>
                      <w:r w:rsidRPr="00FA6469">
                        <w:rPr>
                          <w:b/>
                          <w:lang w:val="en-US"/>
                        </w:rPr>
                        <w:t>Or as detailed as:</w:t>
                      </w:r>
                    </w:p>
                    <w:p w14:paraId="370A8F13" w14:textId="77777777" w:rsidR="00E37B78" w:rsidRDefault="00E37B78" w:rsidP="00FA6469">
                      <w:pPr>
                        <w:pStyle w:val="Tabletext"/>
                        <w:rPr>
                          <w:color w:val="0D0D0D" w:themeColor="text1" w:themeTint="F2"/>
                          <w:lang w:val="en-US"/>
                        </w:rPr>
                      </w:pPr>
                      <w:r>
                        <w:rPr>
                          <w:color w:val="0D0D0D" w:themeColor="text1" w:themeTint="F2"/>
                          <w:lang w:val="en-US"/>
                        </w:rPr>
                        <w:t xml:space="preserve">A detailed report that highlights performance gaps and strengths across a range of areas. </w:t>
                      </w:r>
                    </w:p>
                    <w:p w14:paraId="2B1FA73E" w14:textId="77777777" w:rsidR="00E37B78" w:rsidRPr="00D44DD4" w:rsidRDefault="00E37B78" w:rsidP="00FA6469">
                      <w:pPr>
                        <w:pStyle w:val="Tabletext"/>
                        <w:rPr>
                          <w:lang w:val="en-US"/>
                        </w:rPr>
                      </w:pPr>
                      <w:r>
                        <w:rPr>
                          <w:color w:val="0D0D0D" w:themeColor="text1" w:themeTint="F2"/>
                          <w:lang w:val="en-US"/>
                        </w:rPr>
                        <w:t xml:space="preserve">Corrective actions embedded in operational practices. </w:t>
                      </w:r>
                    </w:p>
                  </w:txbxContent>
                </v:textbox>
              </v:roundrect>
            </w:pict>
          </mc:Fallback>
        </mc:AlternateContent>
      </w:r>
      <w:r w:rsidR="00FA6469" w:rsidRPr="002A795D">
        <w:rPr>
          <w:noProof/>
        </w:rPr>
        <mc:AlternateContent>
          <mc:Choice Requires="wps">
            <w:drawing>
              <wp:anchor distT="0" distB="0" distL="114300" distR="114300" simplePos="0" relativeHeight="251684352" behindDoc="0" locked="0" layoutInCell="1" allowOverlap="1" wp14:anchorId="7B3BA30A" wp14:editId="39EABE7A">
                <wp:simplePos x="0" y="0"/>
                <wp:positionH relativeFrom="column">
                  <wp:posOffset>2066925</wp:posOffset>
                </wp:positionH>
                <wp:positionV relativeFrom="paragraph">
                  <wp:posOffset>4052621</wp:posOffset>
                </wp:positionV>
                <wp:extent cx="1743075" cy="1129665"/>
                <wp:effectExtent l="0" t="0" r="28575" b="13335"/>
                <wp:wrapNone/>
                <wp:docPr id="28" name="Rounded Rectangle 544"/>
                <wp:cNvGraphicFramePr/>
                <a:graphic xmlns:a="http://schemas.openxmlformats.org/drawingml/2006/main">
                  <a:graphicData uri="http://schemas.microsoft.com/office/word/2010/wordprocessingShape">
                    <wps:wsp>
                      <wps:cNvSpPr/>
                      <wps:spPr>
                        <a:xfrm>
                          <a:off x="0" y="0"/>
                          <a:ext cx="1743075" cy="1129665"/>
                        </a:xfrm>
                        <a:prstGeom prst="roundRect">
                          <a:avLst/>
                        </a:prstGeom>
                        <a:solidFill>
                          <a:srgbClr val="E29AB1"/>
                        </a:solidFill>
                        <a:ln w="9525" cap="flat" cmpd="sng" algn="ctr">
                          <a:solidFill>
                            <a:srgbClr val="E29AB1"/>
                          </a:solidFill>
                          <a:prstDash val="solid"/>
                        </a:ln>
                        <a:effectLst/>
                      </wps:spPr>
                      <wps:txbx>
                        <w:txbxContent>
                          <w:p w14:paraId="0B4D3ADF" w14:textId="77777777" w:rsidR="00E37B78" w:rsidRPr="00FA6469" w:rsidRDefault="00E37B78" w:rsidP="00FA6469">
                            <w:pPr>
                              <w:pStyle w:val="Tabletext"/>
                              <w:rPr>
                                <w:b/>
                              </w:rPr>
                            </w:pPr>
                            <w:r w:rsidRPr="00FA6469">
                              <w:rPr>
                                <w:b/>
                              </w:rPr>
                              <w:t>This could potentially be as simple as:</w:t>
                            </w:r>
                          </w:p>
                          <w:p w14:paraId="2CD82C71" w14:textId="77777777" w:rsidR="00E37B78" w:rsidRPr="00FA6469" w:rsidRDefault="00E37B78" w:rsidP="00FA6469">
                            <w:pPr>
                              <w:pStyle w:val="Tabletext"/>
                            </w:pPr>
                            <w:r w:rsidRPr="00FA6469">
                              <w:t>A print out of the self-assessment results</w:t>
                            </w:r>
                          </w:p>
                          <w:p w14:paraId="7C2DC410" w14:textId="77777777" w:rsidR="00E37B78" w:rsidRPr="00FA6469" w:rsidRDefault="00E37B78" w:rsidP="00FA6469">
                            <w:pPr>
                              <w:pStyle w:val="Tabletext"/>
                            </w:pPr>
                            <w:r w:rsidRPr="00FA6469">
                              <w:t>A list of areas for improvement and corrective actions</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BA30A" id="_x0000_s1295" style="position:absolute;left:0;text-align:left;margin-left:162.75pt;margin-top:319.1pt;width:137.25pt;height:8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" fillcolor="#e29ab1" strokecolor="#e29ab1">
                <v:textbox inset="1mm,1mm,1mm,1mm">
                  <w:txbxContent>
                    <w:p w14:paraId="0B4D3ADF" w14:textId="77777777" w:rsidR="00E37B78" w:rsidRPr="00FA6469" w:rsidRDefault="00E37B78" w:rsidP="00FA6469">
                      <w:pPr>
                        <w:pStyle w:val="Tabletext"/>
                        <w:rPr>
                          <w:b/>
                        </w:rPr>
                      </w:pPr>
                      <w:r w:rsidRPr="00FA6469">
                        <w:rPr>
                          <w:b/>
                        </w:rPr>
                        <w:t>This could potentially be as simple as:</w:t>
                      </w:r>
                    </w:p>
                    <w:p w14:paraId="2CD82C71" w14:textId="77777777" w:rsidR="00E37B78" w:rsidRPr="00FA6469" w:rsidRDefault="00E37B78" w:rsidP="00FA6469">
                      <w:pPr>
                        <w:pStyle w:val="Tabletext"/>
                      </w:pPr>
                      <w:r w:rsidRPr="00FA6469">
                        <w:t>A print out of the self-assessment results</w:t>
                      </w:r>
                    </w:p>
                    <w:p w14:paraId="7C2DC410" w14:textId="77777777" w:rsidR="00E37B78" w:rsidRPr="00FA6469" w:rsidRDefault="00E37B78" w:rsidP="00FA6469">
                      <w:pPr>
                        <w:pStyle w:val="Tabletext"/>
                      </w:pPr>
                      <w:r w:rsidRPr="00FA6469">
                        <w:t>A list of areas for improvement and corrective actions</w:t>
                      </w:r>
                    </w:p>
                  </w:txbxContent>
                </v:textbox>
              </v:roundrect>
            </w:pict>
          </mc:Fallback>
        </mc:AlternateContent>
      </w:r>
      <w:r w:rsidR="009F41D4" w:rsidRPr="002A795D">
        <w:rPr>
          <w:noProof/>
        </w:rPr>
        <mc:AlternateContent>
          <mc:Choice Requires="wpg">
            <w:drawing>
              <wp:inline distT="0" distB="0" distL="0" distR="0" wp14:anchorId="7D9A344B" wp14:editId="1FD5299E">
                <wp:extent cx="5182187" cy="5113475"/>
                <wp:effectExtent l="0" t="0" r="19050" b="11430"/>
                <wp:docPr id="540" name="Group 1"/>
                <wp:cNvGraphicFramePr/>
                <a:graphic xmlns:a="http://schemas.openxmlformats.org/drawingml/2006/main">
                  <a:graphicData uri="http://schemas.microsoft.com/office/word/2010/wordprocessingGroup">
                    <wpg:wgp>
                      <wpg:cNvGrpSpPr/>
                      <wpg:grpSpPr>
                        <a:xfrm>
                          <a:off x="0" y="0"/>
                          <a:ext cx="5182187" cy="5113475"/>
                          <a:chOff x="9896" y="-152401"/>
                          <a:chExt cx="5832487" cy="4967010"/>
                        </a:xfrm>
                      </wpg:grpSpPr>
                      <wps:wsp>
                        <wps:cNvPr id="541" name="Rounded Rectangle 541"/>
                        <wps:cNvSpPr/>
                        <wps:spPr>
                          <a:xfrm>
                            <a:off x="1746733" y="590551"/>
                            <a:ext cx="4095650" cy="570858"/>
                          </a:xfrm>
                          <a:prstGeom prst="roundRect">
                            <a:avLst/>
                          </a:prstGeom>
                          <a:solidFill>
                            <a:srgbClr val="F9B7CD"/>
                          </a:solidFill>
                          <a:ln w="9525" cap="flat" cmpd="sng" algn="ctr">
                            <a:solidFill>
                              <a:srgbClr val="F9B7CD"/>
                            </a:solidFill>
                            <a:prstDash val="solid"/>
                          </a:ln>
                          <a:effectLst/>
                        </wps:spPr>
                        <wps:txbx>
                          <w:txbxContent>
                            <w:p w14:paraId="3D35EB2B" w14:textId="77777777" w:rsidR="00E37B78" w:rsidRPr="00FA6469" w:rsidRDefault="00E37B78" w:rsidP="00FA6469">
                              <w:pPr>
                                <w:pStyle w:val="Tablebullet"/>
                                <w:spacing w:before="0" w:after="0"/>
                              </w:pPr>
                              <w:r w:rsidRPr="00FA6469">
                                <w:t>Accountable Officer and Responsible Bodies to determine program for securing, reviewing, commenting and endorsing the asset management system</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42" name="Rounded Rectangle 542"/>
                        <wps:cNvSpPr/>
                        <wps:spPr>
                          <a:xfrm>
                            <a:off x="1743473" y="1222127"/>
                            <a:ext cx="4095650" cy="605896"/>
                          </a:xfrm>
                          <a:prstGeom prst="roundRect">
                            <a:avLst/>
                          </a:prstGeom>
                          <a:solidFill>
                            <a:srgbClr val="F9B7CD"/>
                          </a:solidFill>
                          <a:ln w="9525" cap="flat" cmpd="sng" algn="ctr">
                            <a:solidFill>
                              <a:srgbClr val="F9B7CD"/>
                            </a:solidFill>
                            <a:prstDash val="solid"/>
                          </a:ln>
                          <a:effectLst/>
                        </wps:spPr>
                        <wps:txbx>
                          <w:txbxContent>
                            <w:p w14:paraId="7FC708AB" w14:textId="77777777" w:rsidR="00E37B78" w:rsidRPr="00FA6469" w:rsidRDefault="00E37B78" w:rsidP="00FA6469">
                              <w:pPr>
                                <w:pStyle w:val="Tablebullet"/>
                                <w:spacing w:before="0" w:after="0"/>
                              </w:pPr>
                              <w:r w:rsidRPr="00FA6469">
                                <w:t>Review and confirm mandatory requirements and maturity assessment criteria</w:t>
                              </w:r>
                            </w:p>
                            <w:p w14:paraId="11A4949D" w14:textId="77777777" w:rsidR="00E37B78" w:rsidRPr="00FA6469" w:rsidRDefault="00E37B78" w:rsidP="00FA6469">
                              <w:pPr>
                                <w:pStyle w:val="Tablebullet"/>
                                <w:spacing w:before="0" w:after="0"/>
                              </w:pPr>
                              <w:r w:rsidRPr="00FA6469">
                                <w:t>Seek information required to undertake the maturity assessment</w:t>
                              </w:r>
                            </w:p>
                          </w:txbxContent>
                        </wps:txbx>
                        <wps:bodyPr lIns="36000" tIns="36000" rIns="36000" bIns="36000" rtlCol="0" anchor="ctr" anchorCtr="0"/>
                      </wps:wsp>
                      <wps:wsp>
                        <wps:cNvPr id="543" name="Rounded Rectangle 543"/>
                        <wps:cNvSpPr/>
                        <wps:spPr>
                          <a:xfrm>
                            <a:off x="1746733" y="-152400"/>
                            <a:ext cx="4095650" cy="685800"/>
                          </a:xfrm>
                          <a:prstGeom prst="roundRect">
                            <a:avLst/>
                          </a:prstGeom>
                          <a:solidFill>
                            <a:srgbClr val="E29AB1"/>
                          </a:solidFill>
                          <a:ln w="9525" cap="flat" cmpd="sng" algn="ctr">
                            <a:solidFill>
                              <a:srgbClr val="E29AB1"/>
                            </a:solidFill>
                            <a:prstDash val="solid"/>
                          </a:ln>
                          <a:effectLst/>
                        </wps:spPr>
                        <wps:txbx>
                          <w:txbxContent>
                            <w:p w14:paraId="22B492FC" w14:textId="77777777" w:rsidR="00E37B78" w:rsidRPr="00FA6469" w:rsidRDefault="00E37B78" w:rsidP="00FA6469">
                              <w:pPr>
                                <w:pStyle w:val="Tablebullet"/>
                                <w:spacing w:before="0" w:after="0"/>
                              </w:pPr>
                              <w:r w:rsidRPr="00FA6469">
                                <w:t>Asset Management Strategy (Part A – Strategic)</w:t>
                              </w:r>
                            </w:p>
                            <w:p w14:paraId="04778885" w14:textId="77777777" w:rsidR="00E37B78" w:rsidRPr="00FA6469" w:rsidRDefault="00E37B78" w:rsidP="00FA6469">
                              <w:pPr>
                                <w:pStyle w:val="Tablebullet"/>
                                <w:spacing w:before="0" w:after="0"/>
                              </w:pPr>
                              <w:r w:rsidRPr="00FA6469">
                                <w:t>Asset Management Strategy (Part B – Tactical)</w:t>
                              </w:r>
                            </w:p>
                            <w:p w14:paraId="78BD07EA" w14:textId="77777777" w:rsidR="00E37B78" w:rsidRPr="00FA6469" w:rsidRDefault="00E37B78" w:rsidP="00FA6469">
                              <w:pPr>
                                <w:pStyle w:val="Tablebullet"/>
                                <w:spacing w:before="0" w:after="0"/>
                                <w:rPr>
                                  <w:rFonts w:eastAsia="Times New Roman"/>
                                </w:rPr>
                              </w:pPr>
                              <w:r w:rsidRPr="00FA6469">
                                <w:t>Asset management plan</w:t>
                              </w:r>
                            </w:p>
                            <w:p w14:paraId="06E5A5A8" w14:textId="77777777" w:rsidR="00E37B78" w:rsidRPr="00136210" w:rsidRDefault="00E37B78" w:rsidP="00FA6469">
                              <w:pPr>
                                <w:pStyle w:val="Tablebullet"/>
                                <w:spacing w:before="0" w:after="0"/>
                                <w:rPr>
                                  <w:rFonts w:eastAsia="Times New Roman"/>
                                </w:rPr>
                              </w:pPr>
                              <w:r w:rsidRPr="00FA6469">
                                <w:t>AIMS</w:t>
                              </w:r>
                            </w:p>
                            <w:p w14:paraId="3310C512" w14:textId="77777777" w:rsidR="00E37B78" w:rsidRPr="00FA6469" w:rsidRDefault="00E37B78" w:rsidP="00FA6469">
                              <w:pPr>
                                <w:pStyle w:val="Tablebullet"/>
                                <w:spacing w:before="0" w:after="0"/>
                                <w:rPr>
                                  <w:rFonts w:eastAsia="Times New Roman"/>
                                </w:rPr>
                              </w:pPr>
                              <w:r>
                                <w:t>Audit</w:t>
                              </w:r>
                            </w:p>
                            <w:p w14:paraId="25650F5E" w14:textId="77777777" w:rsidR="00E37B78" w:rsidRPr="00FA6469" w:rsidRDefault="00E37B78" w:rsidP="00FA6469">
                              <w:pPr>
                                <w:pStyle w:val="Tablebullet"/>
                                <w:spacing w:before="0" w:after="0"/>
                              </w:pP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44" name="Rounded Rectangle 544"/>
                        <wps:cNvSpPr/>
                        <wps:spPr>
                          <a:xfrm>
                            <a:off x="1736999" y="2888192"/>
                            <a:ext cx="4095650" cy="731885"/>
                          </a:xfrm>
                          <a:prstGeom prst="roundRect">
                            <a:avLst/>
                          </a:prstGeom>
                          <a:solidFill>
                            <a:srgbClr val="E29AB1"/>
                          </a:solidFill>
                          <a:ln w="9525" cap="flat" cmpd="sng" algn="ctr">
                            <a:solidFill>
                              <a:srgbClr val="E29AB1"/>
                            </a:solidFill>
                            <a:prstDash val="solid"/>
                          </a:ln>
                          <a:effectLst/>
                        </wps:spPr>
                        <wps:txbx>
                          <w:txbxContent>
                            <w:p w14:paraId="1BD8E17C" w14:textId="77777777" w:rsidR="00E37B78" w:rsidRPr="00FA6469" w:rsidRDefault="00E37B78" w:rsidP="00FA6469">
                              <w:pPr>
                                <w:pStyle w:val="Tablebullet"/>
                                <w:spacing w:before="0" w:after="0"/>
                              </w:pPr>
                              <w:r w:rsidRPr="00FA6469">
                                <w:t>Self-assessment result</w:t>
                              </w:r>
                            </w:p>
                            <w:p w14:paraId="6A4F0093" w14:textId="77777777" w:rsidR="00E37B78" w:rsidRPr="00FA6469" w:rsidRDefault="00E37B78" w:rsidP="00FA6469">
                              <w:pPr>
                                <w:pStyle w:val="Tablebullet"/>
                                <w:spacing w:before="0" w:after="0"/>
                              </w:pPr>
                              <w:r w:rsidRPr="00FA6469">
                                <w:t>Maturity assessment of asset management systems and practices</w:t>
                              </w:r>
                            </w:p>
                            <w:p w14:paraId="73D5FFE2" w14:textId="77777777" w:rsidR="00E37B78" w:rsidRPr="00FA6469" w:rsidRDefault="00E37B78" w:rsidP="00FA6469">
                              <w:pPr>
                                <w:pStyle w:val="Tablebullet"/>
                                <w:spacing w:before="0" w:after="0"/>
                              </w:pPr>
                              <w:r w:rsidRPr="00FA6469">
                                <w:t>Gap analysis to aspirational target</w:t>
                              </w:r>
                            </w:p>
                            <w:p w14:paraId="73C6844C" w14:textId="77777777" w:rsidR="00E37B78" w:rsidRPr="00FA6469" w:rsidRDefault="00E37B78" w:rsidP="00FA6469">
                              <w:pPr>
                                <w:pStyle w:val="Tablebullet"/>
                                <w:spacing w:before="0" w:after="0"/>
                              </w:pPr>
                              <w:r w:rsidRPr="00FA6469">
                                <w:t>Corrective actions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45" name="Rounded Rectangle 545"/>
                        <wps:cNvSpPr/>
                        <wps:spPr>
                          <a:xfrm>
                            <a:off x="9899" y="-152401"/>
                            <a:ext cx="1656183" cy="675409"/>
                          </a:xfrm>
                          <a:prstGeom prst="roundRect">
                            <a:avLst/>
                          </a:prstGeom>
                          <a:solidFill>
                            <a:srgbClr val="E29AB1"/>
                          </a:solidFill>
                          <a:ln w="25400" cap="flat" cmpd="sng" algn="ctr">
                            <a:solidFill>
                              <a:srgbClr val="E29AB1"/>
                            </a:solidFill>
                            <a:prstDash val="solid"/>
                          </a:ln>
                          <a:effectLst/>
                        </wps:spPr>
                        <wps:txbx>
                          <w:txbxContent>
                            <w:p w14:paraId="045C14B1"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 xml:space="preserve">Possible inputs </w:t>
                              </w:r>
                            </w:p>
                          </w:txbxContent>
                        </wps:txbx>
                        <wps:bodyPr rtlCol="0" anchor="ctr"/>
                      </wps:wsp>
                      <wps:wsp>
                        <wps:cNvPr id="546" name="Rounded Rectangle 546"/>
                        <wps:cNvSpPr/>
                        <wps:spPr>
                          <a:xfrm>
                            <a:off x="9901" y="2916662"/>
                            <a:ext cx="1656184" cy="1897947"/>
                          </a:xfrm>
                          <a:prstGeom prst="roundRect">
                            <a:avLst/>
                          </a:prstGeom>
                          <a:solidFill>
                            <a:srgbClr val="E29AB1"/>
                          </a:solidFill>
                          <a:ln w="25400" cap="flat" cmpd="sng" algn="ctr">
                            <a:solidFill>
                              <a:srgbClr val="E29AB1"/>
                            </a:solidFill>
                            <a:prstDash val="solid"/>
                          </a:ln>
                          <a:effectLst/>
                        </wps:spPr>
                        <wps:txbx>
                          <w:txbxContent>
                            <w:p w14:paraId="1EDEA23C"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Possible evidence</w:t>
                              </w:r>
                            </w:p>
                          </w:txbxContent>
                        </wps:txbx>
                        <wps:bodyPr rtlCol="0" anchor="ctr"/>
                      </wps:wsp>
                      <wps:wsp>
                        <wps:cNvPr id="547" name="TextBox 11"/>
                        <wps:cNvSpPr txBox="1"/>
                        <wps:spPr>
                          <a:xfrm>
                            <a:off x="9896" y="590524"/>
                            <a:ext cx="1656183" cy="607894"/>
                          </a:xfrm>
                          <a:prstGeom prst="downArrowCallout">
                            <a:avLst>
                              <a:gd name="adj1" fmla="val 153846"/>
                              <a:gd name="adj2" fmla="val 209091"/>
                              <a:gd name="adj3" fmla="val 16994"/>
                              <a:gd name="adj4" fmla="val 83006"/>
                            </a:avLst>
                          </a:prstGeom>
                          <a:solidFill>
                            <a:srgbClr val="C63663"/>
                          </a:solidFill>
                          <a:ln w="12700">
                            <a:solidFill>
                              <a:srgbClr val="C63663"/>
                            </a:solidFill>
                          </a:ln>
                        </wps:spPr>
                        <wps:txbx>
                          <w:txbxContent>
                            <w:p w14:paraId="23102952"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Establish program for review and self-assessment</w:t>
                              </w:r>
                            </w:p>
                          </w:txbxContent>
                        </wps:txbx>
                        <wps:bodyPr wrap="square" lIns="36000" tIns="36000" rIns="36000" bIns="36000" rtlCol="0" anchor="ctr" anchorCtr="0">
                          <a:noAutofit/>
                        </wps:bodyPr>
                      </wps:wsp>
                      <wps:wsp>
                        <wps:cNvPr id="548" name="TextBox 12"/>
                        <wps:cNvSpPr txBox="1"/>
                        <wps:spPr>
                          <a:xfrm>
                            <a:off x="9900" y="1257463"/>
                            <a:ext cx="1656183" cy="635403"/>
                          </a:xfrm>
                          <a:prstGeom prst="downArrowCallout">
                            <a:avLst>
                              <a:gd name="adj1" fmla="val 153846"/>
                              <a:gd name="adj2" fmla="val 173718"/>
                              <a:gd name="adj3" fmla="val 16994"/>
                              <a:gd name="adj4" fmla="val 83006"/>
                            </a:avLst>
                          </a:prstGeom>
                          <a:solidFill>
                            <a:srgbClr val="C63663"/>
                          </a:solidFill>
                          <a:ln w="12700">
                            <a:solidFill>
                              <a:srgbClr val="C63663"/>
                            </a:solidFill>
                          </a:ln>
                        </wps:spPr>
                        <wps:txbx>
                          <w:txbxContent>
                            <w:p w14:paraId="35C23B78"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Review criteria and seek information</w:t>
                              </w:r>
                            </w:p>
                          </w:txbxContent>
                        </wps:txbx>
                        <wps:bodyPr wrap="square" lIns="36000" tIns="36000" rIns="36000" bIns="36000" rtlCol="0" anchor="ctr" anchorCtr="0">
                          <a:noAutofit/>
                        </wps:bodyPr>
                      </wps:wsp>
                      <wps:wsp>
                        <wps:cNvPr id="549" name="Rounded Rectangle 549"/>
                        <wps:cNvSpPr/>
                        <wps:spPr>
                          <a:xfrm>
                            <a:off x="1736999" y="1911049"/>
                            <a:ext cx="4095650" cy="875784"/>
                          </a:xfrm>
                          <a:prstGeom prst="roundRect">
                            <a:avLst/>
                          </a:prstGeom>
                          <a:solidFill>
                            <a:srgbClr val="F9B7CD"/>
                          </a:solidFill>
                          <a:ln w="9525" cap="flat" cmpd="sng" algn="ctr">
                            <a:solidFill>
                              <a:srgbClr val="F9B7CD"/>
                            </a:solidFill>
                            <a:prstDash val="solid"/>
                          </a:ln>
                          <a:effectLst/>
                        </wps:spPr>
                        <wps:txbx>
                          <w:txbxContent>
                            <w:p w14:paraId="2A59F859" w14:textId="77777777" w:rsidR="00E37B78" w:rsidRPr="00FA6469" w:rsidRDefault="00E37B78" w:rsidP="00FA6469">
                              <w:pPr>
                                <w:pStyle w:val="Tablebullet"/>
                                <w:spacing w:before="0" w:after="0"/>
                              </w:pPr>
                              <w:r w:rsidRPr="00FA6469">
                                <w:t xml:space="preserve">Complete DTF’s online assessment (when available, prior to </w:t>
                              </w:r>
                              <w:r>
                                <w:br/>
                              </w:r>
                              <w:r w:rsidRPr="00FA6469">
                                <w:t>2020-21)</w:t>
                              </w:r>
                            </w:p>
                            <w:p w14:paraId="589947DF" w14:textId="77777777" w:rsidR="00E37B78" w:rsidRPr="00FA6469" w:rsidRDefault="00E37B78" w:rsidP="00FA6469">
                              <w:pPr>
                                <w:pStyle w:val="Tablebullet"/>
                                <w:spacing w:before="0" w:after="0"/>
                              </w:pPr>
                              <w:r w:rsidRPr="00FA6469">
                                <w:t>Receive and review results</w:t>
                              </w:r>
                            </w:p>
                            <w:p w14:paraId="0B67122D" w14:textId="77777777" w:rsidR="00E37B78" w:rsidRPr="00FA6469" w:rsidRDefault="00E37B78" w:rsidP="00FA6469">
                              <w:pPr>
                                <w:pStyle w:val="Tablebullet"/>
                                <w:spacing w:before="0" w:after="0"/>
                              </w:pPr>
                              <w:r w:rsidRPr="00FA6469">
                                <w:t>Identify areas on non-conformance or low maturity</w:t>
                              </w:r>
                            </w:p>
                            <w:p w14:paraId="0C310BDD" w14:textId="77777777" w:rsidR="00E37B78" w:rsidRPr="00FA6469" w:rsidRDefault="00E37B78" w:rsidP="00FA6469">
                              <w:pPr>
                                <w:pStyle w:val="Tablebullet"/>
                                <w:spacing w:before="0" w:after="0"/>
                              </w:pPr>
                              <w:r w:rsidRPr="00FA6469">
                                <w:t>Establish an improvement plan</w:t>
                              </w:r>
                            </w:p>
                            <w:p w14:paraId="50A0C3A6" w14:textId="77777777" w:rsidR="00E37B78" w:rsidRPr="00FA6469" w:rsidRDefault="00E37B78" w:rsidP="00FA6469">
                              <w:pPr>
                                <w:pStyle w:val="Tablebullet"/>
                                <w:spacing w:before="0" w:after="0"/>
                              </w:pPr>
                              <w:r w:rsidRPr="00FA6469">
                                <w:t>Submit maturity assessment results</w:t>
                              </w:r>
                            </w:p>
                          </w:txbxContent>
                        </wps:txbx>
                        <wps:bodyPr lIns="36000" tIns="36000" rIns="36000" bIns="36000" rtlCol="0" anchor="t" anchorCtr="0"/>
                      </wps:wsp>
                      <wps:wsp>
                        <wps:cNvPr id="550" name="TextBox 10"/>
                        <wps:cNvSpPr txBox="1"/>
                        <wps:spPr>
                          <a:xfrm>
                            <a:off x="9900" y="1974393"/>
                            <a:ext cx="1656183" cy="914070"/>
                          </a:xfrm>
                          <a:prstGeom prst="downArrowCallout">
                            <a:avLst>
                              <a:gd name="adj1" fmla="val 153846"/>
                              <a:gd name="adj2" fmla="val 179682"/>
                              <a:gd name="adj3" fmla="val 16994"/>
                              <a:gd name="adj4" fmla="val 83006"/>
                            </a:avLst>
                          </a:prstGeom>
                          <a:solidFill>
                            <a:srgbClr val="C63663"/>
                          </a:solidFill>
                          <a:ln w="12700">
                            <a:solidFill>
                              <a:srgbClr val="C63663"/>
                            </a:solidFill>
                          </a:ln>
                        </wps:spPr>
                        <wps:txbx>
                          <w:txbxContent>
                            <w:p w14:paraId="0C930A1E"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Undertake maturity assessment (every 3 years minimum)</w:t>
                              </w:r>
                            </w:p>
                          </w:txbxContent>
                        </wps:txbx>
                        <wps:bodyPr wrap="square" lIns="36000" tIns="36000" rIns="36000" bIns="36000" rtlCol="0" anchor="ctr" anchorCtr="0">
                          <a:noAutofit/>
                        </wps:bodyPr>
                      </wps:wsp>
                    </wpg:wgp>
                  </a:graphicData>
                </a:graphic>
              </wp:inline>
            </w:drawing>
          </mc:Choice>
          <mc:Fallback>
            <w:pict>
              <v:group w14:anchorId="7D9A344B" id="_x0000_s1296" style="width:408.05pt;height:402.65pt;mso-position-horizontal-relative:char;mso-position-vertical-relative:line" coordorigin="98,-1524" coordsize="58324,4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">
                <v:roundrect id="Rounded Rectangle 541" o:spid="_x0000_s1297" style="position:absolute;left:17467;top:5905;width:40956;height:57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" fillcolor="#f9b7cd" strokecolor="#f9b7cd">
                  <v:textbox inset="1mm,1mm,1mm,1mm">
                    <w:txbxContent>
                      <w:p w14:paraId="3D35EB2B" w14:textId="77777777" w:rsidR="00E37B78" w:rsidRPr="00FA6469" w:rsidRDefault="00E37B78" w:rsidP="00FA6469">
                        <w:pPr>
                          <w:pStyle w:val="Tablebullet"/>
                          <w:spacing w:before="0" w:after="0"/>
                        </w:pPr>
                        <w:r w:rsidRPr="00FA6469">
                          <w:t>Accountable Officer and Responsible Bodies to determine program for securing, reviewing, commenting and endorsing the asset management system</w:t>
                        </w:r>
                      </w:p>
                    </w:txbxContent>
                  </v:textbox>
                </v:roundrect>
                <v:roundrect id="Rounded Rectangle 542" o:spid="_x0000_s1298" style="position:absolute;left:17434;top:12221;width:40957;height:6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" fillcolor="#f9b7cd" strokecolor="#f9b7cd">
                  <v:textbox inset="1mm,1mm,1mm,1mm">
                    <w:txbxContent>
                      <w:p w14:paraId="7FC708AB" w14:textId="77777777" w:rsidR="00E37B78" w:rsidRPr="00FA6469" w:rsidRDefault="00E37B78" w:rsidP="00FA6469">
                        <w:pPr>
                          <w:pStyle w:val="Tablebullet"/>
                          <w:spacing w:before="0" w:after="0"/>
                        </w:pPr>
                        <w:r w:rsidRPr="00FA6469">
                          <w:t>Review and confirm mandatory requirements and maturity assessment criteria</w:t>
                        </w:r>
                      </w:p>
                      <w:p w14:paraId="11A4949D" w14:textId="77777777" w:rsidR="00E37B78" w:rsidRPr="00FA6469" w:rsidRDefault="00E37B78" w:rsidP="00FA6469">
                        <w:pPr>
                          <w:pStyle w:val="Tablebullet"/>
                          <w:spacing w:before="0" w:after="0"/>
                        </w:pPr>
                        <w:r w:rsidRPr="00FA6469">
                          <w:t>Seek information required to undertake the maturity assessment</w:t>
                        </w:r>
                      </w:p>
                    </w:txbxContent>
                  </v:textbox>
                </v:roundrect>
                <v:roundrect id="Rounded Rectangle 543" o:spid="_x0000_s1299" style="position:absolute;left:17467;top:-1524;width:40956;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" fillcolor="#e29ab1" strokecolor="#e29ab1">
                  <v:textbox inset="1mm,1mm,1mm,1mm">
                    <w:txbxContent>
                      <w:p w14:paraId="22B492FC" w14:textId="77777777" w:rsidR="00E37B78" w:rsidRPr="00FA6469" w:rsidRDefault="00E37B78" w:rsidP="00FA6469">
                        <w:pPr>
                          <w:pStyle w:val="Tablebullet"/>
                          <w:spacing w:before="0" w:after="0"/>
                        </w:pPr>
                        <w:r w:rsidRPr="00FA6469">
                          <w:t>Asset Management Strategy (Part A – Strategic)</w:t>
                        </w:r>
                      </w:p>
                      <w:p w14:paraId="04778885" w14:textId="77777777" w:rsidR="00E37B78" w:rsidRPr="00FA6469" w:rsidRDefault="00E37B78" w:rsidP="00FA6469">
                        <w:pPr>
                          <w:pStyle w:val="Tablebullet"/>
                          <w:spacing w:before="0" w:after="0"/>
                        </w:pPr>
                        <w:r w:rsidRPr="00FA6469">
                          <w:t>Asset Management Strategy (Part B – Tactical)</w:t>
                        </w:r>
                      </w:p>
                      <w:p w14:paraId="78BD07EA" w14:textId="77777777" w:rsidR="00E37B78" w:rsidRPr="00FA6469" w:rsidRDefault="00E37B78" w:rsidP="00FA6469">
                        <w:pPr>
                          <w:pStyle w:val="Tablebullet"/>
                          <w:spacing w:before="0" w:after="0"/>
                          <w:rPr>
                            <w:rFonts w:eastAsia="Times New Roman"/>
                          </w:rPr>
                        </w:pPr>
                        <w:r w:rsidRPr="00FA6469">
                          <w:t>Asset management plan</w:t>
                        </w:r>
                      </w:p>
                      <w:p w14:paraId="06E5A5A8" w14:textId="77777777" w:rsidR="00E37B78" w:rsidRPr="00136210" w:rsidRDefault="00E37B78" w:rsidP="00FA6469">
                        <w:pPr>
                          <w:pStyle w:val="Tablebullet"/>
                          <w:spacing w:before="0" w:after="0"/>
                          <w:rPr>
                            <w:rFonts w:eastAsia="Times New Roman"/>
                          </w:rPr>
                        </w:pPr>
                        <w:r w:rsidRPr="00FA6469">
                          <w:t>AIMS</w:t>
                        </w:r>
                      </w:p>
                      <w:p w14:paraId="3310C512" w14:textId="77777777" w:rsidR="00E37B78" w:rsidRPr="00FA6469" w:rsidRDefault="00E37B78" w:rsidP="00FA6469">
                        <w:pPr>
                          <w:pStyle w:val="Tablebullet"/>
                          <w:spacing w:before="0" w:after="0"/>
                          <w:rPr>
                            <w:rFonts w:eastAsia="Times New Roman"/>
                          </w:rPr>
                        </w:pPr>
                        <w:r>
                          <w:t>Audit</w:t>
                        </w:r>
                      </w:p>
                      <w:p w14:paraId="25650F5E" w14:textId="77777777" w:rsidR="00E37B78" w:rsidRPr="00FA6469" w:rsidRDefault="00E37B78" w:rsidP="00FA6469">
                        <w:pPr>
                          <w:pStyle w:val="Tablebullet"/>
                          <w:spacing w:before="0" w:after="0"/>
                        </w:pPr>
                      </w:p>
                    </w:txbxContent>
                  </v:textbox>
                </v:roundrect>
                <v:roundrect id="_x0000_s1300" style="position:absolute;left:17369;top:28881;width:40957;height:73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" fillcolor="#e29ab1" strokecolor="#e29ab1">
                  <v:textbox inset="1mm,1mm,1mm,1mm">
                    <w:txbxContent>
                      <w:p w14:paraId="1BD8E17C" w14:textId="77777777" w:rsidR="00E37B78" w:rsidRPr="00FA6469" w:rsidRDefault="00E37B78" w:rsidP="00FA6469">
                        <w:pPr>
                          <w:pStyle w:val="Tablebullet"/>
                          <w:spacing w:before="0" w:after="0"/>
                        </w:pPr>
                        <w:r w:rsidRPr="00FA6469">
                          <w:t>Self-assessment result</w:t>
                        </w:r>
                      </w:p>
                      <w:p w14:paraId="6A4F0093" w14:textId="77777777" w:rsidR="00E37B78" w:rsidRPr="00FA6469" w:rsidRDefault="00E37B78" w:rsidP="00FA6469">
                        <w:pPr>
                          <w:pStyle w:val="Tablebullet"/>
                          <w:spacing w:before="0" w:after="0"/>
                        </w:pPr>
                        <w:r w:rsidRPr="00FA6469">
                          <w:t>Maturity assessment of asset management systems and practices</w:t>
                        </w:r>
                      </w:p>
                      <w:p w14:paraId="73D5FFE2" w14:textId="77777777" w:rsidR="00E37B78" w:rsidRPr="00FA6469" w:rsidRDefault="00E37B78" w:rsidP="00FA6469">
                        <w:pPr>
                          <w:pStyle w:val="Tablebullet"/>
                          <w:spacing w:before="0" w:after="0"/>
                        </w:pPr>
                        <w:r w:rsidRPr="00FA6469">
                          <w:t>Gap analysis to aspirational target</w:t>
                        </w:r>
                      </w:p>
                      <w:p w14:paraId="73C6844C" w14:textId="77777777" w:rsidR="00E37B78" w:rsidRPr="00FA6469" w:rsidRDefault="00E37B78" w:rsidP="00FA6469">
                        <w:pPr>
                          <w:pStyle w:val="Tablebullet"/>
                          <w:spacing w:before="0" w:after="0"/>
                        </w:pPr>
                        <w:r w:rsidRPr="00FA6469">
                          <w:t>Corrective actions</w:t>
                        </w:r>
                      </w:p>
                    </w:txbxContent>
                  </v:textbox>
                </v:roundrect>
                <v:roundrect id="Rounded Rectangle 545" o:spid="_x0000_s1301" style="position:absolute;left:98;top:-1524;width:16562;height:6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" fillcolor="#e29ab1" strokecolor="#e29ab1" strokeweight="2pt">
                  <v:textbox>
                    <w:txbxContent>
                      <w:p w14:paraId="045C14B1"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 xml:space="preserve">Possible inputs </w:t>
                        </w:r>
                      </w:p>
                    </w:txbxContent>
                  </v:textbox>
                </v:roundrect>
                <v:roundrect id="Rounded Rectangle 546" o:spid="_x0000_s1302" style="position:absolute;left:99;top:29166;width:16561;height:189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" fillcolor="#e29ab1" strokecolor="#e29ab1" strokeweight="2pt">
                  <v:textbox>
                    <w:txbxContent>
                      <w:p w14:paraId="1EDEA23C"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Possible evidence</w:t>
                        </w:r>
                      </w:p>
                    </w:txbxContent>
                  </v:textbox>
                </v:roundrect>
                <v:shape id="TextBox 11" o:spid="_x0000_s1303" type="#_x0000_t80" style="position:absolute;left:98;top:5905;width:16562;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" adj="17929,-5777,17929,4701" fillcolor="#c63663" strokecolor="#c63663" strokeweight="1pt">
                  <v:textbox inset="1mm,1mm,1mm,1mm">
                    <w:txbxContent>
                      <w:p w14:paraId="23102952"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Establish program for review and self-assessment</w:t>
                        </w:r>
                      </w:p>
                    </w:txbxContent>
                  </v:textbox>
                </v:shape>
                <v:shape id="TextBox 12" o:spid="_x0000_s1304" type="#_x0000_t80" style="position:absolute;left:99;top:12574;width:16561;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" adj="17929,-3596,17929,4425" fillcolor="#c63663" strokecolor="#c63663" strokeweight="1pt">
                  <v:textbox inset="1mm,1mm,1mm,1mm">
                    <w:txbxContent>
                      <w:p w14:paraId="35C23B78"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Review criteria and seek information</w:t>
                        </w:r>
                      </w:p>
                    </w:txbxContent>
                  </v:textbox>
                </v:shape>
                <v:roundrect id="Rounded Rectangle 549" o:spid="_x0000_s1305" style="position:absolute;left:17369;top:19110;width:40957;height:87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" fillcolor="#f9b7cd" strokecolor="#f9b7cd">
                  <v:textbox inset="1mm,1mm,1mm,1mm">
                    <w:txbxContent>
                      <w:p w14:paraId="2A59F859" w14:textId="77777777" w:rsidR="00E37B78" w:rsidRPr="00FA6469" w:rsidRDefault="00E37B78" w:rsidP="00FA6469">
                        <w:pPr>
                          <w:pStyle w:val="Tablebullet"/>
                          <w:spacing w:before="0" w:after="0"/>
                        </w:pPr>
                        <w:r w:rsidRPr="00FA6469">
                          <w:t xml:space="preserve">Complete DTF’s online assessment (when available, prior to </w:t>
                        </w:r>
                        <w:r>
                          <w:br/>
                        </w:r>
                        <w:r w:rsidRPr="00FA6469">
                          <w:t>2020-21)</w:t>
                        </w:r>
                      </w:p>
                      <w:p w14:paraId="589947DF" w14:textId="77777777" w:rsidR="00E37B78" w:rsidRPr="00FA6469" w:rsidRDefault="00E37B78" w:rsidP="00FA6469">
                        <w:pPr>
                          <w:pStyle w:val="Tablebullet"/>
                          <w:spacing w:before="0" w:after="0"/>
                        </w:pPr>
                        <w:r w:rsidRPr="00FA6469">
                          <w:t>Receive and review results</w:t>
                        </w:r>
                      </w:p>
                      <w:p w14:paraId="0B67122D" w14:textId="77777777" w:rsidR="00E37B78" w:rsidRPr="00FA6469" w:rsidRDefault="00E37B78" w:rsidP="00FA6469">
                        <w:pPr>
                          <w:pStyle w:val="Tablebullet"/>
                          <w:spacing w:before="0" w:after="0"/>
                        </w:pPr>
                        <w:r w:rsidRPr="00FA6469">
                          <w:t>Identify areas on non-conformance or low maturity</w:t>
                        </w:r>
                      </w:p>
                      <w:p w14:paraId="0C310BDD" w14:textId="77777777" w:rsidR="00E37B78" w:rsidRPr="00FA6469" w:rsidRDefault="00E37B78" w:rsidP="00FA6469">
                        <w:pPr>
                          <w:pStyle w:val="Tablebullet"/>
                          <w:spacing w:before="0" w:after="0"/>
                        </w:pPr>
                        <w:r w:rsidRPr="00FA6469">
                          <w:t>Establish an improvement plan</w:t>
                        </w:r>
                      </w:p>
                      <w:p w14:paraId="50A0C3A6" w14:textId="77777777" w:rsidR="00E37B78" w:rsidRPr="00FA6469" w:rsidRDefault="00E37B78" w:rsidP="00FA6469">
                        <w:pPr>
                          <w:pStyle w:val="Tablebullet"/>
                          <w:spacing w:before="0" w:after="0"/>
                        </w:pPr>
                        <w:r w:rsidRPr="00FA6469">
                          <w:t>Submit maturity assessment results</w:t>
                        </w:r>
                      </w:p>
                    </w:txbxContent>
                  </v:textbox>
                </v:roundrect>
                <v:shape id="TextBox 10" o:spid="_x0000_s1306" type="#_x0000_t80" style="position:absolute;left:99;top:19743;width:16561;height:9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" adj="17929,-10620,17929,1630" fillcolor="#c63663" strokecolor="#c63663" strokeweight="1pt">
                  <v:textbox inset="1mm,1mm,1mm,1mm">
                    <w:txbxContent>
                      <w:p w14:paraId="0C930A1E" w14:textId="77777777" w:rsidR="00E37B78" w:rsidRPr="00FA6469" w:rsidRDefault="00E37B78" w:rsidP="009F41D4">
                        <w:pPr>
                          <w:pStyle w:val="NormalWeb"/>
                          <w:spacing w:before="0" w:beforeAutospacing="0" w:after="0" w:afterAutospacing="0"/>
                          <w:jc w:val="center"/>
                          <w:rPr>
                            <w:sz w:val="18"/>
                            <w:szCs w:val="18"/>
                          </w:rPr>
                        </w:pPr>
                        <w:r w:rsidRPr="00FA6469">
                          <w:rPr>
                            <w:rFonts w:ascii="Arial" w:hAnsi="Arial" w:cs="Arial"/>
                            <w:b/>
                            <w:bCs/>
                            <w:color w:val="FFFFFF" w:themeColor="background1"/>
                            <w:kern w:val="24"/>
                            <w:sz w:val="18"/>
                            <w:szCs w:val="18"/>
                          </w:rPr>
                          <w:t>Undertake maturity assessment (every 3 years minimum)</w:t>
                        </w:r>
                      </w:p>
                    </w:txbxContent>
                  </v:textbox>
                </v:shape>
                <w10:anchorlock/>
              </v:group>
            </w:pict>
          </mc:Fallback>
        </mc:AlternateContent>
      </w:r>
    </w:p>
    <w:p w14:paraId="14FBDB2E" w14:textId="77777777" w:rsidR="00FA6469" w:rsidRPr="002A795D" w:rsidRDefault="00FA6469" w:rsidP="00FA6469">
      <w:pPr>
        <w:pStyle w:val="NormalIndent"/>
      </w:pPr>
    </w:p>
    <w:p w14:paraId="1D1439C5" w14:textId="77777777" w:rsidR="00D44DD4" w:rsidRPr="002A795D" w:rsidRDefault="00D44DD4" w:rsidP="00FA6469">
      <w:pPr>
        <w:pStyle w:val="NormalIndent"/>
      </w:pPr>
      <w:r w:rsidRPr="002A795D">
        <w:br w:type="page"/>
      </w:r>
    </w:p>
    <w:p w14:paraId="2BF90E0A" w14:textId="77777777" w:rsidR="004D28CA" w:rsidRPr="002A795D" w:rsidRDefault="00EC6AC4" w:rsidP="00733458">
      <w:pPr>
        <w:pStyle w:val="Heading3numbered"/>
        <w:numPr>
          <w:ilvl w:val="0"/>
          <w:numId w:val="0"/>
        </w:numPr>
        <w:ind w:left="792"/>
      </w:pPr>
      <w:r w:rsidRPr="002A795D">
        <w:lastRenderedPageBreak/>
        <w:t>4.6.3</w:t>
      </w:r>
      <w:r w:rsidRPr="002A795D">
        <w:tab/>
      </w:r>
      <w:r w:rsidR="004D28CA" w:rsidRPr="002A795D">
        <w:t>Attestation</w:t>
      </w:r>
    </w:p>
    <w:p w14:paraId="0C9C5673" w14:textId="77777777" w:rsidR="00D0579A" w:rsidRPr="002A795D" w:rsidRDefault="00D0579A" w:rsidP="00733458">
      <w:pPr>
        <w:pStyle w:val="NormalIndent"/>
        <w:rPr>
          <w:rFonts w:eastAsia="Times New Roman"/>
          <w:lang w:eastAsia="en-US"/>
        </w:rPr>
      </w:pPr>
      <w:r w:rsidRPr="002A795D">
        <w:rPr>
          <w:rFonts w:eastAsia="Times New Roman"/>
          <w:b/>
          <w:bCs/>
          <w:lang w:eastAsia="en-US"/>
        </w:rPr>
        <w:t>Intent:</w:t>
      </w:r>
      <w:r w:rsidRPr="002A795D">
        <w:rPr>
          <w:rFonts w:eastAsia="Times New Roman"/>
          <w:lang w:eastAsia="en-US"/>
        </w:rPr>
        <w:t xml:space="preserve"> </w:t>
      </w:r>
      <w:r w:rsidRPr="002A795D">
        <w:t>T</w:t>
      </w:r>
      <w:r w:rsidR="00922A85" w:rsidRPr="002A795D">
        <w:t>o ensure</w:t>
      </w:r>
      <w:r w:rsidR="00B2378D" w:rsidRPr="002A795D">
        <w:t xml:space="preserve"> t</w:t>
      </w:r>
      <w:r w:rsidRPr="002A795D">
        <w:t xml:space="preserve">he Accountable Officer </w:t>
      </w:r>
      <w:r w:rsidR="00922A85" w:rsidRPr="002A795D">
        <w:t>can</w:t>
      </w:r>
      <w:r w:rsidR="00B2378D" w:rsidRPr="002A795D">
        <w:t xml:space="preserve"> </w:t>
      </w:r>
      <w:r w:rsidRPr="002A795D">
        <w:t>demonstrate a high degree of enga</w:t>
      </w:r>
      <w:r w:rsidR="006248EE" w:rsidRPr="002A795D">
        <w:t>gement and oversight for</w:t>
      </w:r>
      <w:r w:rsidR="00136210" w:rsidRPr="002A795D">
        <w:t xml:space="preserve"> the</w:t>
      </w:r>
      <w:r w:rsidR="006248EE" w:rsidRPr="002A795D">
        <w:t xml:space="preserve"> a</w:t>
      </w:r>
      <w:r w:rsidR="00D40EE8" w:rsidRPr="002A795D">
        <w:t>sset m</w:t>
      </w:r>
      <w:r w:rsidRPr="002A795D">
        <w:t xml:space="preserve">anagement </w:t>
      </w:r>
      <w:r w:rsidR="00136210" w:rsidRPr="002A795D">
        <w:t>strategies</w:t>
      </w:r>
      <w:r w:rsidRPr="002A795D">
        <w:t>, processes and outcomes that occur within their organisation</w:t>
      </w:r>
      <w:r w:rsidR="00BB0E8E" w:rsidRPr="002A795D">
        <w:t xml:space="preserve">. </w:t>
      </w:r>
    </w:p>
    <w:p w14:paraId="64AD31D2" w14:textId="77777777" w:rsidR="00D0579A" w:rsidRPr="002A795D" w:rsidRDefault="00CB3C53" w:rsidP="00922A85">
      <w:pPr>
        <w:pStyle w:val="NormalIndent"/>
        <w:rPr>
          <w:rFonts w:eastAsia="Times New Roman"/>
          <w:bCs/>
          <w:lang w:eastAsia="en-US"/>
        </w:rPr>
      </w:pPr>
      <w:r w:rsidRPr="002A795D">
        <w:rPr>
          <w:rFonts w:eastAsia="Times New Roman"/>
          <w:b/>
          <w:bCs/>
          <w:lang w:eastAsia="en-US"/>
        </w:rPr>
        <w:t>One approach for</w:t>
      </w:r>
      <w:r w:rsidR="003E4F4A" w:rsidRPr="002A795D">
        <w:rPr>
          <w:rFonts w:eastAsia="Times New Roman"/>
          <w:b/>
          <w:bCs/>
          <w:lang w:eastAsia="en-US"/>
        </w:rPr>
        <w:t xml:space="preserve"> good practice</w:t>
      </w:r>
      <w:r w:rsidR="00D0579A" w:rsidRPr="002A795D">
        <w:rPr>
          <w:rFonts w:eastAsia="Times New Roman"/>
          <w:b/>
          <w:bCs/>
          <w:lang w:eastAsia="en-US"/>
        </w:rPr>
        <w:t xml:space="preserve">: </w:t>
      </w:r>
      <w:r w:rsidR="00922A85" w:rsidRPr="002A795D">
        <w:rPr>
          <w:rFonts w:eastAsia="Times New Roman"/>
          <w:bCs/>
          <w:lang w:eastAsia="en-US"/>
        </w:rPr>
        <w:t xml:space="preserve">Develop and implement a strategy and process to review the asset management system against AMAF requirements and ensure this review </w:t>
      </w:r>
      <w:r w:rsidR="00D0579A" w:rsidRPr="002A795D">
        <w:rPr>
          <w:rFonts w:eastAsia="Times New Roman"/>
          <w:bCs/>
          <w:lang w:eastAsia="en-US"/>
        </w:rPr>
        <w:t>recognises and supports action on non-conformities, monitoring and measuring results, auditing the system and establishing a culture and process for continuous improvement</w:t>
      </w:r>
      <w:r w:rsidR="00BB0E8E" w:rsidRPr="002A795D">
        <w:rPr>
          <w:rFonts w:eastAsia="Times New Roman"/>
          <w:bCs/>
          <w:lang w:eastAsia="en-US"/>
        </w:rPr>
        <w:t xml:space="preserve">. </w:t>
      </w:r>
    </w:p>
    <w:p w14:paraId="635D4065" w14:textId="77777777" w:rsidR="00D0579A" w:rsidRPr="002A795D" w:rsidRDefault="0015592C" w:rsidP="00733458">
      <w:pPr>
        <w:pStyle w:val="NormalIndent"/>
        <w:rPr>
          <w:rFonts w:eastAsia="Times New Roman"/>
          <w:b/>
          <w:bCs/>
          <w:lang w:eastAsia="en-US"/>
        </w:rPr>
      </w:pPr>
      <w:r w:rsidRPr="002A795D">
        <w:rPr>
          <w:rFonts w:eastAsia="Times New Roman"/>
          <w:b/>
          <w:bCs/>
          <w:lang w:eastAsia="en-US"/>
        </w:rPr>
        <w:t xml:space="preserve">AMAF Mandatory Requirements: </w:t>
      </w:r>
    </w:p>
    <w:tbl>
      <w:tblPr>
        <w:tblStyle w:val="DTFtexttableindent"/>
        <w:tblW w:w="0" w:type="auto"/>
        <w:tblBorders>
          <w:bottom w:val="none" w:sz="0" w:space="0" w:color="auto"/>
        </w:tblBorders>
        <w:tblLook w:val="0200" w:firstRow="0" w:lastRow="0" w:firstColumn="0" w:lastColumn="0" w:noHBand="1" w:noVBand="0"/>
      </w:tblPr>
      <w:tblGrid>
        <w:gridCol w:w="650"/>
        <w:gridCol w:w="1510"/>
        <w:gridCol w:w="6159"/>
      </w:tblGrid>
      <w:tr w:rsidR="001B2803" w:rsidRPr="002A795D" w14:paraId="42768779" w14:textId="77777777" w:rsidTr="00733458">
        <w:tc>
          <w:tcPr>
            <w:cnfStyle w:val="000010000000" w:firstRow="0" w:lastRow="0" w:firstColumn="0" w:lastColumn="0" w:oddVBand="1" w:evenVBand="0" w:oddHBand="0" w:evenHBand="0" w:firstRowFirstColumn="0" w:firstRowLastColumn="0" w:lastRowFirstColumn="0" w:lastRowLastColumn="0"/>
            <w:tcW w:w="675" w:type="dxa"/>
          </w:tcPr>
          <w:p w14:paraId="0B7C4D3E" w14:textId="77777777" w:rsidR="001B2803" w:rsidRPr="002A795D" w:rsidRDefault="00733458" w:rsidP="00733458">
            <w:pPr>
              <w:pStyle w:val="Tabletext"/>
              <w:rPr>
                <w:b/>
              </w:rPr>
            </w:pPr>
            <w:r w:rsidRPr="002A795D">
              <w:rPr>
                <w:b/>
              </w:rPr>
              <w:t>3.1</w:t>
            </w:r>
          </w:p>
        </w:tc>
        <w:tc>
          <w:tcPr>
            <w:cnfStyle w:val="000001000000" w:firstRow="0" w:lastRow="0" w:firstColumn="0" w:lastColumn="0" w:oddVBand="0" w:evenVBand="1" w:oddHBand="0" w:evenHBand="0" w:firstRowFirstColumn="0" w:firstRowLastColumn="0" w:lastRowFirstColumn="0" w:lastRowLastColumn="0"/>
            <w:tcW w:w="1560" w:type="dxa"/>
          </w:tcPr>
          <w:p w14:paraId="3AAC023D" w14:textId="77777777" w:rsidR="001B2803" w:rsidRPr="002A795D" w:rsidRDefault="001B2803" w:rsidP="00733458">
            <w:pPr>
              <w:pStyle w:val="Tabletext"/>
              <w:rPr>
                <w:b/>
              </w:rPr>
            </w:pPr>
            <w:r w:rsidRPr="002A795D">
              <w:rPr>
                <w:b/>
              </w:rPr>
              <w:t>Key requirements</w:t>
            </w:r>
          </w:p>
        </w:tc>
        <w:tc>
          <w:tcPr>
            <w:cnfStyle w:val="000010000000" w:firstRow="0" w:lastRow="0" w:firstColumn="0" w:lastColumn="0" w:oddVBand="1" w:evenVBand="0" w:oddHBand="0" w:evenHBand="0" w:firstRowFirstColumn="0" w:firstRowLastColumn="0" w:lastRowFirstColumn="0" w:lastRowLastColumn="0"/>
            <w:tcW w:w="7007" w:type="dxa"/>
          </w:tcPr>
          <w:p w14:paraId="73DEB945" w14:textId="77777777" w:rsidR="001B2803" w:rsidRPr="002A795D" w:rsidRDefault="001B2803" w:rsidP="00733458">
            <w:pPr>
              <w:pStyle w:val="Tabletext"/>
              <w:rPr>
                <w:rFonts w:eastAsia="Times New Roman"/>
              </w:rPr>
            </w:pPr>
            <w:r w:rsidRPr="002A795D">
              <w:t>Accountable Officers must apply the mandatory requirements of the AMAF consistent with their organisation’s asset threshold.</w:t>
            </w:r>
          </w:p>
        </w:tc>
      </w:tr>
      <w:tr w:rsidR="001B2803" w:rsidRPr="002A795D" w14:paraId="13C30EB2" w14:textId="77777777" w:rsidTr="00733458">
        <w:tc>
          <w:tcPr>
            <w:cnfStyle w:val="000010000000" w:firstRow="0" w:lastRow="0" w:firstColumn="0" w:lastColumn="0" w:oddVBand="1" w:evenVBand="0" w:oddHBand="0" w:evenHBand="0" w:firstRowFirstColumn="0" w:firstRowLastColumn="0" w:lastRowFirstColumn="0" w:lastRowLastColumn="0"/>
            <w:tcW w:w="675" w:type="dxa"/>
          </w:tcPr>
          <w:p w14:paraId="58380D17" w14:textId="77777777" w:rsidR="001B2803" w:rsidRPr="002A795D" w:rsidRDefault="00733458" w:rsidP="00733458">
            <w:pPr>
              <w:pStyle w:val="Tabletext"/>
              <w:rPr>
                <w:b/>
              </w:rPr>
            </w:pPr>
            <w:r w:rsidRPr="002A795D">
              <w:rPr>
                <w:b/>
              </w:rPr>
              <w:t>3.1.3</w:t>
            </w:r>
          </w:p>
        </w:tc>
        <w:tc>
          <w:tcPr>
            <w:cnfStyle w:val="000001000000" w:firstRow="0" w:lastRow="0" w:firstColumn="0" w:lastColumn="0" w:oddVBand="0" w:evenVBand="1" w:oddHBand="0" w:evenHBand="0" w:firstRowFirstColumn="0" w:firstRowLastColumn="0" w:lastRowFirstColumn="0" w:lastRowLastColumn="0"/>
            <w:tcW w:w="1560" w:type="dxa"/>
          </w:tcPr>
          <w:p w14:paraId="795B06EA" w14:textId="77777777" w:rsidR="001B2803" w:rsidRPr="002A795D" w:rsidRDefault="001B2803" w:rsidP="00733458">
            <w:pPr>
              <w:pStyle w:val="Tabletext"/>
              <w:rPr>
                <w:b/>
              </w:rPr>
            </w:pPr>
            <w:r w:rsidRPr="002A795D">
              <w:rPr>
                <w:b/>
              </w:rPr>
              <w:t>Application and Attestation</w:t>
            </w:r>
          </w:p>
        </w:tc>
        <w:tc>
          <w:tcPr>
            <w:cnfStyle w:val="000010000000" w:firstRow="0" w:lastRow="0" w:firstColumn="0" w:lastColumn="0" w:oddVBand="1" w:evenVBand="0" w:oddHBand="0" w:evenHBand="0" w:firstRowFirstColumn="0" w:firstRowLastColumn="0" w:lastRowFirstColumn="0" w:lastRowLastColumn="0"/>
            <w:tcW w:w="7007" w:type="dxa"/>
          </w:tcPr>
          <w:p w14:paraId="34253DDD" w14:textId="77777777" w:rsidR="001B2803" w:rsidRPr="002A795D" w:rsidRDefault="001B2803" w:rsidP="00733458">
            <w:pPr>
              <w:pStyle w:val="Tabletext"/>
              <w:rPr>
                <w:rFonts w:eastAsia="Times New Roman"/>
              </w:rPr>
            </w:pPr>
            <w:r w:rsidRPr="002A795D">
              <w:t>The Responsible Body’s audit committee, or an alternative review mechanism when there is no audit committee</w:t>
            </w:r>
            <w:r w:rsidRPr="002A795D">
              <w:rPr>
                <w:rStyle w:val="FootnoteReference"/>
                <w:sz w:val="18"/>
              </w:rPr>
              <w:footnoteReference w:id="18"/>
            </w:r>
            <w:r w:rsidRPr="002A795D">
              <w:t>, must verify the Responsible Body’s attestation of compliance with requirements of the Standing Direction on asset management prior to finalising the attestation in the annual report. Agencies are also subject to any other requirements under the Directions to ensure compliance and support the attestation.</w:t>
            </w:r>
          </w:p>
        </w:tc>
      </w:tr>
    </w:tbl>
    <w:p w14:paraId="3D177A1D" w14:textId="77777777" w:rsidR="004D28CA" w:rsidRPr="002A795D" w:rsidRDefault="004D28CA" w:rsidP="00540686">
      <w:pPr>
        <w:pStyle w:val="Heading4numbered"/>
        <w:numPr>
          <w:ilvl w:val="0"/>
          <w:numId w:val="0"/>
        </w:numPr>
        <w:spacing w:before="360"/>
        <w:ind w:left="792"/>
        <w:rPr>
          <w:lang w:eastAsia="en-US"/>
        </w:rPr>
      </w:pPr>
      <w:r w:rsidRPr="002A795D">
        <w:rPr>
          <w:lang w:eastAsia="en-US"/>
        </w:rPr>
        <w:t>Approach</w:t>
      </w:r>
      <w:r w:rsidR="003278CA" w:rsidRPr="002A795D">
        <w:rPr>
          <w:lang w:eastAsia="en-US"/>
        </w:rPr>
        <w:t>: A</w:t>
      </w:r>
      <w:r w:rsidR="00204B05" w:rsidRPr="002A795D">
        <w:rPr>
          <w:lang w:eastAsia="en-US"/>
        </w:rPr>
        <w:t>ttestation</w:t>
      </w:r>
    </w:p>
    <w:p w14:paraId="48B46DE5" w14:textId="77777777" w:rsidR="00117342" w:rsidRPr="002A795D" w:rsidRDefault="00117342" w:rsidP="00117342">
      <w:pPr>
        <w:pStyle w:val="NormalIndent"/>
      </w:pPr>
      <w:r w:rsidRPr="002A795D">
        <w:rPr>
          <w:noProof/>
        </w:rPr>
        <mc:AlternateContent>
          <mc:Choice Requires="wpg">
            <w:drawing>
              <wp:inline distT="0" distB="0" distL="0" distR="0" wp14:anchorId="4FAA5C5A" wp14:editId="55A5CD40">
                <wp:extent cx="5156551" cy="3986937"/>
                <wp:effectExtent l="0" t="0" r="25400" b="13970"/>
                <wp:docPr id="551" name="Group 1"/>
                <wp:cNvGraphicFramePr/>
                <a:graphic xmlns:a="http://schemas.openxmlformats.org/drawingml/2006/main">
                  <a:graphicData uri="http://schemas.microsoft.com/office/word/2010/wordprocessingGroup">
                    <wpg:wgp>
                      <wpg:cNvGrpSpPr/>
                      <wpg:grpSpPr>
                        <a:xfrm>
                          <a:off x="0" y="0"/>
                          <a:ext cx="5156551" cy="3986937"/>
                          <a:chOff x="-4327" y="-60385"/>
                          <a:chExt cx="5846544" cy="3593722"/>
                        </a:xfrm>
                      </wpg:grpSpPr>
                      <wps:wsp>
                        <wps:cNvPr id="552" name="Rounded Rectangle 552"/>
                        <wps:cNvSpPr/>
                        <wps:spPr>
                          <a:xfrm>
                            <a:off x="1746565" y="913343"/>
                            <a:ext cx="4095649" cy="526484"/>
                          </a:xfrm>
                          <a:prstGeom prst="roundRect">
                            <a:avLst/>
                          </a:prstGeom>
                          <a:solidFill>
                            <a:srgbClr val="F9B7CD"/>
                          </a:solidFill>
                          <a:ln w="9525" cap="flat" cmpd="sng" algn="ctr">
                            <a:solidFill>
                              <a:srgbClr val="F9B7CD"/>
                            </a:solidFill>
                            <a:prstDash val="solid"/>
                          </a:ln>
                          <a:effectLst/>
                        </wps:spPr>
                        <wps:txbx>
                          <w:txbxContent>
                            <w:p w14:paraId="6189F952" w14:textId="77777777" w:rsidR="00E37B78" w:rsidRPr="00733458" w:rsidRDefault="00E37B78" w:rsidP="00117342">
                              <w:pPr>
                                <w:pStyle w:val="Tablebullet"/>
                                <w:spacing w:before="0" w:after="0"/>
                              </w:pPr>
                              <w:r w:rsidRPr="00733458">
                                <w:t>Review mandatory requirements for currency and completeness</w:t>
                              </w:r>
                            </w:p>
                            <w:p w14:paraId="052EB0E9" w14:textId="77777777" w:rsidR="00E37B78" w:rsidRPr="00733458" w:rsidRDefault="00E37B78" w:rsidP="00117342">
                              <w:pPr>
                                <w:pStyle w:val="Tablebullet"/>
                                <w:spacing w:before="0" w:after="0"/>
                              </w:pPr>
                              <w:r w:rsidRPr="00733458">
                                <w:t>Determine records and information required to evidence compliance within the organisation</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53" name="Rounded Rectangle 553"/>
                        <wps:cNvSpPr/>
                        <wps:spPr>
                          <a:xfrm>
                            <a:off x="1746448" y="1500849"/>
                            <a:ext cx="4095649" cy="646883"/>
                          </a:xfrm>
                          <a:prstGeom prst="roundRect">
                            <a:avLst/>
                          </a:prstGeom>
                          <a:solidFill>
                            <a:srgbClr val="F9B7CD"/>
                          </a:solidFill>
                          <a:ln w="9525" cap="flat" cmpd="sng" algn="ctr">
                            <a:solidFill>
                              <a:srgbClr val="F9B7CD"/>
                            </a:solidFill>
                            <a:prstDash val="solid"/>
                          </a:ln>
                          <a:effectLst/>
                        </wps:spPr>
                        <wps:txbx>
                          <w:txbxContent>
                            <w:p w14:paraId="645644DB" w14:textId="77777777" w:rsidR="00E37B78" w:rsidRPr="00733458" w:rsidRDefault="00E37B78" w:rsidP="00117342">
                              <w:pPr>
                                <w:pStyle w:val="Tablebullet"/>
                                <w:spacing w:before="0" w:after="0"/>
                              </w:pPr>
                              <w:r w:rsidRPr="00733458">
                                <w:t>Review records, reports and information to determine they adequately demonstrate compliance</w:t>
                              </w:r>
                            </w:p>
                            <w:p w14:paraId="5C9C8084" w14:textId="77777777" w:rsidR="00E37B78" w:rsidRPr="00733458" w:rsidRDefault="00E37B78" w:rsidP="00117342">
                              <w:pPr>
                                <w:pStyle w:val="Tablebullet"/>
                                <w:spacing w:before="0" w:after="0"/>
                              </w:pPr>
                              <w:r w:rsidRPr="00733458">
                                <w:t>Document/brief or summarise and submit t</w:t>
                              </w:r>
                              <w:r>
                                <w:t>o the audit committee and Responsible Body</w:t>
                              </w:r>
                            </w:p>
                          </w:txbxContent>
                        </wps:txbx>
                        <wps:bodyPr lIns="36000" tIns="36000" rIns="36000" bIns="36000" rtlCol="0" anchor="ctr" anchorCtr="0"/>
                      </wps:wsp>
                      <wps:wsp>
                        <wps:cNvPr id="554" name="Rounded Rectangle 554"/>
                        <wps:cNvSpPr/>
                        <wps:spPr>
                          <a:xfrm>
                            <a:off x="1746567" y="-60383"/>
                            <a:ext cx="4095650" cy="909933"/>
                          </a:xfrm>
                          <a:prstGeom prst="roundRect">
                            <a:avLst/>
                          </a:prstGeom>
                          <a:solidFill>
                            <a:srgbClr val="E29AB1"/>
                          </a:solidFill>
                          <a:ln w="9525" cap="flat" cmpd="sng" algn="ctr">
                            <a:solidFill>
                              <a:srgbClr val="E29AB1"/>
                            </a:solidFill>
                            <a:prstDash val="solid"/>
                          </a:ln>
                          <a:effectLst/>
                        </wps:spPr>
                        <wps:txbx>
                          <w:txbxContent>
                            <w:p w14:paraId="0FB695A3" w14:textId="77777777" w:rsidR="00E37B78" w:rsidRPr="00733458" w:rsidRDefault="00E37B78" w:rsidP="00117342">
                              <w:pPr>
                                <w:pStyle w:val="Tablebullet"/>
                                <w:spacing w:before="0" w:after="0"/>
                                <w:rPr>
                                  <w:rFonts w:eastAsia="Times New Roman"/>
                                </w:rPr>
                              </w:pPr>
                              <w:r w:rsidRPr="00733458">
                                <w:t>Asset Management Strategy (Part A – Strategic)</w:t>
                              </w:r>
                            </w:p>
                            <w:p w14:paraId="6A97424A" w14:textId="77777777" w:rsidR="00E37B78" w:rsidRPr="00733458" w:rsidRDefault="00E37B78" w:rsidP="00117342">
                              <w:pPr>
                                <w:pStyle w:val="Tablebullet"/>
                                <w:spacing w:before="0" w:after="0"/>
                                <w:rPr>
                                  <w:rFonts w:eastAsia="Times New Roman"/>
                                </w:rPr>
                              </w:pPr>
                              <w:r w:rsidRPr="00733458">
                                <w:t>Asset Management Strategy (Part B – Tactical)</w:t>
                              </w:r>
                            </w:p>
                            <w:p w14:paraId="47D6F3F0" w14:textId="77777777" w:rsidR="00E37B78" w:rsidRPr="00733458" w:rsidRDefault="00E37B78" w:rsidP="00117342">
                              <w:pPr>
                                <w:pStyle w:val="Tablebullet"/>
                                <w:spacing w:before="0" w:after="0"/>
                                <w:rPr>
                                  <w:rFonts w:eastAsia="Times New Roman"/>
                                </w:rPr>
                              </w:pPr>
                              <w:r w:rsidRPr="00733458">
                                <w:t>Asset management plan</w:t>
                              </w:r>
                            </w:p>
                            <w:p w14:paraId="1C591CF9" w14:textId="77777777" w:rsidR="00E37B78" w:rsidRPr="00733458" w:rsidRDefault="00E37B78" w:rsidP="00117342">
                              <w:pPr>
                                <w:pStyle w:val="Tablebullet"/>
                                <w:spacing w:before="0" w:after="0"/>
                                <w:rPr>
                                  <w:rFonts w:eastAsia="Times New Roman"/>
                                </w:rPr>
                              </w:pPr>
                              <w:r w:rsidRPr="00733458">
                                <w:t>AIMS</w:t>
                              </w:r>
                            </w:p>
                            <w:p w14:paraId="21B94DAE" w14:textId="77777777" w:rsidR="00E37B78" w:rsidRDefault="00E37B78" w:rsidP="00117342">
                              <w:pPr>
                                <w:pStyle w:val="Tablebullet"/>
                                <w:spacing w:before="0" w:after="0"/>
                              </w:pPr>
                              <w:r w:rsidRPr="00733458">
                                <w:t>AMAF mandatory requirements</w:t>
                              </w:r>
                            </w:p>
                            <w:p w14:paraId="5CE5E227" w14:textId="77777777" w:rsidR="00E37B78" w:rsidRPr="00733458" w:rsidRDefault="00E37B78" w:rsidP="00117342">
                              <w:pPr>
                                <w:pStyle w:val="Tablebullet"/>
                                <w:spacing w:before="0" w:after="0"/>
                              </w:pPr>
                              <w:r>
                                <w:t>Audit Committee expectations and requirements</w:t>
                              </w:r>
                            </w:p>
                          </w:txbxContent>
                        </wps:txbx>
                        <wps:bodyPr rot="0" spcFirstLastPara="0" vert="horz" wrap="square" lIns="36000" tIns="0" rIns="36000" bIns="0" numCol="1" spcCol="0" rtlCol="0" fromWordArt="0" anchor="t" anchorCtr="0" forceAA="0" compatLnSpc="1">
                          <a:prstTxWarp prst="textNoShape">
                            <a:avLst/>
                          </a:prstTxWarp>
                          <a:noAutofit/>
                        </wps:bodyPr>
                      </wps:wsp>
                      <wps:wsp>
                        <wps:cNvPr id="555" name="Rounded Rectangle 555"/>
                        <wps:cNvSpPr/>
                        <wps:spPr>
                          <a:xfrm>
                            <a:off x="1726200" y="2897174"/>
                            <a:ext cx="4095652" cy="636163"/>
                          </a:xfrm>
                          <a:prstGeom prst="roundRect">
                            <a:avLst/>
                          </a:prstGeom>
                          <a:solidFill>
                            <a:srgbClr val="E29AB1"/>
                          </a:solidFill>
                          <a:ln w="9525" cap="flat" cmpd="sng" algn="ctr">
                            <a:solidFill>
                              <a:srgbClr val="E29AB1"/>
                            </a:solidFill>
                            <a:prstDash val="solid"/>
                          </a:ln>
                          <a:effectLst/>
                        </wps:spPr>
                        <wps:txbx>
                          <w:txbxContent>
                            <w:p w14:paraId="7F9343C3" w14:textId="77777777" w:rsidR="00E37B78" w:rsidRPr="00733458" w:rsidRDefault="00E37B78" w:rsidP="00117342">
                              <w:pPr>
                                <w:pStyle w:val="Tablebullet"/>
                                <w:spacing w:before="0" w:after="0"/>
                              </w:pPr>
                              <w:r w:rsidRPr="00733458">
                                <w:t>Mandatory requirements checklist and evidence</w:t>
                              </w:r>
                            </w:p>
                            <w:p w14:paraId="4F9B9762" w14:textId="77777777" w:rsidR="00E37B78" w:rsidRPr="00733458" w:rsidRDefault="00E37B78" w:rsidP="00117342">
                              <w:pPr>
                                <w:pStyle w:val="Tablebullet"/>
                                <w:spacing w:before="0" w:after="0"/>
                              </w:pPr>
                              <w:r w:rsidRPr="00733458">
                                <w:t>Responsible Body or Audit Committee review and outcomes summary</w:t>
                              </w:r>
                            </w:p>
                            <w:p w14:paraId="1F0B7B12" w14:textId="77777777" w:rsidR="00E37B78" w:rsidRPr="00733458" w:rsidRDefault="00E37B78" w:rsidP="00117342">
                              <w:pPr>
                                <w:pStyle w:val="Tablebullet"/>
                                <w:spacing w:before="0" w:after="0"/>
                              </w:pPr>
                              <w:r w:rsidRPr="00733458">
                                <w:t>Attestation in the Annual Report from 2017-18</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56" name="Rounded Rectangle 556"/>
                        <wps:cNvSpPr/>
                        <wps:spPr>
                          <a:xfrm>
                            <a:off x="-4327" y="-60385"/>
                            <a:ext cx="1670293" cy="909842"/>
                          </a:xfrm>
                          <a:prstGeom prst="roundRect">
                            <a:avLst/>
                          </a:prstGeom>
                          <a:solidFill>
                            <a:srgbClr val="E29AB1"/>
                          </a:solidFill>
                          <a:ln w="25400" cap="flat" cmpd="sng" algn="ctr">
                            <a:solidFill>
                              <a:srgbClr val="E29AB1"/>
                            </a:solidFill>
                            <a:prstDash val="solid"/>
                          </a:ln>
                          <a:effectLst/>
                        </wps:spPr>
                        <wps:txbx>
                          <w:txbxContent>
                            <w:p w14:paraId="5B4DC193"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 xml:space="preserve">Possible inputs </w:t>
                              </w:r>
                            </w:p>
                          </w:txbxContent>
                        </wps:txbx>
                        <wps:bodyPr tIns="0" rtlCol="0" anchor="ctr"/>
                      </wps:wsp>
                      <wps:wsp>
                        <wps:cNvPr id="557" name="Rounded Rectangle 557"/>
                        <wps:cNvSpPr/>
                        <wps:spPr>
                          <a:xfrm>
                            <a:off x="9897" y="2897153"/>
                            <a:ext cx="1656184" cy="636163"/>
                          </a:xfrm>
                          <a:prstGeom prst="roundRect">
                            <a:avLst/>
                          </a:prstGeom>
                          <a:solidFill>
                            <a:srgbClr val="E29AB1"/>
                          </a:solidFill>
                          <a:ln w="25400" cap="flat" cmpd="sng" algn="ctr">
                            <a:solidFill>
                              <a:srgbClr val="E29AB1"/>
                            </a:solidFill>
                            <a:prstDash val="solid"/>
                          </a:ln>
                          <a:effectLst/>
                        </wps:spPr>
                        <wps:txbx>
                          <w:txbxContent>
                            <w:p w14:paraId="3E68D764"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Possible evidence</w:t>
                              </w:r>
                            </w:p>
                          </w:txbxContent>
                        </wps:txbx>
                        <wps:bodyPr rtlCol="0" anchor="ctr"/>
                      </wps:wsp>
                      <wps:wsp>
                        <wps:cNvPr id="558" name="TextBox 11"/>
                        <wps:cNvSpPr txBox="1"/>
                        <wps:spPr>
                          <a:xfrm>
                            <a:off x="-4327" y="904643"/>
                            <a:ext cx="1656183" cy="535167"/>
                          </a:xfrm>
                          <a:prstGeom prst="downArrowCallout">
                            <a:avLst>
                              <a:gd name="adj1" fmla="val 153846"/>
                              <a:gd name="adj2" fmla="val 209091"/>
                              <a:gd name="adj3" fmla="val 16994"/>
                              <a:gd name="adj4" fmla="val 83006"/>
                            </a:avLst>
                          </a:prstGeom>
                          <a:solidFill>
                            <a:srgbClr val="C63663"/>
                          </a:solidFill>
                          <a:ln w="12700">
                            <a:solidFill>
                              <a:srgbClr val="C63663"/>
                            </a:solidFill>
                          </a:ln>
                        </wps:spPr>
                        <wps:txbx>
                          <w:txbxContent>
                            <w:p w14:paraId="62BB55ED"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Review AMAF’s mandatory requirements</w:t>
                              </w:r>
                            </w:p>
                          </w:txbxContent>
                        </wps:txbx>
                        <wps:bodyPr wrap="square" lIns="36000" tIns="36000" rIns="36000" bIns="36000" rtlCol="0" anchor="ctr" anchorCtr="0">
                          <a:noAutofit/>
                        </wps:bodyPr>
                      </wps:wsp>
                      <wps:wsp>
                        <wps:cNvPr id="559" name="TextBox 12"/>
                        <wps:cNvSpPr txBox="1"/>
                        <wps:spPr>
                          <a:xfrm>
                            <a:off x="-4327" y="1500851"/>
                            <a:ext cx="1656183" cy="647107"/>
                          </a:xfrm>
                          <a:prstGeom prst="downArrowCallout">
                            <a:avLst>
                              <a:gd name="adj1" fmla="val 153846"/>
                              <a:gd name="adj2" fmla="val 173718"/>
                              <a:gd name="adj3" fmla="val 16994"/>
                              <a:gd name="adj4" fmla="val 83006"/>
                            </a:avLst>
                          </a:prstGeom>
                          <a:solidFill>
                            <a:srgbClr val="C63663"/>
                          </a:solidFill>
                          <a:ln w="12700">
                            <a:solidFill>
                              <a:srgbClr val="C63663"/>
                            </a:solidFill>
                          </a:ln>
                        </wps:spPr>
                        <wps:txbx>
                          <w:txbxContent>
                            <w:p w14:paraId="68D45E6F"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Review and assess the system</w:t>
                              </w:r>
                            </w:p>
                          </w:txbxContent>
                        </wps:txbx>
                        <wps:bodyPr wrap="square" lIns="36000" tIns="36000" rIns="36000" bIns="36000" rtlCol="0" anchor="ctr" anchorCtr="0">
                          <a:noAutofit/>
                        </wps:bodyPr>
                      </wps:wsp>
                      <wps:wsp>
                        <wps:cNvPr id="560" name="Rounded Rectangle 560"/>
                        <wps:cNvSpPr/>
                        <wps:spPr>
                          <a:xfrm>
                            <a:off x="1746562" y="2194839"/>
                            <a:ext cx="4095651" cy="631869"/>
                          </a:xfrm>
                          <a:prstGeom prst="roundRect">
                            <a:avLst/>
                          </a:prstGeom>
                          <a:solidFill>
                            <a:srgbClr val="F9B7CD"/>
                          </a:solidFill>
                          <a:ln w="9525" cap="flat" cmpd="sng" algn="ctr">
                            <a:solidFill>
                              <a:srgbClr val="F9B7CD"/>
                            </a:solidFill>
                            <a:prstDash val="solid"/>
                          </a:ln>
                          <a:effectLst/>
                        </wps:spPr>
                        <wps:txbx>
                          <w:txbxContent>
                            <w:p w14:paraId="1151C00B" w14:textId="77777777" w:rsidR="00E37B78" w:rsidRPr="00733458" w:rsidRDefault="00E37B78" w:rsidP="00117342">
                              <w:pPr>
                                <w:pStyle w:val="Tablebullet"/>
                                <w:spacing w:before="0" w:after="0"/>
                              </w:pPr>
                              <w:r w:rsidRPr="00733458">
                                <w:t>Document outcomes and correct any shortfalls following feedback</w:t>
                              </w:r>
                              <w:r>
                                <w:t xml:space="preserve"> from the audit committee and Responsible Body</w:t>
                              </w:r>
                            </w:p>
                            <w:p w14:paraId="08411880" w14:textId="77777777" w:rsidR="00E37B78" w:rsidRPr="00733458" w:rsidRDefault="00E37B78" w:rsidP="00117342">
                              <w:pPr>
                                <w:pStyle w:val="Tablebullet"/>
                                <w:spacing w:before="0" w:after="0"/>
                              </w:pPr>
                              <w:r w:rsidRPr="00733458">
                                <w:t>Identify any remaining shortfalls or corrective actions and report on them</w:t>
                              </w:r>
                            </w:p>
                            <w:p w14:paraId="4455AA4F" w14:textId="77777777" w:rsidR="00E37B78" w:rsidRPr="00733458" w:rsidRDefault="00E37B78" w:rsidP="00117342">
                              <w:pPr>
                                <w:pStyle w:val="Tablebullet"/>
                                <w:spacing w:before="0" w:after="0"/>
                              </w:pPr>
                              <w:r w:rsidRPr="00733458">
                                <w:t>Attest and submit for inclusion in the Annual Report</w:t>
                              </w:r>
                            </w:p>
                          </w:txbxContent>
                        </wps:txbx>
                        <wps:bodyPr lIns="36000" tIns="36000" rIns="36000" bIns="36000" rtlCol="0" anchor="t" anchorCtr="0"/>
                      </wps:wsp>
                      <wps:wsp>
                        <wps:cNvPr id="561" name="TextBox 10"/>
                        <wps:cNvSpPr txBox="1"/>
                        <wps:spPr>
                          <a:xfrm>
                            <a:off x="-904" y="2194841"/>
                            <a:ext cx="1656183" cy="631869"/>
                          </a:xfrm>
                          <a:prstGeom prst="downArrowCallout">
                            <a:avLst>
                              <a:gd name="adj1" fmla="val 153846"/>
                              <a:gd name="adj2" fmla="val 179682"/>
                              <a:gd name="adj3" fmla="val 16994"/>
                              <a:gd name="adj4" fmla="val 83006"/>
                            </a:avLst>
                          </a:prstGeom>
                          <a:solidFill>
                            <a:srgbClr val="C63663"/>
                          </a:solidFill>
                          <a:ln w="12700">
                            <a:solidFill>
                              <a:srgbClr val="C63663"/>
                            </a:solidFill>
                          </a:ln>
                        </wps:spPr>
                        <wps:txbx>
                          <w:txbxContent>
                            <w:p w14:paraId="5B343053"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Document and report</w:t>
                              </w:r>
                            </w:p>
                          </w:txbxContent>
                        </wps:txbx>
                        <wps:bodyPr wrap="square" lIns="36000" tIns="36000" rIns="36000" bIns="36000" rtlCol="0" anchor="ctr" anchorCtr="0">
                          <a:noAutofit/>
                        </wps:bodyPr>
                      </wps:wsp>
                    </wpg:wgp>
                  </a:graphicData>
                </a:graphic>
              </wp:inline>
            </w:drawing>
          </mc:Choice>
          <mc:Fallback>
            <w:pict>
              <v:group w14:anchorId="4FAA5C5A" id="_x0000_s1307" style="width:406.05pt;height:313.95pt;mso-position-horizontal-relative:char;mso-position-vertical-relative:line" coordorigin="-43,-603" coordsize="58465,3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">
                <v:roundrect id="Rounded Rectangle 552" o:spid="_x0000_s1308" style="position:absolute;left:17465;top:9133;width:40957;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" fillcolor="#f9b7cd" strokecolor="#f9b7cd">
                  <v:textbox inset="1mm,1mm,1mm,1mm">
                    <w:txbxContent>
                      <w:p w14:paraId="6189F952" w14:textId="77777777" w:rsidR="00E37B78" w:rsidRPr="00733458" w:rsidRDefault="00E37B78" w:rsidP="00117342">
                        <w:pPr>
                          <w:pStyle w:val="Tablebullet"/>
                          <w:spacing w:before="0" w:after="0"/>
                        </w:pPr>
                        <w:r w:rsidRPr="00733458">
                          <w:t>Review mandatory requirements for currency and completeness</w:t>
                        </w:r>
                      </w:p>
                      <w:p w14:paraId="052EB0E9" w14:textId="77777777" w:rsidR="00E37B78" w:rsidRPr="00733458" w:rsidRDefault="00E37B78" w:rsidP="00117342">
                        <w:pPr>
                          <w:pStyle w:val="Tablebullet"/>
                          <w:spacing w:before="0" w:after="0"/>
                        </w:pPr>
                        <w:r w:rsidRPr="00733458">
                          <w:t>Determine records and information required to evidence compliance within the organisation</w:t>
                        </w:r>
                      </w:p>
                    </w:txbxContent>
                  </v:textbox>
                </v:roundrect>
                <v:roundrect id="Rounded Rectangle 553" o:spid="_x0000_s1309" style="position:absolute;left:17464;top:15008;width:40956;height:6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" fillcolor="#f9b7cd" strokecolor="#f9b7cd">
                  <v:textbox inset="1mm,1mm,1mm,1mm">
                    <w:txbxContent>
                      <w:p w14:paraId="645644DB" w14:textId="77777777" w:rsidR="00E37B78" w:rsidRPr="00733458" w:rsidRDefault="00E37B78" w:rsidP="00117342">
                        <w:pPr>
                          <w:pStyle w:val="Tablebullet"/>
                          <w:spacing w:before="0" w:after="0"/>
                        </w:pPr>
                        <w:r w:rsidRPr="00733458">
                          <w:t>Review records, reports and information to determine they adequately demonstrate compliance</w:t>
                        </w:r>
                      </w:p>
                      <w:p w14:paraId="5C9C8084" w14:textId="77777777" w:rsidR="00E37B78" w:rsidRPr="00733458" w:rsidRDefault="00E37B78" w:rsidP="00117342">
                        <w:pPr>
                          <w:pStyle w:val="Tablebullet"/>
                          <w:spacing w:before="0" w:after="0"/>
                        </w:pPr>
                        <w:r w:rsidRPr="00733458">
                          <w:t>Document/brief or summarise and submit t</w:t>
                        </w:r>
                        <w:r>
                          <w:t>o the audit committee and Responsible Body</w:t>
                        </w:r>
                      </w:p>
                    </w:txbxContent>
                  </v:textbox>
                </v:roundrect>
                <v:roundrect id="Rounded Rectangle 554" o:spid="_x0000_s1310" style="position:absolute;left:17465;top:-603;width:40957;height:90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" fillcolor="#e29ab1" strokecolor="#e29ab1">
                  <v:textbox inset="1mm,0,1mm,0">
                    <w:txbxContent>
                      <w:p w14:paraId="0FB695A3" w14:textId="77777777" w:rsidR="00E37B78" w:rsidRPr="00733458" w:rsidRDefault="00E37B78" w:rsidP="00117342">
                        <w:pPr>
                          <w:pStyle w:val="Tablebullet"/>
                          <w:spacing w:before="0" w:after="0"/>
                          <w:rPr>
                            <w:rFonts w:eastAsia="Times New Roman"/>
                          </w:rPr>
                        </w:pPr>
                        <w:r w:rsidRPr="00733458">
                          <w:t>Asset Management Strategy (Part A – Strategic)</w:t>
                        </w:r>
                      </w:p>
                      <w:p w14:paraId="6A97424A" w14:textId="77777777" w:rsidR="00E37B78" w:rsidRPr="00733458" w:rsidRDefault="00E37B78" w:rsidP="00117342">
                        <w:pPr>
                          <w:pStyle w:val="Tablebullet"/>
                          <w:spacing w:before="0" w:after="0"/>
                          <w:rPr>
                            <w:rFonts w:eastAsia="Times New Roman"/>
                          </w:rPr>
                        </w:pPr>
                        <w:r w:rsidRPr="00733458">
                          <w:t>Asset Management Strategy (Part B – Tactical)</w:t>
                        </w:r>
                      </w:p>
                      <w:p w14:paraId="47D6F3F0" w14:textId="77777777" w:rsidR="00E37B78" w:rsidRPr="00733458" w:rsidRDefault="00E37B78" w:rsidP="00117342">
                        <w:pPr>
                          <w:pStyle w:val="Tablebullet"/>
                          <w:spacing w:before="0" w:after="0"/>
                          <w:rPr>
                            <w:rFonts w:eastAsia="Times New Roman"/>
                          </w:rPr>
                        </w:pPr>
                        <w:r w:rsidRPr="00733458">
                          <w:t>Asset management plan</w:t>
                        </w:r>
                      </w:p>
                      <w:p w14:paraId="1C591CF9" w14:textId="77777777" w:rsidR="00E37B78" w:rsidRPr="00733458" w:rsidRDefault="00E37B78" w:rsidP="00117342">
                        <w:pPr>
                          <w:pStyle w:val="Tablebullet"/>
                          <w:spacing w:before="0" w:after="0"/>
                          <w:rPr>
                            <w:rFonts w:eastAsia="Times New Roman"/>
                          </w:rPr>
                        </w:pPr>
                        <w:r w:rsidRPr="00733458">
                          <w:t>AIMS</w:t>
                        </w:r>
                      </w:p>
                      <w:p w14:paraId="21B94DAE" w14:textId="77777777" w:rsidR="00E37B78" w:rsidRDefault="00E37B78" w:rsidP="00117342">
                        <w:pPr>
                          <w:pStyle w:val="Tablebullet"/>
                          <w:spacing w:before="0" w:after="0"/>
                        </w:pPr>
                        <w:r w:rsidRPr="00733458">
                          <w:t>AMAF mandatory requirements</w:t>
                        </w:r>
                      </w:p>
                      <w:p w14:paraId="5CE5E227" w14:textId="77777777" w:rsidR="00E37B78" w:rsidRPr="00733458" w:rsidRDefault="00E37B78" w:rsidP="00117342">
                        <w:pPr>
                          <w:pStyle w:val="Tablebullet"/>
                          <w:spacing w:before="0" w:after="0"/>
                        </w:pPr>
                        <w:r>
                          <w:t>Audit Committee expectations and requirements</w:t>
                        </w:r>
                      </w:p>
                    </w:txbxContent>
                  </v:textbox>
                </v:roundrect>
                <v:roundrect id="Rounded Rectangle 555" o:spid="_x0000_s1311" style="position:absolute;left:17262;top:28971;width:40956;height:63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" fillcolor="#e29ab1" strokecolor="#e29ab1">
                  <v:textbox inset="1mm,1mm,1mm,1mm">
                    <w:txbxContent>
                      <w:p w14:paraId="7F9343C3" w14:textId="77777777" w:rsidR="00E37B78" w:rsidRPr="00733458" w:rsidRDefault="00E37B78" w:rsidP="00117342">
                        <w:pPr>
                          <w:pStyle w:val="Tablebullet"/>
                          <w:spacing w:before="0" w:after="0"/>
                        </w:pPr>
                        <w:r w:rsidRPr="00733458">
                          <w:t>Mandatory requirements checklist and evidence</w:t>
                        </w:r>
                      </w:p>
                      <w:p w14:paraId="4F9B9762" w14:textId="77777777" w:rsidR="00E37B78" w:rsidRPr="00733458" w:rsidRDefault="00E37B78" w:rsidP="00117342">
                        <w:pPr>
                          <w:pStyle w:val="Tablebullet"/>
                          <w:spacing w:before="0" w:after="0"/>
                        </w:pPr>
                        <w:r w:rsidRPr="00733458">
                          <w:t>Responsible Body or Audit Committee review and outcomes summary</w:t>
                        </w:r>
                      </w:p>
                      <w:p w14:paraId="1F0B7B12" w14:textId="77777777" w:rsidR="00E37B78" w:rsidRPr="00733458" w:rsidRDefault="00E37B78" w:rsidP="00117342">
                        <w:pPr>
                          <w:pStyle w:val="Tablebullet"/>
                          <w:spacing w:before="0" w:after="0"/>
                        </w:pPr>
                        <w:r w:rsidRPr="00733458">
                          <w:t>Attestation in the Annual Report from 2017-18</w:t>
                        </w:r>
                      </w:p>
                    </w:txbxContent>
                  </v:textbox>
                </v:roundrect>
                <v:roundrect id="Rounded Rectangle 556" o:spid="_x0000_s1312" style="position:absolute;left:-43;top:-603;width:16702;height:9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" fillcolor="#e29ab1" strokecolor="#e29ab1" strokeweight="2pt">
                  <v:textbox inset=",0">
                    <w:txbxContent>
                      <w:p w14:paraId="5B4DC193"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 xml:space="preserve">Possible inputs </w:t>
                        </w:r>
                      </w:p>
                    </w:txbxContent>
                  </v:textbox>
                </v:roundrect>
                <v:roundrect id="Rounded Rectangle 557" o:spid="_x0000_s1313" style="position:absolute;left:98;top:28971;width:16562;height:6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" fillcolor="#e29ab1" strokecolor="#e29ab1" strokeweight="2pt">
                  <v:textbox>
                    <w:txbxContent>
                      <w:p w14:paraId="3E68D764"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Possible evidence</w:t>
                        </w:r>
                      </w:p>
                    </w:txbxContent>
                  </v:textbox>
                </v:roundrect>
                <v:shape id="TextBox 11" o:spid="_x0000_s1314" type="#_x0000_t80" style="position:absolute;left:-43;top:9046;width:16561;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" adj="17929,-3794,17929,5431" fillcolor="#c63663" strokecolor="#c63663" strokeweight="1pt">
                  <v:textbox inset="1mm,1mm,1mm,1mm">
                    <w:txbxContent>
                      <w:p w14:paraId="62BB55ED"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Review AMAF’s mandatory requirements</w:t>
                        </w:r>
                      </w:p>
                    </w:txbxContent>
                  </v:textbox>
                </v:shape>
                <v:shape id="TextBox 12" o:spid="_x0000_s1315" type="#_x0000_t80" style="position:absolute;left:-43;top:15008;width:16561;height: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" adj="17929,-3861,17929,4308" fillcolor="#c63663" strokecolor="#c63663" strokeweight="1pt">
                  <v:textbox inset="1mm,1mm,1mm,1mm">
                    <w:txbxContent>
                      <w:p w14:paraId="68D45E6F"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Review and assess the system</w:t>
                        </w:r>
                      </w:p>
                    </w:txbxContent>
                  </v:textbox>
                </v:shape>
                <v:roundrect id="Rounded Rectangle 560" o:spid="_x0000_s1316" style="position:absolute;left:17465;top:21948;width:40957;height:63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" fillcolor="#f9b7cd" strokecolor="#f9b7cd">
                  <v:textbox inset="1mm,1mm,1mm,1mm">
                    <w:txbxContent>
                      <w:p w14:paraId="1151C00B" w14:textId="77777777" w:rsidR="00E37B78" w:rsidRPr="00733458" w:rsidRDefault="00E37B78" w:rsidP="00117342">
                        <w:pPr>
                          <w:pStyle w:val="Tablebullet"/>
                          <w:spacing w:before="0" w:after="0"/>
                        </w:pPr>
                        <w:r w:rsidRPr="00733458">
                          <w:t>Document outcomes and correct any shortfalls following feedback</w:t>
                        </w:r>
                        <w:r>
                          <w:t xml:space="preserve"> from the audit committee and Responsible Body</w:t>
                        </w:r>
                      </w:p>
                      <w:p w14:paraId="08411880" w14:textId="77777777" w:rsidR="00E37B78" w:rsidRPr="00733458" w:rsidRDefault="00E37B78" w:rsidP="00117342">
                        <w:pPr>
                          <w:pStyle w:val="Tablebullet"/>
                          <w:spacing w:before="0" w:after="0"/>
                        </w:pPr>
                        <w:r w:rsidRPr="00733458">
                          <w:t>Identify any remaining shortfalls or corrective actions and report on them</w:t>
                        </w:r>
                      </w:p>
                      <w:p w14:paraId="4455AA4F" w14:textId="77777777" w:rsidR="00E37B78" w:rsidRPr="00733458" w:rsidRDefault="00E37B78" w:rsidP="00117342">
                        <w:pPr>
                          <w:pStyle w:val="Tablebullet"/>
                          <w:spacing w:before="0" w:after="0"/>
                        </w:pPr>
                        <w:r w:rsidRPr="00733458">
                          <w:t>Attest and submit for inclusion in the Annual Report</w:t>
                        </w:r>
                      </w:p>
                    </w:txbxContent>
                  </v:textbox>
                </v:roundrect>
                <v:shape id="TextBox 10" o:spid="_x0000_s1317" type="#_x0000_t80" style="position:absolute;left:-9;top:21948;width:16561;height:6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" adj="17929,-4007,17929,4461" fillcolor="#c63663" strokecolor="#c63663" strokeweight="1pt">
                  <v:textbox inset="1mm,1mm,1mm,1mm">
                    <w:txbxContent>
                      <w:p w14:paraId="5B343053" w14:textId="77777777" w:rsidR="00E37B78" w:rsidRPr="00733458" w:rsidRDefault="00E37B78" w:rsidP="00117342">
                        <w:pPr>
                          <w:pStyle w:val="NormalWeb"/>
                          <w:spacing w:before="0" w:beforeAutospacing="0" w:after="0" w:afterAutospacing="0"/>
                          <w:jc w:val="center"/>
                          <w:rPr>
                            <w:sz w:val="18"/>
                            <w:szCs w:val="18"/>
                          </w:rPr>
                        </w:pPr>
                        <w:r w:rsidRPr="00733458">
                          <w:rPr>
                            <w:rFonts w:ascii="Arial" w:hAnsi="Arial" w:cs="Arial"/>
                            <w:b/>
                            <w:bCs/>
                            <w:color w:val="FFFFFF" w:themeColor="background1"/>
                            <w:kern w:val="24"/>
                            <w:sz w:val="18"/>
                            <w:szCs w:val="18"/>
                          </w:rPr>
                          <w:t>Document and report</w:t>
                        </w:r>
                      </w:p>
                    </w:txbxContent>
                  </v:textbox>
                </v:shape>
                <w10:anchorlock/>
              </v:group>
            </w:pict>
          </mc:Fallback>
        </mc:AlternateContent>
      </w:r>
    </w:p>
    <w:p w14:paraId="4CE8CF58" w14:textId="77777777" w:rsidR="004D28CA" w:rsidRPr="002A795D" w:rsidRDefault="00117342" w:rsidP="00884094">
      <w:pPr>
        <w:pStyle w:val="NormalIndent"/>
        <w:rPr>
          <w:sz w:val="18"/>
          <w:szCs w:val="18"/>
        </w:rPr>
      </w:pPr>
      <w:r w:rsidRPr="002A795D">
        <w:rPr>
          <w:sz w:val="18"/>
          <w:szCs w:val="18"/>
        </w:rPr>
        <w:t>More information about attestation with the Standing Directions can be found at: http://www.dtf.vic.gov.au/Government-Financial-Management/Standing-Directions-of-the-Minister-for-Finance/Standing-Directions-of-the-Minister-for-Finance-2016</w:t>
      </w:r>
      <w:r w:rsidR="004D28CA" w:rsidRPr="002A795D">
        <w:rPr>
          <w:sz w:val="18"/>
          <w:szCs w:val="18"/>
        </w:rPr>
        <w:br w:type="page"/>
      </w:r>
    </w:p>
    <w:p w14:paraId="1A67450D" w14:textId="77777777" w:rsidR="004D28CA" w:rsidRPr="002A795D" w:rsidRDefault="004D28CA" w:rsidP="005A77F5">
      <w:pPr>
        <w:pStyle w:val="Heading1numbered"/>
      </w:pPr>
      <w:bookmarkStart w:id="156" w:name="_Ref458701550"/>
      <w:bookmarkStart w:id="157" w:name="_Ref458701555"/>
      <w:bookmarkStart w:id="158" w:name="_Toc458772544"/>
      <w:bookmarkStart w:id="159" w:name="_Toc461186914"/>
      <w:bookmarkStart w:id="160" w:name="_Toc27472691"/>
      <w:bookmarkEnd w:id="131"/>
      <w:r w:rsidRPr="002A795D">
        <w:lastRenderedPageBreak/>
        <w:t>Useful Resources</w:t>
      </w:r>
      <w:bookmarkEnd w:id="156"/>
      <w:bookmarkEnd w:id="157"/>
      <w:bookmarkEnd w:id="158"/>
      <w:bookmarkEnd w:id="159"/>
      <w:bookmarkEnd w:id="160"/>
    </w:p>
    <w:p w14:paraId="06D0D4A6" w14:textId="77777777" w:rsidR="00A06934" w:rsidRPr="002A795D" w:rsidRDefault="008A51F4" w:rsidP="005A77F5">
      <w:pPr>
        <w:pStyle w:val="Heading2numbered"/>
      </w:pPr>
      <w:bookmarkStart w:id="161" w:name="_Toc27472692"/>
      <w:bookmarkStart w:id="162" w:name="_Toc459807719"/>
      <w:bookmarkStart w:id="163" w:name="_Toc458772545"/>
      <w:bookmarkStart w:id="164" w:name="_Toc461186915"/>
      <w:r w:rsidRPr="002A795D">
        <w:t>Organisational d</w:t>
      </w:r>
      <w:r w:rsidR="00A06934" w:rsidRPr="002A795D">
        <w:t>ocuments</w:t>
      </w:r>
      <w:bookmarkEnd w:id="161"/>
    </w:p>
    <w:p w14:paraId="147A9E61" w14:textId="77777777" w:rsidR="003335FE" w:rsidRPr="002A795D" w:rsidRDefault="003335FE" w:rsidP="003A0916">
      <w:pPr>
        <w:pStyle w:val="NormalIndent"/>
      </w:pPr>
      <w:r w:rsidRPr="002A795D">
        <w:t xml:space="preserve">Some key planning documents an organisation may draw </w:t>
      </w:r>
      <w:r w:rsidR="00B2378D" w:rsidRPr="002A795D">
        <w:t xml:space="preserve">on </w:t>
      </w:r>
      <w:r w:rsidRPr="002A795D">
        <w:t xml:space="preserve">to inform the development of their AMAF response </w:t>
      </w:r>
      <w:r w:rsidR="00476727" w:rsidRPr="002A795D">
        <w:t>include</w:t>
      </w:r>
      <w:r w:rsidR="005F492F" w:rsidRPr="002A795D">
        <w:t>:</w:t>
      </w:r>
    </w:p>
    <w:p w14:paraId="3F1A99F3" w14:textId="77777777" w:rsidR="003335FE" w:rsidRPr="002A795D" w:rsidRDefault="003335FE" w:rsidP="005966E9">
      <w:pPr>
        <w:pStyle w:val="Tablechartdiagramheading"/>
      </w:pPr>
      <w:bookmarkStart w:id="165" w:name="_Toc476752283"/>
      <w:r w:rsidRPr="002A795D">
        <w:t>Table</w:t>
      </w:r>
      <w:r w:rsidR="00B77264" w:rsidRPr="002A795D">
        <w:t xml:space="preserve"> 4</w:t>
      </w:r>
      <w:r w:rsidRPr="002A795D">
        <w:t>: AMAF Organisational Documents Guide</w:t>
      </w:r>
      <w:bookmarkEnd w:id="165"/>
    </w:p>
    <w:tbl>
      <w:tblPr>
        <w:tblStyle w:val="DTFtexttableindent"/>
        <w:tblW w:w="8326" w:type="dxa"/>
        <w:tblLook w:val="0420" w:firstRow="1" w:lastRow="0" w:firstColumn="0" w:lastColumn="0" w:noHBand="0" w:noVBand="1"/>
      </w:tblPr>
      <w:tblGrid>
        <w:gridCol w:w="2746"/>
        <w:gridCol w:w="5580"/>
      </w:tblGrid>
      <w:tr w:rsidR="003335FE" w:rsidRPr="002A795D" w14:paraId="0FC5B974" w14:textId="77777777" w:rsidTr="00F5535D">
        <w:trPr>
          <w:cnfStyle w:val="100000000000" w:firstRow="1" w:lastRow="0" w:firstColumn="0" w:lastColumn="0" w:oddVBand="0" w:evenVBand="0" w:oddHBand="0" w:evenHBand="0" w:firstRowFirstColumn="0" w:firstRowLastColumn="0" w:lastRowFirstColumn="0" w:lastRowLastColumn="0"/>
        </w:trPr>
        <w:tc>
          <w:tcPr>
            <w:tcW w:w="2746" w:type="dxa"/>
          </w:tcPr>
          <w:p w14:paraId="7A90C748" w14:textId="77777777" w:rsidR="003335FE" w:rsidRPr="002A795D" w:rsidRDefault="003335FE" w:rsidP="006B5B36">
            <w:pPr>
              <w:pStyle w:val="Tableheader"/>
            </w:pPr>
            <w:r w:rsidRPr="002A795D">
              <w:t>Informing Document</w:t>
            </w:r>
          </w:p>
        </w:tc>
        <w:tc>
          <w:tcPr>
            <w:tcW w:w="5580" w:type="dxa"/>
          </w:tcPr>
          <w:p w14:paraId="1F3A045A" w14:textId="77777777" w:rsidR="003335FE" w:rsidRPr="002A795D" w:rsidRDefault="003335FE" w:rsidP="006B5B36">
            <w:pPr>
              <w:pStyle w:val="Tableheader"/>
            </w:pPr>
            <w:r w:rsidRPr="002A795D">
              <w:t>AMAF Alignment</w:t>
            </w:r>
          </w:p>
        </w:tc>
      </w:tr>
      <w:tr w:rsidR="005F492F" w:rsidRPr="002A795D" w14:paraId="1BABF76B" w14:textId="77777777" w:rsidTr="00F5535D">
        <w:trPr>
          <w:trHeight w:val="440"/>
        </w:trPr>
        <w:tc>
          <w:tcPr>
            <w:tcW w:w="2746" w:type="dxa"/>
          </w:tcPr>
          <w:p w14:paraId="2F6858EE" w14:textId="77777777" w:rsidR="005F492F" w:rsidRPr="002A795D" w:rsidRDefault="005F492F" w:rsidP="003A0916">
            <w:pPr>
              <w:pStyle w:val="Tabletext"/>
              <w:rPr>
                <w:b/>
              </w:rPr>
            </w:pPr>
            <w:r w:rsidRPr="002A795D">
              <w:rPr>
                <w:b/>
              </w:rPr>
              <w:t>Service Strategy or Vision documents with 10+ horizon</w:t>
            </w:r>
          </w:p>
        </w:tc>
        <w:tc>
          <w:tcPr>
            <w:tcW w:w="5580" w:type="dxa"/>
          </w:tcPr>
          <w:p w14:paraId="5128685E" w14:textId="77777777" w:rsidR="00E05761" w:rsidRPr="002A795D" w:rsidRDefault="005F492F" w:rsidP="003A0916">
            <w:pPr>
              <w:pStyle w:val="Tabletext"/>
            </w:pPr>
            <w:r w:rsidRPr="002A795D">
              <w:t xml:space="preserve">Service </w:t>
            </w:r>
            <w:r w:rsidR="002B0DCF" w:rsidRPr="002A795D">
              <w:t>strategies are long term planning documents used to inform asset decision making and an understanding of community demand for services, current service delivery methodology and performance and anticipated future service delivery needs</w:t>
            </w:r>
            <w:r w:rsidR="00BB0E8E" w:rsidRPr="002A795D">
              <w:t xml:space="preserve">. </w:t>
            </w:r>
            <w:r w:rsidR="002B0DCF" w:rsidRPr="002A795D">
              <w:t xml:space="preserve">Service strategies inform the following AMAF mandatory requirement: </w:t>
            </w:r>
          </w:p>
          <w:p w14:paraId="1638CA0C" w14:textId="77777777" w:rsidR="002B0DCF" w:rsidRPr="002A795D" w:rsidRDefault="00E10226" w:rsidP="003A0916">
            <w:pPr>
              <w:pStyle w:val="Tablebullet"/>
            </w:pPr>
            <w:r w:rsidRPr="002A795D">
              <w:t>3.2.2 Asset management strategy.</w:t>
            </w:r>
          </w:p>
        </w:tc>
      </w:tr>
      <w:tr w:rsidR="003335FE" w:rsidRPr="002A795D" w14:paraId="319BC1A8" w14:textId="77777777" w:rsidTr="00F5535D">
        <w:trPr>
          <w:cnfStyle w:val="000000010000" w:firstRow="0" w:lastRow="0" w:firstColumn="0" w:lastColumn="0" w:oddVBand="0" w:evenVBand="0" w:oddHBand="0" w:evenHBand="1" w:firstRowFirstColumn="0" w:firstRowLastColumn="0" w:lastRowFirstColumn="0" w:lastRowLastColumn="0"/>
          <w:trHeight w:val="440"/>
        </w:trPr>
        <w:tc>
          <w:tcPr>
            <w:tcW w:w="2746" w:type="dxa"/>
          </w:tcPr>
          <w:p w14:paraId="2F3F7B2B" w14:textId="77777777" w:rsidR="003335FE" w:rsidRPr="002A795D" w:rsidRDefault="006B5B36" w:rsidP="003A0916">
            <w:pPr>
              <w:pStyle w:val="Tabletext"/>
              <w:rPr>
                <w:b/>
              </w:rPr>
            </w:pPr>
            <w:r w:rsidRPr="002A795D">
              <w:rPr>
                <w:b/>
              </w:rPr>
              <w:t>Corporate Plan</w:t>
            </w:r>
          </w:p>
          <w:p w14:paraId="3164FC69" w14:textId="77777777" w:rsidR="003335FE" w:rsidRPr="002A795D" w:rsidRDefault="003335FE" w:rsidP="003A0916">
            <w:pPr>
              <w:pStyle w:val="Tabletext"/>
            </w:pPr>
            <w:r w:rsidRPr="002A795D">
              <w:t xml:space="preserve">(as required under </w:t>
            </w:r>
            <w:r w:rsidR="00476727" w:rsidRPr="002A795D">
              <w:t>s</w:t>
            </w:r>
            <w:r w:rsidRPr="002A795D">
              <w:t xml:space="preserve">ection 95 (or </w:t>
            </w:r>
            <w:r w:rsidR="00476727" w:rsidRPr="002A795D">
              <w:t>s</w:t>
            </w:r>
            <w:r w:rsidRPr="002A795D">
              <w:t>ection 96 for small entities) of the PAA)</w:t>
            </w:r>
            <w:r w:rsidRPr="002A795D">
              <w:rPr>
                <w:rStyle w:val="FootnoteReference"/>
                <w:rFonts w:cstheme="minorHAnsi"/>
                <w:sz w:val="20"/>
                <w:szCs w:val="20"/>
              </w:rPr>
              <w:footnoteReference w:id="19"/>
            </w:r>
          </w:p>
        </w:tc>
        <w:tc>
          <w:tcPr>
            <w:tcW w:w="5580" w:type="dxa"/>
          </w:tcPr>
          <w:p w14:paraId="0A340F2E" w14:textId="77777777" w:rsidR="003335FE" w:rsidRPr="002A795D" w:rsidRDefault="003335FE" w:rsidP="003A0916">
            <w:pPr>
              <w:pStyle w:val="Tabletext"/>
            </w:pPr>
            <w:r w:rsidRPr="002A795D">
              <w:t>Public entities and organisations are required to develop Corporate Plans (or an equivalent) that outline their objectives and directions over a five year period. These organisational objectives should inform and drive the asset management objectives and asset management strategy</w:t>
            </w:r>
            <w:r w:rsidR="005F492F" w:rsidRPr="002A795D">
              <w:t xml:space="preserve"> over the medium term</w:t>
            </w:r>
            <w:r w:rsidRPr="002A795D">
              <w:t xml:space="preserve">, particularly through the following AMAF mandatory requirements: </w:t>
            </w:r>
          </w:p>
          <w:p w14:paraId="0A3712AF" w14:textId="77777777" w:rsidR="003335FE" w:rsidRPr="002A795D" w:rsidRDefault="003335FE" w:rsidP="003A0916">
            <w:pPr>
              <w:pStyle w:val="Tablebullet"/>
            </w:pPr>
            <w:r w:rsidRPr="002A795D">
              <w:t>3.1.4 Monitoring asset performance</w:t>
            </w:r>
            <w:r w:rsidR="00476727" w:rsidRPr="002A795D">
              <w:t>;</w:t>
            </w:r>
          </w:p>
          <w:p w14:paraId="7DD4752C" w14:textId="77777777" w:rsidR="003335FE" w:rsidRPr="002A795D" w:rsidRDefault="003335FE" w:rsidP="003A0916">
            <w:pPr>
              <w:pStyle w:val="Tablebullet"/>
            </w:pPr>
            <w:r w:rsidRPr="002A795D">
              <w:t>3.2.2 Asset management strategy</w:t>
            </w:r>
            <w:r w:rsidR="00476727" w:rsidRPr="002A795D">
              <w:t>; and</w:t>
            </w:r>
          </w:p>
          <w:p w14:paraId="5AA022A0" w14:textId="77777777" w:rsidR="003335FE" w:rsidRPr="002A795D" w:rsidRDefault="003335FE" w:rsidP="003A0916">
            <w:pPr>
              <w:pStyle w:val="Tablebullet"/>
            </w:pPr>
            <w:r w:rsidRPr="002A795D">
              <w:t>3.3.1 Overview (acquisition)</w:t>
            </w:r>
            <w:r w:rsidR="00476727" w:rsidRPr="002A795D">
              <w:t>.</w:t>
            </w:r>
          </w:p>
          <w:p w14:paraId="4C5D47E4" w14:textId="77777777" w:rsidR="003335FE" w:rsidRPr="002A795D" w:rsidRDefault="003335FE" w:rsidP="003A0916">
            <w:pPr>
              <w:pStyle w:val="Tabletext"/>
            </w:pPr>
            <w:r w:rsidRPr="002A795D">
              <w:t>It is acknowledged there are limitations on the extent to wh</w:t>
            </w:r>
            <w:r w:rsidR="002B0DCF" w:rsidRPr="002A795D">
              <w:t>ich the Corporate Plan can steer</w:t>
            </w:r>
            <w:r w:rsidRPr="002A795D">
              <w:t xml:space="preserve"> asset planning given its five year time horizon. </w:t>
            </w:r>
          </w:p>
        </w:tc>
      </w:tr>
      <w:tr w:rsidR="003335FE" w:rsidRPr="002A795D" w14:paraId="4C79544D" w14:textId="77777777" w:rsidTr="00F5535D">
        <w:trPr>
          <w:trHeight w:val="440"/>
        </w:trPr>
        <w:tc>
          <w:tcPr>
            <w:tcW w:w="2746" w:type="dxa"/>
          </w:tcPr>
          <w:p w14:paraId="3F611CFA" w14:textId="77777777" w:rsidR="003335FE" w:rsidRPr="002A795D" w:rsidRDefault="003335FE" w:rsidP="003A0916">
            <w:pPr>
              <w:pStyle w:val="Tabletext"/>
              <w:rPr>
                <w:b/>
              </w:rPr>
            </w:pPr>
            <w:r w:rsidRPr="002A795D">
              <w:rPr>
                <w:b/>
              </w:rPr>
              <w:t>Governance Plan</w:t>
            </w:r>
          </w:p>
        </w:tc>
        <w:tc>
          <w:tcPr>
            <w:tcW w:w="5580" w:type="dxa"/>
          </w:tcPr>
          <w:p w14:paraId="0BA17F96" w14:textId="77777777" w:rsidR="003335FE" w:rsidRPr="002A795D" w:rsidRDefault="003335FE" w:rsidP="003A0916">
            <w:pPr>
              <w:pStyle w:val="Tabletext"/>
            </w:pPr>
            <w:r w:rsidRPr="002A795D">
              <w:t>The following mandatory requirements align with the Governance Strategy/Plan:</w:t>
            </w:r>
          </w:p>
          <w:p w14:paraId="4DA84C06" w14:textId="77777777" w:rsidR="003335FE" w:rsidRPr="002A795D" w:rsidRDefault="003335FE" w:rsidP="003A0916">
            <w:pPr>
              <w:pStyle w:val="Tablebullet"/>
            </w:pPr>
            <w:r w:rsidRPr="002A795D">
              <w:t>3.1.2 Governance</w:t>
            </w:r>
          </w:p>
        </w:tc>
      </w:tr>
      <w:tr w:rsidR="003335FE" w:rsidRPr="002A795D" w14:paraId="33D7CAC6" w14:textId="77777777" w:rsidTr="00F5535D">
        <w:trPr>
          <w:cnfStyle w:val="000000010000" w:firstRow="0" w:lastRow="0" w:firstColumn="0" w:lastColumn="0" w:oddVBand="0" w:evenVBand="0" w:oddHBand="0" w:evenHBand="1" w:firstRowFirstColumn="0" w:firstRowLastColumn="0" w:lastRowFirstColumn="0" w:lastRowLastColumn="0"/>
          <w:trHeight w:val="440"/>
        </w:trPr>
        <w:tc>
          <w:tcPr>
            <w:tcW w:w="2746" w:type="dxa"/>
          </w:tcPr>
          <w:p w14:paraId="65A3EACF" w14:textId="77777777" w:rsidR="003335FE" w:rsidRPr="002A795D" w:rsidRDefault="003335FE" w:rsidP="003A0916">
            <w:pPr>
              <w:pStyle w:val="Tabletext"/>
              <w:rPr>
                <w:b/>
              </w:rPr>
            </w:pPr>
            <w:r w:rsidRPr="002A795D">
              <w:rPr>
                <w:b/>
              </w:rPr>
              <w:t>Human Resources Plan</w:t>
            </w:r>
          </w:p>
        </w:tc>
        <w:tc>
          <w:tcPr>
            <w:tcW w:w="5580" w:type="dxa"/>
          </w:tcPr>
          <w:p w14:paraId="5C73E30F" w14:textId="77777777" w:rsidR="003335FE" w:rsidRPr="002A795D" w:rsidRDefault="003335FE" w:rsidP="003A0916">
            <w:pPr>
              <w:pStyle w:val="Tabletext"/>
            </w:pPr>
            <w:r w:rsidRPr="002A795D">
              <w:t>The following mandatory requirements align with the Human Resources Policy/Plan:</w:t>
            </w:r>
          </w:p>
          <w:p w14:paraId="64DAAAD0" w14:textId="77777777" w:rsidR="003335FE" w:rsidRPr="002A795D" w:rsidRDefault="003335FE" w:rsidP="003A0916">
            <w:pPr>
              <w:pStyle w:val="Tablebullet"/>
            </w:pPr>
            <w:r w:rsidRPr="002A795D">
              <w:t>3.1.1 Resourcing and skills</w:t>
            </w:r>
          </w:p>
        </w:tc>
      </w:tr>
      <w:tr w:rsidR="003335FE" w:rsidRPr="002A795D" w14:paraId="6E594BAB" w14:textId="77777777" w:rsidTr="00F5535D">
        <w:trPr>
          <w:trHeight w:val="440"/>
        </w:trPr>
        <w:tc>
          <w:tcPr>
            <w:tcW w:w="2746" w:type="dxa"/>
          </w:tcPr>
          <w:p w14:paraId="788AE644" w14:textId="77777777" w:rsidR="003335FE" w:rsidRPr="002A795D" w:rsidRDefault="003335FE" w:rsidP="003A0916">
            <w:pPr>
              <w:pStyle w:val="Tabletext"/>
              <w:rPr>
                <w:b/>
              </w:rPr>
            </w:pPr>
            <w:r w:rsidRPr="002A795D">
              <w:rPr>
                <w:b/>
              </w:rPr>
              <w:t>Corporate Risk Management Policy and Plan</w:t>
            </w:r>
          </w:p>
          <w:p w14:paraId="03B0C4D4" w14:textId="77777777" w:rsidR="003335FE" w:rsidRPr="002A795D" w:rsidRDefault="003335FE" w:rsidP="003A0916">
            <w:pPr>
              <w:pStyle w:val="Tabletext"/>
              <w:rPr>
                <w:rFonts w:cstheme="minorHAnsi"/>
                <w:szCs w:val="20"/>
              </w:rPr>
            </w:pPr>
            <w:r w:rsidRPr="002A795D">
              <w:rPr>
                <w:rFonts w:cstheme="minorHAnsi"/>
                <w:szCs w:val="20"/>
              </w:rPr>
              <w:t>Developed in line with Victorian Govern</w:t>
            </w:r>
            <w:r w:rsidR="006B5B36" w:rsidRPr="002A795D">
              <w:rPr>
                <w:rFonts w:cstheme="minorHAnsi"/>
                <w:szCs w:val="20"/>
              </w:rPr>
              <w:t>ment Risk Management Framework</w:t>
            </w:r>
          </w:p>
        </w:tc>
        <w:tc>
          <w:tcPr>
            <w:tcW w:w="5580" w:type="dxa"/>
          </w:tcPr>
          <w:p w14:paraId="2F7BB1E3" w14:textId="77777777" w:rsidR="003335FE" w:rsidRPr="002A795D" w:rsidRDefault="003335FE" w:rsidP="003A0916">
            <w:pPr>
              <w:pStyle w:val="Tabletext"/>
            </w:pPr>
            <w:r w:rsidRPr="002A795D">
              <w:t>The following mandatory requirements align with the Corporate Risk Management Policy and Plan:</w:t>
            </w:r>
          </w:p>
          <w:p w14:paraId="37642622" w14:textId="77777777" w:rsidR="003335FE" w:rsidRPr="002A795D" w:rsidRDefault="003335FE" w:rsidP="003A0916">
            <w:pPr>
              <w:pStyle w:val="Tablebullet"/>
            </w:pPr>
            <w:r w:rsidRPr="002A795D">
              <w:t>3.1.1 Resourcing and skills</w:t>
            </w:r>
            <w:r w:rsidR="00476727" w:rsidRPr="002A795D">
              <w:t>;</w:t>
            </w:r>
          </w:p>
          <w:p w14:paraId="1817C9EF" w14:textId="77777777" w:rsidR="003335FE" w:rsidRPr="002A795D" w:rsidRDefault="003335FE" w:rsidP="003A0916">
            <w:pPr>
              <w:pStyle w:val="Tablebullet"/>
            </w:pPr>
            <w:r w:rsidRPr="002A795D">
              <w:t>3.1.2 Governance</w:t>
            </w:r>
            <w:r w:rsidR="00476727" w:rsidRPr="002A795D">
              <w:t>;</w:t>
            </w:r>
          </w:p>
          <w:p w14:paraId="63AA98A9" w14:textId="77777777" w:rsidR="003335FE" w:rsidRPr="002A795D" w:rsidRDefault="003335FE" w:rsidP="003A0916">
            <w:pPr>
              <w:pStyle w:val="Tablebullet"/>
            </w:pPr>
            <w:r w:rsidRPr="002A795D">
              <w:t>3.1.5 Other requirements (risk management strategies)</w:t>
            </w:r>
            <w:r w:rsidR="00476727" w:rsidRPr="002A795D">
              <w:t>;</w:t>
            </w:r>
          </w:p>
          <w:p w14:paraId="22AF6623" w14:textId="77777777" w:rsidR="003335FE" w:rsidRPr="002A795D" w:rsidRDefault="003335FE" w:rsidP="003A0916">
            <w:pPr>
              <w:pStyle w:val="Tablebullet"/>
            </w:pPr>
            <w:r w:rsidRPr="002A795D">
              <w:t>3.2.2 Risk management and contingency planning</w:t>
            </w:r>
            <w:r w:rsidR="00476727" w:rsidRPr="002A795D">
              <w:t>; and</w:t>
            </w:r>
          </w:p>
          <w:p w14:paraId="3DEDFEEB" w14:textId="77777777" w:rsidR="003335FE" w:rsidRPr="002A795D" w:rsidRDefault="003335FE" w:rsidP="003A0916">
            <w:pPr>
              <w:pStyle w:val="Tablebullet"/>
            </w:pPr>
            <w:r w:rsidRPr="002A795D">
              <w:t>3.3.1 Overview (risk in acquisition)</w:t>
            </w:r>
            <w:r w:rsidR="00476727" w:rsidRPr="002A795D">
              <w:t>.</w:t>
            </w:r>
          </w:p>
        </w:tc>
      </w:tr>
      <w:tr w:rsidR="003335FE" w:rsidRPr="002A795D" w14:paraId="61098B18" w14:textId="77777777" w:rsidTr="00F5535D">
        <w:trPr>
          <w:cnfStyle w:val="000000010000" w:firstRow="0" w:lastRow="0" w:firstColumn="0" w:lastColumn="0" w:oddVBand="0" w:evenVBand="0" w:oddHBand="0" w:evenHBand="1" w:firstRowFirstColumn="0" w:firstRowLastColumn="0" w:lastRowFirstColumn="0" w:lastRowLastColumn="0"/>
          <w:trHeight w:val="440"/>
        </w:trPr>
        <w:tc>
          <w:tcPr>
            <w:tcW w:w="2746" w:type="dxa"/>
          </w:tcPr>
          <w:p w14:paraId="72B8D834" w14:textId="77777777" w:rsidR="003335FE" w:rsidRPr="002A795D" w:rsidRDefault="003335FE" w:rsidP="006B5B36">
            <w:pPr>
              <w:pStyle w:val="Tabletext"/>
              <w:rPr>
                <w:b/>
              </w:rPr>
            </w:pPr>
            <w:r w:rsidRPr="002A795D">
              <w:rPr>
                <w:b/>
              </w:rPr>
              <w:lastRenderedPageBreak/>
              <w:t>Performance indicators</w:t>
            </w:r>
          </w:p>
          <w:p w14:paraId="384B311C" w14:textId="77777777" w:rsidR="003335FE" w:rsidRPr="002A795D" w:rsidRDefault="003335FE" w:rsidP="006B5B36">
            <w:pPr>
              <w:pStyle w:val="Tabletext"/>
              <w:rPr>
                <w:rFonts w:cstheme="minorHAnsi"/>
                <w:szCs w:val="20"/>
              </w:rPr>
            </w:pPr>
            <w:r w:rsidRPr="002A795D">
              <w:rPr>
                <w:rFonts w:cstheme="minorHAnsi"/>
                <w:szCs w:val="20"/>
              </w:rPr>
              <w:t xml:space="preserve">Key performance indicators (KPIs) can be financial or non-financial, qualitative or quantitative, leading or lagging. </w:t>
            </w:r>
          </w:p>
          <w:p w14:paraId="37A7E081" w14:textId="77777777" w:rsidR="003335FE" w:rsidRPr="002A795D" w:rsidRDefault="003335FE" w:rsidP="006B5B36">
            <w:pPr>
              <w:pStyle w:val="Tabletext"/>
              <w:rPr>
                <w:highlight w:val="yellow"/>
              </w:rPr>
            </w:pPr>
            <w:r w:rsidRPr="002A795D">
              <w:t>Organi</w:t>
            </w:r>
            <w:r w:rsidR="001B0988" w:rsidRPr="002A795D">
              <w:t xml:space="preserve">sational performance indicators, </w:t>
            </w:r>
            <w:r w:rsidRPr="002A795D">
              <w:t>asset management system</w:t>
            </w:r>
            <w:r w:rsidR="001B0988" w:rsidRPr="002A795D">
              <w:t xml:space="preserve"> and</w:t>
            </w:r>
            <w:r w:rsidRPr="002A795D">
              <w:t xml:space="preserve"> asset indicators should be aligned </w:t>
            </w:r>
            <w:r w:rsidR="00D96706" w:rsidRPr="002A795D">
              <w:t>with,</w:t>
            </w:r>
            <w:r w:rsidRPr="002A795D">
              <w:t xml:space="preserve"> inform and guide management on performance and areas for action/improvement.</w:t>
            </w:r>
            <w:r w:rsidRPr="002A795D">
              <w:rPr>
                <w:rStyle w:val="FootnoteReference"/>
                <w:rFonts w:cstheme="minorHAnsi"/>
                <w:sz w:val="20"/>
                <w:szCs w:val="20"/>
              </w:rPr>
              <w:footnoteReference w:id="20"/>
            </w:r>
          </w:p>
        </w:tc>
        <w:tc>
          <w:tcPr>
            <w:tcW w:w="5580" w:type="dxa"/>
          </w:tcPr>
          <w:p w14:paraId="3E5C8CD4" w14:textId="77777777" w:rsidR="003335FE" w:rsidRPr="002A795D" w:rsidRDefault="003335FE" w:rsidP="006B5B36">
            <w:pPr>
              <w:pStyle w:val="Tabletext"/>
            </w:pPr>
            <w:r w:rsidRPr="002A795D">
              <w:t>The following mandatory requirements align with organisational performance indicators:</w:t>
            </w:r>
          </w:p>
          <w:p w14:paraId="7F93844B" w14:textId="77777777" w:rsidR="003335FE" w:rsidRPr="002A795D" w:rsidRDefault="003335FE" w:rsidP="006B5B36">
            <w:pPr>
              <w:pStyle w:val="Tablebullet"/>
            </w:pPr>
            <w:r w:rsidRPr="002A795D">
              <w:t>3.1.4 Monitoring asset performance</w:t>
            </w:r>
            <w:r w:rsidR="00476727" w:rsidRPr="002A795D">
              <w:t>;</w:t>
            </w:r>
          </w:p>
          <w:p w14:paraId="594724EF" w14:textId="77777777" w:rsidR="003335FE" w:rsidRPr="002A795D" w:rsidRDefault="003335FE" w:rsidP="006B5B36">
            <w:pPr>
              <w:pStyle w:val="Tablebullet"/>
            </w:pPr>
            <w:r w:rsidRPr="002A795D">
              <w:t>3.1.4 Asset management system performance</w:t>
            </w:r>
            <w:r w:rsidR="00476727" w:rsidRPr="002A795D">
              <w:t>;</w:t>
            </w:r>
          </w:p>
          <w:p w14:paraId="1960D00D" w14:textId="77777777" w:rsidR="003335FE" w:rsidRPr="002A795D" w:rsidRDefault="003335FE" w:rsidP="006B5B36">
            <w:pPr>
              <w:pStyle w:val="Tablebullet"/>
            </w:pPr>
            <w:r w:rsidRPr="002A795D">
              <w:t>3.1.4 Evaluation of asset performance</w:t>
            </w:r>
            <w:r w:rsidR="00476727" w:rsidRPr="002A795D">
              <w:t>;</w:t>
            </w:r>
          </w:p>
          <w:p w14:paraId="321A336D" w14:textId="77777777" w:rsidR="003335FE" w:rsidRPr="002A795D" w:rsidRDefault="003335FE" w:rsidP="006B5B36">
            <w:pPr>
              <w:pStyle w:val="Tablebullet"/>
            </w:pPr>
            <w:r w:rsidRPr="002A795D">
              <w:t>3.2.2 Risk management and contingency planning</w:t>
            </w:r>
            <w:r w:rsidR="00476727" w:rsidRPr="002A795D">
              <w:t>;</w:t>
            </w:r>
          </w:p>
          <w:p w14:paraId="3233B8FC" w14:textId="77777777" w:rsidR="003335FE" w:rsidRPr="002A795D" w:rsidRDefault="003335FE" w:rsidP="006B5B36">
            <w:pPr>
              <w:pStyle w:val="Tablebullet"/>
            </w:pPr>
            <w:r w:rsidRPr="002A795D">
              <w:t>3.4.2 Monitoring and preventative action</w:t>
            </w:r>
            <w:r w:rsidR="00476727" w:rsidRPr="002A795D">
              <w:t>; and</w:t>
            </w:r>
          </w:p>
          <w:p w14:paraId="054C73F7" w14:textId="77777777" w:rsidR="003335FE" w:rsidRPr="002A795D" w:rsidRDefault="003335FE" w:rsidP="006B5B36">
            <w:pPr>
              <w:pStyle w:val="Tablebullet"/>
            </w:pPr>
            <w:r w:rsidRPr="002A795D">
              <w:t>3.4.3 Information management</w:t>
            </w:r>
            <w:r w:rsidR="00476727" w:rsidRPr="002A795D">
              <w:t>.</w:t>
            </w:r>
          </w:p>
        </w:tc>
      </w:tr>
    </w:tbl>
    <w:p w14:paraId="4629F2AF" w14:textId="77777777" w:rsidR="003335FE" w:rsidRPr="002A795D" w:rsidRDefault="003335FE" w:rsidP="006B5B36">
      <w:pPr>
        <w:pStyle w:val="NoteNormalindent"/>
      </w:pPr>
    </w:p>
    <w:p w14:paraId="524FEAAE" w14:textId="77777777" w:rsidR="00A06934" w:rsidRPr="002A795D" w:rsidRDefault="00A06934" w:rsidP="00BA2064">
      <w:pPr>
        <w:pStyle w:val="Heading2numbered"/>
      </w:pPr>
      <w:bookmarkStart w:id="166" w:name="_Toc27472693"/>
      <w:r w:rsidRPr="002A795D">
        <w:t>External resources</w:t>
      </w:r>
      <w:bookmarkEnd w:id="166"/>
    </w:p>
    <w:p w14:paraId="5EEAFD82" w14:textId="77777777" w:rsidR="00493BFB" w:rsidRPr="002A795D" w:rsidRDefault="00493BFB" w:rsidP="00BA2064">
      <w:pPr>
        <w:pStyle w:val="Heading3numbered"/>
        <w:numPr>
          <w:ilvl w:val="0"/>
          <w:numId w:val="0"/>
        </w:numPr>
        <w:ind w:left="792"/>
      </w:pPr>
      <w:r w:rsidRPr="002A795D">
        <w:t>Attestation and the Standing Directions</w:t>
      </w:r>
      <w:bookmarkEnd w:id="162"/>
      <w:bookmarkEnd w:id="163"/>
      <w:bookmarkEnd w:id="164"/>
    </w:p>
    <w:p w14:paraId="780C5E6E" w14:textId="77777777" w:rsidR="00493BFB" w:rsidRPr="002A795D" w:rsidRDefault="00493BFB" w:rsidP="006B5B36">
      <w:pPr>
        <w:pStyle w:val="NormalIndent"/>
      </w:pPr>
      <w:r w:rsidRPr="002A795D">
        <w:rPr>
          <w:i/>
        </w:rPr>
        <w:t xml:space="preserve">Standing Directions of the Minister for Finance 2016 </w:t>
      </w:r>
      <w:r w:rsidRPr="002A795D">
        <w:t xml:space="preserve">(under the </w:t>
      </w:r>
      <w:r w:rsidR="008E2493" w:rsidRPr="002A795D">
        <w:rPr>
          <w:i/>
        </w:rPr>
        <w:t>Financial Management Act </w:t>
      </w:r>
      <w:r w:rsidRPr="002A795D">
        <w:rPr>
          <w:i/>
        </w:rPr>
        <w:t xml:space="preserve">1994 </w:t>
      </w:r>
      <w:r w:rsidRPr="002A795D">
        <w:t xml:space="preserve">(Vic)), Victorian Government, 2016. </w:t>
      </w:r>
    </w:p>
    <w:p w14:paraId="0D8FABFB" w14:textId="77777777" w:rsidR="00493BFB" w:rsidRPr="002A795D" w:rsidRDefault="00493BFB" w:rsidP="006B5B36">
      <w:pPr>
        <w:pStyle w:val="NormalIndent"/>
      </w:pPr>
      <w:r w:rsidRPr="002A795D">
        <w:rPr>
          <w:i/>
        </w:rPr>
        <w:t>Comparison of 2003 and 2016 Standing Directions</w:t>
      </w:r>
      <w:r w:rsidRPr="002A795D">
        <w:t>, Victorian Government, 2016.</w:t>
      </w:r>
    </w:p>
    <w:p w14:paraId="5BC58623" w14:textId="77777777" w:rsidR="00493BFB" w:rsidRPr="002A795D" w:rsidRDefault="00493BFB" w:rsidP="006B5B36">
      <w:pPr>
        <w:pStyle w:val="NormalIndent"/>
        <w:rPr>
          <w:i/>
        </w:rPr>
      </w:pPr>
      <w:r w:rsidRPr="002A795D">
        <w:rPr>
          <w:i/>
        </w:rPr>
        <w:t>Compliance attestation checklist 2016-17 for the Standing Directions of the Minister for Finance 2016,</w:t>
      </w:r>
      <w:r w:rsidRPr="002A795D">
        <w:t xml:space="preserve"> Victorian Government, April 2016.</w:t>
      </w:r>
    </w:p>
    <w:p w14:paraId="43B7D145" w14:textId="77777777" w:rsidR="00493BFB" w:rsidRPr="002A795D" w:rsidRDefault="00493BFB" w:rsidP="006B5B36">
      <w:pPr>
        <w:pStyle w:val="NormalIndent"/>
        <w:rPr>
          <w:i/>
        </w:rPr>
      </w:pPr>
      <w:r w:rsidRPr="002A795D">
        <w:rPr>
          <w:i/>
        </w:rPr>
        <w:t>Guidance supporting the Standing Directions of the Minister for Finance 2016,</w:t>
      </w:r>
      <w:r w:rsidRPr="002A795D">
        <w:t xml:space="preserve"> Victorian Government, February 2016. </w:t>
      </w:r>
    </w:p>
    <w:p w14:paraId="7DE414C3" w14:textId="77777777" w:rsidR="00493BFB" w:rsidRPr="002A795D" w:rsidRDefault="00493BFB" w:rsidP="006B5B36">
      <w:pPr>
        <w:pStyle w:val="NormalIndent"/>
        <w:rPr>
          <w:i/>
        </w:rPr>
      </w:pPr>
      <w:r w:rsidRPr="002A795D">
        <w:rPr>
          <w:i/>
        </w:rPr>
        <w:t>Instructions supporting the Standing Directions of the Minister for Finance 2016</w:t>
      </w:r>
      <w:r w:rsidRPr="002A795D">
        <w:t>, Victorian Government, 2016.</w:t>
      </w:r>
    </w:p>
    <w:p w14:paraId="31FD6EBB" w14:textId="77777777" w:rsidR="00493BFB" w:rsidRPr="002A795D" w:rsidRDefault="00493BFB" w:rsidP="006B5B36">
      <w:pPr>
        <w:pStyle w:val="NormalIndent"/>
      </w:pPr>
      <w:r w:rsidRPr="002A795D">
        <w:rPr>
          <w:i/>
        </w:rPr>
        <w:t>Publication of Standing Directions 2016 – Fact Sheet,</w:t>
      </w:r>
      <w:r w:rsidRPr="002A795D">
        <w:t xml:space="preserve"> Victorian Government, April 2016.</w:t>
      </w:r>
    </w:p>
    <w:p w14:paraId="628DD95E" w14:textId="77777777" w:rsidR="00493BFB" w:rsidRPr="002A795D" w:rsidRDefault="00493BFB" w:rsidP="006B5B36">
      <w:pPr>
        <w:pStyle w:val="NormalIndent"/>
        <w:rPr>
          <w:i/>
        </w:rPr>
      </w:pPr>
      <w:r w:rsidRPr="002A795D">
        <w:rPr>
          <w:i/>
        </w:rPr>
        <w:t>Summary of consultation on 2016 Standing Direction</w:t>
      </w:r>
      <w:r w:rsidRPr="002A795D">
        <w:t>, Victorian Government, 2016.</w:t>
      </w:r>
    </w:p>
    <w:p w14:paraId="76D8D864" w14:textId="77777777" w:rsidR="00493BFB" w:rsidRPr="002A795D" w:rsidRDefault="00493BFB" w:rsidP="00BA2064">
      <w:pPr>
        <w:pStyle w:val="Heading3numbered"/>
        <w:numPr>
          <w:ilvl w:val="0"/>
          <w:numId w:val="0"/>
        </w:numPr>
        <w:ind w:left="792"/>
      </w:pPr>
      <w:bookmarkStart w:id="167" w:name="_Toc459807720"/>
      <w:bookmarkStart w:id="168" w:name="_Toc458772546"/>
      <w:bookmarkStart w:id="169" w:name="_Toc461186916"/>
      <w:r w:rsidRPr="002A795D">
        <w:t>Financial</w:t>
      </w:r>
      <w:bookmarkEnd w:id="167"/>
      <w:bookmarkEnd w:id="168"/>
      <w:bookmarkEnd w:id="169"/>
    </w:p>
    <w:p w14:paraId="77F26E15" w14:textId="77777777" w:rsidR="00493BFB" w:rsidRPr="002A795D" w:rsidRDefault="00493BFB" w:rsidP="006B5B36">
      <w:pPr>
        <w:pStyle w:val="NormalIndent"/>
        <w:rPr>
          <w:rStyle w:val="Hyperlink"/>
          <w:color w:val="auto"/>
        </w:rPr>
      </w:pPr>
      <w:r w:rsidRPr="002A795D">
        <w:t>Australian Accounting Standards Board (AASB</w:t>
      </w:r>
      <w:r w:rsidR="0028415A" w:rsidRPr="002A795D">
        <w:t xml:space="preserve">), located at </w:t>
      </w:r>
      <w:hyperlink r:id="rId75" w:history="1">
        <w:r w:rsidRPr="002A795D">
          <w:rPr>
            <w:rStyle w:val="Hyperlink"/>
            <w:color w:val="auto"/>
          </w:rPr>
          <w:t>www.aasb.gov.au</w:t>
        </w:r>
      </w:hyperlink>
      <w:r w:rsidR="00476727" w:rsidRPr="002A795D">
        <w:rPr>
          <w:rStyle w:val="Hyperlink"/>
          <w:color w:val="auto"/>
        </w:rPr>
        <w:t xml:space="preserve"> </w:t>
      </w:r>
      <w:r w:rsidRPr="002A795D">
        <w:rPr>
          <w:rStyle w:val="Hyperlink"/>
          <w:color w:val="auto"/>
        </w:rPr>
        <w:t xml:space="preserve"> </w:t>
      </w:r>
    </w:p>
    <w:p w14:paraId="2A762247" w14:textId="77777777" w:rsidR="00493BFB" w:rsidRPr="002A795D" w:rsidRDefault="00493BFB" w:rsidP="006B5B36">
      <w:pPr>
        <w:pStyle w:val="NormalIndent"/>
      </w:pPr>
      <w:r w:rsidRPr="002A795D">
        <w:t xml:space="preserve">Australian Accounting Standards, located at </w:t>
      </w:r>
      <w:hyperlink r:id="rId76" w:history="1">
        <w:r w:rsidR="00476727" w:rsidRPr="002A795D">
          <w:rPr>
            <w:rStyle w:val="Hyperlink"/>
          </w:rPr>
          <w:t>http://www.aasb.gov.au/Pronouncements/Current-standards.aspx</w:t>
        </w:r>
      </w:hyperlink>
      <w:r w:rsidR="00476727" w:rsidRPr="002A795D">
        <w:t xml:space="preserve"> </w:t>
      </w:r>
    </w:p>
    <w:p w14:paraId="110DC102" w14:textId="77777777" w:rsidR="00493BFB" w:rsidRPr="002A795D" w:rsidRDefault="00493BFB" w:rsidP="006B5B36">
      <w:pPr>
        <w:pStyle w:val="NormalIndent"/>
      </w:pPr>
      <w:r w:rsidRPr="002A795D">
        <w:t>Department of Treasury and Finance Financial Reporting Directions (FRDs) that relate to asset management, namely:</w:t>
      </w:r>
    </w:p>
    <w:p w14:paraId="57B21A94" w14:textId="77777777" w:rsidR="00493BFB" w:rsidRPr="002A795D" w:rsidRDefault="001B0988" w:rsidP="006B5B36">
      <w:pPr>
        <w:pStyle w:val="Bulletindent"/>
      </w:pPr>
      <w:r w:rsidRPr="002A795D">
        <w:t>FRD 103D</w:t>
      </w:r>
      <w:r w:rsidR="00493BFB" w:rsidRPr="002A795D">
        <w:t xml:space="preserve"> – Non</w:t>
      </w:r>
      <w:r w:rsidR="00493BFB" w:rsidRPr="002A795D">
        <w:noBreakHyphen/>
        <w:t>financial physical assets</w:t>
      </w:r>
      <w:r w:rsidR="00476727" w:rsidRPr="002A795D">
        <w:t>;</w:t>
      </w:r>
    </w:p>
    <w:p w14:paraId="66B28A16" w14:textId="77777777" w:rsidR="00493BFB" w:rsidRPr="002A795D" w:rsidRDefault="00493BFB" w:rsidP="006B5B36">
      <w:pPr>
        <w:pStyle w:val="Bulletindent"/>
      </w:pPr>
      <w:r w:rsidRPr="002A795D">
        <w:t>FRD 106 – Impairment of assets</w:t>
      </w:r>
      <w:r w:rsidR="00476727" w:rsidRPr="002A795D">
        <w:t>;</w:t>
      </w:r>
    </w:p>
    <w:p w14:paraId="6A686487" w14:textId="77777777" w:rsidR="00493BFB" w:rsidRPr="002A795D" w:rsidRDefault="00493BFB" w:rsidP="006B5B36">
      <w:pPr>
        <w:pStyle w:val="Bulletindent"/>
      </w:pPr>
      <w:r w:rsidRPr="002A795D">
        <w:t>FRD 109 – Intangible assets</w:t>
      </w:r>
      <w:r w:rsidR="00476727" w:rsidRPr="002A795D">
        <w:t>;</w:t>
      </w:r>
    </w:p>
    <w:p w14:paraId="41E57685" w14:textId="77777777" w:rsidR="00493BFB" w:rsidRPr="002A795D" w:rsidRDefault="00493BFB" w:rsidP="006B5B36">
      <w:pPr>
        <w:pStyle w:val="Bulletindent"/>
      </w:pPr>
      <w:r w:rsidRPr="002A795D">
        <w:t>FRD 115 – Non</w:t>
      </w:r>
      <w:r w:rsidRPr="002A795D">
        <w:noBreakHyphen/>
        <w:t>current physical assets – First time adoption</w:t>
      </w:r>
      <w:r w:rsidR="00476727" w:rsidRPr="002A795D">
        <w:t>; and</w:t>
      </w:r>
    </w:p>
    <w:p w14:paraId="1B00A03D" w14:textId="77777777" w:rsidR="00493BFB" w:rsidRPr="002A795D" w:rsidRDefault="00493BFB" w:rsidP="006B5B36">
      <w:pPr>
        <w:pStyle w:val="Bulletindent"/>
      </w:pPr>
      <w:r w:rsidRPr="002A795D">
        <w:t>FRD 117 – Contributions of existing non</w:t>
      </w:r>
      <w:r w:rsidRPr="002A795D">
        <w:noBreakHyphen/>
        <w:t>financial assets to third parties.</w:t>
      </w:r>
    </w:p>
    <w:p w14:paraId="0210086D" w14:textId="77777777" w:rsidR="00493BFB" w:rsidRPr="002A795D" w:rsidRDefault="00493BFB" w:rsidP="006B5B36">
      <w:pPr>
        <w:pStyle w:val="NormalIndent"/>
      </w:pPr>
      <w:r w:rsidRPr="002A795D">
        <w:lastRenderedPageBreak/>
        <w:t>The FRDs are located at</w:t>
      </w:r>
      <w:r w:rsidR="00476727" w:rsidRPr="002A795D">
        <w:t>:</w:t>
      </w:r>
      <w:hyperlink r:id="rId77" w:history="1">
        <w:r w:rsidRPr="002A795D">
          <w:rPr>
            <w:rStyle w:val="Hyperlink"/>
            <w:color w:val="auto"/>
          </w:rPr>
          <w:t>www.dtf.vic.gov.au/Publications/Government</w:t>
        </w:r>
        <w:r w:rsidRPr="002A795D">
          <w:rPr>
            <w:rStyle w:val="Hyperlink"/>
            <w:color w:val="auto"/>
          </w:rPr>
          <w:noBreakHyphen/>
          <w:t>Financial</w:t>
        </w:r>
        <w:r w:rsidRPr="002A795D">
          <w:rPr>
            <w:rStyle w:val="Hyperlink"/>
            <w:color w:val="auto"/>
          </w:rPr>
          <w:noBreakHyphen/>
          <w:t>Management</w:t>
        </w:r>
        <w:r w:rsidRPr="002A795D">
          <w:rPr>
            <w:rStyle w:val="Hyperlink"/>
            <w:color w:val="auto"/>
          </w:rPr>
          <w:noBreakHyphen/>
          <w:t>publications/Financial</w:t>
        </w:r>
        <w:r w:rsidRPr="002A795D">
          <w:rPr>
            <w:rStyle w:val="Hyperlink"/>
            <w:color w:val="auto"/>
          </w:rPr>
          <w:noBreakHyphen/>
          <w:t>Reporting</w:t>
        </w:r>
        <w:r w:rsidRPr="002A795D">
          <w:rPr>
            <w:rStyle w:val="Hyperlink"/>
            <w:color w:val="auto"/>
          </w:rPr>
          <w:noBreakHyphen/>
          <w:t>Policy/Financial</w:t>
        </w:r>
        <w:r w:rsidRPr="002A795D">
          <w:rPr>
            <w:rStyle w:val="Hyperlink"/>
            <w:color w:val="auto"/>
          </w:rPr>
          <w:noBreakHyphen/>
          <w:t>reporting</w:t>
        </w:r>
        <w:r w:rsidRPr="002A795D">
          <w:rPr>
            <w:rStyle w:val="Hyperlink"/>
            <w:color w:val="auto"/>
          </w:rPr>
          <w:noBreakHyphen/>
          <w:t>directions</w:t>
        </w:r>
        <w:r w:rsidRPr="002A795D">
          <w:rPr>
            <w:rStyle w:val="Hyperlink"/>
            <w:color w:val="auto"/>
          </w:rPr>
          <w:noBreakHyphen/>
          <w:t>and</w:t>
        </w:r>
        <w:r w:rsidRPr="002A795D">
          <w:rPr>
            <w:rStyle w:val="Hyperlink"/>
            <w:color w:val="auto"/>
          </w:rPr>
          <w:noBreakHyphen/>
          <w:t>guidance</w:t>
        </w:r>
      </w:hyperlink>
      <w:r w:rsidR="00476727" w:rsidRPr="002A795D">
        <w:rPr>
          <w:rStyle w:val="Hyperlink"/>
          <w:color w:val="auto"/>
        </w:rPr>
        <w:t xml:space="preserve"> </w:t>
      </w:r>
      <w:r w:rsidRPr="002A795D">
        <w:t xml:space="preserve"> </w:t>
      </w:r>
    </w:p>
    <w:p w14:paraId="3C1FDCEB" w14:textId="77777777" w:rsidR="00493BFB" w:rsidRPr="002A795D" w:rsidRDefault="00493BFB" w:rsidP="006B5B36">
      <w:pPr>
        <w:pStyle w:val="NormalIndent"/>
        <w:rPr>
          <w:rStyle w:val="Hyperlink"/>
          <w:color w:val="auto"/>
        </w:rPr>
      </w:pPr>
      <w:r w:rsidRPr="002A795D">
        <w:t>Valuation guidance on the methodology and requirements for the measurement and valuation of non-financial physical assets can be found at:</w:t>
      </w:r>
    </w:p>
    <w:p w14:paraId="2D6AFA5E" w14:textId="77777777" w:rsidR="00493BFB" w:rsidRPr="002A795D" w:rsidRDefault="00493BFB" w:rsidP="006B5B36">
      <w:pPr>
        <w:pStyle w:val="NormalIndent"/>
      </w:pPr>
      <w:r w:rsidRPr="002A795D">
        <w:t xml:space="preserve">Valuer-General Victoria, Department of Environment, Land, Water and Planning, </w:t>
      </w:r>
      <w:r w:rsidRPr="002A795D">
        <w:rPr>
          <w:i/>
        </w:rPr>
        <w:t>Fair value measurement of non-financial physical assets: Guidance Note</w:t>
      </w:r>
      <w:r w:rsidRPr="002A795D">
        <w:t xml:space="preserve">, July 2015, located at </w:t>
      </w:r>
      <w:hyperlink r:id="rId78" w:history="1">
        <w:r w:rsidR="00476727" w:rsidRPr="002A795D">
          <w:rPr>
            <w:rStyle w:val="Hyperlink"/>
          </w:rPr>
          <w:t>http://www.dtpli.vic.gov.au/property-and-land-titles/valuation/government-valuations/asset-valuations-for-government</w:t>
        </w:r>
      </w:hyperlink>
    </w:p>
    <w:p w14:paraId="7C13AE34" w14:textId="77777777" w:rsidR="00493BFB" w:rsidRPr="002A795D" w:rsidRDefault="00493BFB" w:rsidP="00EC6AC4">
      <w:pPr>
        <w:pStyle w:val="Heading3numbered"/>
        <w:numPr>
          <w:ilvl w:val="0"/>
          <w:numId w:val="0"/>
        </w:numPr>
        <w:ind w:left="792"/>
      </w:pPr>
      <w:bookmarkStart w:id="170" w:name="_Toc459807721"/>
      <w:r w:rsidRPr="002A795D">
        <w:t>Legislation</w:t>
      </w:r>
      <w:bookmarkEnd w:id="170"/>
    </w:p>
    <w:p w14:paraId="1A0EFABA" w14:textId="77777777" w:rsidR="00493BFB" w:rsidRPr="002A795D" w:rsidRDefault="00493BFB" w:rsidP="006B5B36">
      <w:pPr>
        <w:pStyle w:val="NormalIndent"/>
      </w:pPr>
      <w:r w:rsidRPr="002A795D">
        <w:rPr>
          <w:i/>
        </w:rPr>
        <w:t>Financial Management Act 1994</w:t>
      </w:r>
      <w:r w:rsidRPr="002A795D">
        <w:t xml:space="preserve"> (Vic)</w:t>
      </w:r>
    </w:p>
    <w:p w14:paraId="4BB57288" w14:textId="77777777" w:rsidR="00493BFB" w:rsidRPr="002A795D" w:rsidRDefault="00493BFB" w:rsidP="006B5B36">
      <w:pPr>
        <w:pStyle w:val="NormalIndent"/>
      </w:pPr>
      <w:r w:rsidRPr="002A795D">
        <w:rPr>
          <w:i/>
        </w:rPr>
        <w:t>Public Administration Act 2004</w:t>
      </w:r>
      <w:r w:rsidRPr="002A795D">
        <w:t xml:space="preserve"> (Vic)</w:t>
      </w:r>
    </w:p>
    <w:p w14:paraId="0AF7B7C2" w14:textId="77777777" w:rsidR="00493BFB" w:rsidRPr="002A795D" w:rsidRDefault="00CC3D7E" w:rsidP="00EC6AC4">
      <w:pPr>
        <w:pStyle w:val="Heading3numbered"/>
        <w:numPr>
          <w:ilvl w:val="0"/>
          <w:numId w:val="0"/>
        </w:numPr>
        <w:ind w:left="792"/>
      </w:pPr>
      <w:bookmarkStart w:id="171" w:name="_Toc459807722"/>
      <w:r w:rsidRPr="002A795D">
        <w:t>Investment Guidance</w:t>
      </w:r>
      <w:r w:rsidR="00493BFB" w:rsidRPr="002A795D">
        <w:t xml:space="preserve"> </w:t>
      </w:r>
      <w:bookmarkEnd w:id="171"/>
    </w:p>
    <w:p w14:paraId="5C51339D" w14:textId="77777777" w:rsidR="00493BFB" w:rsidRPr="002A795D" w:rsidRDefault="00493BFB" w:rsidP="006B5B36">
      <w:pPr>
        <w:pStyle w:val="NormalIndent"/>
      </w:pPr>
      <w:bookmarkStart w:id="172" w:name="_Toc458772548"/>
      <w:bookmarkStart w:id="173" w:name="_Toc461186918"/>
      <w:r w:rsidRPr="002A795D">
        <w:rPr>
          <w:i/>
        </w:rPr>
        <w:t xml:space="preserve">Investment Management </w:t>
      </w:r>
      <w:bookmarkEnd w:id="172"/>
      <w:r w:rsidRPr="002A795D">
        <w:rPr>
          <w:i/>
        </w:rPr>
        <w:t>Standard</w:t>
      </w:r>
      <w:bookmarkEnd w:id="173"/>
      <w:r w:rsidRPr="002A795D">
        <w:rPr>
          <w:i/>
        </w:rPr>
        <w:t>: A guide for Victorian government departments and agencies (version 5)</w:t>
      </w:r>
      <w:r w:rsidRPr="002A795D">
        <w:t xml:space="preserve">, Department of Treasury and Finance, 2012, located at </w:t>
      </w:r>
      <w:hyperlink r:id="rId79" w:history="1">
        <w:r w:rsidR="00476727" w:rsidRPr="002A795D">
          <w:rPr>
            <w:rStyle w:val="Hyperlink"/>
          </w:rPr>
          <w:t>http://www.dtf.vic.gov.au/Investment-Planning-and-Evaluation/Understanding-investment-planning-and-review</w:t>
        </w:r>
      </w:hyperlink>
      <w:r w:rsidR="00476727" w:rsidRPr="002A795D">
        <w:t xml:space="preserve"> </w:t>
      </w:r>
    </w:p>
    <w:p w14:paraId="3235F955" w14:textId="77777777" w:rsidR="00493BFB" w:rsidRPr="002A795D" w:rsidRDefault="00493BFB" w:rsidP="006B5B36">
      <w:pPr>
        <w:pStyle w:val="NormalIndent"/>
      </w:pPr>
      <w:r w:rsidRPr="002A795D">
        <w:rPr>
          <w:i/>
        </w:rPr>
        <w:t xml:space="preserve">Investment </w:t>
      </w:r>
      <w:r w:rsidR="00E179CF" w:rsidRPr="002A795D">
        <w:rPr>
          <w:i/>
        </w:rPr>
        <w:t>L</w:t>
      </w:r>
      <w:r w:rsidRPr="002A795D">
        <w:rPr>
          <w:i/>
        </w:rPr>
        <w:t xml:space="preserve">ifecycle and High Value High Risk </w:t>
      </w:r>
      <w:r w:rsidR="00E179CF" w:rsidRPr="002A795D">
        <w:rPr>
          <w:i/>
        </w:rPr>
        <w:t>Guidelines</w:t>
      </w:r>
      <w:r w:rsidRPr="002A795D">
        <w:t xml:space="preserve">, Department of Treasury and Finance, February 2015, located at </w:t>
      </w:r>
      <w:hyperlink r:id="rId80" w:history="1">
        <w:r w:rsidR="00476727" w:rsidRPr="002A795D">
          <w:rPr>
            <w:rStyle w:val="Hyperlink"/>
          </w:rPr>
          <w:t>http://www.dtf.vic.gov.au/Publications/Investment-planning-and-evaluation-publications/Lifecycle-guidance/Investment-lifecycle-and-High-Value-High-Risk-guidelines-Overview</w:t>
        </w:r>
      </w:hyperlink>
      <w:r w:rsidR="00476727" w:rsidRPr="002A795D">
        <w:t xml:space="preserve"> </w:t>
      </w:r>
    </w:p>
    <w:p w14:paraId="5BAB0FEA" w14:textId="77777777" w:rsidR="00493BFB" w:rsidRPr="002A795D" w:rsidRDefault="00493BFB" w:rsidP="00EC6AC4">
      <w:pPr>
        <w:pStyle w:val="Heading3numbered"/>
        <w:numPr>
          <w:ilvl w:val="0"/>
          <w:numId w:val="0"/>
        </w:numPr>
        <w:ind w:left="792"/>
      </w:pPr>
      <w:bookmarkStart w:id="174" w:name="_Toc459807723"/>
      <w:bookmarkStart w:id="175" w:name="_Toc458772549"/>
      <w:bookmarkStart w:id="176" w:name="_Toc461186919"/>
      <w:r w:rsidRPr="002A795D">
        <w:t>Risk Management Framework</w:t>
      </w:r>
      <w:bookmarkEnd w:id="174"/>
      <w:bookmarkEnd w:id="175"/>
      <w:bookmarkEnd w:id="176"/>
    </w:p>
    <w:p w14:paraId="4C8E5C46" w14:textId="77777777" w:rsidR="004D28CA" w:rsidRPr="002A795D" w:rsidRDefault="00493BFB" w:rsidP="006B5B36">
      <w:pPr>
        <w:pStyle w:val="NormalIndent"/>
      </w:pPr>
      <w:r w:rsidRPr="002A795D">
        <w:rPr>
          <w:i/>
        </w:rPr>
        <w:t>Victorian Government Risk Management Framework</w:t>
      </w:r>
      <w:r w:rsidRPr="002A795D">
        <w:t xml:space="preserve">, Department of Treasury and Finance, March 2015, located at </w:t>
      </w:r>
      <w:hyperlink r:id="rId81" w:history="1">
        <w:r w:rsidR="00476727" w:rsidRPr="002A795D">
          <w:rPr>
            <w:rStyle w:val="Hyperlink"/>
          </w:rPr>
          <w:t>http://www.dtf.vic.gov.au/Publications/Victoria-Economy-publications/Victorian-risk-management-framework-and-insurance-management-policy</w:t>
        </w:r>
      </w:hyperlink>
      <w:r w:rsidR="00476727" w:rsidRPr="002A795D">
        <w:t xml:space="preserve"> </w:t>
      </w:r>
    </w:p>
    <w:p w14:paraId="0C76C239" w14:textId="77777777" w:rsidR="00493BFB" w:rsidRPr="002A795D" w:rsidRDefault="00493BFB" w:rsidP="006B5B36">
      <w:pPr>
        <w:pStyle w:val="NormalIndent"/>
      </w:pPr>
      <w:r w:rsidRPr="002A795D">
        <w:t>Risk Management and Insurance Standing Directions (4.5.5),</w:t>
      </w:r>
      <w:r w:rsidRPr="002A795D">
        <w:rPr>
          <w:i/>
        </w:rPr>
        <w:t xml:space="preserve">Standing Directions of the Minister for Finance 2016 </w:t>
      </w:r>
      <w:r w:rsidRPr="002A795D">
        <w:t xml:space="preserve">(under the </w:t>
      </w:r>
      <w:r w:rsidRPr="002A795D">
        <w:rPr>
          <w:i/>
        </w:rPr>
        <w:t xml:space="preserve">Financial Management Act 1994 </w:t>
      </w:r>
      <w:r w:rsidRPr="002A795D">
        <w:t xml:space="preserve">(Vic)), Victorian Government, 2016. </w:t>
      </w:r>
    </w:p>
    <w:p w14:paraId="4305C18D" w14:textId="77777777" w:rsidR="00493BFB" w:rsidRPr="002A795D" w:rsidRDefault="00493BFB" w:rsidP="00EC6AC4">
      <w:pPr>
        <w:pStyle w:val="Heading3numbered"/>
        <w:numPr>
          <w:ilvl w:val="0"/>
          <w:numId w:val="0"/>
        </w:numPr>
        <w:ind w:left="792"/>
      </w:pPr>
      <w:bookmarkStart w:id="177" w:name="_Toc459807724"/>
      <w:bookmarkStart w:id="178" w:name="_Toc458772550"/>
      <w:bookmarkStart w:id="179" w:name="_Toc461186920"/>
      <w:r w:rsidRPr="002A795D">
        <w:t>Service Planning, Corporate Planning</w:t>
      </w:r>
      <w:bookmarkEnd w:id="177"/>
      <w:bookmarkEnd w:id="178"/>
      <w:bookmarkEnd w:id="179"/>
    </w:p>
    <w:p w14:paraId="4EDF0494" w14:textId="77777777" w:rsidR="00493BFB" w:rsidRPr="002A795D" w:rsidRDefault="00493BFB" w:rsidP="006B5B36">
      <w:pPr>
        <w:pStyle w:val="NormalIndent"/>
      </w:pPr>
      <w:r w:rsidRPr="002A795D">
        <w:rPr>
          <w:i/>
        </w:rPr>
        <w:t>Corporate Planning and performance reporting requirements: Government Business Enterprises</w:t>
      </w:r>
      <w:r w:rsidRPr="002A795D">
        <w:t xml:space="preserve">, Department of Treasury and Finance, October 2009, located at: </w:t>
      </w:r>
      <w:hyperlink r:id="rId82" w:history="1">
        <w:r w:rsidRPr="002A795D">
          <w:rPr>
            <w:rStyle w:val="Hyperlink"/>
            <w:color w:val="auto"/>
          </w:rPr>
          <w:t>http://www.dtf.vic.gov.au/Publications/Victoria-Economy-publications/Corporate-planning-and-performance-reporting-requirements</w:t>
        </w:r>
      </w:hyperlink>
      <w:r w:rsidR="00476727" w:rsidRPr="002A795D">
        <w:t xml:space="preserve"> </w:t>
      </w:r>
      <w:r w:rsidRPr="002A795D">
        <w:t xml:space="preserve"> </w:t>
      </w:r>
    </w:p>
    <w:p w14:paraId="5CBF911C" w14:textId="77777777" w:rsidR="00493BFB" w:rsidRPr="002A795D" w:rsidRDefault="00493BFB" w:rsidP="00EC6AC4">
      <w:pPr>
        <w:pStyle w:val="Heading3numbered"/>
        <w:numPr>
          <w:ilvl w:val="0"/>
          <w:numId w:val="0"/>
        </w:numPr>
        <w:ind w:left="792"/>
      </w:pPr>
      <w:bookmarkStart w:id="180" w:name="_Toc459807725"/>
      <w:bookmarkStart w:id="181" w:name="_Toc458772551"/>
      <w:bookmarkStart w:id="182" w:name="_Toc461186921"/>
      <w:r w:rsidRPr="002A795D">
        <w:t>Governance Guidelines</w:t>
      </w:r>
      <w:bookmarkEnd w:id="180"/>
      <w:bookmarkEnd w:id="181"/>
      <w:bookmarkEnd w:id="182"/>
    </w:p>
    <w:p w14:paraId="3C2EB5DD" w14:textId="77777777" w:rsidR="00493BFB" w:rsidRPr="002A795D" w:rsidRDefault="00493BFB" w:rsidP="006B5B36">
      <w:pPr>
        <w:pStyle w:val="NormalIndent"/>
      </w:pPr>
      <w:r w:rsidRPr="002A795D">
        <w:t xml:space="preserve">Guidance on establishing a governance structure (including responsibility, authority and accountability) that serves the strategic, operational and functional needs of the whole organisation (including the asset management needs): </w:t>
      </w:r>
    </w:p>
    <w:p w14:paraId="6703BF31" w14:textId="77777777" w:rsidR="00493BFB" w:rsidRPr="002A795D" w:rsidRDefault="00493BFB" w:rsidP="006B5B36">
      <w:pPr>
        <w:pStyle w:val="NormalIndent"/>
      </w:pPr>
      <w:r w:rsidRPr="002A795D">
        <w:rPr>
          <w:i/>
        </w:rPr>
        <w:t>Governance Guidelines: Project Governance</w:t>
      </w:r>
      <w:r w:rsidRPr="002A795D">
        <w:t xml:space="preserve">, Department of Treasury and Finance, 2012, located at </w:t>
      </w:r>
      <w:hyperlink r:id="rId83" w:history="1">
        <w:r w:rsidRPr="002A795D">
          <w:rPr>
            <w:rStyle w:val="Hyperlink"/>
            <w:color w:val="auto"/>
          </w:rPr>
          <w:t>http://www.dtf.vic.gov.au/files/c6110626-430c-4339-9ba0-a1cc00ff4b1d/Governance-Guideline.pdf</w:t>
        </w:r>
      </w:hyperlink>
      <w:r w:rsidR="00476727" w:rsidRPr="002A795D">
        <w:t xml:space="preserve"> </w:t>
      </w:r>
    </w:p>
    <w:p w14:paraId="15CAA7D3" w14:textId="77777777" w:rsidR="00493BFB" w:rsidRPr="002A795D" w:rsidRDefault="00493BFB" w:rsidP="00EC6AC4">
      <w:pPr>
        <w:pStyle w:val="Heading3numbered"/>
        <w:numPr>
          <w:ilvl w:val="0"/>
          <w:numId w:val="0"/>
        </w:numPr>
        <w:ind w:left="792"/>
      </w:pPr>
      <w:bookmarkStart w:id="183" w:name="_Toc459807726"/>
      <w:bookmarkStart w:id="184" w:name="_Toc458772552"/>
      <w:bookmarkStart w:id="185" w:name="_Toc461186922"/>
      <w:r w:rsidRPr="002A795D">
        <w:lastRenderedPageBreak/>
        <w:t>Performance monitoring and measurement</w:t>
      </w:r>
      <w:bookmarkEnd w:id="183"/>
      <w:bookmarkEnd w:id="184"/>
      <w:bookmarkEnd w:id="185"/>
    </w:p>
    <w:p w14:paraId="1A950825" w14:textId="77777777" w:rsidR="00493BFB" w:rsidRPr="002A795D" w:rsidRDefault="00493BFB" w:rsidP="006B5B36">
      <w:pPr>
        <w:pStyle w:val="NormalIndent"/>
      </w:pPr>
      <w:r w:rsidRPr="002A795D">
        <w:t xml:space="preserve">Guidance and support on establishing performance measures and indicators: </w:t>
      </w:r>
    </w:p>
    <w:p w14:paraId="626639A6" w14:textId="77777777" w:rsidR="00493BFB" w:rsidRPr="002A795D" w:rsidRDefault="00493BFB" w:rsidP="006B5B36">
      <w:pPr>
        <w:pStyle w:val="NormalIndent"/>
      </w:pPr>
      <w:r w:rsidRPr="002A795D">
        <w:rPr>
          <w:i/>
        </w:rPr>
        <w:t xml:space="preserve">Chapter 1: The Approach to Performance </w:t>
      </w:r>
      <w:r w:rsidR="009E649C" w:rsidRPr="002A795D">
        <w:rPr>
          <w:i/>
        </w:rPr>
        <w:t>Measurement</w:t>
      </w:r>
      <w:r w:rsidRPr="002A795D">
        <w:t xml:space="preserve">, </w:t>
      </w:r>
      <w:hyperlink r:id="rId84" w:history="1">
        <w:r w:rsidR="005A6439" w:rsidRPr="002A795D">
          <w:rPr>
            <w:rStyle w:val="Hyperlink"/>
            <w:i/>
          </w:rPr>
          <w:t xml:space="preserve">Report on Government Services 2016, </w:t>
        </w:r>
        <w:r w:rsidR="005A6439" w:rsidRPr="002A795D">
          <w:rPr>
            <w:rStyle w:val="Hyperlink"/>
          </w:rPr>
          <w:t>Australian Government, 2106, located at: http://www.pc.gov.au/research/ongoing/report-on-government-services/2016/approach-to-performance-reporting/chapter-1-the-approach-to-performance-measurement</w:t>
        </w:r>
      </w:hyperlink>
      <w:r w:rsidR="00476727" w:rsidRPr="002A795D">
        <w:rPr>
          <w:rStyle w:val="Hyperlink"/>
          <w:color w:val="auto"/>
        </w:rPr>
        <w:t xml:space="preserve"> </w:t>
      </w:r>
    </w:p>
    <w:p w14:paraId="06BE76B7" w14:textId="77777777" w:rsidR="00493BFB" w:rsidRPr="002A795D" w:rsidRDefault="00493BFB" w:rsidP="00EC6AC4">
      <w:pPr>
        <w:pStyle w:val="Heading3numbered"/>
        <w:numPr>
          <w:ilvl w:val="0"/>
          <w:numId w:val="0"/>
        </w:numPr>
        <w:ind w:left="792"/>
      </w:pPr>
      <w:bookmarkStart w:id="186" w:name="_Toc459807727"/>
      <w:bookmarkStart w:id="187" w:name="_Toc458772553"/>
      <w:bookmarkStart w:id="188" w:name="_Toc461186923"/>
      <w:r w:rsidRPr="002A795D">
        <w:t>Procurement</w:t>
      </w:r>
      <w:bookmarkEnd w:id="186"/>
      <w:bookmarkEnd w:id="187"/>
      <w:bookmarkEnd w:id="188"/>
    </w:p>
    <w:p w14:paraId="53DD030D" w14:textId="77777777" w:rsidR="00493BFB" w:rsidRPr="002A795D" w:rsidRDefault="00493BFB" w:rsidP="006B5B36">
      <w:pPr>
        <w:pStyle w:val="NormalIndent"/>
      </w:pPr>
      <w:r w:rsidRPr="002A795D">
        <w:rPr>
          <w:b/>
        </w:rPr>
        <w:t>The Victorian Government Purchasing Board</w:t>
      </w:r>
      <w:r w:rsidR="00476727" w:rsidRPr="002A795D">
        <w:rPr>
          <w:b/>
        </w:rPr>
        <w:t>’s</w:t>
      </w:r>
      <w:r w:rsidRPr="002A795D">
        <w:t xml:space="preserve"> five policies cover the end-to-end procurement activity from identifying needs, planning, and market research through to contract management, namely:</w:t>
      </w:r>
    </w:p>
    <w:p w14:paraId="60CAE8E1" w14:textId="77777777" w:rsidR="00493BFB" w:rsidRPr="002A795D" w:rsidRDefault="00493BFB" w:rsidP="005A6439">
      <w:pPr>
        <w:pStyle w:val="Bulletindent"/>
      </w:pPr>
      <w:r w:rsidRPr="002A795D">
        <w:t>Governance policy</w:t>
      </w:r>
      <w:r w:rsidR="00476727" w:rsidRPr="002A795D">
        <w:t>;</w:t>
      </w:r>
    </w:p>
    <w:p w14:paraId="6354F3CD" w14:textId="77777777" w:rsidR="00493BFB" w:rsidRPr="002A795D" w:rsidRDefault="00493BFB" w:rsidP="005A6439">
      <w:pPr>
        <w:pStyle w:val="Bulletindent"/>
      </w:pPr>
      <w:r w:rsidRPr="002A795D">
        <w:t>Complexity and capability assessment policy</w:t>
      </w:r>
      <w:r w:rsidR="00476727" w:rsidRPr="002A795D">
        <w:t>;</w:t>
      </w:r>
    </w:p>
    <w:p w14:paraId="4D19E72C" w14:textId="77777777" w:rsidR="00493BFB" w:rsidRPr="002A795D" w:rsidRDefault="00493BFB" w:rsidP="005A6439">
      <w:pPr>
        <w:pStyle w:val="Bulletindent"/>
      </w:pPr>
      <w:r w:rsidRPr="002A795D">
        <w:t>Market analysis and review policy</w:t>
      </w:r>
      <w:r w:rsidR="00476727" w:rsidRPr="002A795D">
        <w:t>;</w:t>
      </w:r>
    </w:p>
    <w:p w14:paraId="75C66BCE" w14:textId="77777777" w:rsidR="00493BFB" w:rsidRPr="002A795D" w:rsidRDefault="00493BFB" w:rsidP="005A6439">
      <w:pPr>
        <w:pStyle w:val="Bulletindent"/>
      </w:pPr>
      <w:r w:rsidRPr="002A795D">
        <w:t>Market approach policy</w:t>
      </w:r>
      <w:r w:rsidR="00476727" w:rsidRPr="002A795D">
        <w:t>; and</w:t>
      </w:r>
      <w:r w:rsidRPr="002A795D">
        <w:t xml:space="preserve"> </w:t>
      </w:r>
    </w:p>
    <w:p w14:paraId="5822C275" w14:textId="77777777" w:rsidR="00493BFB" w:rsidRPr="002A795D" w:rsidRDefault="00493BFB" w:rsidP="005A6439">
      <w:pPr>
        <w:pStyle w:val="Bulletindent"/>
      </w:pPr>
      <w:r w:rsidRPr="002A795D">
        <w:t>Contract management and contract disclosure policy</w:t>
      </w:r>
      <w:r w:rsidR="00476727" w:rsidRPr="002A795D">
        <w:t>.</w:t>
      </w:r>
    </w:p>
    <w:p w14:paraId="488AEFD3" w14:textId="77777777" w:rsidR="00BB6E4E" w:rsidRPr="002A795D" w:rsidRDefault="00BB6E4E" w:rsidP="00BB6E4E">
      <w:pPr>
        <w:pStyle w:val="NormalIndent"/>
      </w:pPr>
      <w:r w:rsidRPr="002A795D">
        <w:t>These apply to the supply of goods and services and the disposal of goods (other than for building and construction and health-related goods, services and equipment).</w:t>
      </w:r>
    </w:p>
    <w:p w14:paraId="151F4C05" w14:textId="77777777" w:rsidR="00493BFB" w:rsidRPr="002A795D" w:rsidRDefault="00493BFB" w:rsidP="006B5B36">
      <w:pPr>
        <w:pStyle w:val="NormalIndent"/>
      </w:pPr>
      <w:r w:rsidRPr="002A795D">
        <w:t>Each policy is supported by good practice guides, tools and templates to ensure consistency across government. The policies are located at</w:t>
      </w:r>
      <w:r w:rsidR="0053515E" w:rsidRPr="002A795D">
        <w:t>:</w:t>
      </w:r>
      <w:r w:rsidRPr="002A795D">
        <w:t xml:space="preserve"> </w:t>
      </w:r>
      <w:hyperlink r:id="rId85" w:history="1">
        <w:r w:rsidR="00476727" w:rsidRPr="002A795D">
          <w:rPr>
            <w:rStyle w:val="Hyperlink"/>
          </w:rPr>
          <w:t>http://www.procurement.vic.gov.au/Buyers/Policies-Guides-and-Tools</w:t>
        </w:r>
      </w:hyperlink>
      <w:r w:rsidR="00476727" w:rsidRPr="002A795D">
        <w:t xml:space="preserve"> </w:t>
      </w:r>
    </w:p>
    <w:p w14:paraId="6CB4118A" w14:textId="77777777" w:rsidR="00BB6E4E" w:rsidRPr="002A795D" w:rsidRDefault="00BB6E4E" w:rsidP="00BB6E4E">
      <w:pPr>
        <w:pStyle w:val="NormalIndent"/>
        <w:rPr>
          <w:highlight w:val="yellow"/>
        </w:rPr>
      </w:pPr>
      <w:r w:rsidRPr="002A795D">
        <w:rPr>
          <w:b/>
        </w:rPr>
        <w:t>The Ministerial Directions</w:t>
      </w:r>
      <w:r w:rsidRPr="002A795D">
        <w:t xml:space="preserve"> apply to ‘public construction’ as defined in the Project Development and Construction Management Act. These establish mandatory requirements for tendering and contracting for public construction and apply when the procurement is undertaken by, or on behalf of, any department or public body as defined in the PDCMA. Resources to assist with applying th</w:t>
      </w:r>
      <w:r w:rsidR="00970227" w:rsidRPr="002A795D">
        <w:t>e Ministerial Directions are located at</w:t>
      </w:r>
      <w:r w:rsidRPr="002A795D">
        <w:t>: http://www.dtf.vic.gov.au/Infrastructure-Delivery/Public-construction-policy-and-resources/Practitioners-Toolkit.</w:t>
      </w:r>
    </w:p>
    <w:p w14:paraId="5311BE0A" w14:textId="77777777" w:rsidR="00493BFB" w:rsidRPr="002A795D" w:rsidRDefault="00493BFB" w:rsidP="00EC6AC4">
      <w:pPr>
        <w:pStyle w:val="Heading3numbered"/>
        <w:numPr>
          <w:ilvl w:val="0"/>
          <w:numId w:val="0"/>
        </w:numPr>
        <w:ind w:left="792"/>
      </w:pPr>
      <w:bookmarkStart w:id="189" w:name="_Toc459807728"/>
      <w:bookmarkStart w:id="190" w:name="_Toc458772554"/>
      <w:bookmarkStart w:id="191" w:name="_Toc461186924"/>
      <w:r w:rsidRPr="002A795D">
        <w:t>Asset Management</w:t>
      </w:r>
      <w:bookmarkEnd w:id="189"/>
      <w:bookmarkEnd w:id="190"/>
      <w:bookmarkEnd w:id="191"/>
    </w:p>
    <w:p w14:paraId="6AB4567A" w14:textId="77777777" w:rsidR="00523D20" w:rsidRPr="002A795D" w:rsidRDefault="00523D20" w:rsidP="006B5B36">
      <w:pPr>
        <w:pStyle w:val="NormalIndent"/>
      </w:pPr>
      <w:r w:rsidRPr="002A795D">
        <w:t>Asset Management Council (Australia)</w:t>
      </w:r>
      <w:r w:rsidR="009D51C8" w:rsidRPr="002A795D">
        <w:t>,</w:t>
      </w:r>
      <w:r w:rsidRPr="002A795D">
        <w:t xml:space="preserve"> </w:t>
      </w:r>
      <w:r w:rsidRPr="002A795D">
        <w:rPr>
          <w:i/>
        </w:rPr>
        <w:t>Asset Management Body of Knowledge</w:t>
      </w:r>
      <w:r w:rsidR="009D51C8" w:rsidRPr="002A795D">
        <w:t xml:space="preserve">, available at </w:t>
      </w:r>
      <w:r w:rsidRPr="002A795D">
        <w:t>http://www.amcouncil.com.au/knowledge/asset-management-body-of-knowledge-ambok.html</w:t>
      </w:r>
    </w:p>
    <w:p w14:paraId="23668626" w14:textId="77777777" w:rsidR="00523D20" w:rsidRPr="002A795D" w:rsidRDefault="00523D20" w:rsidP="006B5B36">
      <w:pPr>
        <w:pStyle w:val="NormalIndent"/>
      </w:pPr>
      <w:r w:rsidRPr="002A795D">
        <w:rPr>
          <w:rFonts w:eastAsia="Times New Roman"/>
        </w:rPr>
        <w:t>Global Forum on Maintenance and Asset Management</w:t>
      </w:r>
      <w:r w:rsidR="009D51C8" w:rsidRPr="002A795D">
        <w:rPr>
          <w:rFonts w:eastAsia="Times New Roman"/>
        </w:rPr>
        <w:t xml:space="preserve">, </w:t>
      </w:r>
      <w:r w:rsidRPr="002A795D">
        <w:rPr>
          <w:rFonts w:eastAsia="Times New Roman"/>
          <w:i/>
        </w:rPr>
        <w:t>Asset Management Landscape</w:t>
      </w:r>
      <w:r w:rsidR="009D51C8" w:rsidRPr="002A795D">
        <w:rPr>
          <w:rFonts w:eastAsia="Times New Roman"/>
        </w:rPr>
        <w:t>, (2</w:t>
      </w:r>
      <w:r w:rsidR="009D51C8" w:rsidRPr="002A795D">
        <w:rPr>
          <w:rFonts w:eastAsia="Times New Roman"/>
          <w:vertAlign w:val="superscript"/>
        </w:rPr>
        <w:t>nd</w:t>
      </w:r>
      <w:r w:rsidR="009D51C8" w:rsidRPr="002A795D">
        <w:rPr>
          <w:rFonts w:eastAsia="Times New Roman"/>
        </w:rPr>
        <w:t xml:space="preserve"> edition), March 2014, </w:t>
      </w:r>
      <w:r w:rsidRPr="002A795D">
        <w:rPr>
          <w:rFonts w:eastAsia="Times New Roman"/>
        </w:rPr>
        <w:t xml:space="preserve">available at: </w:t>
      </w:r>
      <w:hyperlink r:id="rId86" w:history="1">
        <w:r w:rsidRPr="002A795D">
          <w:t>http://gfmam.org/files/ISBN978_0_9871799_2_0_GFMAMLandscape_SecondEdition_English.pdf</w:t>
        </w:r>
      </w:hyperlink>
    </w:p>
    <w:p w14:paraId="2F353500" w14:textId="77777777" w:rsidR="009D51C8" w:rsidRPr="002A795D" w:rsidRDefault="009D51C8" w:rsidP="006B5B36">
      <w:pPr>
        <w:pStyle w:val="NormalIndent"/>
      </w:pPr>
      <w:r w:rsidRPr="002A795D">
        <w:t xml:space="preserve">Institute of Public Works Engineering Australasia, </w:t>
      </w:r>
      <w:r w:rsidRPr="002A795D">
        <w:rPr>
          <w:i/>
        </w:rPr>
        <w:t>International Infrastructure Management Model</w:t>
      </w:r>
      <w:r w:rsidRPr="002A795D">
        <w:t xml:space="preserve"> (5</w:t>
      </w:r>
      <w:r w:rsidRPr="002A795D">
        <w:rPr>
          <w:vertAlign w:val="superscript"/>
        </w:rPr>
        <w:t>th</w:t>
      </w:r>
      <w:r w:rsidRPr="002A795D">
        <w:t xml:space="preserve"> edition), 2015. Available for purchase at http://www.ipwea.org/publications/bookshop/ipweabookshop/iimm</w:t>
      </w:r>
    </w:p>
    <w:p w14:paraId="273F08A2" w14:textId="77777777" w:rsidR="009D51C8" w:rsidRPr="002A795D" w:rsidRDefault="009D51C8" w:rsidP="006B5B36">
      <w:pPr>
        <w:pStyle w:val="NormalIndent"/>
      </w:pPr>
      <w:r w:rsidRPr="002A795D">
        <w:t xml:space="preserve">Lafraia, João and Hardwick, John, </w:t>
      </w:r>
      <w:r w:rsidRPr="002A795D">
        <w:rPr>
          <w:i/>
        </w:rPr>
        <w:t>Living Asset Management</w:t>
      </w:r>
      <w:r w:rsidRPr="002A795D">
        <w:t xml:space="preserve">, Engineers Media, 2013. </w:t>
      </w:r>
    </w:p>
    <w:p w14:paraId="383AFB34" w14:textId="77777777" w:rsidR="009D51C8" w:rsidRPr="002A795D" w:rsidRDefault="009D51C8" w:rsidP="006B5B36">
      <w:pPr>
        <w:pStyle w:val="NormalIndent"/>
        <w:ind w:right="-64"/>
      </w:pPr>
      <w:r w:rsidRPr="002A795D">
        <w:t>International Standard ISO55000 Series: ISO55000, ISO55001, ISO55002</w:t>
      </w:r>
      <w:r w:rsidR="00E179CF" w:rsidRPr="002A795D">
        <w:t>, BSI Group, 2014, a</w:t>
      </w:r>
      <w:r w:rsidRPr="002A795D">
        <w:t>vailable for purchase at http://www.iso.org/iso/catalogue_detail?csnumber=55088assetmanagementstandards.com/</w:t>
      </w:r>
    </w:p>
    <w:p w14:paraId="49C3D740" w14:textId="77777777" w:rsidR="00493BFB" w:rsidRPr="002A795D" w:rsidRDefault="009D51C8" w:rsidP="006B5B36">
      <w:pPr>
        <w:pStyle w:val="NormalIndent"/>
      </w:pPr>
      <w:r w:rsidRPr="002A795D">
        <w:t>The Institute of Asset Management</w:t>
      </w:r>
      <w:r w:rsidR="00F22365" w:rsidRPr="002A795D">
        <w:t xml:space="preserve">, </w:t>
      </w:r>
      <w:r w:rsidR="00F22365" w:rsidRPr="002A795D">
        <w:rPr>
          <w:i/>
        </w:rPr>
        <w:t>An</w:t>
      </w:r>
      <w:r w:rsidR="00493BFB" w:rsidRPr="002A795D">
        <w:rPr>
          <w:i/>
        </w:rPr>
        <w:t xml:space="preserve"> Anatomy of Asset Management</w:t>
      </w:r>
      <w:r w:rsidR="00493BFB" w:rsidRPr="002A795D">
        <w:t xml:space="preserve">, 2015, </w:t>
      </w:r>
      <w:r w:rsidRPr="002A795D">
        <w:t xml:space="preserve">available </w:t>
      </w:r>
      <w:r w:rsidR="00493BFB" w:rsidRPr="002A795D">
        <w:t xml:space="preserve">at </w:t>
      </w:r>
      <w:hyperlink r:id="rId87" w:history="1">
        <w:r w:rsidR="00476727" w:rsidRPr="002A795D">
          <w:rPr>
            <w:rStyle w:val="Hyperlink"/>
          </w:rPr>
          <w:t>https://theiam.org/what-is-asset-management/anatomy-asset-management</w:t>
        </w:r>
      </w:hyperlink>
      <w:r w:rsidR="00476727" w:rsidRPr="002A795D">
        <w:t xml:space="preserve"> </w:t>
      </w:r>
    </w:p>
    <w:p w14:paraId="79259886" w14:textId="77777777" w:rsidR="00201055" w:rsidRPr="002A795D" w:rsidRDefault="009D51C8" w:rsidP="006B5B36">
      <w:pPr>
        <w:pStyle w:val="NormalIndent"/>
      </w:pPr>
      <w:r w:rsidRPr="002A795D">
        <w:lastRenderedPageBreak/>
        <w:t xml:space="preserve">The Institute of Asset Management, </w:t>
      </w:r>
      <w:r w:rsidR="00493BFB" w:rsidRPr="002A795D">
        <w:rPr>
          <w:i/>
        </w:rPr>
        <w:t>Asset Information, Strategy, Standards and Data</w:t>
      </w:r>
      <w:r w:rsidR="00201055" w:rsidRPr="002A795D">
        <w:t xml:space="preserve"> </w:t>
      </w:r>
      <w:r w:rsidR="00493BFB" w:rsidRPr="002A795D">
        <w:rPr>
          <w:i/>
        </w:rPr>
        <w:t>Management</w:t>
      </w:r>
      <w:r w:rsidR="00493BFB" w:rsidRPr="002A795D">
        <w:t xml:space="preserve"> (version 1.1), October 2015</w:t>
      </w:r>
      <w:r w:rsidR="003428B9" w:rsidRPr="002A795D">
        <w:t>.</w:t>
      </w:r>
    </w:p>
    <w:p w14:paraId="32594A8F" w14:textId="77777777" w:rsidR="00493BFB" w:rsidRPr="002A795D" w:rsidRDefault="009D51C8" w:rsidP="006B5B36">
      <w:pPr>
        <w:pStyle w:val="NormalIndent"/>
      </w:pPr>
      <w:r w:rsidRPr="002A795D">
        <w:t>The Institute of Asset Management,</w:t>
      </w:r>
      <w:r w:rsidRPr="002A795D">
        <w:rPr>
          <w:i/>
        </w:rPr>
        <w:t xml:space="preserve"> </w:t>
      </w:r>
      <w:r w:rsidR="00493BFB" w:rsidRPr="002A795D">
        <w:rPr>
          <w:i/>
        </w:rPr>
        <w:t>Asset Management Policy, Strategy and Plans</w:t>
      </w:r>
      <w:r w:rsidR="00201055" w:rsidRPr="002A795D">
        <w:t xml:space="preserve"> </w:t>
      </w:r>
      <w:r w:rsidR="00493BFB" w:rsidRPr="002A795D">
        <w:t>(version 1</w:t>
      </w:r>
      <w:r w:rsidRPr="002A795D">
        <w:t xml:space="preserve">.1), </w:t>
      </w:r>
      <w:r w:rsidR="00493BFB" w:rsidRPr="002A795D">
        <w:t>October 2015.</w:t>
      </w:r>
    </w:p>
    <w:p w14:paraId="268E2FC9" w14:textId="77777777" w:rsidR="008F4F8C" w:rsidRPr="002A795D" w:rsidRDefault="00121346" w:rsidP="006B5B36">
      <w:pPr>
        <w:pStyle w:val="NormalIndent"/>
      </w:pPr>
      <w:r w:rsidRPr="002A795D">
        <w:t xml:space="preserve">The </w:t>
      </w:r>
      <w:r w:rsidR="00493BFB" w:rsidRPr="002A795D">
        <w:rPr>
          <w:i/>
        </w:rPr>
        <w:t>National Asset Management Assessment Framework</w:t>
      </w:r>
      <w:r w:rsidR="00493BFB" w:rsidRPr="002A795D">
        <w:t xml:space="preserve"> is a methodology currently utilised by local government</w:t>
      </w:r>
      <w:r w:rsidR="009D51C8" w:rsidRPr="002A795D">
        <w:t xml:space="preserve"> to</w:t>
      </w:r>
      <w:r w:rsidR="00493BFB" w:rsidRPr="002A795D">
        <w:t xml:space="preserve"> assess the maturity of a Council's </w:t>
      </w:r>
      <w:r w:rsidR="009D51C8" w:rsidRPr="002A795D">
        <w:t>a</w:t>
      </w:r>
      <w:r w:rsidR="00493BFB" w:rsidRPr="002A795D">
        <w:t xml:space="preserve">sset </w:t>
      </w:r>
      <w:r w:rsidR="009D51C8" w:rsidRPr="002A795D">
        <w:t>m</w:t>
      </w:r>
      <w:r w:rsidR="00493BFB" w:rsidRPr="002A795D">
        <w:t xml:space="preserve">anagement practices and processes. Further information can be found at: </w:t>
      </w:r>
      <w:r w:rsidR="00523D20" w:rsidRPr="002A795D">
        <w:t xml:space="preserve"> </w:t>
      </w:r>
      <w:hyperlink r:id="rId88" w:history="1">
        <w:r w:rsidR="008F4F8C" w:rsidRPr="002A795D">
          <w:rPr>
            <w:rStyle w:val="Hyperlink"/>
          </w:rPr>
          <w:t>www.lgam.info/national-asset-management-assessment-framework</w:t>
        </w:r>
      </w:hyperlink>
      <w:r w:rsidR="008F4F8C" w:rsidRPr="002A795D">
        <w:t>.</w:t>
      </w:r>
    </w:p>
    <w:p w14:paraId="37CBF1B6" w14:textId="77777777" w:rsidR="00493BFB" w:rsidRPr="002A795D" w:rsidRDefault="008F4F8C" w:rsidP="008F4F8C">
      <w:pPr>
        <w:spacing w:before="0" w:after="200"/>
      </w:pPr>
      <w:r w:rsidRPr="002A795D">
        <w:br w:type="page"/>
      </w:r>
    </w:p>
    <w:p w14:paraId="260495BB" w14:textId="77777777" w:rsidR="004D28CA" w:rsidRPr="002A795D" w:rsidRDefault="004D28CA" w:rsidP="00BA2064">
      <w:pPr>
        <w:pStyle w:val="Heading1numbered"/>
      </w:pPr>
      <w:bookmarkStart w:id="192" w:name="_Toc458772555"/>
      <w:bookmarkStart w:id="193" w:name="_Toc27472694"/>
      <w:r w:rsidRPr="002A795D">
        <w:lastRenderedPageBreak/>
        <w:t>Glossary of terms</w:t>
      </w:r>
      <w:bookmarkEnd w:id="192"/>
      <w:bookmarkEnd w:id="193"/>
    </w:p>
    <w:p w14:paraId="18F0ECC5" w14:textId="77777777" w:rsidR="00480BB2" w:rsidRPr="002A795D" w:rsidRDefault="00480BB2" w:rsidP="005966E9">
      <w:pPr>
        <w:pStyle w:val="Tablechartdiagramheading"/>
      </w:pPr>
      <w:bookmarkStart w:id="194" w:name="_Toc476752284"/>
      <w:r w:rsidRPr="002A795D">
        <w:t>Table</w:t>
      </w:r>
      <w:r w:rsidR="00B77264" w:rsidRPr="002A795D">
        <w:t xml:space="preserve"> 5</w:t>
      </w:r>
      <w:r w:rsidRPr="002A795D">
        <w:t xml:space="preserve">: </w:t>
      </w:r>
      <w:bookmarkStart w:id="195" w:name="_Toc461186925"/>
      <w:r w:rsidRPr="002A795D">
        <w:t>Glossary of terms</w:t>
      </w:r>
      <w:bookmarkEnd w:id="194"/>
      <w:bookmarkEnd w:id="195"/>
    </w:p>
    <w:tbl>
      <w:tblPr>
        <w:tblStyle w:val="DTFtexttableindent"/>
        <w:tblW w:w="8326" w:type="dxa"/>
        <w:tblLook w:val="0420" w:firstRow="1" w:lastRow="0" w:firstColumn="0" w:lastColumn="0" w:noHBand="0" w:noVBand="1"/>
      </w:tblPr>
      <w:tblGrid>
        <w:gridCol w:w="2080"/>
        <w:gridCol w:w="6246"/>
      </w:tblGrid>
      <w:tr w:rsidR="004D28CA" w:rsidRPr="002A795D" w14:paraId="1617497B" w14:textId="77777777" w:rsidTr="00C603A9">
        <w:trPr>
          <w:cnfStyle w:val="100000000000" w:firstRow="1" w:lastRow="0" w:firstColumn="0" w:lastColumn="0" w:oddVBand="0" w:evenVBand="0" w:oddHBand="0" w:evenHBand="0" w:firstRowFirstColumn="0" w:firstRowLastColumn="0" w:lastRowFirstColumn="0" w:lastRowLastColumn="0"/>
        </w:trPr>
        <w:tc>
          <w:tcPr>
            <w:tcW w:w="2080" w:type="dxa"/>
          </w:tcPr>
          <w:p w14:paraId="6DB80021" w14:textId="77777777" w:rsidR="004D28CA" w:rsidRPr="002A795D" w:rsidRDefault="001B60A5" w:rsidP="005A6439">
            <w:pPr>
              <w:pStyle w:val="Tableheader"/>
            </w:pPr>
            <w:r w:rsidRPr="002A795D">
              <w:t>Term</w:t>
            </w:r>
          </w:p>
        </w:tc>
        <w:tc>
          <w:tcPr>
            <w:tcW w:w="6246" w:type="dxa"/>
          </w:tcPr>
          <w:p w14:paraId="46E9E587" w14:textId="77777777" w:rsidR="004D28CA" w:rsidRPr="002A795D" w:rsidRDefault="001B60A5" w:rsidP="005A6439">
            <w:pPr>
              <w:pStyle w:val="Tableheader"/>
            </w:pPr>
            <w:r w:rsidRPr="002A795D">
              <w:t>Description</w:t>
            </w:r>
          </w:p>
        </w:tc>
      </w:tr>
      <w:tr w:rsidR="004D28CA" w:rsidRPr="002A795D" w14:paraId="42CF32BF" w14:textId="77777777" w:rsidTr="00C603A9">
        <w:trPr>
          <w:cantSplit w:val="0"/>
        </w:trPr>
        <w:tc>
          <w:tcPr>
            <w:tcW w:w="2080" w:type="dxa"/>
          </w:tcPr>
          <w:p w14:paraId="166ABA92" w14:textId="77777777" w:rsidR="004D28CA" w:rsidRPr="002A795D" w:rsidRDefault="004D28CA" w:rsidP="005A6439">
            <w:pPr>
              <w:pStyle w:val="Tabletext"/>
              <w:rPr>
                <w:b/>
                <w:lang w:eastAsia="en-AU"/>
              </w:rPr>
            </w:pPr>
            <w:r w:rsidRPr="002A795D">
              <w:rPr>
                <w:b/>
                <w:lang w:eastAsia="en-AU"/>
              </w:rPr>
              <w:t>Accountability</w:t>
            </w:r>
          </w:p>
        </w:tc>
        <w:tc>
          <w:tcPr>
            <w:tcW w:w="6246" w:type="dxa"/>
          </w:tcPr>
          <w:p w14:paraId="17842013" w14:textId="77777777" w:rsidR="004D28CA" w:rsidRPr="002A795D" w:rsidRDefault="004D28CA" w:rsidP="005A6439">
            <w:pPr>
              <w:pStyle w:val="Tabletext"/>
              <w:rPr>
                <w:lang w:eastAsia="en-AU"/>
              </w:rPr>
            </w:pPr>
            <w:r w:rsidRPr="002A795D">
              <w:rPr>
                <w:lang w:eastAsia="en-AU"/>
              </w:rPr>
              <w:t>The attribution of responsibility for asset management activities.</w:t>
            </w:r>
          </w:p>
        </w:tc>
      </w:tr>
      <w:tr w:rsidR="004D28CA" w:rsidRPr="002A795D" w14:paraId="30A17DDB"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21DAABEB" w14:textId="77777777" w:rsidR="004D28CA" w:rsidRPr="002A795D" w:rsidRDefault="004D28CA" w:rsidP="005A6439">
            <w:pPr>
              <w:pStyle w:val="Tabletext"/>
              <w:rPr>
                <w:b/>
                <w:lang w:eastAsia="en-AU"/>
              </w:rPr>
            </w:pPr>
            <w:r w:rsidRPr="002A795D">
              <w:rPr>
                <w:b/>
                <w:lang w:eastAsia="en-AU"/>
              </w:rPr>
              <w:t>Accountable Officer</w:t>
            </w:r>
          </w:p>
        </w:tc>
        <w:tc>
          <w:tcPr>
            <w:tcW w:w="6246" w:type="dxa"/>
          </w:tcPr>
          <w:p w14:paraId="5D022ABD" w14:textId="77777777" w:rsidR="004D28CA" w:rsidRPr="002A795D" w:rsidRDefault="004D28CA" w:rsidP="005A6439">
            <w:pPr>
              <w:pStyle w:val="Tabletext"/>
              <w:rPr>
                <w:lang w:eastAsia="en-AU"/>
              </w:rPr>
            </w:pPr>
            <w:r w:rsidRPr="002A795D">
              <w:rPr>
                <w:lang w:eastAsia="en-AU"/>
              </w:rPr>
              <w:t xml:space="preserve">As defined in section 3 of the </w:t>
            </w:r>
            <w:r w:rsidR="00476727" w:rsidRPr="002A795D">
              <w:rPr>
                <w:i/>
              </w:rPr>
              <w:t>Financial Management Act 1994</w:t>
            </w:r>
            <w:r w:rsidRPr="002A795D">
              <w:rPr>
                <w:lang w:eastAsia="en-AU"/>
              </w:rPr>
              <w:t>. Unless the Minister otherwise determines:</w:t>
            </w:r>
          </w:p>
          <w:p w14:paraId="372E82BB" w14:textId="77777777" w:rsidR="004D28CA" w:rsidRPr="002A795D" w:rsidRDefault="004D28CA" w:rsidP="005A6439">
            <w:pPr>
              <w:pStyle w:val="Tabletext"/>
              <w:rPr>
                <w:lang w:eastAsia="en-AU"/>
              </w:rPr>
            </w:pPr>
            <w:r w:rsidRPr="002A795D">
              <w:rPr>
                <w:lang w:eastAsia="en-AU"/>
              </w:rPr>
              <w:t>the Accountable Officer for a department is the department head of that department; and</w:t>
            </w:r>
          </w:p>
          <w:p w14:paraId="0E5A1342" w14:textId="77777777" w:rsidR="004D28CA" w:rsidRPr="002A795D" w:rsidRDefault="004D28CA" w:rsidP="005A6439">
            <w:pPr>
              <w:pStyle w:val="Tabletext"/>
              <w:rPr>
                <w:lang w:eastAsia="en-AU"/>
              </w:rPr>
            </w:pPr>
            <w:r w:rsidRPr="002A795D">
              <w:rPr>
                <w:lang w:eastAsia="en-AU"/>
              </w:rPr>
              <w:t>the Accountable Officer for a public body is the chief executive officer, by whatever name called, of that body.</w:t>
            </w:r>
          </w:p>
        </w:tc>
      </w:tr>
      <w:tr w:rsidR="004D28CA" w:rsidRPr="002A795D" w14:paraId="0358D23F" w14:textId="77777777" w:rsidTr="00C603A9">
        <w:trPr>
          <w:cantSplit w:val="0"/>
        </w:trPr>
        <w:tc>
          <w:tcPr>
            <w:tcW w:w="2080" w:type="dxa"/>
          </w:tcPr>
          <w:p w14:paraId="3E65FAD9" w14:textId="77777777" w:rsidR="004D28CA" w:rsidRPr="002A795D" w:rsidRDefault="004D28CA" w:rsidP="005A6439">
            <w:pPr>
              <w:pStyle w:val="Tabletext"/>
              <w:rPr>
                <w:b/>
                <w:lang w:eastAsia="en-AU"/>
              </w:rPr>
            </w:pPr>
            <w:r w:rsidRPr="002A795D">
              <w:rPr>
                <w:b/>
                <w:lang w:eastAsia="en-AU"/>
              </w:rPr>
              <w:t>Agency</w:t>
            </w:r>
          </w:p>
        </w:tc>
        <w:tc>
          <w:tcPr>
            <w:tcW w:w="6246" w:type="dxa"/>
          </w:tcPr>
          <w:p w14:paraId="69552AD3" w14:textId="77777777" w:rsidR="004D28CA" w:rsidRPr="002A795D" w:rsidRDefault="004D28CA" w:rsidP="005A6439">
            <w:pPr>
              <w:pStyle w:val="Tabletext"/>
              <w:rPr>
                <w:lang w:eastAsia="en-AU"/>
              </w:rPr>
            </w:pPr>
            <w:r w:rsidRPr="002A795D">
              <w:rPr>
                <w:lang w:eastAsia="en-AU"/>
              </w:rPr>
              <w:t>Any public body or Department.</w:t>
            </w:r>
          </w:p>
        </w:tc>
      </w:tr>
      <w:tr w:rsidR="004D28CA" w:rsidRPr="002A795D" w14:paraId="6BF4A056"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01867C74" w14:textId="77777777" w:rsidR="004D28CA" w:rsidRPr="002A795D" w:rsidRDefault="004D28CA" w:rsidP="005A6439">
            <w:pPr>
              <w:pStyle w:val="Tabletext"/>
              <w:rPr>
                <w:b/>
                <w:lang w:eastAsia="en-AU"/>
              </w:rPr>
            </w:pPr>
            <w:r w:rsidRPr="002A795D">
              <w:rPr>
                <w:b/>
                <w:lang w:eastAsia="en-AU"/>
              </w:rPr>
              <w:t>Artefact</w:t>
            </w:r>
          </w:p>
        </w:tc>
        <w:tc>
          <w:tcPr>
            <w:tcW w:w="6246" w:type="dxa"/>
          </w:tcPr>
          <w:p w14:paraId="1F611F25" w14:textId="77777777" w:rsidR="004D28CA" w:rsidRPr="002A795D" w:rsidRDefault="004D28CA" w:rsidP="005A6439">
            <w:pPr>
              <w:pStyle w:val="Tabletext"/>
              <w:rPr>
                <w:lang w:eastAsia="en-AU"/>
              </w:rPr>
            </w:pPr>
            <w:r w:rsidRPr="002A795D">
              <w:rPr>
                <w:lang w:eastAsia="en-AU"/>
              </w:rPr>
              <w:t>Typical document in which the mandatory requirement may be evidenced.</w:t>
            </w:r>
          </w:p>
        </w:tc>
      </w:tr>
      <w:tr w:rsidR="004D28CA" w:rsidRPr="002A795D" w14:paraId="6A657DAA" w14:textId="77777777" w:rsidTr="00C603A9">
        <w:trPr>
          <w:cantSplit w:val="0"/>
        </w:trPr>
        <w:tc>
          <w:tcPr>
            <w:tcW w:w="2080" w:type="dxa"/>
          </w:tcPr>
          <w:p w14:paraId="22B7FD0A" w14:textId="77777777" w:rsidR="004D28CA" w:rsidRPr="002A795D" w:rsidRDefault="004D28CA" w:rsidP="005A6439">
            <w:pPr>
              <w:pStyle w:val="Tabletext"/>
              <w:rPr>
                <w:b/>
                <w:lang w:eastAsia="en-AU"/>
              </w:rPr>
            </w:pPr>
            <w:r w:rsidRPr="002A795D">
              <w:rPr>
                <w:b/>
                <w:lang w:eastAsia="en-AU"/>
              </w:rPr>
              <w:t>Asset</w:t>
            </w:r>
          </w:p>
        </w:tc>
        <w:tc>
          <w:tcPr>
            <w:tcW w:w="6246" w:type="dxa"/>
          </w:tcPr>
          <w:p w14:paraId="0773392F" w14:textId="77777777" w:rsidR="004D28CA" w:rsidRPr="002A795D" w:rsidRDefault="004D28CA" w:rsidP="005A6439">
            <w:pPr>
              <w:pStyle w:val="Tabletext"/>
              <w:rPr>
                <w:lang w:eastAsia="en-AU"/>
              </w:rPr>
            </w:pPr>
            <w:r w:rsidRPr="002A795D">
              <w:rPr>
                <w:lang w:eastAsia="en-AU"/>
              </w:rPr>
              <w:t>An item or thing that has potential value to an organisation, and for which an organisation has a responsibility. For the purposes of the Asset Management Accountability Framework, asset does not include financial assets.</w:t>
            </w:r>
          </w:p>
        </w:tc>
      </w:tr>
      <w:tr w:rsidR="00B66215" w:rsidRPr="002A795D" w14:paraId="42E3F0BA"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5292C86F" w14:textId="77777777" w:rsidR="00B66215" w:rsidRPr="002A795D" w:rsidRDefault="00B66215" w:rsidP="005A6439">
            <w:pPr>
              <w:pStyle w:val="Tabletext"/>
              <w:rPr>
                <w:b/>
                <w:lang w:eastAsia="en-AU"/>
              </w:rPr>
            </w:pPr>
            <w:r w:rsidRPr="002A795D">
              <w:rPr>
                <w:b/>
                <w:lang w:eastAsia="en-AU"/>
              </w:rPr>
              <w:t>Asset Data Stakeholders</w:t>
            </w:r>
          </w:p>
        </w:tc>
        <w:tc>
          <w:tcPr>
            <w:tcW w:w="6246" w:type="dxa"/>
          </w:tcPr>
          <w:p w14:paraId="642036D2" w14:textId="77777777" w:rsidR="00B66215" w:rsidRPr="002A795D" w:rsidRDefault="00B66215" w:rsidP="005A6439">
            <w:pPr>
              <w:pStyle w:val="Tabletext"/>
            </w:pPr>
            <w:r w:rsidRPr="002A795D">
              <w:rPr>
                <w:lang w:eastAsia="en-AU"/>
              </w:rPr>
              <w:t>Those people or groups within an organisation or related entity that hold, manage, analyse or rely on asset data to complete their work, report or make decisions.</w:t>
            </w:r>
          </w:p>
        </w:tc>
      </w:tr>
      <w:tr w:rsidR="00CB2B1B" w:rsidRPr="002A795D" w14:paraId="49D035DE" w14:textId="77777777" w:rsidTr="00C603A9">
        <w:trPr>
          <w:cantSplit w:val="0"/>
        </w:trPr>
        <w:tc>
          <w:tcPr>
            <w:tcW w:w="2080" w:type="dxa"/>
          </w:tcPr>
          <w:p w14:paraId="3D96F2A0" w14:textId="77777777" w:rsidR="00CB2B1B" w:rsidRPr="002A795D" w:rsidRDefault="00CB2B1B" w:rsidP="005A6439">
            <w:pPr>
              <w:pStyle w:val="Tabletext"/>
              <w:rPr>
                <w:b/>
              </w:rPr>
            </w:pPr>
            <w:r w:rsidRPr="002A795D">
              <w:rPr>
                <w:b/>
                <w:lang w:eastAsia="en-AU"/>
              </w:rPr>
              <w:t>Asset Information Management System</w:t>
            </w:r>
            <w:r w:rsidR="00562A3F" w:rsidRPr="002A795D">
              <w:rPr>
                <w:b/>
                <w:lang w:eastAsia="en-AU"/>
              </w:rPr>
              <w:t xml:space="preserve"> (AIMS)</w:t>
            </w:r>
          </w:p>
        </w:tc>
        <w:tc>
          <w:tcPr>
            <w:tcW w:w="6246" w:type="dxa"/>
          </w:tcPr>
          <w:p w14:paraId="62E6C2E8" w14:textId="77777777" w:rsidR="00CB2B1B" w:rsidRPr="002A795D" w:rsidRDefault="00562A3F" w:rsidP="005A6439">
            <w:pPr>
              <w:pStyle w:val="Tabletext"/>
              <w:rPr>
                <w:lang w:eastAsia="en-AU"/>
              </w:rPr>
            </w:pPr>
            <w:r w:rsidRPr="002A795D">
              <w:rPr>
                <w:lang w:eastAsia="en-AU"/>
              </w:rPr>
              <w:t>A system to collect, hold and analyse asset performance data</w:t>
            </w:r>
            <w:r w:rsidR="00870224" w:rsidRPr="002A795D">
              <w:rPr>
                <w:lang w:eastAsia="en-AU"/>
              </w:rPr>
              <w:t>.</w:t>
            </w:r>
          </w:p>
        </w:tc>
      </w:tr>
      <w:tr w:rsidR="00562A3F" w:rsidRPr="002A795D" w14:paraId="4CFB4CB4"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53AF5B97" w14:textId="77777777" w:rsidR="00562A3F" w:rsidRPr="002A795D" w:rsidRDefault="00562A3F" w:rsidP="005A6439">
            <w:pPr>
              <w:pStyle w:val="Tabletext"/>
              <w:rPr>
                <w:b/>
              </w:rPr>
            </w:pPr>
            <w:r w:rsidRPr="002A795D">
              <w:rPr>
                <w:b/>
                <w:lang w:eastAsia="en-AU"/>
              </w:rPr>
              <w:t>Asset information Management System Policy</w:t>
            </w:r>
          </w:p>
        </w:tc>
        <w:tc>
          <w:tcPr>
            <w:tcW w:w="6246" w:type="dxa"/>
          </w:tcPr>
          <w:p w14:paraId="095996D0" w14:textId="77777777" w:rsidR="00562A3F" w:rsidRPr="002A795D" w:rsidRDefault="00562A3F" w:rsidP="005A6439">
            <w:pPr>
              <w:pStyle w:val="Tabletext"/>
            </w:pPr>
            <w:r w:rsidRPr="002A795D">
              <w:rPr>
                <w:lang w:eastAsia="en-AU"/>
              </w:rPr>
              <w:t>A policy of business rules that identify asset data requirements</w:t>
            </w:r>
            <w:r w:rsidRPr="002A795D">
              <w:t xml:space="preserve"> for the AIMS</w:t>
            </w:r>
            <w:r w:rsidR="00BB0E8E" w:rsidRPr="002A795D">
              <w:t xml:space="preserve">. </w:t>
            </w:r>
          </w:p>
        </w:tc>
      </w:tr>
      <w:tr w:rsidR="004D28CA" w:rsidRPr="002A795D" w14:paraId="0D42E36D" w14:textId="77777777" w:rsidTr="00C603A9">
        <w:trPr>
          <w:cantSplit w:val="0"/>
        </w:trPr>
        <w:tc>
          <w:tcPr>
            <w:tcW w:w="2080" w:type="dxa"/>
          </w:tcPr>
          <w:p w14:paraId="5FBA767F" w14:textId="77777777" w:rsidR="004D28CA" w:rsidRPr="002A795D" w:rsidRDefault="004D28CA" w:rsidP="005A6439">
            <w:pPr>
              <w:pStyle w:val="Tabletext"/>
              <w:rPr>
                <w:b/>
                <w:lang w:eastAsia="en-AU"/>
              </w:rPr>
            </w:pPr>
            <w:r w:rsidRPr="002A795D">
              <w:rPr>
                <w:b/>
                <w:lang w:eastAsia="en-AU"/>
              </w:rPr>
              <w:t>Asset Management</w:t>
            </w:r>
          </w:p>
        </w:tc>
        <w:tc>
          <w:tcPr>
            <w:tcW w:w="6246" w:type="dxa"/>
          </w:tcPr>
          <w:p w14:paraId="0F60CF90" w14:textId="77777777" w:rsidR="004D28CA" w:rsidRPr="002A795D" w:rsidRDefault="004D28CA" w:rsidP="005A6439">
            <w:pPr>
              <w:pStyle w:val="Tabletext"/>
              <w:rPr>
                <w:lang w:eastAsia="en-AU"/>
              </w:rPr>
            </w:pPr>
            <w:r w:rsidRPr="002A795D">
              <w:rPr>
                <w:lang w:eastAsia="en-AU"/>
              </w:rPr>
              <w:t xml:space="preserve">The coordinated activities of an organisation to realise lifecycle value from assets in delivery of its objectives. </w:t>
            </w:r>
          </w:p>
          <w:p w14:paraId="10079098" w14:textId="77777777" w:rsidR="004D28CA" w:rsidRPr="002A795D" w:rsidRDefault="004D28CA" w:rsidP="005A6439">
            <w:pPr>
              <w:pStyle w:val="Tabletext"/>
              <w:rPr>
                <w:lang w:eastAsia="en-AU"/>
              </w:rPr>
            </w:pPr>
            <w:r w:rsidRPr="002A795D">
              <w:rPr>
                <w:lang w:eastAsia="en-AU"/>
              </w:rPr>
              <w:t>Realisation o</w:t>
            </w:r>
            <w:r w:rsidR="00D96706" w:rsidRPr="002A795D">
              <w:rPr>
                <w:lang w:eastAsia="en-AU"/>
              </w:rPr>
              <w:t xml:space="preserve">f value will normally balancing </w:t>
            </w:r>
            <w:r w:rsidRPr="002A795D">
              <w:rPr>
                <w:lang w:eastAsia="en-AU"/>
              </w:rPr>
              <w:t>costs, risks, opportunities and performance benefits. When asset outputs or required service levels are pre</w:t>
            </w:r>
            <w:r w:rsidRPr="002A795D">
              <w:rPr>
                <w:lang w:eastAsia="en-AU"/>
              </w:rPr>
              <w:noBreakHyphen/>
              <w:t>determined and non</w:t>
            </w:r>
            <w:r w:rsidRPr="002A795D">
              <w:rPr>
                <w:lang w:eastAsia="en-AU"/>
              </w:rPr>
              <w:noBreakHyphen/>
              <w:t>negotiable, or when value is negative (e.g. dominated by risks or liabilities), ‘realise lifecycle value’ may represent minimising the combination of costs and risks.</w:t>
            </w:r>
          </w:p>
        </w:tc>
      </w:tr>
      <w:tr w:rsidR="004D28CA" w:rsidRPr="002A795D" w14:paraId="6FEBA3FD"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5A1B75A8" w14:textId="77777777" w:rsidR="004D28CA" w:rsidRPr="002A795D" w:rsidRDefault="004D28CA" w:rsidP="005A6439">
            <w:pPr>
              <w:pStyle w:val="Tabletext"/>
              <w:rPr>
                <w:b/>
                <w:lang w:eastAsia="en-AU"/>
              </w:rPr>
            </w:pPr>
            <w:r w:rsidRPr="002A795D">
              <w:rPr>
                <w:b/>
                <w:lang w:eastAsia="en-AU"/>
              </w:rPr>
              <w:t>Asset Management Plan</w:t>
            </w:r>
          </w:p>
        </w:tc>
        <w:tc>
          <w:tcPr>
            <w:tcW w:w="6246" w:type="dxa"/>
          </w:tcPr>
          <w:p w14:paraId="6A7D9C8C" w14:textId="77777777" w:rsidR="004D28CA" w:rsidRPr="002A795D" w:rsidRDefault="004D28CA" w:rsidP="005A6439">
            <w:pPr>
              <w:pStyle w:val="Tabletext"/>
              <w:rPr>
                <w:lang w:eastAsia="en-AU"/>
              </w:rPr>
            </w:pPr>
            <w:r w:rsidRPr="002A795D">
              <w:rPr>
                <w:lang w:eastAsia="en-AU"/>
              </w:rPr>
              <w:t>A document/s specifying the activities, resources, responsibilities and timescales for implementing the asset management strategy and delivering an organisation</w:t>
            </w:r>
            <w:r w:rsidR="00285E46" w:rsidRPr="002A795D">
              <w:rPr>
                <w:lang w:eastAsia="en-AU"/>
              </w:rPr>
              <w:t>’</w:t>
            </w:r>
            <w:r w:rsidRPr="002A795D">
              <w:rPr>
                <w:lang w:eastAsia="en-AU"/>
              </w:rPr>
              <w:t>s asset management and asset linked service objectives.</w:t>
            </w:r>
          </w:p>
        </w:tc>
      </w:tr>
      <w:tr w:rsidR="004D28CA" w:rsidRPr="002A795D" w14:paraId="0B460679" w14:textId="77777777" w:rsidTr="00C603A9">
        <w:trPr>
          <w:cantSplit w:val="0"/>
        </w:trPr>
        <w:tc>
          <w:tcPr>
            <w:tcW w:w="2080" w:type="dxa"/>
          </w:tcPr>
          <w:p w14:paraId="3DFF07CA" w14:textId="77777777" w:rsidR="004D28CA" w:rsidRPr="002A795D" w:rsidRDefault="006C28E3" w:rsidP="005A6439">
            <w:pPr>
              <w:pStyle w:val="Tabletext"/>
              <w:rPr>
                <w:b/>
                <w:lang w:eastAsia="en-AU"/>
              </w:rPr>
            </w:pPr>
            <w:r w:rsidRPr="002A795D">
              <w:rPr>
                <w:b/>
                <w:lang w:eastAsia="en-AU"/>
              </w:rPr>
              <w:t xml:space="preserve">Asset Management Strategy Part A </w:t>
            </w:r>
            <w:r w:rsidR="0059672D" w:rsidRPr="002A795D">
              <w:rPr>
                <w:b/>
              </w:rPr>
              <w:t xml:space="preserve">– </w:t>
            </w:r>
            <w:r w:rsidRPr="002A795D">
              <w:rPr>
                <w:b/>
                <w:lang w:eastAsia="en-AU"/>
              </w:rPr>
              <w:t>Strategic</w:t>
            </w:r>
          </w:p>
        </w:tc>
        <w:tc>
          <w:tcPr>
            <w:tcW w:w="6246" w:type="dxa"/>
          </w:tcPr>
          <w:p w14:paraId="7BDA92FE" w14:textId="77777777" w:rsidR="00A6616F" w:rsidRPr="002A795D" w:rsidRDefault="00A6616F" w:rsidP="005A6439">
            <w:pPr>
              <w:pStyle w:val="Tabletext"/>
              <w:rPr>
                <w:lang w:eastAsia="en-AU"/>
              </w:rPr>
            </w:pPr>
            <w:r w:rsidRPr="002A795D">
              <w:rPr>
                <w:lang w:eastAsia="en-AU"/>
              </w:rPr>
              <w:t>A set of asset management p</w:t>
            </w:r>
            <w:r w:rsidR="004D28CA" w:rsidRPr="002A795D">
              <w:rPr>
                <w:lang w:eastAsia="en-AU"/>
              </w:rPr>
              <w:t>rinciples, objectives and requirements derived from, and consistent with, an organisation’s</w:t>
            </w:r>
            <w:r w:rsidR="001B0988" w:rsidRPr="002A795D">
              <w:rPr>
                <w:lang w:eastAsia="en-AU"/>
              </w:rPr>
              <w:t xml:space="preserve"> long-term</w:t>
            </w:r>
            <w:r w:rsidR="004D28CA" w:rsidRPr="002A795D">
              <w:rPr>
                <w:lang w:eastAsia="en-AU"/>
              </w:rPr>
              <w:t xml:space="preserve"> strategic plan</w:t>
            </w:r>
            <w:r w:rsidR="002B7425" w:rsidRPr="002A795D">
              <w:rPr>
                <w:lang w:eastAsia="en-AU"/>
              </w:rPr>
              <w:t>ning</w:t>
            </w:r>
            <w:r w:rsidRPr="002A795D">
              <w:rPr>
                <w:lang w:eastAsia="en-AU"/>
              </w:rPr>
              <w:t>. It p</w:t>
            </w:r>
            <w:r w:rsidR="004D28CA" w:rsidRPr="002A795D">
              <w:rPr>
                <w:lang w:eastAsia="en-AU"/>
              </w:rPr>
              <w:t>rovi</w:t>
            </w:r>
            <w:r w:rsidRPr="002A795D">
              <w:rPr>
                <w:lang w:eastAsia="en-AU"/>
              </w:rPr>
              <w:t>des</w:t>
            </w:r>
            <w:r w:rsidR="004D28CA" w:rsidRPr="002A795D">
              <w:rPr>
                <w:lang w:eastAsia="en-AU"/>
              </w:rPr>
              <w:t xml:space="preserve"> a framework for d</w:t>
            </w:r>
            <w:r w:rsidRPr="002A795D">
              <w:rPr>
                <w:lang w:eastAsia="en-AU"/>
              </w:rPr>
              <w:t>eveloping and implementing the Asset Management S</w:t>
            </w:r>
            <w:r w:rsidR="004D28CA" w:rsidRPr="002A795D">
              <w:rPr>
                <w:lang w:eastAsia="en-AU"/>
              </w:rPr>
              <w:t>trategy</w:t>
            </w:r>
            <w:r w:rsidRPr="002A795D">
              <w:rPr>
                <w:lang w:eastAsia="en-AU"/>
              </w:rPr>
              <w:t xml:space="preserve"> </w:t>
            </w:r>
            <w:r w:rsidR="002B5824" w:rsidRPr="002A795D">
              <w:rPr>
                <w:lang w:eastAsia="en-AU"/>
              </w:rPr>
              <w:t>(</w:t>
            </w:r>
            <w:r w:rsidRPr="002A795D">
              <w:rPr>
                <w:lang w:eastAsia="en-AU"/>
              </w:rPr>
              <w:t xml:space="preserve">Part B </w:t>
            </w:r>
            <w:r w:rsidR="0059672D" w:rsidRPr="002A795D">
              <w:t xml:space="preserve">– </w:t>
            </w:r>
            <w:r w:rsidR="00285E46" w:rsidRPr="002A795D">
              <w:rPr>
                <w:lang w:eastAsia="en-AU"/>
              </w:rPr>
              <w:t xml:space="preserve"> </w:t>
            </w:r>
            <w:r w:rsidRPr="002A795D">
              <w:rPr>
                <w:lang w:eastAsia="en-AU"/>
              </w:rPr>
              <w:t>Tactical</w:t>
            </w:r>
            <w:r w:rsidR="002B5824" w:rsidRPr="002A795D">
              <w:rPr>
                <w:lang w:eastAsia="en-AU"/>
              </w:rPr>
              <w:t>)</w:t>
            </w:r>
            <w:r w:rsidR="004D28CA" w:rsidRPr="002A795D">
              <w:rPr>
                <w:lang w:eastAsia="en-AU"/>
              </w:rPr>
              <w:t xml:space="preserve"> and setting asset management objectives.</w:t>
            </w:r>
            <w:r w:rsidR="00314796" w:rsidRPr="002A795D">
              <w:rPr>
                <w:lang w:eastAsia="en-AU"/>
              </w:rPr>
              <w:t xml:space="preserve"> </w:t>
            </w:r>
          </w:p>
        </w:tc>
      </w:tr>
      <w:tr w:rsidR="004D28CA" w:rsidRPr="002A795D" w14:paraId="6D3169D8"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18730E86" w14:textId="77777777" w:rsidR="004D28CA" w:rsidRPr="002A795D" w:rsidRDefault="004D28CA" w:rsidP="005A6439">
            <w:pPr>
              <w:pStyle w:val="Tabletext"/>
              <w:rPr>
                <w:b/>
                <w:lang w:eastAsia="en-AU"/>
              </w:rPr>
            </w:pPr>
            <w:r w:rsidRPr="002A795D">
              <w:rPr>
                <w:b/>
                <w:lang w:eastAsia="en-AU"/>
              </w:rPr>
              <w:t>Asset Management Strategy</w:t>
            </w:r>
            <w:r w:rsidR="006C58A3" w:rsidRPr="002A795D">
              <w:rPr>
                <w:b/>
                <w:lang w:eastAsia="en-AU"/>
              </w:rPr>
              <w:t xml:space="preserve"> Part B </w:t>
            </w:r>
            <w:r w:rsidR="0059672D" w:rsidRPr="002A795D">
              <w:rPr>
                <w:b/>
              </w:rPr>
              <w:t xml:space="preserve">– </w:t>
            </w:r>
            <w:r w:rsidR="006C58A3" w:rsidRPr="002A795D">
              <w:rPr>
                <w:b/>
                <w:lang w:eastAsia="en-AU"/>
              </w:rPr>
              <w:t>Tactical</w:t>
            </w:r>
          </w:p>
        </w:tc>
        <w:tc>
          <w:tcPr>
            <w:tcW w:w="6246" w:type="dxa"/>
          </w:tcPr>
          <w:p w14:paraId="1100F7DC" w14:textId="77777777" w:rsidR="004D28CA" w:rsidRPr="002A795D" w:rsidRDefault="004D28CA" w:rsidP="00FB3F0D">
            <w:pPr>
              <w:pStyle w:val="Tabletext"/>
              <w:rPr>
                <w:lang w:eastAsia="en-AU"/>
              </w:rPr>
            </w:pPr>
            <w:r w:rsidRPr="002A795D">
              <w:rPr>
                <w:lang w:eastAsia="en-AU"/>
              </w:rPr>
              <w:t>A set of agreed principles and actions that determines how an organis</w:t>
            </w:r>
            <w:r w:rsidR="00533F46" w:rsidRPr="002A795D">
              <w:rPr>
                <w:lang w:eastAsia="en-AU"/>
              </w:rPr>
              <w:t xml:space="preserve">ation manages its assets over </w:t>
            </w:r>
            <w:r w:rsidRPr="002A795D">
              <w:rPr>
                <w:lang w:eastAsia="en-AU"/>
              </w:rPr>
              <w:t>defined period</w:t>
            </w:r>
            <w:r w:rsidR="00533F46" w:rsidRPr="002A795D">
              <w:rPr>
                <w:lang w:eastAsia="en-AU"/>
              </w:rPr>
              <w:t>s</w:t>
            </w:r>
            <w:r w:rsidRPr="002A795D">
              <w:rPr>
                <w:lang w:eastAsia="en-AU"/>
              </w:rPr>
              <w:t xml:space="preserve"> of time</w:t>
            </w:r>
            <w:r w:rsidR="00533F46" w:rsidRPr="002A795D">
              <w:rPr>
                <w:lang w:eastAsia="en-AU"/>
              </w:rPr>
              <w:t xml:space="preserve"> (e.g. short term: one to three years, medium term: four to nine years, and long term: 10 or more years).</w:t>
            </w:r>
            <w:r w:rsidR="008C4673" w:rsidRPr="002A795D">
              <w:rPr>
                <w:lang w:eastAsia="en-AU"/>
              </w:rPr>
              <w:t xml:space="preserve"> Where </w:t>
            </w:r>
            <w:r w:rsidR="003279DB" w:rsidRPr="002A795D">
              <w:rPr>
                <w:lang w:eastAsia="en-AU"/>
              </w:rPr>
              <w:t xml:space="preserve">the </w:t>
            </w:r>
            <w:r w:rsidR="008C4673" w:rsidRPr="002A795D">
              <w:rPr>
                <w:lang w:eastAsia="en-AU"/>
              </w:rPr>
              <w:t>AMAF refers to an asset managem</w:t>
            </w:r>
            <w:r w:rsidR="00D96706" w:rsidRPr="002A795D">
              <w:rPr>
                <w:lang w:eastAsia="en-AU"/>
              </w:rPr>
              <w:t>ent strategy</w:t>
            </w:r>
            <w:r w:rsidR="00FB3F0D" w:rsidRPr="002A795D">
              <w:rPr>
                <w:lang w:eastAsia="en-AU"/>
              </w:rPr>
              <w:t xml:space="preserve"> (Part B- Tactical)</w:t>
            </w:r>
            <w:r w:rsidR="00D96706" w:rsidRPr="002A795D">
              <w:rPr>
                <w:lang w:eastAsia="en-AU"/>
              </w:rPr>
              <w:t xml:space="preserve">, a comparable document </w:t>
            </w:r>
            <w:r w:rsidR="008C4673" w:rsidRPr="002A795D">
              <w:rPr>
                <w:lang w:eastAsia="en-AU"/>
              </w:rPr>
              <w:t xml:space="preserve">would be referred to as a </w:t>
            </w:r>
            <w:r w:rsidR="00D22331" w:rsidRPr="002A795D">
              <w:rPr>
                <w:lang w:eastAsia="en-AU"/>
              </w:rPr>
              <w:t>Strategic Asset Management Plan (</w:t>
            </w:r>
            <w:r w:rsidR="008C4673" w:rsidRPr="002A795D">
              <w:rPr>
                <w:lang w:eastAsia="en-AU"/>
              </w:rPr>
              <w:t>or SAMP) in the ISO</w:t>
            </w:r>
            <w:r w:rsidR="00285E46" w:rsidRPr="002A795D">
              <w:rPr>
                <w:lang w:eastAsia="en-AU"/>
              </w:rPr>
              <w:t xml:space="preserve"> </w:t>
            </w:r>
            <w:r w:rsidR="008C4673" w:rsidRPr="002A795D">
              <w:rPr>
                <w:lang w:eastAsia="en-AU"/>
              </w:rPr>
              <w:t xml:space="preserve">55000 series. </w:t>
            </w:r>
          </w:p>
        </w:tc>
      </w:tr>
      <w:tr w:rsidR="004D28CA" w:rsidRPr="002A795D" w14:paraId="55EC54EB" w14:textId="77777777" w:rsidTr="00C603A9">
        <w:trPr>
          <w:cantSplit w:val="0"/>
        </w:trPr>
        <w:tc>
          <w:tcPr>
            <w:tcW w:w="2080" w:type="dxa"/>
          </w:tcPr>
          <w:p w14:paraId="1BB662C8" w14:textId="77777777" w:rsidR="004D28CA" w:rsidRPr="002A795D" w:rsidRDefault="004D28CA" w:rsidP="005A6439">
            <w:pPr>
              <w:pStyle w:val="Tabletext"/>
              <w:pageBreakBefore/>
              <w:rPr>
                <w:b/>
                <w:lang w:eastAsia="en-AU"/>
              </w:rPr>
            </w:pPr>
            <w:r w:rsidRPr="002A795D">
              <w:rPr>
                <w:b/>
                <w:lang w:eastAsia="en-AU"/>
              </w:rPr>
              <w:lastRenderedPageBreak/>
              <w:t>Asset Management System</w:t>
            </w:r>
          </w:p>
        </w:tc>
        <w:tc>
          <w:tcPr>
            <w:tcW w:w="6246" w:type="dxa"/>
          </w:tcPr>
          <w:p w14:paraId="3EF847EE" w14:textId="77777777" w:rsidR="00204B05" w:rsidRPr="002A795D" w:rsidRDefault="00E1787B" w:rsidP="00FB3F0D">
            <w:pPr>
              <w:pStyle w:val="Tabletext"/>
              <w:rPr>
                <w:lang w:eastAsia="en-AU"/>
              </w:rPr>
            </w:pPr>
            <w:r w:rsidRPr="002A795D">
              <w:rPr>
                <w:lang w:eastAsia="en-AU"/>
              </w:rPr>
              <w:t>A</w:t>
            </w:r>
            <w:r w:rsidR="004D28CA" w:rsidRPr="002A795D">
              <w:rPr>
                <w:lang w:eastAsia="en-AU"/>
              </w:rPr>
              <w:t xml:space="preserve"> set of </w:t>
            </w:r>
            <w:r w:rsidR="00FB3F0D" w:rsidRPr="002A795D">
              <w:rPr>
                <w:lang w:eastAsia="en-AU"/>
              </w:rPr>
              <w:t xml:space="preserve">defined, specific processes that manage assets to achieve the organisation’s objectives and operating requirements. </w:t>
            </w:r>
            <w:r w:rsidR="00204B05" w:rsidRPr="002A795D">
              <w:rPr>
                <w:lang w:eastAsia="en-AU"/>
              </w:rPr>
              <w:t xml:space="preserve">This is not a software system in and of itself. </w:t>
            </w:r>
          </w:p>
        </w:tc>
      </w:tr>
      <w:tr w:rsidR="004D28CA" w:rsidRPr="002A795D" w14:paraId="11916F51"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6682A4F1" w14:textId="77777777" w:rsidR="004D28CA" w:rsidRPr="002A795D" w:rsidRDefault="00B92D61" w:rsidP="005A6439">
            <w:pPr>
              <w:pStyle w:val="Tabletext"/>
              <w:rPr>
                <w:b/>
                <w:lang w:eastAsia="en-AU"/>
              </w:rPr>
            </w:pPr>
            <w:r w:rsidRPr="002A795D">
              <w:rPr>
                <w:b/>
                <w:lang w:eastAsia="en-AU"/>
              </w:rPr>
              <w:t>Asset Holdings</w:t>
            </w:r>
          </w:p>
        </w:tc>
        <w:tc>
          <w:tcPr>
            <w:tcW w:w="6246" w:type="dxa"/>
          </w:tcPr>
          <w:p w14:paraId="3CFEAF22" w14:textId="77777777" w:rsidR="004D28CA" w:rsidRPr="002A795D" w:rsidRDefault="004D28CA" w:rsidP="005A6439">
            <w:pPr>
              <w:pStyle w:val="Tabletext"/>
              <w:rPr>
                <w:lang w:eastAsia="en-AU"/>
              </w:rPr>
            </w:pPr>
            <w:r w:rsidRPr="002A795D">
              <w:rPr>
                <w:lang w:eastAsia="en-AU"/>
              </w:rPr>
              <w:t>Assets that fall within the scope of an organisation’s asset management system.</w:t>
            </w:r>
          </w:p>
        </w:tc>
      </w:tr>
      <w:tr w:rsidR="00B66215" w:rsidRPr="002A795D" w14:paraId="2E6AA25A" w14:textId="77777777" w:rsidTr="00C603A9">
        <w:trPr>
          <w:cantSplit w:val="0"/>
        </w:trPr>
        <w:tc>
          <w:tcPr>
            <w:tcW w:w="2080" w:type="dxa"/>
          </w:tcPr>
          <w:p w14:paraId="1368203D" w14:textId="77777777" w:rsidR="00B66215" w:rsidRPr="002A795D" w:rsidRDefault="00B66215" w:rsidP="005A6439">
            <w:pPr>
              <w:pStyle w:val="Tabletext"/>
              <w:rPr>
                <w:b/>
                <w:lang w:eastAsia="en-AU"/>
              </w:rPr>
            </w:pPr>
            <w:r w:rsidRPr="002A795D">
              <w:rPr>
                <w:b/>
                <w:lang w:eastAsia="en-AU"/>
              </w:rPr>
              <w:t>Asset Risk Strategy</w:t>
            </w:r>
          </w:p>
        </w:tc>
        <w:tc>
          <w:tcPr>
            <w:tcW w:w="6246" w:type="dxa"/>
          </w:tcPr>
          <w:p w14:paraId="1CA98546" w14:textId="77777777" w:rsidR="00B66215" w:rsidRPr="002A795D" w:rsidRDefault="00F072FC" w:rsidP="005A6439">
            <w:pPr>
              <w:pStyle w:val="Tabletext"/>
              <w:rPr>
                <w:lang w:eastAsia="en-AU"/>
              </w:rPr>
            </w:pPr>
            <w:r w:rsidRPr="002A795D">
              <w:rPr>
                <w:lang w:eastAsia="en-AU"/>
              </w:rPr>
              <w:t>An</w:t>
            </w:r>
            <w:r w:rsidR="002917C3" w:rsidRPr="002A795D">
              <w:rPr>
                <w:lang w:eastAsia="en-AU"/>
              </w:rPr>
              <w:t xml:space="preserve"> organisation</w:t>
            </w:r>
            <w:r w:rsidRPr="002A795D">
              <w:rPr>
                <w:lang w:eastAsia="en-AU"/>
              </w:rPr>
              <w:t>’</w:t>
            </w:r>
            <w:r w:rsidR="002917C3" w:rsidRPr="002A795D">
              <w:rPr>
                <w:lang w:eastAsia="en-AU"/>
              </w:rPr>
              <w:t xml:space="preserve">s response and overarching approach to </w:t>
            </w:r>
            <w:r w:rsidR="000F62FF" w:rsidRPr="002A795D">
              <w:rPr>
                <w:lang w:eastAsia="en-AU"/>
              </w:rPr>
              <w:t xml:space="preserve">uncertainty on objectives as they relate to assets. </w:t>
            </w:r>
          </w:p>
        </w:tc>
      </w:tr>
      <w:tr w:rsidR="00B66215" w:rsidRPr="002A795D" w14:paraId="7A0AACED"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4BE31AF4" w14:textId="77777777" w:rsidR="00B66215" w:rsidRPr="002A795D" w:rsidRDefault="00B66215" w:rsidP="005A6439">
            <w:pPr>
              <w:pStyle w:val="Tabletext"/>
              <w:rPr>
                <w:b/>
                <w:lang w:eastAsia="en-AU"/>
              </w:rPr>
            </w:pPr>
            <w:r w:rsidRPr="002A795D">
              <w:rPr>
                <w:b/>
                <w:lang w:eastAsia="en-AU"/>
              </w:rPr>
              <w:t>Asset Threshold</w:t>
            </w:r>
          </w:p>
        </w:tc>
        <w:tc>
          <w:tcPr>
            <w:tcW w:w="6246" w:type="dxa"/>
          </w:tcPr>
          <w:p w14:paraId="628DEEAF" w14:textId="77777777" w:rsidR="00B66215" w:rsidRPr="002A795D" w:rsidRDefault="000D28B4" w:rsidP="005A6439">
            <w:pPr>
              <w:pStyle w:val="Tabletext"/>
              <w:rPr>
                <w:lang w:eastAsia="en-AU"/>
              </w:rPr>
            </w:pPr>
            <w:r w:rsidRPr="002A795D">
              <w:rPr>
                <w:lang w:eastAsia="en-AU"/>
              </w:rPr>
              <w:t>A boundary/value above which an item will be considered an asset for the purposes of the asset management system. The Asset Threshold should be determined for each organisation in line with the requirements of AASB116.</w:t>
            </w:r>
          </w:p>
        </w:tc>
      </w:tr>
      <w:tr w:rsidR="00B66215" w:rsidRPr="002A795D" w14:paraId="49673AC8" w14:textId="77777777" w:rsidTr="00C603A9">
        <w:trPr>
          <w:cantSplit w:val="0"/>
        </w:trPr>
        <w:tc>
          <w:tcPr>
            <w:tcW w:w="2080" w:type="dxa"/>
          </w:tcPr>
          <w:p w14:paraId="0698FBE2" w14:textId="77777777" w:rsidR="00B66215" w:rsidRPr="002A795D" w:rsidRDefault="00B66215" w:rsidP="005A6439">
            <w:pPr>
              <w:pStyle w:val="Tabletext"/>
              <w:rPr>
                <w:b/>
                <w:lang w:eastAsia="en-AU"/>
              </w:rPr>
            </w:pPr>
            <w:r w:rsidRPr="002A795D">
              <w:rPr>
                <w:b/>
                <w:lang w:eastAsia="en-AU"/>
              </w:rPr>
              <w:t xml:space="preserve">Asset </w:t>
            </w:r>
            <w:r w:rsidR="00234FC9" w:rsidRPr="002A795D">
              <w:rPr>
                <w:b/>
                <w:lang w:eastAsia="en-AU"/>
              </w:rPr>
              <w:t>Holdings</w:t>
            </w:r>
            <w:r w:rsidR="0088763A" w:rsidRPr="002A795D">
              <w:rPr>
                <w:b/>
                <w:lang w:eastAsia="en-AU"/>
              </w:rPr>
              <w:t xml:space="preserve"> Complexity Self</w:t>
            </w:r>
            <w:r w:rsidRPr="002A795D">
              <w:rPr>
                <w:b/>
                <w:lang w:eastAsia="en-AU"/>
              </w:rPr>
              <w:t>-Assessment</w:t>
            </w:r>
          </w:p>
        </w:tc>
        <w:tc>
          <w:tcPr>
            <w:tcW w:w="6246" w:type="dxa"/>
          </w:tcPr>
          <w:p w14:paraId="3603C347" w14:textId="77777777" w:rsidR="00B66215" w:rsidRPr="002A795D" w:rsidRDefault="002B5824" w:rsidP="007E583F">
            <w:pPr>
              <w:pStyle w:val="Tabletext"/>
              <w:rPr>
                <w:lang w:eastAsia="en-AU"/>
              </w:rPr>
            </w:pPr>
            <w:r w:rsidRPr="002A795D">
              <w:rPr>
                <w:lang w:eastAsia="en-AU"/>
              </w:rPr>
              <w:t xml:space="preserve">Refer to </w:t>
            </w:r>
            <w:r w:rsidR="007E583F" w:rsidRPr="002A795D">
              <w:t>Figure 6</w:t>
            </w:r>
            <w:r w:rsidR="000F62FF" w:rsidRPr="002A795D">
              <w:rPr>
                <w:lang w:eastAsia="en-AU"/>
              </w:rPr>
              <w:t xml:space="preserve"> (Page </w:t>
            </w:r>
            <w:r w:rsidR="000F62FF" w:rsidRPr="002A795D">
              <w:fldChar w:fldCharType="begin"/>
            </w:r>
            <w:r w:rsidR="000F62FF" w:rsidRPr="002A795D">
              <w:rPr>
                <w:lang w:eastAsia="en-AU"/>
              </w:rPr>
              <w:instrText xml:space="preserve"> PAGEREF _Ref462663571 \h </w:instrText>
            </w:r>
            <w:r w:rsidR="000F62FF" w:rsidRPr="002A795D">
              <w:fldChar w:fldCharType="separate"/>
            </w:r>
            <w:r w:rsidR="00B37E19">
              <w:rPr>
                <w:noProof/>
                <w:lang w:eastAsia="en-AU"/>
              </w:rPr>
              <w:t>20</w:t>
            </w:r>
            <w:r w:rsidR="000F62FF" w:rsidRPr="002A795D">
              <w:fldChar w:fldCharType="end"/>
            </w:r>
            <w:r w:rsidR="000F62FF" w:rsidRPr="002A795D">
              <w:rPr>
                <w:lang w:eastAsia="en-AU"/>
              </w:rPr>
              <w:t>)</w:t>
            </w:r>
            <w:r w:rsidR="000D28B4" w:rsidRPr="002A795D">
              <w:rPr>
                <w:lang w:eastAsia="en-AU"/>
              </w:rPr>
              <w:t xml:space="preserve">. </w:t>
            </w:r>
            <w:r w:rsidR="00285E46" w:rsidRPr="002A795D">
              <w:rPr>
                <w:lang w:eastAsia="en-AU"/>
              </w:rPr>
              <w:t>A t</w:t>
            </w:r>
            <w:r w:rsidR="0035745A" w:rsidRPr="002A795D">
              <w:rPr>
                <w:lang w:eastAsia="en-AU"/>
              </w:rPr>
              <w:t xml:space="preserve">est </w:t>
            </w:r>
            <w:r w:rsidR="00285E46" w:rsidRPr="002A795D">
              <w:rPr>
                <w:lang w:eastAsia="en-AU"/>
              </w:rPr>
              <w:t xml:space="preserve">that </w:t>
            </w:r>
            <w:r w:rsidR="0035745A" w:rsidRPr="002A795D">
              <w:rPr>
                <w:lang w:eastAsia="en-AU"/>
              </w:rPr>
              <w:t>allows an Accountable Officer to assess their organisation’s asset holdings against typical asset holdings attributes and determine a possible level of evidence and detail required from their organisation to meet AMAF compliance.</w:t>
            </w:r>
            <w:r w:rsidR="000D28B4" w:rsidRPr="002A795D">
              <w:rPr>
                <w:lang w:eastAsia="en-AU"/>
              </w:rPr>
              <w:t xml:space="preserve"> </w:t>
            </w:r>
          </w:p>
        </w:tc>
      </w:tr>
      <w:tr w:rsidR="004D28CA" w:rsidRPr="002A795D" w14:paraId="66FE5CCF"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1846E925" w14:textId="77777777" w:rsidR="004D28CA" w:rsidRPr="002A795D" w:rsidRDefault="004D28CA" w:rsidP="005A6439">
            <w:pPr>
              <w:pStyle w:val="Tabletext"/>
              <w:rPr>
                <w:b/>
                <w:lang w:eastAsia="en-AU"/>
              </w:rPr>
            </w:pPr>
            <w:r w:rsidRPr="002A795D">
              <w:rPr>
                <w:b/>
                <w:lang w:eastAsia="en-AU"/>
              </w:rPr>
              <w:t>AAS</w:t>
            </w:r>
          </w:p>
        </w:tc>
        <w:tc>
          <w:tcPr>
            <w:tcW w:w="6246" w:type="dxa"/>
          </w:tcPr>
          <w:p w14:paraId="736AE5CA" w14:textId="77777777" w:rsidR="004D28CA" w:rsidRPr="002A795D" w:rsidRDefault="004D28CA" w:rsidP="005A6439">
            <w:pPr>
              <w:pStyle w:val="Tabletext"/>
              <w:rPr>
                <w:lang w:eastAsia="en-AU"/>
              </w:rPr>
            </w:pPr>
            <w:r w:rsidRPr="002A795D">
              <w:rPr>
                <w:lang w:eastAsia="en-AU"/>
              </w:rPr>
              <w:t>Australian Accounting Standards</w:t>
            </w:r>
            <w:r w:rsidR="00533F46" w:rsidRPr="002A795D">
              <w:rPr>
                <w:lang w:eastAsia="en-AU"/>
              </w:rPr>
              <w:t>.</w:t>
            </w:r>
          </w:p>
        </w:tc>
      </w:tr>
      <w:tr w:rsidR="000D28B4" w:rsidRPr="002A795D" w14:paraId="6B2760AB" w14:textId="77777777" w:rsidTr="00C603A9">
        <w:trPr>
          <w:cantSplit w:val="0"/>
        </w:trPr>
        <w:tc>
          <w:tcPr>
            <w:tcW w:w="2080" w:type="dxa"/>
          </w:tcPr>
          <w:p w14:paraId="473B56BA" w14:textId="77777777" w:rsidR="000D28B4" w:rsidRPr="002A795D" w:rsidRDefault="000D28B4" w:rsidP="005A6439">
            <w:pPr>
              <w:pStyle w:val="Tabletext"/>
              <w:rPr>
                <w:b/>
              </w:rPr>
            </w:pPr>
            <w:r w:rsidRPr="002A795D">
              <w:rPr>
                <w:b/>
                <w:lang w:eastAsia="en-AU"/>
              </w:rPr>
              <w:t>AASB</w:t>
            </w:r>
          </w:p>
        </w:tc>
        <w:tc>
          <w:tcPr>
            <w:tcW w:w="6246" w:type="dxa"/>
          </w:tcPr>
          <w:p w14:paraId="4A7AFC21" w14:textId="77777777" w:rsidR="000D28B4" w:rsidRPr="002A795D" w:rsidRDefault="000D28B4" w:rsidP="005A6439">
            <w:pPr>
              <w:pStyle w:val="Tabletext"/>
              <w:rPr>
                <w:lang w:eastAsia="en-AU"/>
              </w:rPr>
            </w:pPr>
            <w:r w:rsidRPr="002A795D">
              <w:rPr>
                <w:lang w:eastAsia="en-AU"/>
              </w:rPr>
              <w:t>Australian Accounting Standards Board</w:t>
            </w:r>
            <w:r w:rsidR="00533F46" w:rsidRPr="002A795D">
              <w:rPr>
                <w:lang w:eastAsia="en-AU"/>
              </w:rPr>
              <w:t>.</w:t>
            </w:r>
          </w:p>
        </w:tc>
      </w:tr>
      <w:tr w:rsidR="00B66215" w:rsidRPr="002A795D" w14:paraId="03788AAC"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60B4626D" w14:textId="77777777" w:rsidR="00B66215" w:rsidRPr="002A795D" w:rsidRDefault="00B66215" w:rsidP="005A6439">
            <w:pPr>
              <w:pStyle w:val="Tabletext"/>
              <w:rPr>
                <w:b/>
                <w:lang w:eastAsia="en-AU"/>
              </w:rPr>
            </w:pPr>
            <w:r w:rsidRPr="002A795D">
              <w:rPr>
                <w:b/>
                <w:lang w:eastAsia="en-AU"/>
              </w:rPr>
              <w:t>Business Continuity Plan</w:t>
            </w:r>
          </w:p>
        </w:tc>
        <w:tc>
          <w:tcPr>
            <w:tcW w:w="6246" w:type="dxa"/>
          </w:tcPr>
          <w:p w14:paraId="0330D56E" w14:textId="77777777" w:rsidR="00B66215" w:rsidRPr="002A795D" w:rsidRDefault="000D28B4" w:rsidP="005A6439">
            <w:pPr>
              <w:pStyle w:val="Tabletext"/>
              <w:rPr>
                <w:lang w:eastAsia="en-AU"/>
              </w:rPr>
            </w:pPr>
            <w:r w:rsidRPr="002A795D">
              <w:rPr>
                <w:lang w:eastAsia="en-AU"/>
              </w:rPr>
              <w:t>A formal document that outlines the threats and risks facing a</w:t>
            </w:r>
            <w:r w:rsidR="00533F46" w:rsidRPr="002A795D">
              <w:rPr>
                <w:lang w:eastAsia="en-AU"/>
              </w:rPr>
              <w:t xml:space="preserve">n organisation and the actions or </w:t>
            </w:r>
            <w:r w:rsidRPr="002A795D">
              <w:rPr>
                <w:lang w:eastAsia="en-AU"/>
              </w:rPr>
              <w:t xml:space="preserve">mitigations the </w:t>
            </w:r>
            <w:r w:rsidR="006C28E3" w:rsidRPr="002A795D">
              <w:rPr>
                <w:lang w:eastAsia="en-AU"/>
              </w:rPr>
              <w:t>organisation has in place to ens</w:t>
            </w:r>
            <w:r w:rsidRPr="002A795D">
              <w:rPr>
                <w:lang w:eastAsia="en-AU"/>
              </w:rPr>
              <w:t xml:space="preserve">ure operations could continue in the event of a disaster. </w:t>
            </w:r>
          </w:p>
        </w:tc>
      </w:tr>
      <w:tr w:rsidR="00B66215" w:rsidRPr="002A795D" w14:paraId="6A2D8A75" w14:textId="77777777" w:rsidTr="00C603A9">
        <w:trPr>
          <w:cantSplit w:val="0"/>
        </w:trPr>
        <w:tc>
          <w:tcPr>
            <w:tcW w:w="2080" w:type="dxa"/>
          </w:tcPr>
          <w:p w14:paraId="426C9452" w14:textId="77777777" w:rsidR="00B66215" w:rsidRPr="002A795D" w:rsidRDefault="006C28E3" w:rsidP="005A6439">
            <w:pPr>
              <w:pStyle w:val="Tabletext"/>
              <w:rPr>
                <w:b/>
                <w:lang w:eastAsia="en-AU"/>
              </w:rPr>
            </w:pPr>
            <w:r w:rsidRPr="002A795D">
              <w:rPr>
                <w:b/>
                <w:lang w:eastAsia="en-AU"/>
              </w:rPr>
              <w:t>Configuration M</w:t>
            </w:r>
            <w:r w:rsidR="00B66215" w:rsidRPr="002A795D">
              <w:rPr>
                <w:b/>
                <w:lang w:eastAsia="en-AU"/>
              </w:rPr>
              <w:t xml:space="preserve">anagement </w:t>
            </w:r>
            <w:r w:rsidRPr="002A795D">
              <w:rPr>
                <w:b/>
                <w:lang w:eastAsia="en-AU"/>
              </w:rPr>
              <w:t>P</w:t>
            </w:r>
            <w:r w:rsidR="00B66215" w:rsidRPr="002A795D">
              <w:rPr>
                <w:b/>
                <w:lang w:eastAsia="en-AU"/>
              </w:rPr>
              <w:t>lan</w:t>
            </w:r>
          </w:p>
        </w:tc>
        <w:tc>
          <w:tcPr>
            <w:tcW w:w="6246" w:type="dxa"/>
          </w:tcPr>
          <w:p w14:paraId="5A82E239" w14:textId="77777777" w:rsidR="00B66215" w:rsidRPr="002A795D" w:rsidRDefault="000F62FF" w:rsidP="005A6439">
            <w:pPr>
              <w:pStyle w:val="Tabletext"/>
              <w:rPr>
                <w:lang w:eastAsia="en-AU"/>
              </w:rPr>
            </w:pPr>
            <w:r w:rsidRPr="002A795D">
              <w:rPr>
                <w:lang w:eastAsia="en-AU"/>
              </w:rPr>
              <w:t>A systems engineering process for establishing and maintaining consistency of a system or product</w:t>
            </w:r>
            <w:r w:rsidR="006C28E3" w:rsidRPr="002A795D">
              <w:rPr>
                <w:lang w:eastAsia="en-AU"/>
              </w:rPr>
              <w:t>’</w:t>
            </w:r>
            <w:r w:rsidRPr="002A795D">
              <w:rPr>
                <w:lang w:eastAsia="en-AU"/>
              </w:rPr>
              <w:t>s performance, functional and other attributes with its requirements, design and operational information throughout its life</w:t>
            </w:r>
            <w:r w:rsidR="00BB0E8E" w:rsidRPr="002A795D">
              <w:rPr>
                <w:lang w:eastAsia="en-AU"/>
              </w:rPr>
              <w:t xml:space="preserve">. </w:t>
            </w:r>
            <w:r w:rsidRPr="002A795D">
              <w:rPr>
                <w:lang w:eastAsia="en-AU"/>
              </w:rPr>
              <w:t xml:space="preserve">In </w:t>
            </w:r>
            <w:r w:rsidR="009E0151" w:rsidRPr="002A795D">
              <w:rPr>
                <w:lang w:eastAsia="en-AU"/>
              </w:rPr>
              <w:t xml:space="preserve">the </w:t>
            </w:r>
            <w:r w:rsidRPr="002A795D">
              <w:rPr>
                <w:lang w:eastAsia="en-AU"/>
              </w:rPr>
              <w:t>context of the AIMS</w:t>
            </w:r>
            <w:r w:rsidR="006C28E3" w:rsidRPr="002A795D">
              <w:rPr>
                <w:lang w:eastAsia="en-AU"/>
              </w:rPr>
              <w:t>,</w:t>
            </w:r>
            <w:r w:rsidRPr="002A795D">
              <w:rPr>
                <w:lang w:eastAsia="en-AU"/>
              </w:rPr>
              <w:t xml:space="preserve"> the Configuration Management Plan is the plan for how tasks and data will be tracked and controlled within the software or data management approach. </w:t>
            </w:r>
          </w:p>
        </w:tc>
      </w:tr>
      <w:tr w:rsidR="004D28CA" w:rsidRPr="002A795D" w14:paraId="5DB7E493"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70259DF7" w14:textId="77777777" w:rsidR="004D28CA" w:rsidRPr="002A795D" w:rsidRDefault="004D28CA" w:rsidP="005A6439">
            <w:pPr>
              <w:pStyle w:val="Tabletext"/>
              <w:rPr>
                <w:b/>
                <w:lang w:eastAsia="en-AU"/>
              </w:rPr>
            </w:pPr>
            <w:r w:rsidRPr="002A795D">
              <w:rPr>
                <w:b/>
                <w:lang w:eastAsia="en-AU"/>
              </w:rPr>
              <w:t>Continual Improvement</w:t>
            </w:r>
          </w:p>
        </w:tc>
        <w:tc>
          <w:tcPr>
            <w:tcW w:w="6246" w:type="dxa"/>
          </w:tcPr>
          <w:p w14:paraId="6E2A0969" w14:textId="77777777" w:rsidR="004D28CA" w:rsidRPr="002A795D" w:rsidRDefault="004D28CA" w:rsidP="005A6439">
            <w:pPr>
              <w:pStyle w:val="Tabletext"/>
              <w:rPr>
                <w:lang w:eastAsia="en-AU"/>
              </w:rPr>
            </w:pPr>
            <w:r w:rsidRPr="002A795D">
              <w:rPr>
                <w:lang w:eastAsia="en-AU"/>
              </w:rPr>
              <w:t>An ongoing effort to improve performance.</w:t>
            </w:r>
          </w:p>
        </w:tc>
      </w:tr>
      <w:tr w:rsidR="004D28CA" w:rsidRPr="002A795D" w14:paraId="2FFBE685" w14:textId="77777777" w:rsidTr="00C603A9">
        <w:trPr>
          <w:cantSplit w:val="0"/>
        </w:trPr>
        <w:tc>
          <w:tcPr>
            <w:tcW w:w="2080" w:type="dxa"/>
          </w:tcPr>
          <w:p w14:paraId="72C8B6BD" w14:textId="77777777" w:rsidR="004D28CA" w:rsidRPr="002A795D" w:rsidRDefault="004D28CA" w:rsidP="005A6439">
            <w:pPr>
              <w:pStyle w:val="Tabletext"/>
              <w:rPr>
                <w:b/>
                <w:lang w:eastAsia="en-AU"/>
              </w:rPr>
            </w:pPr>
            <w:r w:rsidRPr="002A795D">
              <w:rPr>
                <w:b/>
                <w:lang w:eastAsia="en-AU"/>
              </w:rPr>
              <w:t>Corrective Action</w:t>
            </w:r>
          </w:p>
        </w:tc>
        <w:tc>
          <w:tcPr>
            <w:tcW w:w="6246" w:type="dxa"/>
          </w:tcPr>
          <w:p w14:paraId="19175A9D" w14:textId="77777777" w:rsidR="004D28CA" w:rsidRPr="002A795D" w:rsidRDefault="004D28CA" w:rsidP="005A6439">
            <w:pPr>
              <w:pStyle w:val="Tabletext"/>
              <w:rPr>
                <w:lang w:eastAsia="en-AU"/>
              </w:rPr>
            </w:pPr>
            <w:r w:rsidRPr="002A795D">
              <w:rPr>
                <w:lang w:eastAsia="en-AU"/>
              </w:rPr>
              <w:t>Action to eliminate the cause of a non-conformity or</w:t>
            </w:r>
            <w:r w:rsidR="00533F46" w:rsidRPr="002A795D">
              <w:rPr>
                <w:lang w:eastAsia="en-AU"/>
              </w:rPr>
              <w:t xml:space="preserve"> failure and prevent occurrence or </w:t>
            </w:r>
            <w:r w:rsidRPr="002A795D">
              <w:rPr>
                <w:lang w:eastAsia="en-AU"/>
              </w:rPr>
              <w:t>recurrence</w:t>
            </w:r>
            <w:r w:rsidR="00285E46" w:rsidRPr="002A795D">
              <w:rPr>
                <w:lang w:eastAsia="en-AU"/>
              </w:rPr>
              <w:t>.</w:t>
            </w:r>
            <w:r w:rsidRPr="002A795D">
              <w:rPr>
                <w:lang w:eastAsia="en-AU"/>
              </w:rPr>
              <w:t xml:space="preserve"> </w:t>
            </w:r>
          </w:p>
        </w:tc>
      </w:tr>
      <w:tr w:rsidR="004D28CA" w:rsidRPr="002A795D" w14:paraId="22FF2204"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6DC7399B" w14:textId="77777777" w:rsidR="004D28CA" w:rsidRPr="002A795D" w:rsidRDefault="004D28CA" w:rsidP="005A6439">
            <w:pPr>
              <w:pStyle w:val="Tabletext"/>
              <w:rPr>
                <w:b/>
                <w:lang w:eastAsia="en-AU"/>
              </w:rPr>
            </w:pPr>
            <w:r w:rsidRPr="002A795D">
              <w:rPr>
                <w:b/>
                <w:lang w:eastAsia="en-AU"/>
              </w:rPr>
              <w:t xml:space="preserve">Criticality </w:t>
            </w:r>
          </w:p>
        </w:tc>
        <w:tc>
          <w:tcPr>
            <w:tcW w:w="6246" w:type="dxa"/>
          </w:tcPr>
          <w:p w14:paraId="0EF9DF7B" w14:textId="77777777" w:rsidR="004D28CA" w:rsidRPr="002A795D" w:rsidRDefault="00533F46" w:rsidP="005A6439">
            <w:pPr>
              <w:pStyle w:val="Tabletext"/>
              <w:rPr>
                <w:lang w:eastAsia="en-AU"/>
              </w:rPr>
            </w:pPr>
            <w:r w:rsidRPr="002A795D">
              <w:rPr>
                <w:lang w:eastAsia="en-AU"/>
              </w:rPr>
              <w:t xml:space="preserve">Assessment of the importance or </w:t>
            </w:r>
            <w:r w:rsidR="00ED14C1" w:rsidRPr="002A795D">
              <w:rPr>
                <w:lang w:eastAsia="en-AU"/>
              </w:rPr>
              <w:t>priority to achieving the objectives.</w:t>
            </w:r>
          </w:p>
        </w:tc>
      </w:tr>
      <w:tr w:rsidR="00B66215" w:rsidRPr="002A795D" w14:paraId="5C76D4E2" w14:textId="77777777" w:rsidTr="00C603A9">
        <w:trPr>
          <w:cantSplit w:val="0"/>
        </w:trPr>
        <w:tc>
          <w:tcPr>
            <w:tcW w:w="2080" w:type="dxa"/>
          </w:tcPr>
          <w:p w14:paraId="30C8AD00" w14:textId="77777777" w:rsidR="00B66215" w:rsidRPr="002A795D" w:rsidRDefault="00B66215" w:rsidP="005A6439">
            <w:pPr>
              <w:pStyle w:val="Tabletext"/>
              <w:rPr>
                <w:b/>
                <w:lang w:eastAsia="en-AU"/>
              </w:rPr>
            </w:pPr>
            <w:r w:rsidRPr="002A795D">
              <w:rPr>
                <w:b/>
                <w:lang w:eastAsia="en-AU"/>
              </w:rPr>
              <w:t>Data Management Plan</w:t>
            </w:r>
          </w:p>
        </w:tc>
        <w:tc>
          <w:tcPr>
            <w:tcW w:w="6246" w:type="dxa"/>
          </w:tcPr>
          <w:p w14:paraId="1DA19FA9" w14:textId="77777777" w:rsidR="00B66215" w:rsidRPr="002A795D" w:rsidRDefault="000F62FF" w:rsidP="005A6439">
            <w:pPr>
              <w:pStyle w:val="Tabletext"/>
              <w:rPr>
                <w:lang w:eastAsia="en-AU"/>
              </w:rPr>
            </w:pPr>
            <w:r w:rsidRPr="002A795D">
              <w:rPr>
                <w:lang w:eastAsia="en-AU"/>
              </w:rPr>
              <w:t xml:space="preserve">A formal document that outlines how an organisation will manage, update and handle data both through </w:t>
            </w:r>
            <w:r w:rsidR="006C28E3" w:rsidRPr="002A795D">
              <w:rPr>
                <w:lang w:eastAsia="en-AU"/>
              </w:rPr>
              <w:t>a</w:t>
            </w:r>
            <w:r w:rsidRPr="002A795D">
              <w:rPr>
                <w:lang w:eastAsia="en-AU"/>
              </w:rPr>
              <w:t xml:space="preserve"> project and</w:t>
            </w:r>
            <w:r w:rsidR="006C28E3" w:rsidRPr="002A795D">
              <w:rPr>
                <w:lang w:eastAsia="en-AU"/>
              </w:rPr>
              <w:t>/or</w:t>
            </w:r>
            <w:r w:rsidRPr="002A795D">
              <w:rPr>
                <w:lang w:eastAsia="en-AU"/>
              </w:rPr>
              <w:t xml:space="preserve"> through ongoing operation. Can be developed in parallel with an information management plan. </w:t>
            </w:r>
          </w:p>
        </w:tc>
      </w:tr>
      <w:tr w:rsidR="004D28CA" w:rsidRPr="002A795D" w14:paraId="2DD472C4"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55D1CEAC" w14:textId="77777777" w:rsidR="004D28CA" w:rsidRPr="002A795D" w:rsidRDefault="004D28CA" w:rsidP="005A6439">
            <w:pPr>
              <w:pStyle w:val="Tabletext"/>
              <w:rPr>
                <w:b/>
                <w:lang w:eastAsia="en-AU"/>
              </w:rPr>
            </w:pPr>
            <w:r w:rsidRPr="002A795D">
              <w:rPr>
                <w:b/>
                <w:lang w:eastAsia="en-AU"/>
              </w:rPr>
              <w:t>FMA</w:t>
            </w:r>
          </w:p>
        </w:tc>
        <w:tc>
          <w:tcPr>
            <w:tcW w:w="6246" w:type="dxa"/>
          </w:tcPr>
          <w:p w14:paraId="6CF27DE4" w14:textId="77777777" w:rsidR="004D28CA" w:rsidRPr="002A795D" w:rsidRDefault="004D28CA" w:rsidP="005A6439">
            <w:pPr>
              <w:pStyle w:val="Tabletext"/>
              <w:rPr>
                <w:i/>
                <w:lang w:eastAsia="en-AU"/>
              </w:rPr>
            </w:pPr>
            <w:r w:rsidRPr="002A795D">
              <w:rPr>
                <w:i/>
                <w:lang w:eastAsia="en-AU"/>
              </w:rPr>
              <w:t>Financial Management Act 1994 (Vic)</w:t>
            </w:r>
          </w:p>
        </w:tc>
      </w:tr>
      <w:tr w:rsidR="004D28CA" w:rsidRPr="002A795D" w14:paraId="677DAF9E" w14:textId="77777777" w:rsidTr="00C603A9">
        <w:trPr>
          <w:cantSplit w:val="0"/>
        </w:trPr>
        <w:tc>
          <w:tcPr>
            <w:tcW w:w="2080" w:type="dxa"/>
          </w:tcPr>
          <w:p w14:paraId="4A438213" w14:textId="77777777" w:rsidR="004D28CA" w:rsidRPr="002A795D" w:rsidRDefault="004D28CA" w:rsidP="005A6439">
            <w:pPr>
              <w:pStyle w:val="Tabletext"/>
              <w:rPr>
                <w:b/>
                <w:lang w:eastAsia="en-AU"/>
              </w:rPr>
            </w:pPr>
            <w:r w:rsidRPr="002A795D">
              <w:rPr>
                <w:b/>
                <w:lang w:eastAsia="en-AU"/>
              </w:rPr>
              <w:t>FRDs</w:t>
            </w:r>
          </w:p>
        </w:tc>
        <w:tc>
          <w:tcPr>
            <w:tcW w:w="6246" w:type="dxa"/>
          </w:tcPr>
          <w:p w14:paraId="1AE1E793" w14:textId="77777777" w:rsidR="004D28CA" w:rsidRPr="002A795D" w:rsidRDefault="004D28CA" w:rsidP="005A6439">
            <w:pPr>
              <w:pStyle w:val="Tabletext"/>
              <w:rPr>
                <w:lang w:eastAsia="en-AU"/>
              </w:rPr>
            </w:pPr>
            <w:r w:rsidRPr="002A795D">
              <w:rPr>
                <w:lang w:eastAsia="en-AU"/>
              </w:rPr>
              <w:t>Financial Reporting Directions</w:t>
            </w:r>
          </w:p>
        </w:tc>
      </w:tr>
      <w:tr w:rsidR="004D28CA" w:rsidRPr="002A795D" w14:paraId="766CFB5A"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5BC72999" w14:textId="77777777" w:rsidR="004D28CA" w:rsidRPr="002A795D" w:rsidRDefault="004D28CA" w:rsidP="005A6439">
            <w:pPr>
              <w:pStyle w:val="Tabletext"/>
              <w:rPr>
                <w:b/>
                <w:lang w:eastAsia="en-AU"/>
              </w:rPr>
            </w:pPr>
            <w:r w:rsidRPr="002A795D">
              <w:rPr>
                <w:b/>
                <w:lang w:eastAsia="en-AU"/>
              </w:rPr>
              <w:t>Functionality</w:t>
            </w:r>
          </w:p>
        </w:tc>
        <w:tc>
          <w:tcPr>
            <w:tcW w:w="6246" w:type="dxa"/>
          </w:tcPr>
          <w:p w14:paraId="0293AD53" w14:textId="77777777" w:rsidR="004D28CA" w:rsidRPr="002A795D" w:rsidRDefault="004D28CA" w:rsidP="005A6439">
            <w:pPr>
              <w:pStyle w:val="Tabletext"/>
              <w:rPr>
                <w:lang w:eastAsia="en-AU"/>
              </w:rPr>
            </w:pPr>
            <w:r w:rsidRPr="002A795D">
              <w:rPr>
                <w:lang w:eastAsia="en-AU"/>
              </w:rPr>
              <w:t>The range of activities and functions an asset delivers</w:t>
            </w:r>
            <w:r w:rsidR="00533F46" w:rsidRPr="002A795D">
              <w:rPr>
                <w:lang w:eastAsia="en-AU"/>
              </w:rPr>
              <w:t xml:space="preserve"> or supports</w:t>
            </w:r>
            <w:r w:rsidRPr="002A795D">
              <w:rPr>
                <w:lang w:eastAsia="en-AU"/>
              </w:rPr>
              <w:t>.</w:t>
            </w:r>
          </w:p>
        </w:tc>
      </w:tr>
      <w:tr w:rsidR="00B66215" w:rsidRPr="002A795D" w14:paraId="5BC01798" w14:textId="77777777" w:rsidTr="00C603A9">
        <w:trPr>
          <w:cantSplit w:val="0"/>
        </w:trPr>
        <w:tc>
          <w:tcPr>
            <w:tcW w:w="2080" w:type="dxa"/>
          </w:tcPr>
          <w:p w14:paraId="4DF3A05C" w14:textId="77777777" w:rsidR="00B66215" w:rsidRPr="002A795D" w:rsidRDefault="006C28E3" w:rsidP="005A6439">
            <w:pPr>
              <w:pStyle w:val="Tabletext"/>
              <w:rPr>
                <w:b/>
                <w:lang w:eastAsia="en-AU"/>
              </w:rPr>
            </w:pPr>
            <w:r w:rsidRPr="002A795D">
              <w:rPr>
                <w:b/>
                <w:lang w:eastAsia="en-AU"/>
              </w:rPr>
              <w:t>Information M</w:t>
            </w:r>
            <w:r w:rsidR="00B66215" w:rsidRPr="002A795D">
              <w:rPr>
                <w:b/>
                <w:lang w:eastAsia="en-AU"/>
              </w:rPr>
              <w:t>anagement Plan</w:t>
            </w:r>
          </w:p>
        </w:tc>
        <w:tc>
          <w:tcPr>
            <w:tcW w:w="6246" w:type="dxa"/>
          </w:tcPr>
          <w:p w14:paraId="165BD326" w14:textId="77777777" w:rsidR="00B66215" w:rsidRPr="002A795D" w:rsidRDefault="000F62FF" w:rsidP="005A6439">
            <w:pPr>
              <w:pStyle w:val="Tabletext"/>
              <w:rPr>
                <w:lang w:eastAsia="en-AU"/>
              </w:rPr>
            </w:pPr>
            <w:r w:rsidRPr="002A795D">
              <w:rPr>
                <w:lang w:eastAsia="en-AU"/>
              </w:rPr>
              <w:t xml:space="preserve">A formal document that outlines the acquisition, custodianship, accessibility and distribution of information to those who need it. Can be developed in parallel with the data management plan. </w:t>
            </w:r>
          </w:p>
        </w:tc>
      </w:tr>
      <w:tr w:rsidR="00B66215" w:rsidRPr="002A795D" w14:paraId="1BE107A0"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7356044C" w14:textId="77777777" w:rsidR="00B66215" w:rsidRPr="002A795D" w:rsidRDefault="00B66215" w:rsidP="00573DD2">
            <w:pPr>
              <w:pStyle w:val="Tabletext"/>
              <w:pageBreakBefore/>
              <w:rPr>
                <w:b/>
                <w:lang w:eastAsia="en-AU"/>
              </w:rPr>
            </w:pPr>
            <w:r w:rsidRPr="002A795D">
              <w:rPr>
                <w:b/>
                <w:lang w:eastAsia="en-AU"/>
              </w:rPr>
              <w:lastRenderedPageBreak/>
              <w:t>Information Systems Policy</w:t>
            </w:r>
          </w:p>
        </w:tc>
        <w:tc>
          <w:tcPr>
            <w:tcW w:w="6246" w:type="dxa"/>
          </w:tcPr>
          <w:p w14:paraId="45EFCEE5" w14:textId="77777777" w:rsidR="00B66215" w:rsidRPr="002A795D" w:rsidRDefault="000F62FF" w:rsidP="005A6439">
            <w:pPr>
              <w:pStyle w:val="Tabletext"/>
              <w:rPr>
                <w:lang w:eastAsia="en-AU"/>
              </w:rPr>
            </w:pPr>
            <w:r w:rsidRPr="002A795D">
              <w:rPr>
                <w:lang w:eastAsia="en-AU"/>
              </w:rPr>
              <w:t>A policy that outlines the software, hardware, people and other infrastructure required</w:t>
            </w:r>
            <w:r w:rsidR="009B0EAF" w:rsidRPr="002A795D">
              <w:rPr>
                <w:lang w:eastAsia="en-AU"/>
              </w:rPr>
              <w:t>,</w:t>
            </w:r>
            <w:r w:rsidRPr="002A795D">
              <w:rPr>
                <w:lang w:eastAsia="en-AU"/>
              </w:rPr>
              <w:t xml:space="preserve"> and how these tools will operate and interface to plan, control, coordinate and </w:t>
            </w:r>
            <w:r w:rsidR="009B0EAF" w:rsidRPr="002A795D">
              <w:rPr>
                <w:lang w:eastAsia="en-AU"/>
              </w:rPr>
              <w:t xml:space="preserve">make </w:t>
            </w:r>
            <w:r w:rsidRPr="002A795D">
              <w:rPr>
                <w:lang w:eastAsia="en-AU"/>
              </w:rPr>
              <w:t>decision</w:t>
            </w:r>
            <w:r w:rsidR="009B0EAF" w:rsidRPr="002A795D">
              <w:rPr>
                <w:lang w:eastAsia="en-AU"/>
              </w:rPr>
              <w:t>s</w:t>
            </w:r>
            <w:r w:rsidRPr="002A795D">
              <w:rPr>
                <w:lang w:eastAsia="en-AU"/>
              </w:rPr>
              <w:t xml:space="preserve"> </w:t>
            </w:r>
            <w:r w:rsidR="009B0EAF" w:rsidRPr="002A795D">
              <w:rPr>
                <w:lang w:eastAsia="en-AU"/>
              </w:rPr>
              <w:t xml:space="preserve">regarding </w:t>
            </w:r>
            <w:r w:rsidRPr="002A795D">
              <w:rPr>
                <w:lang w:eastAsia="en-AU"/>
              </w:rPr>
              <w:t xml:space="preserve">information within an organisation. </w:t>
            </w:r>
          </w:p>
        </w:tc>
      </w:tr>
      <w:tr w:rsidR="004D28CA" w:rsidRPr="002A795D" w14:paraId="0634129B" w14:textId="77777777" w:rsidTr="00C603A9">
        <w:trPr>
          <w:cantSplit w:val="0"/>
        </w:trPr>
        <w:tc>
          <w:tcPr>
            <w:tcW w:w="2080" w:type="dxa"/>
          </w:tcPr>
          <w:p w14:paraId="22EE5633" w14:textId="77777777" w:rsidR="004D28CA" w:rsidRPr="002A795D" w:rsidRDefault="004D28CA" w:rsidP="005A6439">
            <w:pPr>
              <w:pStyle w:val="Tabletext"/>
              <w:rPr>
                <w:b/>
                <w:lang w:eastAsia="en-AU"/>
              </w:rPr>
            </w:pPr>
            <w:r w:rsidRPr="002A795D">
              <w:rPr>
                <w:b/>
                <w:lang w:eastAsia="en-AU"/>
              </w:rPr>
              <w:t>Lifecycle</w:t>
            </w:r>
          </w:p>
        </w:tc>
        <w:tc>
          <w:tcPr>
            <w:tcW w:w="6246" w:type="dxa"/>
          </w:tcPr>
          <w:p w14:paraId="2C6DAA89" w14:textId="77777777" w:rsidR="004D28CA" w:rsidRPr="002A795D" w:rsidRDefault="004D28CA" w:rsidP="005A6439">
            <w:pPr>
              <w:pStyle w:val="Tabletext"/>
              <w:rPr>
                <w:lang w:eastAsia="en-AU"/>
              </w:rPr>
            </w:pPr>
            <w:r w:rsidRPr="002A795D">
              <w:rPr>
                <w:lang w:eastAsia="en-AU"/>
              </w:rPr>
              <w:t>The period of value realisation from an asset by an organisation. There may be a number of lifecycles within an asset’s whole life. Lifecycle represents an organisation’s view of an asset, whereas whole life covers an asset’s continuing life history through potentially multiple cycles of ownership or responsibility (i.e. an asset for successive organisations).</w:t>
            </w:r>
          </w:p>
        </w:tc>
      </w:tr>
      <w:tr w:rsidR="004D28CA" w:rsidRPr="002A795D" w14:paraId="6DECAF9E"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16BA66B4" w14:textId="77777777" w:rsidR="004D28CA" w:rsidRPr="002A795D" w:rsidRDefault="00830685" w:rsidP="005A6439">
            <w:pPr>
              <w:pStyle w:val="Tabletext"/>
              <w:rPr>
                <w:b/>
                <w:lang w:eastAsia="en-AU"/>
              </w:rPr>
            </w:pPr>
            <w:r w:rsidRPr="002A795D">
              <w:rPr>
                <w:b/>
                <w:lang w:eastAsia="en-AU"/>
              </w:rPr>
              <w:t>Lifecycle C</w:t>
            </w:r>
            <w:r w:rsidR="004D28CA" w:rsidRPr="002A795D">
              <w:rPr>
                <w:b/>
                <w:lang w:eastAsia="en-AU"/>
              </w:rPr>
              <w:t>osting</w:t>
            </w:r>
          </w:p>
        </w:tc>
        <w:tc>
          <w:tcPr>
            <w:tcW w:w="6246" w:type="dxa"/>
          </w:tcPr>
          <w:p w14:paraId="0802C92E" w14:textId="77777777" w:rsidR="004D28CA" w:rsidRPr="002A795D" w:rsidRDefault="004D28CA" w:rsidP="005A6439">
            <w:pPr>
              <w:pStyle w:val="Tabletext"/>
              <w:rPr>
                <w:lang w:eastAsia="en-AU"/>
              </w:rPr>
            </w:pPr>
            <w:r w:rsidRPr="002A795D">
              <w:rPr>
                <w:lang w:eastAsia="en-AU"/>
              </w:rPr>
              <w:t>A key asset management tool that factors in the whole of life impacts of planning, acquiring, operating, maintain and disposing of an asset. It is a process that analyses the known costs over an asset or non</w:t>
            </w:r>
            <w:r w:rsidRPr="002A795D">
              <w:rPr>
                <w:lang w:eastAsia="en-AU"/>
              </w:rPr>
              <w:noBreakHyphen/>
              <w:t>asset’s life to reflect the true overall cost of acquiring an asset.</w:t>
            </w:r>
          </w:p>
        </w:tc>
      </w:tr>
      <w:tr w:rsidR="004D28CA" w:rsidRPr="002A795D" w14:paraId="507EDF6B" w14:textId="77777777" w:rsidTr="00C603A9">
        <w:trPr>
          <w:cantSplit w:val="0"/>
        </w:trPr>
        <w:tc>
          <w:tcPr>
            <w:tcW w:w="2080" w:type="dxa"/>
          </w:tcPr>
          <w:p w14:paraId="2C1A2C4C" w14:textId="77777777" w:rsidR="004D28CA" w:rsidRPr="002A795D" w:rsidRDefault="004D28CA" w:rsidP="005A6439">
            <w:pPr>
              <w:pStyle w:val="Tabletext"/>
              <w:rPr>
                <w:b/>
                <w:lang w:eastAsia="en-AU"/>
              </w:rPr>
            </w:pPr>
            <w:r w:rsidRPr="002A795D">
              <w:rPr>
                <w:b/>
                <w:lang w:eastAsia="en-AU"/>
              </w:rPr>
              <w:t>Lifecycle Processes</w:t>
            </w:r>
          </w:p>
        </w:tc>
        <w:tc>
          <w:tcPr>
            <w:tcW w:w="6246" w:type="dxa"/>
          </w:tcPr>
          <w:p w14:paraId="032228AB" w14:textId="77777777" w:rsidR="004D28CA" w:rsidRPr="002A795D" w:rsidRDefault="00EA7FB8" w:rsidP="005A6439">
            <w:pPr>
              <w:pStyle w:val="Tabletext"/>
              <w:rPr>
                <w:lang w:eastAsia="en-AU"/>
              </w:rPr>
            </w:pPr>
            <w:r w:rsidRPr="002A795D">
              <w:rPr>
                <w:lang w:eastAsia="en-AU"/>
              </w:rPr>
              <w:t xml:space="preserve">Processes that </w:t>
            </w:r>
            <w:r w:rsidR="004D28CA" w:rsidRPr="002A795D">
              <w:rPr>
                <w:lang w:eastAsia="en-AU"/>
              </w:rPr>
              <w:t>Include identification of needs, creation or acquisition, utilisation, care and disposal, decommissioning or renewal.</w:t>
            </w:r>
          </w:p>
        </w:tc>
      </w:tr>
      <w:tr w:rsidR="00B66215" w:rsidRPr="002A795D" w14:paraId="5AF8803A"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2E4DE7A9" w14:textId="77777777" w:rsidR="00B66215" w:rsidRPr="002A795D" w:rsidRDefault="00B66215" w:rsidP="005A6439">
            <w:pPr>
              <w:pStyle w:val="Tabletext"/>
              <w:rPr>
                <w:b/>
                <w:lang w:eastAsia="en-AU"/>
              </w:rPr>
            </w:pPr>
            <w:r w:rsidRPr="002A795D">
              <w:rPr>
                <w:b/>
                <w:lang w:eastAsia="en-AU"/>
              </w:rPr>
              <w:t>Maintenance Policy</w:t>
            </w:r>
          </w:p>
        </w:tc>
        <w:tc>
          <w:tcPr>
            <w:tcW w:w="6246" w:type="dxa"/>
          </w:tcPr>
          <w:p w14:paraId="7DBD1C6D" w14:textId="77777777" w:rsidR="00B66215" w:rsidRPr="002A795D" w:rsidRDefault="000D28B4" w:rsidP="005A6439">
            <w:pPr>
              <w:pStyle w:val="Tabletext"/>
              <w:rPr>
                <w:lang w:eastAsia="en-AU"/>
              </w:rPr>
            </w:pPr>
            <w:r w:rsidRPr="002A795D">
              <w:rPr>
                <w:lang w:eastAsia="en-AU"/>
              </w:rPr>
              <w:t>A set of organisational rules that define the thresholds and basis for making decisions about the activities required to conserve</w:t>
            </w:r>
            <w:r w:rsidR="00D74FFB" w:rsidRPr="002A795D">
              <w:rPr>
                <w:lang w:eastAsia="en-AU"/>
              </w:rPr>
              <w:t xml:space="preserve"> the service potential of</w:t>
            </w:r>
            <w:r w:rsidRPr="002A795D">
              <w:rPr>
                <w:lang w:eastAsia="en-AU"/>
              </w:rPr>
              <w:t xml:space="preserve"> an asset without extending its life. </w:t>
            </w:r>
          </w:p>
        </w:tc>
      </w:tr>
      <w:tr w:rsidR="00B66215" w:rsidRPr="002A795D" w14:paraId="71B12C20" w14:textId="77777777" w:rsidTr="00C603A9">
        <w:trPr>
          <w:cantSplit w:val="0"/>
        </w:trPr>
        <w:tc>
          <w:tcPr>
            <w:tcW w:w="2080" w:type="dxa"/>
          </w:tcPr>
          <w:p w14:paraId="0A5C0A04" w14:textId="77777777" w:rsidR="00B66215" w:rsidRPr="002A795D" w:rsidRDefault="00B66215" w:rsidP="005A6439">
            <w:pPr>
              <w:pStyle w:val="Tabletext"/>
              <w:rPr>
                <w:b/>
                <w:lang w:eastAsia="en-AU"/>
              </w:rPr>
            </w:pPr>
            <w:r w:rsidRPr="002A795D">
              <w:rPr>
                <w:b/>
                <w:lang w:eastAsia="en-AU"/>
              </w:rPr>
              <w:t>Maintenance Strategy</w:t>
            </w:r>
          </w:p>
        </w:tc>
        <w:tc>
          <w:tcPr>
            <w:tcW w:w="6246" w:type="dxa"/>
          </w:tcPr>
          <w:p w14:paraId="07F8DFDF" w14:textId="77777777" w:rsidR="00B66215" w:rsidRPr="002A795D" w:rsidRDefault="00211C23" w:rsidP="005A6439">
            <w:pPr>
              <w:pStyle w:val="Tabletext"/>
              <w:rPr>
                <w:lang w:eastAsia="en-AU"/>
              </w:rPr>
            </w:pPr>
            <w:r w:rsidRPr="002A795D">
              <w:rPr>
                <w:lang w:eastAsia="en-AU"/>
              </w:rPr>
              <w:t>A documented strategy</w:t>
            </w:r>
            <w:r w:rsidR="000D28B4" w:rsidRPr="002A795D">
              <w:rPr>
                <w:lang w:eastAsia="en-AU"/>
              </w:rPr>
              <w:t xml:space="preserve"> that outlines the </w:t>
            </w:r>
            <w:r w:rsidR="00221479" w:rsidRPr="002A795D">
              <w:rPr>
                <w:lang w:eastAsia="en-AU"/>
              </w:rPr>
              <w:t>elements</w:t>
            </w:r>
            <w:r w:rsidR="000D28B4" w:rsidRPr="002A795D">
              <w:rPr>
                <w:lang w:eastAsia="en-AU"/>
              </w:rPr>
              <w:t xml:space="preserve"> </w:t>
            </w:r>
            <w:r w:rsidR="00221479" w:rsidRPr="002A795D">
              <w:rPr>
                <w:lang w:eastAsia="en-AU"/>
              </w:rPr>
              <w:t xml:space="preserve">and sequence of planned actions </w:t>
            </w:r>
            <w:r w:rsidR="000D28B4" w:rsidRPr="002A795D">
              <w:rPr>
                <w:lang w:eastAsia="en-AU"/>
              </w:rPr>
              <w:t xml:space="preserve">an organisation will take in order to conserve assets under its control without extending their life. The maintenance strategy </w:t>
            </w:r>
            <w:r w:rsidR="00221479" w:rsidRPr="002A795D">
              <w:rPr>
                <w:lang w:eastAsia="en-AU"/>
              </w:rPr>
              <w:t xml:space="preserve">should include general scheduling information and include planning, information gathering, repair, monitoring and other tasks relevant to the organisation. </w:t>
            </w:r>
          </w:p>
        </w:tc>
      </w:tr>
      <w:tr w:rsidR="004D28CA" w:rsidRPr="002A795D" w14:paraId="3B2807D6"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34F6B7B8" w14:textId="77777777" w:rsidR="004D28CA" w:rsidRPr="002A795D" w:rsidRDefault="004D28CA" w:rsidP="005A6439">
            <w:pPr>
              <w:pStyle w:val="Tabletext"/>
              <w:rPr>
                <w:b/>
                <w:lang w:eastAsia="en-AU"/>
              </w:rPr>
            </w:pPr>
            <w:r w:rsidRPr="002A795D">
              <w:rPr>
                <w:b/>
                <w:lang w:eastAsia="en-AU"/>
              </w:rPr>
              <w:t>Non-physical assets</w:t>
            </w:r>
          </w:p>
        </w:tc>
        <w:tc>
          <w:tcPr>
            <w:tcW w:w="6246" w:type="dxa"/>
          </w:tcPr>
          <w:p w14:paraId="77F2DD7D" w14:textId="77777777" w:rsidR="004D28CA" w:rsidRPr="002A795D" w:rsidRDefault="004D28CA" w:rsidP="005A6439">
            <w:pPr>
              <w:pStyle w:val="Tabletext"/>
              <w:rPr>
                <w:lang w:eastAsia="en-AU"/>
              </w:rPr>
            </w:pPr>
            <w:r w:rsidRPr="002A795D">
              <w:rPr>
                <w:lang w:eastAsia="en-AU"/>
              </w:rPr>
              <w:t>Are identifiable non</w:t>
            </w:r>
            <w:r w:rsidRPr="002A795D">
              <w:rPr>
                <w:lang w:eastAsia="en-AU"/>
              </w:rPr>
              <w:noBreakHyphen/>
              <w:t>monetary assets without physical substance. They are generally long</w:t>
            </w:r>
            <w:r w:rsidRPr="002A795D">
              <w:rPr>
                <w:lang w:eastAsia="en-AU"/>
              </w:rPr>
              <w:noBreakHyphen/>
              <w:t xml:space="preserve">term resources of an organisation and derive their value from intellectual or legal rights, and from the value they add to </w:t>
            </w:r>
            <w:r w:rsidR="00533F46" w:rsidRPr="002A795D">
              <w:rPr>
                <w:lang w:eastAsia="en-AU"/>
              </w:rPr>
              <w:t xml:space="preserve">the other assets. </w:t>
            </w:r>
            <w:r w:rsidRPr="002A795D">
              <w:rPr>
                <w:lang w:eastAsia="en-AU"/>
              </w:rPr>
              <w:t>Common examples include patents, c</w:t>
            </w:r>
            <w:r w:rsidR="00EA7FB8" w:rsidRPr="002A795D">
              <w:rPr>
                <w:lang w:eastAsia="en-AU"/>
              </w:rPr>
              <w:t xml:space="preserve">opyrights, trademarks and designs. </w:t>
            </w:r>
          </w:p>
        </w:tc>
      </w:tr>
      <w:tr w:rsidR="004D28CA" w:rsidRPr="002A795D" w14:paraId="5555472A" w14:textId="77777777" w:rsidTr="00C603A9">
        <w:trPr>
          <w:cantSplit w:val="0"/>
        </w:trPr>
        <w:tc>
          <w:tcPr>
            <w:tcW w:w="2080" w:type="dxa"/>
          </w:tcPr>
          <w:p w14:paraId="09C1674D" w14:textId="77777777" w:rsidR="004D28CA" w:rsidRPr="002A795D" w:rsidRDefault="00E179CF" w:rsidP="005A6439">
            <w:pPr>
              <w:pStyle w:val="Tabletext"/>
              <w:rPr>
                <w:b/>
                <w:lang w:eastAsia="en-AU"/>
              </w:rPr>
            </w:pPr>
            <w:r w:rsidRPr="002A795D">
              <w:rPr>
                <w:b/>
                <w:lang w:eastAsia="en-AU"/>
              </w:rPr>
              <w:t>O</w:t>
            </w:r>
            <w:r w:rsidR="004D28CA" w:rsidRPr="002A795D">
              <w:rPr>
                <w:b/>
                <w:lang w:eastAsia="en-AU"/>
              </w:rPr>
              <w:t>rganisation</w:t>
            </w:r>
          </w:p>
        </w:tc>
        <w:tc>
          <w:tcPr>
            <w:tcW w:w="6246" w:type="dxa"/>
          </w:tcPr>
          <w:p w14:paraId="5BA49E2F" w14:textId="77777777" w:rsidR="004D28CA" w:rsidRPr="002A795D" w:rsidRDefault="004D28CA" w:rsidP="005A6439">
            <w:pPr>
              <w:pStyle w:val="Tabletext"/>
              <w:rPr>
                <w:lang w:eastAsia="en-AU"/>
              </w:rPr>
            </w:pPr>
            <w:r w:rsidRPr="002A795D">
              <w:rPr>
                <w:lang w:eastAsia="en-AU"/>
              </w:rPr>
              <w:t>Any public body or Department.</w:t>
            </w:r>
          </w:p>
        </w:tc>
      </w:tr>
      <w:tr w:rsidR="004D28CA" w:rsidRPr="002A795D" w14:paraId="3554D808"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43980B25" w14:textId="77777777" w:rsidR="004D28CA" w:rsidRPr="002A795D" w:rsidRDefault="004D28CA" w:rsidP="005A6439">
            <w:pPr>
              <w:pStyle w:val="Tabletext"/>
              <w:rPr>
                <w:b/>
                <w:lang w:eastAsia="en-AU"/>
              </w:rPr>
            </w:pPr>
            <w:r w:rsidRPr="002A795D">
              <w:rPr>
                <w:b/>
                <w:lang w:eastAsia="en-AU"/>
              </w:rPr>
              <w:t>PAA</w:t>
            </w:r>
          </w:p>
        </w:tc>
        <w:tc>
          <w:tcPr>
            <w:tcW w:w="6246" w:type="dxa"/>
          </w:tcPr>
          <w:p w14:paraId="3AF07211" w14:textId="77777777" w:rsidR="004D28CA" w:rsidRPr="002A795D" w:rsidRDefault="004D28CA" w:rsidP="005A6439">
            <w:pPr>
              <w:pStyle w:val="Tabletext"/>
              <w:rPr>
                <w:lang w:eastAsia="en-AU"/>
              </w:rPr>
            </w:pPr>
            <w:r w:rsidRPr="002A795D">
              <w:rPr>
                <w:i/>
                <w:lang w:eastAsia="en-AU"/>
              </w:rPr>
              <w:t>Public Administration Act 2004</w:t>
            </w:r>
            <w:r w:rsidRPr="002A795D">
              <w:rPr>
                <w:lang w:eastAsia="en-AU"/>
              </w:rPr>
              <w:t xml:space="preserve"> (Vic)</w:t>
            </w:r>
            <w:r w:rsidR="00A738BD" w:rsidRPr="002A795D">
              <w:rPr>
                <w:lang w:eastAsia="en-AU"/>
              </w:rPr>
              <w:t>.</w:t>
            </w:r>
          </w:p>
        </w:tc>
      </w:tr>
      <w:tr w:rsidR="00B66215" w:rsidRPr="002A795D" w14:paraId="2789F160" w14:textId="77777777" w:rsidTr="00C603A9">
        <w:trPr>
          <w:cantSplit w:val="0"/>
        </w:trPr>
        <w:tc>
          <w:tcPr>
            <w:tcW w:w="2080" w:type="dxa"/>
          </w:tcPr>
          <w:p w14:paraId="12F08D4A" w14:textId="77777777" w:rsidR="00B66215" w:rsidRPr="002A795D" w:rsidRDefault="00B66215" w:rsidP="005A6439">
            <w:pPr>
              <w:pStyle w:val="Tabletext"/>
              <w:rPr>
                <w:b/>
                <w:lang w:eastAsia="en-AU"/>
              </w:rPr>
            </w:pPr>
            <w:r w:rsidRPr="002A795D">
              <w:rPr>
                <w:b/>
                <w:lang w:eastAsia="en-AU"/>
              </w:rPr>
              <w:t>Per</w:t>
            </w:r>
            <w:r w:rsidR="00A738BD" w:rsidRPr="002A795D">
              <w:rPr>
                <w:b/>
                <w:lang w:eastAsia="en-AU"/>
              </w:rPr>
              <w:t>formance S</w:t>
            </w:r>
            <w:r w:rsidRPr="002A795D">
              <w:rPr>
                <w:b/>
                <w:lang w:eastAsia="en-AU"/>
              </w:rPr>
              <w:t>tandards</w:t>
            </w:r>
          </w:p>
        </w:tc>
        <w:tc>
          <w:tcPr>
            <w:tcW w:w="6246" w:type="dxa"/>
          </w:tcPr>
          <w:p w14:paraId="31691651" w14:textId="77777777" w:rsidR="00B66215" w:rsidRPr="002A795D" w:rsidRDefault="002917C3" w:rsidP="005A6439">
            <w:pPr>
              <w:pStyle w:val="Tabletext"/>
              <w:rPr>
                <w:lang w:eastAsia="en-AU"/>
              </w:rPr>
            </w:pPr>
            <w:r w:rsidRPr="002A795D">
              <w:rPr>
                <w:lang w:eastAsia="en-AU"/>
              </w:rPr>
              <w:t xml:space="preserve">Observable behaviours, actions and outcomes that explain required outcomes expected. Performance Standards should be Specific, Measurable, Assignable, Realistic and Time based (SMART). </w:t>
            </w:r>
          </w:p>
        </w:tc>
      </w:tr>
      <w:tr w:rsidR="00B66215" w:rsidRPr="002A795D" w14:paraId="7DDEE93C"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71FDC271" w14:textId="77777777" w:rsidR="00B66215" w:rsidRPr="002A795D" w:rsidRDefault="00B66215" w:rsidP="005A6439">
            <w:pPr>
              <w:pStyle w:val="Tabletext"/>
              <w:rPr>
                <w:b/>
                <w:lang w:eastAsia="en-AU"/>
              </w:rPr>
            </w:pPr>
            <w:r w:rsidRPr="002A795D">
              <w:rPr>
                <w:b/>
                <w:lang w:eastAsia="en-AU"/>
              </w:rPr>
              <w:t xml:space="preserve">Performance </w:t>
            </w:r>
            <w:r w:rsidR="00A738BD" w:rsidRPr="002A795D">
              <w:rPr>
                <w:b/>
                <w:lang w:eastAsia="en-AU"/>
              </w:rPr>
              <w:t>T</w:t>
            </w:r>
            <w:r w:rsidRPr="002A795D">
              <w:rPr>
                <w:b/>
                <w:lang w:eastAsia="en-AU"/>
              </w:rPr>
              <w:t>argets</w:t>
            </w:r>
          </w:p>
        </w:tc>
        <w:tc>
          <w:tcPr>
            <w:tcW w:w="6246" w:type="dxa"/>
          </w:tcPr>
          <w:p w14:paraId="2F196FB3" w14:textId="77777777" w:rsidR="00B66215" w:rsidRPr="002A795D" w:rsidRDefault="002917C3" w:rsidP="005A6439">
            <w:pPr>
              <w:pStyle w:val="Tabletext"/>
              <w:rPr>
                <w:lang w:eastAsia="en-AU"/>
              </w:rPr>
            </w:pPr>
            <w:r w:rsidRPr="002A795D">
              <w:rPr>
                <w:lang w:eastAsia="en-AU"/>
              </w:rPr>
              <w:t xml:space="preserve">The outcomes of performance standards an organisation is seeking to achieve in order to meet </w:t>
            </w:r>
            <w:r w:rsidR="006C28E3" w:rsidRPr="002A795D">
              <w:rPr>
                <w:lang w:eastAsia="en-AU"/>
              </w:rPr>
              <w:t>its</w:t>
            </w:r>
            <w:r w:rsidRPr="002A795D">
              <w:rPr>
                <w:lang w:eastAsia="en-AU"/>
              </w:rPr>
              <w:t xml:space="preserve"> objectives. Performance targets are often defined in terms of a benchmark (a standard or point or reference against</w:t>
            </w:r>
            <w:r w:rsidR="00A738BD" w:rsidRPr="002A795D">
              <w:rPr>
                <w:lang w:eastAsia="en-AU"/>
              </w:rPr>
              <w:t xml:space="preserve"> which things may be compared).</w:t>
            </w:r>
          </w:p>
        </w:tc>
      </w:tr>
      <w:tr w:rsidR="004D28CA" w:rsidRPr="002A795D" w14:paraId="6B610DC6" w14:textId="77777777" w:rsidTr="00C603A9">
        <w:trPr>
          <w:cantSplit w:val="0"/>
        </w:trPr>
        <w:tc>
          <w:tcPr>
            <w:tcW w:w="2080" w:type="dxa"/>
          </w:tcPr>
          <w:p w14:paraId="6BA6A060" w14:textId="77777777" w:rsidR="004D28CA" w:rsidRPr="002A795D" w:rsidRDefault="00A738BD" w:rsidP="005A6439">
            <w:pPr>
              <w:pStyle w:val="Tabletext"/>
              <w:rPr>
                <w:b/>
                <w:lang w:eastAsia="en-AU"/>
              </w:rPr>
            </w:pPr>
            <w:r w:rsidRPr="002A795D">
              <w:rPr>
                <w:b/>
                <w:lang w:eastAsia="en-AU"/>
              </w:rPr>
              <w:t>Physical A</w:t>
            </w:r>
            <w:r w:rsidR="004D28CA" w:rsidRPr="002A795D">
              <w:rPr>
                <w:b/>
                <w:lang w:eastAsia="en-AU"/>
              </w:rPr>
              <w:t>ssets</w:t>
            </w:r>
          </w:p>
        </w:tc>
        <w:tc>
          <w:tcPr>
            <w:tcW w:w="6246" w:type="dxa"/>
          </w:tcPr>
          <w:p w14:paraId="72636D32" w14:textId="77777777" w:rsidR="004D28CA" w:rsidRPr="002A795D" w:rsidRDefault="004D28CA" w:rsidP="005A6439">
            <w:pPr>
              <w:pStyle w:val="Tabletext"/>
              <w:rPr>
                <w:lang w:eastAsia="en-AU"/>
              </w:rPr>
            </w:pPr>
            <w:r w:rsidRPr="002A795D">
              <w:rPr>
                <w:lang w:eastAsia="en-AU"/>
              </w:rPr>
              <w:t xml:space="preserve">Comprise land, buildings, infrastructure, plant and equipment, cultural collections, natural resources and </w:t>
            </w:r>
            <w:r w:rsidR="00533F46" w:rsidRPr="002A795D">
              <w:rPr>
                <w:lang w:eastAsia="en-AU"/>
              </w:rPr>
              <w:t>ICT</w:t>
            </w:r>
            <w:r w:rsidRPr="002A795D">
              <w:rPr>
                <w:lang w:eastAsia="en-AU"/>
              </w:rPr>
              <w:t xml:space="preserve"> assets.</w:t>
            </w:r>
          </w:p>
        </w:tc>
      </w:tr>
      <w:tr w:rsidR="004D28CA" w:rsidRPr="002A795D" w14:paraId="3BEF503E"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055A5374" w14:textId="77777777" w:rsidR="004D28CA" w:rsidRPr="002A795D" w:rsidRDefault="00A738BD" w:rsidP="005A6439">
            <w:pPr>
              <w:pStyle w:val="Tabletext"/>
              <w:rPr>
                <w:b/>
                <w:lang w:eastAsia="en-AU"/>
              </w:rPr>
            </w:pPr>
            <w:r w:rsidRPr="002A795D">
              <w:rPr>
                <w:b/>
                <w:lang w:eastAsia="en-AU"/>
              </w:rPr>
              <w:t>Public E</w:t>
            </w:r>
            <w:r w:rsidR="004D28CA" w:rsidRPr="002A795D">
              <w:rPr>
                <w:b/>
                <w:lang w:eastAsia="en-AU"/>
              </w:rPr>
              <w:t>ntity</w:t>
            </w:r>
          </w:p>
        </w:tc>
        <w:tc>
          <w:tcPr>
            <w:tcW w:w="6246" w:type="dxa"/>
          </w:tcPr>
          <w:p w14:paraId="7540399E" w14:textId="77777777" w:rsidR="004D28CA" w:rsidRPr="002A795D" w:rsidRDefault="004D28CA" w:rsidP="005A6439">
            <w:pPr>
              <w:pStyle w:val="Tabletext"/>
              <w:rPr>
                <w:lang w:eastAsia="en-AU"/>
              </w:rPr>
            </w:pPr>
            <w:r w:rsidRPr="002A795D">
              <w:rPr>
                <w:lang w:eastAsia="en-AU"/>
              </w:rPr>
              <w:t xml:space="preserve">Has the meaning as defined in the </w:t>
            </w:r>
            <w:r w:rsidRPr="002A795D">
              <w:rPr>
                <w:i/>
              </w:rPr>
              <w:t>Public Administration Act 2004</w:t>
            </w:r>
            <w:r w:rsidR="00D62337" w:rsidRPr="002A795D">
              <w:rPr>
                <w:lang w:eastAsia="en-AU"/>
              </w:rPr>
              <w:t>.</w:t>
            </w:r>
          </w:p>
        </w:tc>
      </w:tr>
      <w:tr w:rsidR="004D28CA" w:rsidRPr="002A795D" w14:paraId="38548AB6" w14:textId="77777777" w:rsidTr="00C603A9">
        <w:trPr>
          <w:cantSplit w:val="0"/>
        </w:trPr>
        <w:tc>
          <w:tcPr>
            <w:tcW w:w="2080" w:type="dxa"/>
          </w:tcPr>
          <w:p w14:paraId="66E63F73" w14:textId="77777777" w:rsidR="004D28CA" w:rsidRPr="002A795D" w:rsidRDefault="00A738BD" w:rsidP="005A6439">
            <w:pPr>
              <w:pStyle w:val="Tabletext"/>
              <w:rPr>
                <w:b/>
                <w:lang w:eastAsia="en-AU"/>
              </w:rPr>
            </w:pPr>
            <w:r w:rsidRPr="002A795D">
              <w:rPr>
                <w:b/>
                <w:lang w:eastAsia="en-AU"/>
              </w:rPr>
              <w:t>Real O</w:t>
            </w:r>
            <w:r w:rsidR="004D28CA" w:rsidRPr="002A795D">
              <w:rPr>
                <w:b/>
                <w:lang w:eastAsia="en-AU"/>
              </w:rPr>
              <w:t>ption</w:t>
            </w:r>
          </w:p>
        </w:tc>
        <w:tc>
          <w:tcPr>
            <w:tcW w:w="6246" w:type="dxa"/>
          </w:tcPr>
          <w:p w14:paraId="2A1D1252" w14:textId="77777777" w:rsidR="004D28CA" w:rsidRPr="002A795D" w:rsidRDefault="004D28CA" w:rsidP="005A6439">
            <w:pPr>
              <w:pStyle w:val="Tabletext"/>
              <w:rPr>
                <w:lang w:eastAsia="en-AU"/>
              </w:rPr>
            </w:pPr>
            <w:r w:rsidRPr="002A795D">
              <w:rPr>
                <w:lang w:eastAsia="en-AU"/>
              </w:rPr>
              <w:t>The right</w:t>
            </w:r>
            <w:r w:rsidR="00D62337" w:rsidRPr="002A795D">
              <w:rPr>
                <w:lang w:eastAsia="en-AU"/>
              </w:rPr>
              <w:t xml:space="preserve"> </w:t>
            </w:r>
            <w:r w:rsidRPr="002A795D">
              <w:rPr>
                <w:lang w:eastAsia="en-AU"/>
              </w:rPr>
              <w:t>–</w:t>
            </w:r>
            <w:r w:rsidR="00D62337" w:rsidRPr="002A795D">
              <w:rPr>
                <w:lang w:eastAsia="en-AU"/>
              </w:rPr>
              <w:t xml:space="preserve"> </w:t>
            </w:r>
            <w:r w:rsidRPr="002A795D">
              <w:rPr>
                <w:lang w:eastAsia="en-AU"/>
              </w:rPr>
              <w:t>but not the obligation</w:t>
            </w:r>
            <w:r w:rsidR="00D62337" w:rsidRPr="002A795D">
              <w:rPr>
                <w:lang w:eastAsia="en-AU"/>
              </w:rPr>
              <w:t xml:space="preserve"> </w:t>
            </w:r>
            <w:r w:rsidRPr="002A795D">
              <w:rPr>
                <w:lang w:eastAsia="en-AU"/>
              </w:rPr>
              <w:t>–</w:t>
            </w:r>
            <w:r w:rsidR="00D62337" w:rsidRPr="002A795D">
              <w:rPr>
                <w:lang w:eastAsia="en-AU"/>
              </w:rPr>
              <w:t xml:space="preserve"> </w:t>
            </w:r>
            <w:r w:rsidRPr="002A795D">
              <w:rPr>
                <w:lang w:eastAsia="en-AU"/>
              </w:rPr>
              <w:t>for an investor to undertake certain business initiatives and actions in the future to optimise the opportunities and risks of an investment over its lifecycle and mitigate the risks that an investment will be regretted. Real options do not eliminate the change of regret but seeks to limit the extent of the regret.</w:t>
            </w:r>
          </w:p>
        </w:tc>
      </w:tr>
      <w:tr w:rsidR="00B66215" w:rsidRPr="002A795D" w14:paraId="3E436942"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1E5A476E" w14:textId="77777777" w:rsidR="00B66215" w:rsidRPr="002A795D" w:rsidRDefault="006C28E3" w:rsidP="005A6439">
            <w:pPr>
              <w:pStyle w:val="Tabletext"/>
              <w:rPr>
                <w:b/>
                <w:lang w:eastAsia="en-AU"/>
              </w:rPr>
            </w:pPr>
            <w:r w:rsidRPr="002A795D">
              <w:rPr>
                <w:b/>
                <w:lang w:eastAsia="en-AU"/>
              </w:rPr>
              <w:t>Resource Competence A</w:t>
            </w:r>
            <w:r w:rsidR="00B66215" w:rsidRPr="002A795D">
              <w:rPr>
                <w:b/>
                <w:lang w:eastAsia="en-AU"/>
              </w:rPr>
              <w:t>nalysis</w:t>
            </w:r>
          </w:p>
        </w:tc>
        <w:tc>
          <w:tcPr>
            <w:tcW w:w="6246" w:type="dxa"/>
          </w:tcPr>
          <w:p w14:paraId="0872FC3D" w14:textId="77777777" w:rsidR="00B66215" w:rsidRPr="002A795D" w:rsidRDefault="00B66215" w:rsidP="005A6439">
            <w:pPr>
              <w:pStyle w:val="Tabletext"/>
              <w:rPr>
                <w:lang w:eastAsia="en-AU"/>
              </w:rPr>
            </w:pPr>
            <w:r w:rsidRPr="002A795D">
              <w:rPr>
                <w:lang w:eastAsia="en-AU"/>
              </w:rPr>
              <w:t xml:space="preserve">An evaluation of the ability </w:t>
            </w:r>
            <w:r w:rsidR="006C28E3" w:rsidRPr="002A795D">
              <w:rPr>
                <w:lang w:eastAsia="en-AU"/>
              </w:rPr>
              <w:t>of an individual to do the job/</w:t>
            </w:r>
            <w:r w:rsidRPr="002A795D">
              <w:rPr>
                <w:lang w:eastAsia="en-AU"/>
              </w:rPr>
              <w:t>role assigned to them properly (</w:t>
            </w:r>
            <w:r w:rsidR="00221479" w:rsidRPr="002A795D">
              <w:rPr>
                <w:lang w:eastAsia="en-AU"/>
              </w:rPr>
              <w:t>i.e.</w:t>
            </w:r>
            <w:r w:rsidRPr="002A795D">
              <w:rPr>
                <w:lang w:eastAsia="en-AU"/>
              </w:rPr>
              <w:t xml:space="preserve"> meet all of the role/job requirements). Competencies evaluated should include all the related knowledge, skills, abilities, behaviours and attrib</w:t>
            </w:r>
            <w:r w:rsidR="006C28E3" w:rsidRPr="002A795D">
              <w:rPr>
                <w:lang w:eastAsia="en-AU"/>
              </w:rPr>
              <w:t xml:space="preserve">utes that comprise a person’s role. </w:t>
            </w:r>
            <w:r w:rsidRPr="002A795D">
              <w:rPr>
                <w:lang w:eastAsia="en-AU"/>
              </w:rPr>
              <w:t>In order to complete a resource competence analysis, the required el</w:t>
            </w:r>
            <w:r w:rsidR="006C28E3" w:rsidRPr="002A795D">
              <w:rPr>
                <w:lang w:eastAsia="en-AU"/>
              </w:rPr>
              <w:t>ements and outcomes of the job/</w:t>
            </w:r>
            <w:r w:rsidRPr="002A795D">
              <w:rPr>
                <w:lang w:eastAsia="en-AU"/>
              </w:rPr>
              <w:t>role should be known and documented. Individuals should then be assessed again</w:t>
            </w:r>
            <w:r w:rsidR="002917C3" w:rsidRPr="002A795D">
              <w:rPr>
                <w:lang w:eastAsia="en-AU"/>
              </w:rPr>
              <w:t xml:space="preserve">st the role requirements and </w:t>
            </w:r>
            <w:r w:rsidR="00255BA1" w:rsidRPr="002A795D">
              <w:rPr>
                <w:lang w:eastAsia="en-AU"/>
              </w:rPr>
              <w:t xml:space="preserve">areas for improvement identified and acted upon. </w:t>
            </w:r>
          </w:p>
        </w:tc>
      </w:tr>
      <w:tr w:rsidR="004D28CA" w:rsidRPr="002A795D" w14:paraId="6E0A04FD" w14:textId="77777777" w:rsidTr="00C603A9">
        <w:trPr>
          <w:cantSplit w:val="0"/>
        </w:trPr>
        <w:tc>
          <w:tcPr>
            <w:tcW w:w="2080" w:type="dxa"/>
          </w:tcPr>
          <w:p w14:paraId="3B29CC30" w14:textId="77777777" w:rsidR="004D28CA" w:rsidRPr="002A795D" w:rsidRDefault="004D28CA" w:rsidP="00573DD2">
            <w:pPr>
              <w:pStyle w:val="Tabletext"/>
              <w:pageBreakBefore/>
              <w:rPr>
                <w:b/>
                <w:lang w:eastAsia="en-AU"/>
              </w:rPr>
            </w:pPr>
            <w:r w:rsidRPr="002A795D">
              <w:rPr>
                <w:b/>
                <w:lang w:eastAsia="en-AU"/>
              </w:rPr>
              <w:lastRenderedPageBreak/>
              <w:t>Risk</w:t>
            </w:r>
          </w:p>
        </w:tc>
        <w:tc>
          <w:tcPr>
            <w:tcW w:w="6246" w:type="dxa"/>
          </w:tcPr>
          <w:p w14:paraId="4D8B24A7" w14:textId="77777777" w:rsidR="004D28CA" w:rsidRPr="002A795D" w:rsidRDefault="004D28CA" w:rsidP="005A6439">
            <w:pPr>
              <w:pStyle w:val="Tabletext"/>
              <w:rPr>
                <w:lang w:eastAsia="en-AU"/>
              </w:rPr>
            </w:pPr>
            <w:r w:rsidRPr="002A795D">
              <w:rPr>
                <w:lang w:eastAsia="en-AU"/>
              </w:rPr>
              <w:t>The effect of uncertainty on objectives.</w:t>
            </w:r>
          </w:p>
        </w:tc>
      </w:tr>
      <w:tr w:rsidR="004D28CA" w:rsidRPr="002A795D" w14:paraId="38253E7D"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116E5473" w14:textId="77777777" w:rsidR="004D28CA" w:rsidRPr="002A795D" w:rsidRDefault="006C28E3" w:rsidP="005A6439">
            <w:pPr>
              <w:pStyle w:val="Tabletext"/>
              <w:rPr>
                <w:b/>
                <w:lang w:eastAsia="en-AU"/>
              </w:rPr>
            </w:pPr>
            <w:r w:rsidRPr="002A795D">
              <w:rPr>
                <w:b/>
                <w:lang w:eastAsia="en-AU"/>
              </w:rPr>
              <w:t>Risk m</w:t>
            </w:r>
            <w:r w:rsidR="004D28CA" w:rsidRPr="002A795D">
              <w:rPr>
                <w:b/>
                <w:lang w:eastAsia="en-AU"/>
              </w:rPr>
              <w:t>anagement</w:t>
            </w:r>
          </w:p>
        </w:tc>
        <w:tc>
          <w:tcPr>
            <w:tcW w:w="6246" w:type="dxa"/>
          </w:tcPr>
          <w:p w14:paraId="50AA810A" w14:textId="77777777" w:rsidR="004D28CA" w:rsidRPr="002A795D" w:rsidRDefault="004D28CA" w:rsidP="005A6439">
            <w:pPr>
              <w:pStyle w:val="Tabletext"/>
              <w:rPr>
                <w:lang w:eastAsia="en-AU"/>
              </w:rPr>
            </w:pPr>
            <w:r w:rsidRPr="002A795D">
              <w:rPr>
                <w:lang w:eastAsia="en-AU"/>
              </w:rPr>
              <w:t>The coordinated activities to direct and control an organisation with regard to risk.</w:t>
            </w:r>
          </w:p>
        </w:tc>
      </w:tr>
      <w:tr w:rsidR="004D28CA" w:rsidRPr="002A795D" w14:paraId="2DCF15F6" w14:textId="77777777" w:rsidTr="00C603A9">
        <w:trPr>
          <w:cantSplit w:val="0"/>
        </w:trPr>
        <w:tc>
          <w:tcPr>
            <w:tcW w:w="2080" w:type="dxa"/>
          </w:tcPr>
          <w:p w14:paraId="07DB23CB" w14:textId="77777777" w:rsidR="004D28CA" w:rsidRPr="002A795D" w:rsidRDefault="004D28CA" w:rsidP="00573DD2">
            <w:pPr>
              <w:pStyle w:val="Tabletext"/>
              <w:rPr>
                <w:b/>
                <w:lang w:eastAsia="en-AU"/>
              </w:rPr>
            </w:pPr>
            <w:r w:rsidRPr="002A795D">
              <w:rPr>
                <w:b/>
                <w:lang w:eastAsia="en-AU"/>
              </w:rPr>
              <w:t>Responsible Body</w:t>
            </w:r>
          </w:p>
        </w:tc>
        <w:tc>
          <w:tcPr>
            <w:tcW w:w="6246" w:type="dxa"/>
          </w:tcPr>
          <w:p w14:paraId="7CF8E92D" w14:textId="77777777" w:rsidR="004D28CA" w:rsidRPr="002A795D" w:rsidRDefault="004D28CA" w:rsidP="005A6439">
            <w:pPr>
              <w:pStyle w:val="Tabletext"/>
              <w:rPr>
                <w:lang w:eastAsia="en-AU"/>
              </w:rPr>
            </w:pPr>
            <w:r w:rsidRPr="002A795D">
              <w:rPr>
                <w:lang w:eastAsia="en-AU"/>
              </w:rPr>
              <w:t>Has the meaning as defined by the Standing Directions of the Minister of Finance. ‘Responsible Body’ means:</w:t>
            </w:r>
          </w:p>
          <w:p w14:paraId="741659A8" w14:textId="77777777" w:rsidR="004D28CA" w:rsidRPr="002A795D" w:rsidRDefault="004D28CA" w:rsidP="005A6439">
            <w:pPr>
              <w:pStyle w:val="Tablenum2"/>
              <w:ind w:left="360"/>
              <w:rPr>
                <w:lang w:eastAsia="en-AU"/>
              </w:rPr>
            </w:pPr>
            <w:r w:rsidRPr="002A795D">
              <w:rPr>
                <w:lang w:eastAsia="en-AU"/>
              </w:rPr>
              <w:t>in a government department, the Accountable Officer; and</w:t>
            </w:r>
          </w:p>
          <w:p w14:paraId="187A7B0B" w14:textId="77777777" w:rsidR="004D28CA" w:rsidRPr="002A795D" w:rsidRDefault="004D28CA" w:rsidP="005A6439">
            <w:pPr>
              <w:pStyle w:val="Tablenum2"/>
              <w:ind w:left="360"/>
              <w:rPr>
                <w:lang w:eastAsia="en-AU"/>
              </w:rPr>
            </w:pPr>
            <w:r w:rsidRPr="002A795D">
              <w:rPr>
                <w:lang w:eastAsia="en-AU"/>
              </w:rPr>
              <w:t>every other public sector agency, the board.</w:t>
            </w:r>
          </w:p>
        </w:tc>
      </w:tr>
      <w:tr w:rsidR="004D28CA" w:rsidRPr="002A795D" w14:paraId="733A5289"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7C8A4459" w14:textId="77777777" w:rsidR="004D28CA" w:rsidRPr="002A795D" w:rsidRDefault="004D28CA" w:rsidP="005A6439">
            <w:pPr>
              <w:pStyle w:val="Tabletext"/>
              <w:rPr>
                <w:b/>
                <w:lang w:eastAsia="en-AU"/>
              </w:rPr>
            </w:pPr>
            <w:r w:rsidRPr="002A795D">
              <w:rPr>
                <w:b/>
                <w:lang w:eastAsia="en-AU"/>
              </w:rPr>
              <w:t>Should</w:t>
            </w:r>
          </w:p>
        </w:tc>
        <w:tc>
          <w:tcPr>
            <w:tcW w:w="6246" w:type="dxa"/>
          </w:tcPr>
          <w:p w14:paraId="5F6CFD32" w14:textId="77777777" w:rsidR="004D28CA" w:rsidRPr="002A795D" w:rsidRDefault="004D28CA" w:rsidP="005A6439">
            <w:pPr>
              <w:pStyle w:val="Tabletext"/>
              <w:rPr>
                <w:lang w:eastAsia="en-AU"/>
              </w:rPr>
            </w:pPr>
            <w:r w:rsidRPr="002A795D">
              <w:rPr>
                <w:lang w:eastAsia="en-AU"/>
              </w:rPr>
              <w:t>Within the AMAF document, denotes actions organisations may consider in the process of achieving AMAF compliance.</w:t>
            </w:r>
          </w:p>
        </w:tc>
      </w:tr>
      <w:tr w:rsidR="002917C3" w:rsidRPr="002A795D" w14:paraId="3CAD9811" w14:textId="77777777" w:rsidTr="00C603A9">
        <w:trPr>
          <w:cantSplit w:val="0"/>
        </w:trPr>
        <w:tc>
          <w:tcPr>
            <w:tcW w:w="2080" w:type="dxa"/>
          </w:tcPr>
          <w:p w14:paraId="1F7D36C6" w14:textId="77777777" w:rsidR="002917C3" w:rsidRPr="002A795D" w:rsidRDefault="002917C3" w:rsidP="005A6439">
            <w:pPr>
              <w:pStyle w:val="Tabletext"/>
              <w:rPr>
                <w:b/>
                <w:lang w:eastAsia="en-AU"/>
              </w:rPr>
            </w:pPr>
            <w:r w:rsidRPr="002A795D">
              <w:rPr>
                <w:b/>
                <w:lang w:eastAsia="en-AU"/>
              </w:rPr>
              <w:t>SMART</w:t>
            </w:r>
          </w:p>
        </w:tc>
        <w:tc>
          <w:tcPr>
            <w:tcW w:w="6246" w:type="dxa"/>
          </w:tcPr>
          <w:p w14:paraId="21AB1E14" w14:textId="77777777" w:rsidR="002917C3" w:rsidRPr="002A795D" w:rsidRDefault="006C28E3" w:rsidP="005A6439">
            <w:pPr>
              <w:pStyle w:val="Tabletext"/>
              <w:rPr>
                <w:lang w:eastAsia="en-AU"/>
              </w:rPr>
            </w:pPr>
            <w:r w:rsidRPr="002A795D">
              <w:rPr>
                <w:lang w:eastAsia="en-AU"/>
              </w:rPr>
              <w:t>Goals or s</w:t>
            </w:r>
            <w:r w:rsidR="002917C3" w:rsidRPr="002A795D">
              <w:rPr>
                <w:lang w:eastAsia="en-AU"/>
              </w:rPr>
              <w:t>tandards which are Specific, Measurable, Assignable, Realistic and Time based (SMART).</w:t>
            </w:r>
          </w:p>
        </w:tc>
      </w:tr>
      <w:tr w:rsidR="00B66215" w:rsidRPr="002A795D" w14:paraId="53D0D57C"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6AAFA3DB" w14:textId="77777777" w:rsidR="00B66215" w:rsidRPr="002A795D" w:rsidRDefault="006C28E3" w:rsidP="005A6439">
            <w:pPr>
              <w:pStyle w:val="Tabletext"/>
              <w:rPr>
                <w:b/>
                <w:lang w:eastAsia="en-AU"/>
              </w:rPr>
            </w:pPr>
            <w:r w:rsidRPr="002A795D">
              <w:rPr>
                <w:b/>
                <w:lang w:eastAsia="en-AU"/>
              </w:rPr>
              <w:t>Strategic s</w:t>
            </w:r>
            <w:r w:rsidR="00B66215" w:rsidRPr="002A795D">
              <w:rPr>
                <w:b/>
                <w:lang w:eastAsia="en-AU"/>
              </w:rPr>
              <w:t>ourcing methodology</w:t>
            </w:r>
          </w:p>
        </w:tc>
        <w:tc>
          <w:tcPr>
            <w:tcW w:w="6246" w:type="dxa"/>
          </w:tcPr>
          <w:p w14:paraId="6F2E0709" w14:textId="77777777" w:rsidR="00B66215" w:rsidRPr="002A795D" w:rsidRDefault="00221479" w:rsidP="005A6439">
            <w:pPr>
              <w:pStyle w:val="Tabletext"/>
              <w:rPr>
                <w:lang w:eastAsia="en-AU"/>
              </w:rPr>
            </w:pPr>
            <w:r w:rsidRPr="002A795D">
              <w:rPr>
                <w:lang w:eastAsia="en-AU"/>
              </w:rPr>
              <w:t>An organisation</w:t>
            </w:r>
            <w:r w:rsidR="006C28E3" w:rsidRPr="002A795D">
              <w:rPr>
                <w:lang w:eastAsia="en-AU"/>
              </w:rPr>
              <w:t>’s approach/</w:t>
            </w:r>
            <w:r w:rsidRPr="002A795D">
              <w:rPr>
                <w:lang w:eastAsia="en-AU"/>
              </w:rPr>
              <w:t xml:space="preserve">process that evaluates and seeks to continuously </w:t>
            </w:r>
            <w:r w:rsidR="006C28E3" w:rsidRPr="002A795D">
              <w:rPr>
                <w:lang w:eastAsia="en-AU"/>
              </w:rPr>
              <w:t xml:space="preserve">improve purchasing activities. </w:t>
            </w:r>
            <w:r w:rsidRPr="002A795D">
              <w:rPr>
                <w:lang w:eastAsia="en-AU"/>
              </w:rPr>
              <w:t>The process should include: data collection an</w:t>
            </w:r>
            <w:r w:rsidR="000312AB" w:rsidRPr="002A795D">
              <w:rPr>
                <w:lang w:eastAsia="en-AU"/>
              </w:rPr>
              <w:t xml:space="preserve">d analysis, market research, </w:t>
            </w:r>
            <w:r w:rsidRPr="002A795D">
              <w:rPr>
                <w:lang w:eastAsia="en-AU"/>
              </w:rPr>
              <w:t>market</w:t>
            </w:r>
            <w:r w:rsidR="000312AB" w:rsidRPr="002A795D">
              <w:rPr>
                <w:lang w:eastAsia="en-AU"/>
              </w:rPr>
              <w:t xml:space="preserve"> strategy</w:t>
            </w:r>
            <w:r w:rsidRPr="002A795D">
              <w:rPr>
                <w:lang w:eastAsia="en-AU"/>
              </w:rPr>
              <w:t xml:space="preserve"> (development of a sourcing strategy includ</w:t>
            </w:r>
            <w:r w:rsidR="006C28E3" w:rsidRPr="002A795D">
              <w:rPr>
                <w:lang w:eastAsia="en-AU"/>
              </w:rPr>
              <w:t>ing where to purchase, demand/s</w:t>
            </w:r>
            <w:r w:rsidRPr="002A795D">
              <w:rPr>
                <w:lang w:eastAsia="en-AU"/>
              </w:rPr>
              <w:t>upply factor analysis and procu</w:t>
            </w:r>
            <w:r w:rsidR="006C28E3" w:rsidRPr="002A795D">
              <w:rPr>
                <w:lang w:eastAsia="en-AU"/>
              </w:rPr>
              <w:t>rement risk assessment and EOI/t</w:t>
            </w:r>
            <w:r w:rsidRPr="002A795D">
              <w:rPr>
                <w:lang w:eastAsia="en-AU"/>
              </w:rPr>
              <w:t xml:space="preserve">ender or other purchasing arrangement), negotiations, contracting (including contract management approach) and implementation of continuous improvement. </w:t>
            </w:r>
          </w:p>
        </w:tc>
      </w:tr>
      <w:tr w:rsidR="004D28CA" w:rsidRPr="002A795D" w14:paraId="0222FB4E" w14:textId="77777777" w:rsidTr="00C603A9">
        <w:trPr>
          <w:cantSplit w:val="0"/>
        </w:trPr>
        <w:tc>
          <w:tcPr>
            <w:tcW w:w="2080" w:type="dxa"/>
          </w:tcPr>
          <w:p w14:paraId="0D9AE193" w14:textId="77777777" w:rsidR="004D28CA" w:rsidRPr="002A795D" w:rsidRDefault="004D28CA" w:rsidP="005A6439">
            <w:pPr>
              <w:pStyle w:val="Tabletext"/>
              <w:rPr>
                <w:b/>
                <w:lang w:eastAsia="en-AU"/>
              </w:rPr>
            </w:pPr>
            <w:r w:rsidRPr="002A795D">
              <w:rPr>
                <w:b/>
                <w:lang w:eastAsia="en-AU"/>
              </w:rPr>
              <w:t xml:space="preserve">Substitution </w:t>
            </w:r>
          </w:p>
        </w:tc>
        <w:tc>
          <w:tcPr>
            <w:tcW w:w="6246" w:type="dxa"/>
          </w:tcPr>
          <w:p w14:paraId="09CC6A9F" w14:textId="77777777" w:rsidR="004D28CA" w:rsidRPr="002A795D" w:rsidRDefault="004D28CA" w:rsidP="005A6439">
            <w:pPr>
              <w:pStyle w:val="Tabletext"/>
              <w:rPr>
                <w:lang w:eastAsia="en-AU"/>
              </w:rPr>
            </w:pPr>
            <w:r w:rsidRPr="002A795D">
              <w:rPr>
                <w:lang w:eastAsia="en-AU"/>
              </w:rPr>
              <w:t>In the event of asset/s failure, the ability of that asset/s to be substituted by another asset/s to provide analogous service</w:t>
            </w:r>
            <w:r w:rsidR="00BB0E8E" w:rsidRPr="002A795D">
              <w:rPr>
                <w:lang w:eastAsia="en-AU"/>
              </w:rPr>
              <w:t xml:space="preserve">. </w:t>
            </w:r>
          </w:p>
        </w:tc>
      </w:tr>
      <w:tr w:rsidR="00B66215" w:rsidRPr="002A795D" w14:paraId="53E8E314"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130F92E4" w14:textId="77777777" w:rsidR="00B66215" w:rsidRPr="002A795D" w:rsidRDefault="00B66215" w:rsidP="005A6439">
            <w:pPr>
              <w:pStyle w:val="Tabletext"/>
              <w:rPr>
                <w:b/>
                <w:lang w:eastAsia="en-AU"/>
              </w:rPr>
            </w:pPr>
            <w:r w:rsidRPr="002A795D">
              <w:rPr>
                <w:b/>
                <w:lang w:eastAsia="en-AU"/>
              </w:rPr>
              <w:t xml:space="preserve">Technical </w:t>
            </w:r>
            <w:r w:rsidR="006C28E3" w:rsidRPr="002A795D">
              <w:rPr>
                <w:b/>
                <w:lang w:eastAsia="en-AU"/>
              </w:rPr>
              <w:t>I</w:t>
            </w:r>
            <w:r w:rsidRPr="002A795D">
              <w:rPr>
                <w:b/>
                <w:lang w:eastAsia="en-AU"/>
              </w:rPr>
              <w:t xml:space="preserve">nformation </w:t>
            </w:r>
            <w:r w:rsidR="006C28E3" w:rsidRPr="002A795D">
              <w:rPr>
                <w:b/>
                <w:lang w:eastAsia="en-AU"/>
              </w:rPr>
              <w:t>M</w:t>
            </w:r>
            <w:r w:rsidRPr="002A795D">
              <w:rPr>
                <w:b/>
                <w:lang w:eastAsia="en-AU"/>
              </w:rPr>
              <w:t xml:space="preserve">anagement </w:t>
            </w:r>
            <w:r w:rsidR="006C28E3" w:rsidRPr="002A795D">
              <w:rPr>
                <w:b/>
                <w:lang w:eastAsia="en-AU"/>
              </w:rPr>
              <w:t>P</w:t>
            </w:r>
            <w:r w:rsidRPr="002A795D">
              <w:rPr>
                <w:b/>
                <w:lang w:eastAsia="en-AU"/>
              </w:rPr>
              <w:t>lan</w:t>
            </w:r>
          </w:p>
        </w:tc>
        <w:tc>
          <w:tcPr>
            <w:tcW w:w="6246" w:type="dxa"/>
          </w:tcPr>
          <w:p w14:paraId="5782E71B" w14:textId="77777777" w:rsidR="00B66215" w:rsidRPr="002A795D" w:rsidRDefault="00221479" w:rsidP="005A6439">
            <w:pPr>
              <w:pStyle w:val="Tabletext"/>
              <w:rPr>
                <w:lang w:eastAsia="en-AU"/>
              </w:rPr>
            </w:pPr>
            <w:r w:rsidRPr="002A795D">
              <w:rPr>
                <w:lang w:eastAsia="en-AU"/>
              </w:rPr>
              <w:t xml:space="preserve">A </w:t>
            </w:r>
            <w:r w:rsidR="00EC7AD3" w:rsidRPr="002A795D">
              <w:rPr>
                <w:lang w:eastAsia="en-AU"/>
              </w:rPr>
              <w:t>document</w:t>
            </w:r>
            <w:r w:rsidRPr="002A795D">
              <w:rPr>
                <w:lang w:eastAsia="en-AU"/>
              </w:rPr>
              <w:t xml:space="preserve"> </w:t>
            </w:r>
            <w:r w:rsidR="008E00FC" w:rsidRPr="002A795D">
              <w:rPr>
                <w:lang w:eastAsia="en-AU"/>
              </w:rPr>
              <w:t xml:space="preserve">that </w:t>
            </w:r>
            <w:r w:rsidRPr="002A795D">
              <w:rPr>
                <w:lang w:eastAsia="en-AU"/>
              </w:rPr>
              <w:t xml:space="preserve">outlines how an organisation will manage </w:t>
            </w:r>
            <w:r w:rsidR="006C28E3" w:rsidRPr="002A795D">
              <w:rPr>
                <w:lang w:eastAsia="en-AU"/>
              </w:rPr>
              <w:t>its</w:t>
            </w:r>
            <w:r w:rsidRPr="002A795D">
              <w:rPr>
                <w:lang w:eastAsia="en-AU"/>
              </w:rPr>
              <w:t xml:space="preserve"> technical and engineering drawings and documents. The Technical Information Management Plan should be consistent with the requirements and approach of the Data Management Plan</w:t>
            </w:r>
            <w:r w:rsidR="00255BA1" w:rsidRPr="002A795D">
              <w:rPr>
                <w:lang w:eastAsia="en-AU"/>
              </w:rPr>
              <w:t>, Configuration Management Plan</w:t>
            </w:r>
            <w:r w:rsidRPr="002A795D">
              <w:rPr>
                <w:lang w:eastAsia="en-AU"/>
              </w:rPr>
              <w:t xml:space="preserve"> and Information Systems </w:t>
            </w:r>
            <w:r w:rsidR="006C28E3" w:rsidRPr="002A795D">
              <w:rPr>
                <w:lang w:eastAsia="en-AU"/>
              </w:rPr>
              <w:t>P</w:t>
            </w:r>
            <w:r w:rsidRPr="002A795D">
              <w:rPr>
                <w:lang w:eastAsia="en-AU"/>
              </w:rPr>
              <w:t xml:space="preserve">olicy. </w:t>
            </w:r>
          </w:p>
        </w:tc>
      </w:tr>
      <w:tr w:rsidR="004D28CA" w:rsidRPr="002A795D" w14:paraId="48E210B9" w14:textId="77777777" w:rsidTr="00C603A9">
        <w:trPr>
          <w:cantSplit w:val="0"/>
        </w:trPr>
        <w:tc>
          <w:tcPr>
            <w:tcW w:w="2080" w:type="dxa"/>
          </w:tcPr>
          <w:p w14:paraId="285C622A" w14:textId="77777777" w:rsidR="004D28CA" w:rsidRPr="002A795D" w:rsidRDefault="00A738BD" w:rsidP="005A6439">
            <w:pPr>
              <w:pStyle w:val="Tabletext"/>
              <w:rPr>
                <w:b/>
                <w:lang w:eastAsia="en-AU"/>
              </w:rPr>
            </w:pPr>
            <w:r w:rsidRPr="002A795D">
              <w:rPr>
                <w:b/>
                <w:lang w:eastAsia="en-AU"/>
              </w:rPr>
              <w:t>Useful L</w:t>
            </w:r>
            <w:r w:rsidR="004D28CA" w:rsidRPr="002A795D">
              <w:rPr>
                <w:b/>
                <w:lang w:eastAsia="en-AU"/>
              </w:rPr>
              <w:t>ife</w:t>
            </w:r>
          </w:p>
        </w:tc>
        <w:tc>
          <w:tcPr>
            <w:tcW w:w="6246" w:type="dxa"/>
          </w:tcPr>
          <w:p w14:paraId="7B2EAE4F" w14:textId="77777777" w:rsidR="004D28CA" w:rsidRPr="002A795D" w:rsidRDefault="004D28CA" w:rsidP="005A6439">
            <w:pPr>
              <w:pStyle w:val="Tabletext"/>
              <w:rPr>
                <w:lang w:eastAsia="en-AU"/>
              </w:rPr>
            </w:pPr>
            <w:r w:rsidRPr="002A795D">
              <w:rPr>
                <w:lang w:eastAsia="en-AU"/>
              </w:rPr>
              <w:t>The period over which an asset is expected to provide an organisation with service.</w:t>
            </w:r>
          </w:p>
        </w:tc>
      </w:tr>
      <w:tr w:rsidR="004D28CA" w:rsidRPr="002A795D" w14:paraId="57D1C23C" w14:textId="77777777" w:rsidTr="00C603A9">
        <w:trPr>
          <w:cnfStyle w:val="000000010000" w:firstRow="0" w:lastRow="0" w:firstColumn="0" w:lastColumn="0" w:oddVBand="0" w:evenVBand="0" w:oddHBand="0" w:evenHBand="1" w:firstRowFirstColumn="0" w:firstRowLastColumn="0" w:lastRowFirstColumn="0" w:lastRowLastColumn="0"/>
          <w:cantSplit w:val="0"/>
        </w:trPr>
        <w:tc>
          <w:tcPr>
            <w:tcW w:w="2080" w:type="dxa"/>
          </w:tcPr>
          <w:p w14:paraId="23A86525" w14:textId="77777777" w:rsidR="004D28CA" w:rsidRPr="002A795D" w:rsidRDefault="004D28CA" w:rsidP="005A6439">
            <w:pPr>
              <w:pStyle w:val="Tabletext"/>
              <w:rPr>
                <w:b/>
                <w:lang w:eastAsia="en-AU"/>
              </w:rPr>
            </w:pPr>
            <w:r w:rsidRPr="002A795D">
              <w:rPr>
                <w:b/>
                <w:lang w:eastAsia="en-AU"/>
              </w:rPr>
              <w:t>Utilisation</w:t>
            </w:r>
          </w:p>
        </w:tc>
        <w:tc>
          <w:tcPr>
            <w:tcW w:w="6246" w:type="dxa"/>
          </w:tcPr>
          <w:p w14:paraId="0E3D116A" w14:textId="77777777" w:rsidR="004D28CA" w:rsidRPr="002A795D" w:rsidRDefault="004D28CA" w:rsidP="005A6439">
            <w:pPr>
              <w:pStyle w:val="Tabletext"/>
              <w:rPr>
                <w:lang w:eastAsia="en-AU"/>
              </w:rPr>
            </w:pPr>
            <w:r w:rsidRPr="002A795D">
              <w:rPr>
                <w:lang w:eastAsia="en-AU"/>
              </w:rPr>
              <w:t xml:space="preserve">How intensively an asset is being used to meet the Accountable Officer’s service delivery objectives </w:t>
            </w:r>
            <w:r w:rsidR="00122F81" w:rsidRPr="002A795D">
              <w:rPr>
                <w:lang w:eastAsia="en-AU"/>
              </w:rPr>
              <w:t xml:space="preserve">for </w:t>
            </w:r>
            <w:r w:rsidRPr="002A795D">
              <w:rPr>
                <w:lang w:eastAsia="en-AU"/>
              </w:rPr>
              <w:t>the asset’s potential capacity.</w:t>
            </w:r>
          </w:p>
        </w:tc>
      </w:tr>
      <w:tr w:rsidR="00FD34FF" w:rsidRPr="002A795D" w14:paraId="5253C87E" w14:textId="77777777" w:rsidTr="00C603A9">
        <w:trPr>
          <w:cantSplit w:val="0"/>
        </w:trPr>
        <w:tc>
          <w:tcPr>
            <w:tcW w:w="2080" w:type="dxa"/>
          </w:tcPr>
          <w:p w14:paraId="25155084" w14:textId="77777777" w:rsidR="00FD34FF" w:rsidRPr="002A795D" w:rsidRDefault="00FD34FF" w:rsidP="005A6439">
            <w:pPr>
              <w:pStyle w:val="Tabletext"/>
              <w:rPr>
                <w:b/>
              </w:rPr>
            </w:pPr>
            <w:r w:rsidRPr="002A795D">
              <w:rPr>
                <w:b/>
              </w:rPr>
              <w:t>Victorian Government procurement policies</w:t>
            </w:r>
          </w:p>
        </w:tc>
        <w:tc>
          <w:tcPr>
            <w:tcW w:w="6246" w:type="dxa"/>
          </w:tcPr>
          <w:p w14:paraId="3DBE8DD4" w14:textId="77777777" w:rsidR="00FD34FF" w:rsidRPr="002A795D" w:rsidRDefault="00FD34FF" w:rsidP="00FD34FF">
            <w:pPr>
              <w:pStyle w:val="Bullet1"/>
              <w:numPr>
                <w:ilvl w:val="0"/>
                <w:numId w:val="0"/>
              </w:numPr>
            </w:pPr>
            <w:r w:rsidRPr="002A795D">
              <w:t xml:space="preserve">Procurement policies issued by the Victorian Government. These include the supply policies issued by the Victorian Government Purchasing Board (VGPB) which relate to the procurement of goods and services, the Ministerial Directions for public construction issued by the Minister responsible for Part 4 of the </w:t>
            </w:r>
            <w:r w:rsidRPr="002A795D">
              <w:rPr>
                <w:i/>
              </w:rPr>
              <w:t>Project Development and Construction Management Act 1994</w:t>
            </w:r>
            <w:r w:rsidRPr="002A795D">
              <w:t xml:space="preserve"> (PDCMA) and the Standing Directions of the Minister for Finance including Direction</w:t>
            </w:r>
            <w:r w:rsidR="00392CD5" w:rsidRPr="002A795D">
              <w:t> </w:t>
            </w:r>
            <w:r w:rsidRPr="002A795D">
              <w:t xml:space="preserve">4.2.1. </w:t>
            </w:r>
          </w:p>
        </w:tc>
      </w:tr>
    </w:tbl>
    <w:p w14:paraId="733F78BD" w14:textId="77777777" w:rsidR="004D28CA" w:rsidRPr="002A795D" w:rsidRDefault="004D28CA" w:rsidP="005A6439">
      <w:pPr>
        <w:pStyle w:val="NormalIndent"/>
      </w:pPr>
    </w:p>
    <w:p w14:paraId="6507EB3C" w14:textId="77777777" w:rsidR="00746F9B" w:rsidRPr="002A795D" w:rsidRDefault="00746F9B" w:rsidP="00746F9B">
      <w:pPr>
        <w:pStyle w:val="Bullet1"/>
        <w:numPr>
          <w:ilvl w:val="0"/>
          <w:numId w:val="0"/>
        </w:numPr>
        <w:ind w:left="360"/>
      </w:pPr>
    </w:p>
    <w:p w14:paraId="7BD8514F" w14:textId="77777777" w:rsidR="00746F9B" w:rsidRPr="002A795D" w:rsidRDefault="00746F9B" w:rsidP="005A6439">
      <w:pPr>
        <w:pStyle w:val="NormalIndent"/>
      </w:pPr>
      <w:r w:rsidRPr="002A795D">
        <w:t xml:space="preserve"> </w:t>
      </w:r>
    </w:p>
    <w:p w14:paraId="34B42ED9" w14:textId="77777777" w:rsidR="0022780A" w:rsidRPr="002A795D" w:rsidRDefault="00BA2064" w:rsidP="009960C7">
      <w:pPr>
        <w:pStyle w:val="Heading1"/>
      </w:pPr>
      <w:bookmarkStart w:id="196" w:name="_Toc458772556"/>
      <w:bookmarkStart w:id="197" w:name="_Ref458781996"/>
      <w:bookmarkStart w:id="198" w:name="_Ref460840939"/>
      <w:bookmarkStart w:id="199" w:name="_Toc461186926"/>
      <w:r w:rsidRPr="002A795D">
        <w:br w:type="page"/>
      </w:r>
      <w:bookmarkStart w:id="200" w:name="_Toc27472695"/>
      <w:r w:rsidR="00702848" w:rsidRPr="002A795D">
        <w:lastRenderedPageBreak/>
        <w:t xml:space="preserve">Appendix A: Typical Contents of an </w:t>
      </w:r>
      <w:r w:rsidR="00557F5E" w:rsidRPr="002A795D">
        <w:t xml:space="preserve">Asset Management </w:t>
      </w:r>
      <w:r w:rsidR="007A4EEF" w:rsidRPr="002A795D">
        <w:t>Strategy</w:t>
      </w:r>
      <w:bookmarkEnd w:id="196"/>
      <w:bookmarkEnd w:id="197"/>
      <w:bookmarkEnd w:id="198"/>
      <w:bookmarkEnd w:id="199"/>
      <w:bookmarkEnd w:id="200"/>
    </w:p>
    <w:p w14:paraId="7F760B14" w14:textId="77777777" w:rsidR="004B63E0" w:rsidRPr="002A795D" w:rsidRDefault="0022780A" w:rsidP="0022780A">
      <w:r w:rsidRPr="002A795D">
        <w:t>T</w:t>
      </w:r>
      <w:r w:rsidR="007030F4" w:rsidRPr="002A795D">
        <w:t>he Asset M</w:t>
      </w:r>
      <w:r w:rsidRPr="002A795D">
        <w:t>anagement</w:t>
      </w:r>
      <w:r w:rsidR="007030F4" w:rsidRPr="002A795D">
        <w:t xml:space="preserve"> Strategy (Strategic</w:t>
      </w:r>
      <w:r w:rsidR="00EC6B51" w:rsidRPr="002A795D">
        <w:t xml:space="preserve"> and Tactical</w:t>
      </w:r>
      <w:r w:rsidR="007030F4" w:rsidRPr="002A795D">
        <w:t>)</w:t>
      </w:r>
      <w:r w:rsidRPr="002A795D">
        <w:t xml:space="preserve"> should align with the current and future needs of </w:t>
      </w:r>
      <w:r w:rsidR="00326B94" w:rsidRPr="002A795D">
        <w:t>an</w:t>
      </w:r>
      <w:r w:rsidRPr="002A795D">
        <w:t xml:space="preserve"> organisation. This assessment s</w:t>
      </w:r>
      <w:r w:rsidR="009E0151" w:rsidRPr="002A795D">
        <w:t>hould draw on the organisation’s</w:t>
      </w:r>
      <w:r w:rsidRPr="002A795D">
        <w:t xml:space="preserve"> c</w:t>
      </w:r>
      <w:r w:rsidR="009E0151" w:rsidRPr="002A795D">
        <w:t xml:space="preserve">ontext and service planning. It </w:t>
      </w:r>
      <w:r w:rsidRPr="002A795D">
        <w:t>should be reviewed and updated at regular intervals (</w:t>
      </w:r>
      <w:r w:rsidR="00326B94" w:rsidRPr="002A795D">
        <w:t>e.g. as part of the</w:t>
      </w:r>
      <w:r w:rsidRPr="002A795D">
        <w:t xml:space="preserve"> annual review of the asset management s</w:t>
      </w:r>
      <w:r w:rsidR="004B63E0" w:rsidRPr="002A795D">
        <w:t xml:space="preserve">ystem, or 3-5 yearly and when major policy directional changes occur to keep integrity with the long-term direction of the portfolio). </w:t>
      </w:r>
      <w:r w:rsidR="00326B94" w:rsidRPr="002A795D">
        <w:t>When</w:t>
      </w:r>
      <w:r w:rsidRPr="002A795D">
        <w:t xml:space="preserve"> current and future needs change</w:t>
      </w:r>
      <w:r w:rsidR="00326B94" w:rsidRPr="002A795D">
        <w:t>,</w:t>
      </w:r>
      <w:r w:rsidRPr="002A795D">
        <w:t xml:space="preserve"> </w:t>
      </w:r>
      <w:r w:rsidR="00326B94" w:rsidRPr="002A795D">
        <w:t>consider</w:t>
      </w:r>
      <w:r w:rsidRPr="002A795D">
        <w:t xml:space="preserve"> how this </w:t>
      </w:r>
      <w:r w:rsidR="00326B94" w:rsidRPr="002A795D">
        <w:t>may</w:t>
      </w:r>
      <w:r w:rsidRPr="002A795D">
        <w:t xml:space="preserve"> impact the </w:t>
      </w:r>
      <w:r w:rsidR="00D817EB" w:rsidRPr="002A795D">
        <w:t>A</w:t>
      </w:r>
      <w:r w:rsidRPr="002A795D">
        <w:t xml:space="preserve">sset </w:t>
      </w:r>
      <w:r w:rsidR="00D817EB" w:rsidRPr="002A795D">
        <w:t>M</w:t>
      </w:r>
      <w:r w:rsidRPr="002A795D">
        <w:t xml:space="preserve">anagement </w:t>
      </w:r>
      <w:r w:rsidR="00D817EB" w:rsidRPr="002A795D">
        <w:t>Strategy (Parts A and B) and asset management</w:t>
      </w:r>
      <w:r w:rsidRPr="002A795D">
        <w:t xml:space="preserve"> plan</w:t>
      </w:r>
      <w:r w:rsidR="00046885" w:rsidRPr="002A795D">
        <w:t>,</w:t>
      </w:r>
      <w:r w:rsidRPr="002A795D">
        <w:t xml:space="preserve"> and update</w:t>
      </w:r>
      <w:r w:rsidR="00326B94" w:rsidRPr="002A795D">
        <w:t xml:space="preserve"> them as required</w:t>
      </w:r>
      <w:r w:rsidR="00BB0E8E" w:rsidRPr="002A795D">
        <w:t xml:space="preserve">. </w:t>
      </w:r>
    </w:p>
    <w:p w14:paraId="6E93ECB5" w14:textId="77777777" w:rsidR="0022780A" w:rsidRPr="002A795D" w:rsidRDefault="0022780A" w:rsidP="005A6439">
      <w:r w:rsidRPr="002A795D">
        <w:t>To determine current and future asset needs</w:t>
      </w:r>
      <w:r w:rsidR="00326B94" w:rsidRPr="002A795D">
        <w:t>,</w:t>
      </w:r>
      <w:r w:rsidRPr="002A795D">
        <w:t xml:space="preserve"> organisations should underta</w:t>
      </w:r>
      <w:r w:rsidR="00326B94" w:rsidRPr="002A795D">
        <w:t>ke an analysis of current/</w:t>
      </w:r>
      <w:r w:rsidRPr="002A795D">
        <w:t>future service needs, how assets contribute to meeting these needs, if non-asset options are available, and then</w:t>
      </w:r>
      <w:r w:rsidR="004B63E0" w:rsidRPr="002A795D">
        <w:t xml:space="preserve"> determine any gaps between present</w:t>
      </w:r>
      <w:r w:rsidRPr="002A795D">
        <w:t xml:space="preserve"> assets (in type, quantity, location, performance etc.) and future needs. To do this successfully organisations should:</w:t>
      </w:r>
    </w:p>
    <w:p w14:paraId="3BECD211" w14:textId="77777777" w:rsidR="0022780A" w:rsidRPr="002A795D" w:rsidRDefault="0022780A" w:rsidP="005A6439">
      <w:pPr>
        <w:pStyle w:val="Bullet1"/>
      </w:pPr>
      <w:r w:rsidRPr="002A795D">
        <w:t>have relevant information on their existing assets</w:t>
      </w:r>
      <w:r w:rsidR="00046885" w:rsidRPr="002A795D">
        <w:t>;</w:t>
      </w:r>
    </w:p>
    <w:p w14:paraId="0743A8D3" w14:textId="77777777" w:rsidR="0022780A" w:rsidRPr="002A795D" w:rsidRDefault="0022780A" w:rsidP="005A6439">
      <w:pPr>
        <w:pStyle w:val="Bullet1"/>
      </w:pPr>
      <w:r w:rsidRPr="002A795D">
        <w:t>know current service demand and trends in service demand</w:t>
      </w:r>
      <w:r w:rsidR="00046885" w:rsidRPr="002A795D">
        <w:t>; and</w:t>
      </w:r>
    </w:p>
    <w:p w14:paraId="49B0678A" w14:textId="77777777" w:rsidR="0022780A" w:rsidRPr="002A795D" w:rsidRDefault="0022780A" w:rsidP="005A6439">
      <w:pPr>
        <w:pStyle w:val="Bullet1"/>
      </w:pPr>
      <w:r w:rsidRPr="002A795D">
        <w:t>know the strategic direction and objectives of their organisation and any organisations that will significantly impact on demand for their services</w:t>
      </w:r>
      <w:r w:rsidR="00046885" w:rsidRPr="002A795D">
        <w:t>.</w:t>
      </w:r>
    </w:p>
    <w:p w14:paraId="0F80FE84" w14:textId="77777777" w:rsidR="007E583F" w:rsidRPr="002A795D" w:rsidRDefault="0022780A" w:rsidP="005A6439">
      <w:r w:rsidRPr="002A795D">
        <w:t xml:space="preserve">This knowledge can then be used to plan, manage, monitor and update the </w:t>
      </w:r>
      <w:r w:rsidR="00D728BC" w:rsidRPr="002A795D">
        <w:t xml:space="preserve">Asset Management Strategy (Strategic </w:t>
      </w:r>
      <w:r w:rsidR="00046885" w:rsidRPr="002A795D">
        <w:t>and</w:t>
      </w:r>
      <w:r w:rsidR="00D728BC" w:rsidRPr="002A795D">
        <w:t xml:space="preserve"> Tactical) </w:t>
      </w:r>
      <w:r w:rsidR="00326B94" w:rsidRPr="002A795D">
        <w:t>and</w:t>
      </w:r>
      <w:r w:rsidR="004B63E0" w:rsidRPr="002A795D">
        <w:t xml:space="preserve"> Asset M</w:t>
      </w:r>
      <w:r w:rsidR="00D728BC" w:rsidRPr="002A795D">
        <w:t>anagement</w:t>
      </w:r>
      <w:r w:rsidR="004B63E0" w:rsidRPr="002A795D">
        <w:t xml:space="preserve"> P</w:t>
      </w:r>
      <w:r w:rsidRPr="002A795D">
        <w:t xml:space="preserve">lan. </w:t>
      </w:r>
    </w:p>
    <w:p w14:paraId="62B0B836" w14:textId="77777777" w:rsidR="00EC6B51" w:rsidRPr="002A795D" w:rsidRDefault="00EC6B51" w:rsidP="005A6439"/>
    <w:p w14:paraId="3097DA8B" w14:textId="77777777" w:rsidR="00EC6B51" w:rsidRPr="002A795D" w:rsidRDefault="00EC6B51" w:rsidP="005A6439"/>
    <w:p w14:paraId="4CA7C1B0" w14:textId="77777777" w:rsidR="00EC6B51" w:rsidRPr="002A795D" w:rsidRDefault="00EC6B51" w:rsidP="005A6439"/>
    <w:p w14:paraId="5ABE69CF" w14:textId="77777777" w:rsidR="005A6439" w:rsidRPr="002A795D" w:rsidRDefault="005A6439" w:rsidP="00BA2064">
      <w:bookmarkStart w:id="201" w:name="_Toc466450270"/>
      <w:bookmarkStart w:id="202" w:name="_Ref458781997"/>
      <w:bookmarkStart w:id="203" w:name="_Ref458782035"/>
      <w:bookmarkStart w:id="204" w:name="_Toc461186927"/>
    </w:p>
    <w:p w14:paraId="55EE011D" w14:textId="77777777" w:rsidR="0080473A" w:rsidRPr="002A795D" w:rsidRDefault="0080473A" w:rsidP="00BA2064">
      <w:r w:rsidRPr="002A795D">
        <w:br w:type="page"/>
      </w:r>
    </w:p>
    <w:p w14:paraId="26ADAA5A" w14:textId="77777777" w:rsidR="00EC6B51" w:rsidRPr="002A795D" w:rsidRDefault="00EC6B51" w:rsidP="00BA2064">
      <w:pPr>
        <w:pStyle w:val="Heading3"/>
      </w:pPr>
      <w:r w:rsidRPr="002A795D">
        <w:lastRenderedPageBreak/>
        <w:t>Typical contents of an Asset Management Strategy (Part A – Strategic)</w:t>
      </w:r>
    </w:p>
    <w:p w14:paraId="6F6CF8FD" w14:textId="77777777" w:rsidR="00EC6B51" w:rsidRPr="002A795D" w:rsidRDefault="00EE628A" w:rsidP="00EC6B51">
      <w:r w:rsidRPr="002A795D">
        <w:t>An A</w:t>
      </w:r>
      <w:r w:rsidR="00EC6B51" w:rsidRPr="002A795D">
        <w:t xml:space="preserve">sset Management </w:t>
      </w:r>
      <w:r w:rsidRPr="002A795D">
        <w:t xml:space="preserve">Strategy (Part A – Strategic) is comparable to an Asset Management Policy under the ISO 55000 series.  </w:t>
      </w:r>
    </w:p>
    <w:tbl>
      <w:tblPr>
        <w:tblStyle w:val="DTFtexttable"/>
        <w:tblW w:w="9147" w:type="dxa"/>
        <w:tblLayout w:type="fixed"/>
        <w:tblLook w:val="0620" w:firstRow="1" w:lastRow="0" w:firstColumn="0" w:lastColumn="0" w:noHBand="1" w:noVBand="1"/>
      </w:tblPr>
      <w:tblGrid>
        <w:gridCol w:w="6627"/>
        <w:gridCol w:w="1170"/>
        <w:gridCol w:w="1350"/>
      </w:tblGrid>
      <w:tr w:rsidR="00EC6B51" w:rsidRPr="002A795D" w14:paraId="0C9E9082" w14:textId="77777777" w:rsidTr="007E70C1">
        <w:trPr>
          <w:cnfStyle w:val="100000000000" w:firstRow="1" w:lastRow="0" w:firstColumn="0" w:lastColumn="0" w:oddVBand="0" w:evenVBand="0" w:oddHBand="0" w:evenHBand="0" w:firstRowFirstColumn="0" w:firstRowLastColumn="0" w:lastRowFirstColumn="0" w:lastRowLastColumn="0"/>
        </w:trPr>
        <w:tc>
          <w:tcPr>
            <w:tcW w:w="6627" w:type="dxa"/>
            <w:tcBorders>
              <w:bottom w:val="nil"/>
            </w:tcBorders>
          </w:tcPr>
          <w:p w14:paraId="4298E7E3" w14:textId="77777777" w:rsidR="00EC6B51" w:rsidRPr="002A795D" w:rsidRDefault="00EC6B51" w:rsidP="007E70C1">
            <w:pPr>
              <w:pStyle w:val="Tableheader"/>
            </w:pPr>
          </w:p>
          <w:p w14:paraId="7F04D18B" w14:textId="77777777" w:rsidR="00EC6B51" w:rsidRPr="002A795D" w:rsidRDefault="00EC6B51" w:rsidP="007E70C1">
            <w:pPr>
              <w:pStyle w:val="Tableheader"/>
            </w:pPr>
            <w:r w:rsidRPr="002A795D">
              <w:t>Artefact type</w:t>
            </w:r>
          </w:p>
        </w:tc>
        <w:tc>
          <w:tcPr>
            <w:tcW w:w="1170" w:type="dxa"/>
            <w:tcBorders>
              <w:bottom w:val="nil"/>
            </w:tcBorders>
          </w:tcPr>
          <w:p w14:paraId="76E7B8C7" w14:textId="77777777" w:rsidR="00EC6B51" w:rsidRPr="002A795D" w:rsidRDefault="00EC6B51" w:rsidP="007E70C1">
            <w:pPr>
              <w:pStyle w:val="Tableheader"/>
            </w:pPr>
            <w:r w:rsidRPr="002A795D">
              <w:t>Guidance section</w:t>
            </w:r>
            <w:r w:rsidRPr="002A795D">
              <w:rPr>
                <w:vertAlign w:val="superscript"/>
              </w:rPr>
              <w:footnoteReference w:id="21"/>
            </w:r>
          </w:p>
        </w:tc>
        <w:tc>
          <w:tcPr>
            <w:tcW w:w="1350" w:type="dxa"/>
            <w:tcBorders>
              <w:bottom w:val="nil"/>
            </w:tcBorders>
          </w:tcPr>
          <w:p w14:paraId="32A8B117" w14:textId="77777777" w:rsidR="00EC6B51" w:rsidRPr="002A795D" w:rsidRDefault="00EC6B51" w:rsidP="007E70C1">
            <w:pPr>
              <w:pStyle w:val="Tableheader"/>
            </w:pPr>
            <w:r w:rsidRPr="002A795D">
              <w:t>AMAF mandatory requirement</w:t>
            </w:r>
          </w:p>
        </w:tc>
      </w:tr>
      <w:tr w:rsidR="00EC6B51" w:rsidRPr="002A795D" w14:paraId="6D5B8C35" w14:textId="77777777" w:rsidTr="007E70C1">
        <w:trPr>
          <w:trHeight w:val="1195"/>
        </w:trPr>
        <w:tc>
          <w:tcPr>
            <w:tcW w:w="6627" w:type="dxa"/>
            <w:tcBorders>
              <w:bottom w:val="nil"/>
            </w:tcBorders>
          </w:tcPr>
          <w:p w14:paraId="3A1A73D7" w14:textId="77777777" w:rsidR="00EC6B51" w:rsidRPr="002A795D" w:rsidRDefault="00EC6B51" w:rsidP="007E70C1">
            <w:pPr>
              <w:pStyle w:val="Tabletext"/>
              <w:keepNext/>
              <w:rPr>
                <w:b/>
              </w:rPr>
            </w:pPr>
            <w:r w:rsidRPr="002A795D">
              <w:rPr>
                <w:b/>
              </w:rPr>
              <w:t xml:space="preserve">Asset Management Strategy </w:t>
            </w:r>
            <w:r w:rsidRPr="002A795D">
              <w:rPr>
                <w:b/>
                <w:color w:val="000000" w:themeColor="text1"/>
              </w:rPr>
              <w:t xml:space="preserve">(Part A </w:t>
            </w:r>
            <w:r w:rsidRPr="002A795D">
              <w:rPr>
                <w:color w:val="000000" w:themeColor="text1"/>
              </w:rPr>
              <w:t xml:space="preserve">– </w:t>
            </w:r>
            <w:r w:rsidRPr="002A795D">
              <w:rPr>
                <w:b/>
                <w:color w:val="000000" w:themeColor="text1"/>
              </w:rPr>
              <w:t>Strategic)</w:t>
            </w:r>
          </w:p>
          <w:p w14:paraId="23DAC3D1" w14:textId="77777777" w:rsidR="00EC6B51" w:rsidRPr="002A795D" w:rsidRDefault="00EC6B51" w:rsidP="007E70C1">
            <w:pPr>
              <w:pStyle w:val="Tabletext"/>
              <w:keepNext/>
            </w:pPr>
            <w:r w:rsidRPr="002A795D">
              <w:rPr>
                <w:spacing w:val="0"/>
              </w:rPr>
              <w:t xml:space="preserve">The Asset Management Strategy (Part A </w:t>
            </w:r>
            <w:r w:rsidRPr="002A795D">
              <w:t xml:space="preserve">– </w:t>
            </w:r>
            <w:r w:rsidRPr="002A795D">
              <w:rPr>
                <w:spacing w:val="0"/>
              </w:rPr>
              <w:t xml:space="preserve">Strategic) sets the vision and direction for asset management and therefore has an important influence on an organisation’s asset management system and activities. The asset management strategy must be consistent with organisational objectives. </w:t>
            </w:r>
          </w:p>
        </w:tc>
        <w:tc>
          <w:tcPr>
            <w:tcW w:w="1170" w:type="dxa"/>
            <w:tcBorders>
              <w:bottom w:val="nil"/>
            </w:tcBorders>
          </w:tcPr>
          <w:p w14:paraId="1A96F20F" w14:textId="77777777" w:rsidR="00EC6B51" w:rsidRPr="002A795D" w:rsidRDefault="00EC6B51" w:rsidP="007E70C1">
            <w:pPr>
              <w:pStyle w:val="Tabletext"/>
              <w:keepNext/>
            </w:pPr>
          </w:p>
          <w:p w14:paraId="2BD0E7B7" w14:textId="77777777" w:rsidR="00EC6B51" w:rsidRPr="002A795D" w:rsidRDefault="00EC6B51" w:rsidP="007E70C1">
            <w:pPr>
              <w:pStyle w:val="Tabletext"/>
              <w:jc w:val="both"/>
            </w:pPr>
            <w:r w:rsidRPr="002A795D">
              <w:t>4.1.1</w:t>
            </w:r>
            <w:r w:rsidRPr="002A795D">
              <w:br/>
              <w:t>4.1.2</w:t>
            </w:r>
          </w:p>
        </w:tc>
        <w:tc>
          <w:tcPr>
            <w:tcW w:w="1350" w:type="dxa"/>
            <w:tcBorders>
              <w:bottom w:val="nil"/>
            </w:tcBorders>
          </w:tcPr>
          <w:p w14:paraId="08562F26" w14:textId="77777777" w:rsidR="00EC6B51" w:rsidRPr="002A795D" w:rsidRDefault="00EC6B51" w:rsidP="007E70C1">
            <w:pPr>
              <w:pStyle w:val="Tabletext"/>
              <w:keepNext/>
            </w:pPr>
          </w:p>
        </w:tc>
      </w:tr>
      <w:tr w:rsidR="00EC6B51" w:rsidRPr="002A795D" w14:paraId="05892195" w14:textId="77777777" w:rsidTr="007E70C1">
        <w:trPr>
          <w:trHeight w:val="675"/>
        </w:trPr>
        <w:tc>
          <w:tcPr>
            <w:tcW w:w="6627" w:type="dxa"/>
            <w:tcBorders>
              <w:top w:val="nil"/>
              <w:bottom w:val="nil"/>
            </w:tcBorders>
          </w:tcPr>
          <w:p w14:paraId="6C1ED16D" w14:textId="77777777" w:rsidR="00EC6B51" w:rsidRPr="002A795D" w:rsidRDefault="00EC6B51" w:rsidP="007E70C1">
            <w:pPr>
              <w:pStyle w:val="Tabletext"/>
              <w:keepNext/>
              <w:rPr>
                <w:b/>
              </w:rPr>
            </w:pPr>
            <w:r w:rsidRPr="002A795D">
              <w:rPr>
                <w:b/>
                <w:spacing w:val="0"/>
              </w:rPr>
              <w:t>Intent</w:t>
            </w:r>
            <w:r w:rsidRPr="002A795D">
              <w:rPr>
                <w:spacing w:val="0"/>
              </w:rPr>
              <w:t xml:space="preserve">:  The Asset Management Strategy (Part A </w:t>
            </w:r>
            <w:r w:rsidRPr="002A795D">
              <w:t xml:space="preserve">– </w:t>
            </w:r>
            <w:r w:rsidRPr="002A795D">
              <w:rPr>
                <w:spacing w:val="0"/>
              </w:rPr>
              <w:t xml:space="preserve">Strategic) should outline the policy and principles through which the organisation makes decisions about its assets to achieve its vision/organisational objectives/ service requirement. </w:t>
            </w:r>
          </w:p>
        </w:tc>
        <w:tc>
          <w:tcPr>
            <w:tcW w:w="1170" w:type="dxa"/>
            <w:tcBorders>
              <w:top w:val="nil"/>
              <w:bottom w:val="nil"/>
            </w:tcBorders>
          </w:tcPr>
          <w:p w14:paraId="75552C52" w14:textId="77777777" w:rsidR="00EC6B51" w:rsidRPr="002A795D" w:rsidRDefault="00EC6B51" w:rsidP="007E70C1">
            <w:pPr>
              <w:pStyle w:val="Tabletext"/>
              <w:keepNext/>
            </w:pPr>
            <w:r w:rsidRPr="002A795D">
              <w:t>4.3.1</w:t>
            </w:r>
          </w:p>
        </w:tc>
        <w:tc>
          <w:tcPr>
            <w:tcW w:w="1350" w:type="dxa"/>
            <w:tcBorders>
              <w:top w:val="nil"/>
              <w:bottom w:val="nil"/>
            </w:tcBorders>
          </w:tcPr>
          <w:p w14:paraId="5F922B04" w14:textId="77777777" w:rsidR="00EC6B51" w:rsidRPr="002A795D" w:rsidRDefault="00EC6B51" w:rsidP="007E70C1">
            <w:pPr>
              <w:pStyle w:val="Tabletext"/>
              <w:keepNext/>
            </w:pPr>
            <w:r w:rsidRPr="002A795D">
              <w:t>3.1.4</w:t>
            </w:r>
            <w:r w:rsidRPr="002A795D">
              <w:br/>
              <w:t>3.2.2</w:t>
            </w:r>
          </w:p>
        </w:tc>
      </w:tr>
      <w:tr w:rsidR="00EC6B51" w:rsidRPr="002A795D" w14:paraId="71DF3147" w14:textId="77777777" w:rsidTr="007E70C1">
        <w:trPr>
          <w:trHeight w:val="729"/>
        </w:trPr>
        <w:tc>
          <w:tcPr>
            <w:tcW w:w="6627" w:type="dxa"/>
            <w:tcBorders>
              <w:top w:val="nil"/>
              <w:bottom w:val="nil"/>
            </w:tcBorders>
          </w:tcPr>
          <w:p w14:paraId="78D9FE88" w14:textId="77777777" w:rsidR="00EC6B51" w:rsidRPr="002A795D" w:rsidRDefault="00EC6B51" w:rsidP="007E70C1">
            <w:pPr>
              <w:pStyle w:val="Tabletext"/>
              <w:keepNext/>
            </w:pPr>
            <w:r w:rsidRPr="002A795D">
              <w:rPr>
                <w:b/>
              </w:rPr>
              <w:t>Typical contents</w:t>
            </w:r>
            <w:r w:rsidRPr="002A795D">
              <w:t xml:space="preserve"> of an asset management strategy (Part A – Strategic) includes:</w:t>
            </w:r>
          </w:p>
          <w:p w14:paraId="5E06AA74" w14:textId="77777777" w:rsidR="00EC6B51" w:rsidRPr="002A795D" w:rsidRDefault="00EC6B51" w:rsidP="007E70C1">
            <w:pPr>
              <w:pStyle w:val="Tablebullet"/>
              <w:keepNext/>
              <w:rPr>
                <w:b/>
                <w:spacing w:val="0"/>
              </w:rPr>
            </w:pPr>
            <w:r w:rsidRPr="002A795D">
              <w:t>a concise outline of the vision/organisational objectives and how the assets support the achievement of the vision/ objectives;</w:t>
            </w:r>
          </w:p>
        </w:tc>
        <w:tc>
          <w:tcPr>
            <w:tcW w:w="1170" w:type="dxa"/>
            <w:tcBorders>
              <w:top w:val="nil"/>
              <w:bottom w:val="nil"/>
            </w:tcBorders>
          </w:tcPr>
          <w:p w14:paraId="40C61881" w14:textId="77777777" w:rsidR="00EC6B51" w:rsidRPr="002A795D" w:rsidRDefault="00EC6B51" w:rsidP="007E70C1">
            <w:pPr>
              <w:pStyle w:val="Tabletext"/>
              <w:keepNext/>
            </w:pPr>
          </w:p>
          <w:p w14:paraId="0AA6EA14" w14:textId="77777777" w:rsidR="00EC6B51" w:rsidRPr="002A795D" w:rsidRDefault="00EC6B51" w:rsidP="007E70C1">
            <w:pPr>
              <w:pStyle w:val="Tabletext"/>
              <w:keepNext/>
            </w:pPr>
            <w:r w:rsidRPr="002A795D">
              <w:t>4.2.1</w:t>
            </w:r>
          </w:p>
        </w:tc>
        <w:tc>
          <w:tcPr>
            <w:tcW w:w="1350" w:type="dxa"/>
            <w:tcBorders>
              <w:top w:val="nil"/>
              <w:bottom w:val="nil"/>
            </w:tcBorders>
          </w:tcPr>
          <w:p w14:paraId="406EB33E" w14:textId="77777777" w:rsidR="00EC6B51" w:rsidRPr="002A795D" w:rsidRDefault="00EC6B51" w:rsidP="007E70C1">
            <w:pPr>
              <w:pStyle w:val="Tabletext"/>
              <w:keepNext/>
            </w:pPr>
          </w:p>
        </w:tc>
      </w:tr>
      <w:tr w:rsidR="00EC6B51" w:rsidRPr="002A795D" w14:paraId="2E0200AB" w14:textId="77777777" w:rsidTr="007E70C1">
        <w:trPr>
          <w:trHeight w:val="319"/>
        </w:trPr>
        <w:tc>
          <w:tcPr>
            <w:tcW w:w="6627" w:type="dxa"/>
            <w:tcBorders>
              <w:top w:val="nil"/>
              <w:bottom w:val="nil"/>
            </w:tcBorders>
          </w:tcPr>
          <w:p w14:paraId="1A72763E" w14:textId="77777777" w:rsidR="00EC6B51" w:rsidRPr="002A795D" w:rsidRDefault="00EC6B51" w:rsidP="007E70C1">
            <w:pPr>
              <w:pStyle w:val="Tablebullet"/>
              <w:keepNext/>
              <w:rPr>
                <w:b/>
              </w:rPr>
            </w:pPr>
            <w:r w:rsidRPr="002A795D">
              <w:t>guiding principles for asset management activities;</w:t>
            </w:r>
          </w:p>
        </w:tc>
        <w:tc>
          <w:tcPr>
            <w:tcW w:w="1170" w:type="dxa"/>
            <w:tcBorders>
              <w:top w:val="nil"/>
              <w:bottom w:val="nil"/>
            </w:tcBorders>
          </w:tcPr>
          <w:p w14:paraId="342EEF55" w14:textId="77777777" w:rsidR="00EC6B51" w:rsidRPr="002A795D" w:rsidRDefault="00EC6B51" w:rsidP="007E70C1">
            <w:pPr>
              <w:pStyle w:val="Tabletext"/>
              <w:keepNext/>
            </w:pPr>
          </w:p>
        </w:tc>
        <w:tc>
          <w:tcPr>
            <w:tcW w:w="1350" w:type="dxa"/>
            <w:tcBorders>
              <w:top w:val="nil"/>
              <w:bottom w:val="nil"/>
            </w:tcBorders>
          </w:tcPr>
          <w:p w14:paraId="07A05C4F" w14:textId="77777777" w:rsidR="00EC6B51" w:rsidRPr="002A795D" w:rsidRDefault="00EC6B51" w:rsidP="007E70C1">
            <w:pPr>
              <w:pStyle w:val="Tabletext"/>
              <w:keepNext/>
            </w:pPr>
          </w:p>
        </w:tc>
      </w:tr>
      <w:tr w:rsidR="00EC6B51" w:rsidRPr="002A795D" w14:paraId="2E102C19" w14:textId="77777777" w:rsidTr="007E70C1">
        <w:trPr>
          <w:trHeight w:val="491"/>
        </w:trPr>
        <w:tc>
          <w:tcPr>
            <w:tcW w:w="6627" w:type="dxa"/>
            <w:tcBorders>
              <w:top w:val="nil"/>
              <w:bottom w:val="nil"/>
            </w:tcBorders>
          </w:tcPr>
          <w:p w14:paraId="1DE05BEB" w14:textId="77777777" w:rsidR="00EC6B51" w:rsidRPr="002A795D" w:rsidRDefault="00EC6B51" w:rsidP="007E70C1">
            <w:pPr>
              <w:pStyle w:val="Tablebullet"/>
              <w:keepNext/>
            </w:pPr>
            <w:r w:rsidRPr="002A795D">
              <w:t>regulatory context: legislation, regulations, rules, and other policies that the organisation must or should comply with;</w:t>
            </w:r>
          </w:p>
        </w:tc>
        <w:tc>
          <w:tcPr>
            <w:tcW w:w="1170" w:type="dxa"/>
            <w:tcBorders>
              <w:top w:val="nil"/>
              <w:bottom w:val="nil"/>
            </w:tcBorders>
          </w:tcPr>
          <w:p w14:paraId="4332F7E6" w14:textId="77777777" w:rsidR="00EC6B51" w:rsidRPr="002A795D" w:rsidRDefault="00EC6B51" w:rsidP="007E70C1">
            <w:pPr>
              <w:pStyle w:val="Tabletext"/>
              <w:keepNext/>
            </w:pPr>
            <w:r w:rsidRPr="002A795D">
              <w:t>4.2.3</w:t>
            </w:r>
            <w:r w:rsidRPr="002A795D">
              <w:br/>
            </w:r>
          </w:p>
        </w:tc>
        <w:tc>
          <w:tcPr>
            <w:tcW w:w="1350" w:type="dxa"/>
            <w:tcBorders>
              <w:top w:val="nil"/>
              <w:bottom w:val="nil"/>
            </w:tcBorders>
          </w:tcPr>
          <w:p w14:paraId="155D0EDF" w14:textId="77777777" w:rsidR="00EC6B51" w:rsidRPr="002A795D" w:rsidRDefault="00EC6B51" w:rsidP="007E70C1">
            <w:pPr>
              <w:pStyle w:val="Tabletext"/>
              <w:keepNext/>
            </w:pPr>
            <w:r w:rsidRPr="002A795D">
              <w:t>3.1</w:t>
            </w:r>
          </w:p>
        </w:tc>
      </w:tr>
      <w:tr w:rsidR="00EC6B51" w:rsidRPr="002A795D" w14:paraId="606F3A6B" w14:textId="77777777" w:rsidTr="007E70C1">
        <w:trPr>
          <w:trHeight w:val="506"/>
        </w:trPr>
        <w:tc>
          <w:tcPr>
            <w:tcW w:w="6627" w:type="dxa"/>
            <w:tcBorders>
              <w:top w:val="nil"/>
              <w:bottom w:val="nil"/>
            </w:tcBorders>
          </w:tcPr>
          <w:p w14:paraId="3D787F91" w14:textId="77777777" w:rsidR="00EC6B51" w:rsidRPr="002A795D" w:rsidRDefault="00EC6B51" w:rsidP="007E70C1">
            <w:pPr>
              <w:pStyle w:val="Tablebullet"/>
              <w:keepNext/>
            </w:pPr>
            <w:r w:rsidRPr="002A795D">
              <w:t>structure of the organisation (governance, delegation, authority and reporting) and the resources available;</w:t>
            </w:r>
          </w:p>
        </w:tc>
        <w:tc>
          <w:tcPr>
            <w:tcW w:w="1170" w:type="dxa"/>
            <w:tcBorders>
              <w:top w:val="nil"/>
              <w:bottom w:val="nil"/>
            </w:tcBorders>
          </w:tcPr>
          <w:p w14:paraId="52C2B843" w14:textId="77777777" w:rsidR="00EC6B51" w:rsidRPr="002A795D" w:rsidRDefault="00EC6B51" w:rsidP="007E70C1">
            <w:pPr>
              <w:pStyle w:val="Tabletext"/>
              <w:keepNext/>
            </w:pPr>
            <w:r w:rsidRPr="002A795D">
              <w:t>4.2.4</w:t>
            </w:r>
            <w:r w:rsidRPr="002A795D">
              <w:br/>
            </w:r>
          </w:p>
        </w:tc>
        <w:tc>
          <w:tcPr>
            <w:tcW w:w="1350" w:type="dxa"/>
            <w:tcBorders>
              <w:top w:val="nil"/>
              <w:bottom w:val="nil"/>
            </w:tcBorders>
          </w:tcPr>
          <w:p w14:paraId="1323D356" w14:textId="77777777" w:rsidR="00EC6B51" w:rsidRPr="002A795D" w:rsidRDefault="00EC6B51" w:rsidP="007E70C1">
            <w:pPr>
              <w:pStyle w:val="Tabletext"/>
              <w:keepNext/>
            </w:pPr>
            <w:r w:rsidRPr="002A795D">
              <w:t>3.1.1</w:t>
            </w:r>
            <w:r w:rsidRPr="002A795D">
              <w:br/>
              <w:t>3.1.2</w:t>
            </w:r>
          </w:p>
        </w:tc>
      </w:tr>
      <w:tr w:rsidR="00EC6B51" w:rsidRPr="002A795D" w14:paraId="4C55B5AE" w14:textId="77777777" w:rsidTr="007E70C1">
        <w:trPr>
          <w:trHeight w:val="304"/>
        </w:trPr>
        <w:tc>
          <w:tcPr>
            <w:tcW w:w="6627" w:type="dxa"/>
            <w:tcBorders>
              <w:top w:val="nil"/>
              <w:bottom w:val="nil"/>
            </w:tcBorders>
          </w:tcPr>
          <w:p w14:paraId="26211335" w14:textId="77777777" w:rsidR="00EC6B51" w:rsidRPr="002A795D" w:rsidRDefault="00EC6B51" w:rsidP="007E70C1">
            <w:pPr>
              <w:pStyle w:val="Tablebullet"/>
              <w:keepNext/>
            </w:pPr>
            <w:r w:rsidRPr="002A795D">
              <w:t>decision making approach;</w:t>
            </w:r>
          </w:p>
        </w:tc>
        <w:tc>
          <w:tcPr>
            <w:tcW w:w="1170" w:type="dxa"/>
            <w:tcBorders>
              <w:top w:val="nil"/>
              <w:bottom w:val="nil"/>
            </w:tcBorders>
          </w:tcPr>
          <w:p w14:paraId="5DEAA727" w14:textId="77777777" w:rsidR="00EC6B51" w:rsidRPr="002A795D" w:rsidRDefault="00EC6B51" w:rsidP="007E70C1">
            <w:pPr>
              <w:pStyle w:val="Tabletext"/>
              <w:keepNext/>
            </w:pPr>
          </w:p>
        </w:tc>
        <w:tc>
          <w:tcPr>
            <w:tcW w:w="1350" w:type="dxa"/>
            <w:tcBorders>
              <w:top w:val="nil"/>
              <w:bottom w:val="nil"/>
            </w:tcBorders>
          </w:tcPr>
          <w:p w14:paraId="0E1B6747" w14:textId="77777777" w:rsidR="00EC6B51" w:rsidRPr="002A795D" w:rsidRDefault="00EC6B51" w:rsidP="007E70C1">
            <w:pPr>
              <w:pStyle w:val="Tabletext"/>
              <w:keepNext/>
            </w:pPr>
          </w:p>
        </w:tc>
      </w:tr>
      <w:tr w:rsidR="00EC6B51" w:rsidRPr="002A795D" w14:paraId="7D14560A" w14:textId="77777777" w:rsidTr="007E70C1">
        <w:trPr>
          <w:trHeight w:val="498"/>
        </w:trPr>
        <w:tc>
          <w:tcPr>
            <w:tcW w:w="6627" w:type="dxa"/>
            <w:tcBorders>
              <w:top w:val="nil"/>
              <w:bottom w:val="nil"/>
            </w:tcBorders>
          </w:tcPr>
          <w:p w14:paraId="0F27B878" w14:textId="77777777" w:rsidR="00EC6B51" w:rsidRPr="002A795D" w:rsidRDefault="00EC6B51" w:rsidP="007E70C1">
            <w:pPr>
              <w:pStyle w:val="Tablebullet"/>
              <w:keepNext/>
            </w:pPr>
            <w:r w:rsidRPr="002A795D">
              <w:t>alignment/interaction of the policy with other organisational strategic and operational plans;</w:t>
            </w:r>
          </w:p>
        </w:tc>
        <w:tc>
          <w:tcPr>
            <w:tcW w:w="1170" w:type="dxa"/>
            <w:tcBorders>
              <w:top w:val="nil"/>
              <w:bottom w:val="nil"/>
            </w:tcBorders>
          </w:tcPr>
          <w:p w14:paraId="01DC886C" w14:textId="77777777" w:rsidR="00EC6B51" w:rsidRPr="002A795D" w:rsidRDefault="00EC6B51" w:rsidP="007E70C1">
            <w:pPr>
              <w:pStyle w:val="Tabletext"/>
              <w:keepNext/>
            </w:pPr>
          </w:p>
        </w:tc>
        <w:tc>
          <w:tcPr>
            <w:tcW w:w="1350" w:type="dxa"/>
            <w:tcBorders>
              <w:top w:val="nil"/>
              <w:bottom w:val="nil"/>
            </w:tcBorders>
          </w:tcPr>
          <w:p w14:paraId="046A4CE3" w14:textId="77777777" w:rsidR="00EC6B51" w:rsidRPr="002A795D" w:rsidRDefault="00EC6B51" w:rsidP="007E70C1">
            <w:pPr>
              <w:pStyle w:val="Tabletext"/>
              <w:keepNext/>
            </w:pPr>
          </w:p>
        </w:tc>
      </w:tr>
      <w:tr w:rsidR="00EC6B51" w:rsidRPr="002A795D" w14:paraId="1CF10231" w14:textId="77777777" w:rsidTr="007E70C1">
        <w:trPr>
          <w:trHeight w:val="480"/>
        </w:trPr>
        <w:tc>
          <w:tcPr>
            <w:tcW w:w="6627" w:type="dxa"/>
            <w:tcBorders>
              <w:top w:val="nil"/>
              <w:bottom w:val="nil"/>
            </w:tcBorders>
          </w:tcPr>
          <w:p w14:paraId="1035A999" w14:textId="77777777" w:rsidR="00EC6B51" w:rsidRPr="002A795D" w:rsidRDefault="00EC6B51" w:rsidP="007E70C1">
            <w:pPr>
              <w:pStyle w:val="Tablebullet"/>
              <w:keepNext/>
            </w:pPr>
            <w:r w:rsidRPr="002A795D">
              <w:t>reporting regime (on assets, asset management performance and service outcomes);</w:t>
            </w:r>
          </w:p>
        </w:tc>
        <w:tc>
          <w:tcPr>
            <w:tcW w:w="1170" w:type="dxa"/>
            <w:tcBorders>
              <w:top w:val="nil"/>
              <w:bottom w:val="nil"/>
            </w:tcBorders>
          </w:tcPr>
          <w:p w14:paraId="75B81364" w14:textId="77777777" w:rsidR="00EC6B51" w:rsidRPr="002A795D" w:rsidRDefault="00EC6B51" w:rsidP="007E70C1">
            <w:pPr>
              <w:pStyle w:val="Tabletext"/>
              <w:keepNext/>
            </w:pPr>
          </w:p>
        </w:tc>
        <w:tc>
          <w:tcPr>
            <w:tcW w:w="1350" w:type="dxa"/>
            <w:tcBorders>
              <w:top w:val="nil"/>
              <w:bottom w:val="nil"/>
            </w:tcBorders>
          </w:tcPr>
          <w:p w14:paraId="31CCE81A" w14:textId="77777777" w:rsidR="00EC6B51" w:rsidRPr="002A795D" w:rsidRDefault="00EC6B51" w:rsidP="007E70C1">
            <w:pPr>
              <w:pStyle w:val="Tabletext"/>
              <w:keepNext/>
            </w:pPr>
          </w:p>
        </w:tc>
      </w:tr>
      <w:tr w:rsidR="00EC6B51" w:rsidRPr="002A795D" w14:paraId="5DF06B34" w14:textId="77777777" w:rsidTr="007E70C1">
        <w:trPr>
          <w:trHeight w:val="300"/>
        </w:trPr>
        <w:tc>
          <w:tcPr>
            <w:tcW w:w="6627" w:type="dxa"/>
            <w:tcBorders>
              <w:top w:val="nil"/>
              <w:bottom w:val="nil"/>
            </w:tcBorders>
          </w:tcPr>
          <w:p w14:paraId="64EDD5FC" w14:textId="77777777" w:rsidR="00EC6B51" w:rsidRPr="002A795D" w:rsidRDefault="00EC6B51" w:rsidP="007E70C1">
            <w:pPr>
              <w:pStyle w:val="Tablebullet"/>
              <w:keepNext/>
            </w:pPr>
            <w:r w:rsidRPr="002A795D">
              <w:t>stakeholder requirements;</w:t>
            </w:r>
          </w:p>
        </w:tc>
        <w:tc>
          <w:tcPr>
            <w:tcW w:w="1170" w:type="dxa"/>
            <w:tcBorders>
              <w:top w:val="nil"/>
              <w:bottom w:val="nil"/>
            </w:tcBorders>
          </w:tcPr>
          <w:p w14:paraId="133709A1" w14:textId="77777777" w:rsidR="00EC6B51" w:rsidRPr="002A795D" w:rsidRDefault="00EC6B51" w:rsidP="007E70C1">
            <w:pPr>
              <w:pStyle w:val="Tabletext"/>
              <w:keepNext/>
            </w:pPr>
            <w:r w:rsidRPr="002A795D">
              <w:t>4.2.2</w:t>
            </w:r>
          </w:p>
        </w:tc>
        <w:tc>
          <w:tcPr>
            <w:tcW w:w="1350" w:type="dxa"/>
            <w:tcBorders>
              <w:top w:val="nil"/>
              <w:bottom w:val="nil"/>
            </w:tcBorders>
          </w:tcPr>
          <w:p w14:paraId="41791A3D" w14:textId="77777777" w:rsidR="00EC6B51" w:rsidRPr="002A795D" w:rsidRDefault="00EC6B51" w:rsidP="007E70C1">
            <w:pPr>
              <w:pStyle w:val="Tabletext"/>
              <w:keepNext/>
            </w:pPr>
          </w:p>
        </w:tc>
      </w:tr>
      <w:tr w:rsidR="00EC6B51" w:rsidRPr="002A795D" w14:paraId="667CC6F3" w14:textId="77777777" w:rsidTr="007E70C1">
        <w:trPr>
          <w:trHeight w:val="288"/>
        </w:trPr>
        <w:tc>
          <w:tcPr>
            <w:tcW w:w="6627" w:type="dxa"/>
            <w:tcBorders>
              <w:top w:val="nil"/>
              <w:bottom w:val="nil"/>
            </w:tcBorders>
          </w:tcPr>
          <w:p w14:paraId="6B4D89F2" w14:textId="77777777" w:rsidR="00EC6B51" w:rsidRPr="002A795D" w:rsidRDefault="00EC6B51" w:rsidP="007E70C1">
            <w:pPr>
              <w:pStyle w:val="Tablebullet"/>
              <w:keepNext/>
            </w:pPr>
            <w:r w:rsidRPr="002A795D">
              <w:t>long-term objectives and sustainable outcomes; and</w:t>
            </w:r>
          </w:p>
        </w:tc>
        <w:tc>
          <w:tcPr>
            <w:tcW w:w="1170" w:type="dxa"/>
            <w:tcBorders>
              <w:top w:val="nil"/>
              <w:bottom w:val="nil"/>
            </w:tcBorders>
          </w:tcPr>
          <w:p w14:paraId="18B203E0" w14:textId="77777777" w:rsidR="00EC6B51" w:rsidRPr="002A795D" w:rsidRDefault="00EC6B51" w:rsidP="007E70C1">
            <w:pPr>
              <w:pStyle w:val="Tabletext"/>
              <w:keepNext/>
            </w:pPr>
          </w:p>
        </w:tc>
        <w:tc>
          <w:tcPr>
            <w:tcW w:w="1350" w:type="dxa"/>
            <w:tcBorders>
              <w:top w:val="nil"/>
              <w:bottom w:val="nil"/>
            </w:tcBorders>
          </w:tcPr>
          <w:p w14:paraId="004B5EB4" w14:textId="77777777" w:rsidR="00EC6B51" w:rsidRPr="002A795D" w:rsidRDefault="00EC6B51" w:rsidP="007E70C1">
            <w:pPr>
              <w:pStyle w:val="Tabletext"/>
              <w:keepNext/>
            </w:pPr>
          </w:p>
        </w:tc>
      </w:tr>
      <w:tr w:rsidR="00EC6B51" w:rsidRPr="002A795D" w14:paraId="1C62CD56" w14:textId="77777777" w:rsidTr="007E70C1">
        <w:trPr>
          <w:trHeight w:val="70"/>
        </w:trPr>
        <w:tc>
          <w:tcPr>
            <w:tcW w:w="6627" w:type="dxa"/>
            <w:tcBorders>
              <w:top w:val="nil"/>
              <w:bottom w:val="single" w:sz="12" w:space="0" w:color="0063A6" w:themeColor="accent1"/>
            </w:tcBorders>
          </w:tcPr>
          <w:p w14:paraId="5BE954E2" w14:textId="77777777" w:rsidR="00EC6B51" w:rsidRPr="002A795D" w:rsidRDefault="00EC6B51" w:rsidP="007E70C1">
            <w:pPr>
              <w:pStyle w:val="Tablebullet"/>
              <w:keepNext/>
            </w:pPr>
            <w:r w:rsidRPr="002A795D">
              <w:t>approach to continual improvement.</w:t>
            </w:r>
          </w:p>
          <w:p w14:paraId="216A4CF4" w14:textId="77777777" w:rsidR="00EC6B51" w:rsidRPr="002A795D" w:rsidRDefault="00EC6B51" w:rsidP="007E70C1">
            <w:pPr>
              <w:pStyle w:val="Tablebullet"/>
              <w:keepNext/>
              <w:numPr>
                <w:ilvl w:val="0"/>
                <w:numId w:val="0"/>
              </w:numPr>
              <w:ind w:left="288" w:hanging="288"/>
            </w:pPr>
          </w:p>
        </w:tc>
        <w:tc>
          <w:tcPr>
            <w:tcW w:w="1170" w:type="dxa"/>
            <w:tcBorders>
              <w:top w:val="nil"/>
              <w:bottom w:val="single" w:sz="12" w:space="0" w:color="0063A6" w:themeColor="accent1"/>
            </w:tcBorders>
          </w:tcPr>
          <w:p w14:paraId="0616E0DF" w14:textId="77777777" w:rsidR="00EC6B51" w:rsidRPr="002A795D" w:rsidRDefault="00EC6B51" w:rsidP="007E70C1">
            <w:pPr>
              <w:pStyle w:val="Tabletext"/>
              <w:keepNext/>
            </w:pPr>
          </w:p>
        </w:tc>
        <w:tc>
          <w:tcPr>
            <w:tcW w:w="1350" w:type="dxa"/>
            <w:tcBorders>
              <w:top w:val="nil"/>
              <w:bottom w:val="single" w:sz="12" w:space="0" w:color="0063A6" w:themeColor="accent1"/>
            </w:tcBorders>
          </w:tcPr>
          <w:p w14:paraId="36BD6F47" w14:textId="77777777" w:rsidR="00EC6B51" w:rsidRPr="002A795D" w:rsidRDefault="00EC6B51" w:rsidP="007E70C1">
            <w:pPr>
              <w:pStyle w:val="Tabletext"/>
              <w:keepNext/>
            </w:pPr>
          </w:p>
        </w:tc>
      </w:tr>
    </w:tbl>
    <w:p w14:paraId="156C2E37" w14:textId="77777777" w:rsidR="00EC6B51" w:rsidRPr="002A795D" w:rsidRDefault="00EC6B51" w:rsidP="00EC6B51"/>
    <w:p w14:paraId="7235C2E1" w14:textId="77777777" w:rsidR="00EC6B51" w:rsidRPr="002A795D" w:rsidRDefault="00EC6B51" w:rsidP="00EC6B51">
      <w:pPr>
        <w:pStyle w:val="Subtitle"/>
      </w:pPr>
      <w:r w:rsidRPr="002A795D">
        <w:br w:type="page"/>
      </w:r>
    </w:p>
    <w:p w14:paraId="138215D8" w14:textId="77777777" w:rsidR="00605B89" w:rsidRPr="002A795D" w:rsidRDefault="00702848" w:rsidP="00BA2064">
      <w:pPr>
        <w:pStyle w:val="Heading3"/>
      </w:pPr>
      <w:r w:rsidRPr="002A795D">
        <w:lastRenderedPageBreak/>
        <w:t xml:space="preserve">Typical Contents of an </w:t>
      </w:r>
      <w:r w:rsidR="009C6CB9" w:rsidRPr="002A795D">
        <w:t>Asset Management Strategy</w:t>
      </w:r>
      <w:r w:rsidR="000A3C1D" w:rsidRPr="002A795D">
        <w:t xml:space="preserve"> </w:t>
      </w:r>
      <w:r w:rsidRPr="002A795D">
        <w:t>(</w:t>
      </w:r>
      <w:r w:rsidR="00B66215" w:rsidRPr="002A795D">
        <w:t>Part B</w:t>
      </w:r>
      <w:r w:rsidR="000A3C1D" w:rsidRPr="002A795D">
        <w:t xml:space="preserve"> –</w:t>
      </w:r>
      <w:r w:rsidR="00B66215" w:rsidRPr="002A795D">
        <w:t xml:space="preserve"> </w:t>
      </w:r>
      <w:r w:rsidR="00C07EAA" w:rsidRPr="002A795D">
        <w:t>Tactical</w:t>
      </w:r>
      <w:r w:rsidRPr="002A795D">
        <w:t>)</w:t>
      </w:r>
      <w:r w:rsidR="009C6CB9" w:rsidRPr="002A795D">
        <w:t xml:space="preserve"> </w:t>
      </w:r>
      <w:bookmarkEnd w:id="201"/>
    </w:p>
    <w:tbl>
      <w:tblPr>
        <w:tblStyle w:val="DTFtexttable"/>
        <w:tblW w:w="9147" w:type="dxa"/>
        <w:tblLayout w:type="fixed"/>
        <w:tblLook w:val="0620" w:firstRow="1" w:lastRow="0" w:firstColumn="0" w:lastColumn="0" w:noHBand="1" w:noVBand="1"/>
      </w:tblPr>
      <w:tblGrid>
        <w:gridCol w:w="6627"/>
        <w:gridCol w:w="1170"/>
        <w:gridCol w:w="1350"/>
      </w:tblGrid>
      <w:tr w:rsidR="00991BE8" w:rsidRPr="002A795D" w14:paraId="08BB9B95" w14:textId="77777777" w:rsidTr="006B47B2">
        <w:trPr>
          <w:cnfStyle w:val="100000000000" w:firstRow="1" w:lastRow="0" w:firstColumn="0" w:lastColumn="0" w:oddVBand="0" w:evenVBand="0" w:oddHBand="0" w:evenHBand="0" w:firstRowFirstColumn="0" w:firstRowLastColumn="0" w:lastRowFirstColumn="0" w:lastRowLastColumn="0"/>
        </w:trPr>
        <w:tc>
          <w:tcPr>
            <w:tcW w:w="6627" w:type="dxa"/>
          </w:tcPr>
          <w:bookmarkEnd w:id="202"/>
          <w:bookmarkEnd w:id="203"/>
          <w:bookmarkEnd w:id="204"/>
          <w:p w14:paraId="008CCCB9" w14:textId="77777777" w:rsidR="00991BE8" w:rsidRPr="002A795D" w:rsidRDefault="00991BE8" w:rsidP="006B47B2">
            <w:pPr>
              <w:pStyle w:val="Tableheader"/>
              <w:rPr>
                <w:rFonts w:ascii="Arial" w:eastAsia="Times New Roman" w:hAnsi="Arial" w:cs="Arial"/>
              </w:rPr>
            </w:pPr>
            <w:r w:rsidRPr="002A795D">
              <w:t xml:space="preserve">Artefact </w:t>
            </w:r>
            <w:r w:rsidR="00FE539B" w:rsidRPr="002A795D">
              <w:t>t</w:t>
            </w:r>
            <w:r w:rsidRPr="002A795D">
              <w:t>ype</w:t>
            </w:r>
          </w:p>
        </w:tc>
        <w:tc>
          <w:tcPr>
            <w:tcW w:w="1170" w:type="dxa"/>
          </w:tcPr>
          <w:p w14:paraId="34969319" w14:textId="77777777" w:rsidR="00991BE8" w:rsidRPr="002A795D" w:rsidRDefault="00991BE8" w:rsidP="006B47B2">
            <w:pPr>
              <w:pStyle w:val="Tableheader"/>
              <w:rPr>
                <w:rFonts w:ascii="Arial" w:eastAsia="Times New Roman" w:hAnsi="Arial" w:cs="Arial"/>
              </w:rPr>
            </w:pPr>
            <w:r w:rsidRPr="002A795D">
              <w:t xml:space="preserve">Guidance </w:t>
            </w:r>
            <w:r w:rsidR="00FE539B" w:rsidRPr="002A795D">
              <w:t>s</w:t>
            </w:r>
            <w:r w:rsidRPr="002A795D">
              <w:t>ection</w:t>
            </w:r>
            <w:r w:rsidRPr="002A795D">
              <w:rPr>
                <w:vertAlign w:val="superscript"/>
              </w:rPr>
              <w:footnoteReference w:id="22"/>
            </w:r>
          </w:p>
        </w:tc>
        <w:tc>
          <w:tcPr>
            <w:tcW w:w="1350" w:type="dxa"/>
          </w:tcPr>
          <w:p w14:paraId="0F960146" w14:textId="77777777" w:rsidR="00991BE8" w:rsidRPr="002A795D" w:rsidRDefault="00991BE8" w:rsidP="006B47B2">
            <w:pPr>
              <w:pStyle w:val="Tableheader"/>
              <w:rPr>
                <w:rFonts w:ascii="Arial" w:eastAsia="Times New Roman" w:hAnsi="Arial" w:cs="Arial"/>
              </w:rPr>
            </w:pPr>
            <w:r w:rsidRPr="002A795D">
              <w:t xml:space="preserve">AMAF </w:t>
            </w:r>
            <w:r w:rsidR="00FE539B" w:rsidRPr="002A795D">
              <w:t>mandatory r</w:t>
            </w:r>
            <w:r w:rsidRPr="002A795D">
              <w:t xml:space="preserve">equirement </w:t>
            </w:r>
          </w:p>
        </w:tc>
      </w:tr>
      <w:tr w:rsidR="00F90F43" w:rsidRPr="002A795D" w14:paraId="623509F2" w14:textId="77777777" w:rsidTr="006B47B2">
        <w:trPr>
          <w:cantSplit w:val="0"/>
        </w:trPr>
        <w:tc>
          <w:tcPr>
            <w:tcW w:w="6627" w:type="dxa"/>
          </w:tcPr>
          <w:p w14:paraId="204C675A" w14:textId="77777777" w:rsidR="00F90F43" w:rsidRPr="002A795D" w:rsidRDefault="00F90F43" w:rsidP="006B47B2">
            <w:pPr>
              <w:pStyle w:val="Tabletext"/>
            </w:pPr>
            <w:r w:rsidRPr="002A795D">
              <w:rPr>
                <w:b/>
                <w:color w:val="000000" w:themeColor="text1"/>
              </w:rPr>
              <w:t xml:space="preserve">Asset Management Strategy (Part B </w:t>
            </w:r>
            <w:r w:rsidRPr="002A795D">
              <w:rPr>
                <w:color w:val="000000" w:themeColor="text1"/>
              </w:rPr>
              <w:t xml:space="preserve">– </w:t>
            </w:r>
            <w:r w:rsidRPr="002A795D">
              <w:rPr>
                <w:b/>
                <w:color w:val="000000" w:themeColor="text1"/>
              </w:rPr>
              <w:t xml:space="preserve">Tactical) </w:t>
            </w:r>
            <w:r w:rsidRPr="002A795D">
              <w:t xml:space="preserve">would be comparable to a Strategic Asset Management Plan (SAMP) for agencies that are applying ISO55000. </w:t>
            </w:r>
          </w:p>
        </w:tc>
        <w:tc>
          <w:tcPr>
            <w:tcW w:w="1170" w:type="dxa"/>
          </w:tcPr>
          <w:p w14:paraId="2E25BD14" w14:textId="77777777" w:rsidR="00F90F43" w:rsidRPr="002A795D" w:rsidRDefault="00F90F43" w:rsidP="006B47B2">
            <w:pPr>
              <w:pStyle w:val="Tabletext"/>
            </w:pPr>
            <w:r w:rsidRPr="002A795D">
              <w:t xml:space="preserve">4.3.2 </w:t>
            </w:r>
          </w:p>
        </w:tc>
        <w:tc>
          <w:tcPr>
            <w:tcW w:w="1350" w:type="dxa"/>
          </w:tcPr>
          <w:p w14:paraId="78D36E22" w14:textId="77777777" w:rsidR="00F90F43" w:rsidRPr="002A795D" w:rsidRDefault="00F90F43" w:rsidP="006B47B2">
            <w:pPr>
              <w:pStyle w:val="Tabletext"/>
            </w:pPr>
            <w:r w:rsidRPr="002A795D">
              <w:t>3.2.2</w:t>
            </w:r>
          </w:p>
        </w:tc>
      </w:tr>
      <w:tr w:rsidR="008054C9" w:rsidRPr="002A795D" w14:paraId="3942BD89" w14:textId="77777777" w:rsidTr="006B47B2">
        <w:trPr>
          <w:cantSplit w:val="0"/>
        </w:trPr>
        <w:tc>
          <w:tcPr>
            <w:tcW w:w="6627" w:type="dxa"/>
          </w:tcPr>
          <w:p w14:paraId="27CB6740" w14:textId="77777777" w:rsidR="008054C9" w:rsidRPr="002A795D" w:rsidRDefault="008054C9" w:rsidP="006B47B2">
            <w:pPr>
              <w:pStyle w:val="Tabletext"/>
            </w:pPr>
            <w:r w:rsidRPr="002A795D">
              <w:rPr>
                <w:b/>
              </w:rPr>
              <w:t>Intent:</w:t>
            </w:r>
            <w:r w:rsidRPr="002A795D">
              <w:t xml:space="preserve">  To document the strategic context, how asset management will operate for an organisation to support service </w:t>
            </w:r>
            <w:r w:rsidR="00925AED" w:rsidRPr="002A795D">
              <w:t xml:space="preserve">delivery </w:t>
            </w:r>
            <w:r w:rsidRPr="002A795D">
              <w:t>outcomes, determine the scope of the asset management system and the integration of asset management and other business functions (finance, risk, procurement, HR).</w:t>
            </w:r>
          </w:p>
        </w:tc>
        <w:tc>
          <w:tcPr>
            <w:tcW w:w="1170" w:type="dxa"/>
          </w:tcPr>
          <w:p w14:paraId="4144D007" w14:textId="77777777" w:rsidR="008054C9" w:rsidRPr="002A795D" w:rsidRDefault="008054C9" w:rsidP="006B47B2">
            <w:pPr>
              <w:pStyle w:val="Tabletext"/>
            </w:pPr>
          </w:p>
        </w:tc>
        <w:tc>
          <w:tcPr>
            <w:tcW w:w="1350" w:type="dxa"/>
          </w:tcPr>
          <w:p w14:paraId="07ED64DA" w14:textId="77777777" w:rsidR="008054C9" w:rsidRPr="002A795D" w:rsidRDefault="008054C9" w:rsidP="006B47B2">
            <w:pPr>
              <w:pStyle w:val="Tabletext"/>
            </w:pPr>
          </w:p>
        </w:tc>
      </w:tr>
      <w:tr w:rsidR="008054C9" w:rsidRPr="002A795D" w14:paraId="42455DA0" w14:textId="77777777" w:rsidTr="006B47B2">
        <w:trPr>
          <w:cantSplit w:val="0"/>
        </w:trPr>
        <w:tc>
          <w:tcPr>
            <w:tcW w:w="6627" w:type="dxa"/>
          </w:tcPr>
          <w:p w14:paraId="506E0F67" w14:textId="77777777" w:rsidR="008054C9" w:rsidRPr="002A795D" w:rsidRDefault="00FC16B0" w:rsidP="006B47B2">
            <w:pPr>
              <w:pStyle w:val="Tabletext"/>
            </w:pPr>
            <w:r w:rsidRPr="002A795D">
              <w:rPr>
                <w:b/>
              </w:rPr>
              <w:t>Typical contents</w:t>
            </w:r>
            <w:r w:rsidRPr="002A795D">
              <w:t xml:space="preserve"> of the Strategic Asset Management Strategy (Part B – Tactical) include:</w:t>
            </w:r>
          </w:p>
        </w:tc>
        <w:tc>
          <w:tcPr>
            <w:tcW w:w="1170" w:type="dxa"/>
          </w:tcPr>
          <w:p w14:paraId="2951CC12" w14:textId="77777777" w:rsidR="008054C9" w:rsidRPr="002A795D" w:rsidRDefault="008054C9" w:rsidP="006B47B2">
            <w:pPr>
              <w:pStyle w:val="Tabletext"/>
            </w:pPr>
          </w:p>
        </w:tc>
        <w:tc>
          <w:tcPr>
            <w:tcW w:w="1350" w:type="dxa"/>
          </w:tcPr>
          <w:p w14:paraId="420E865C" w14:textId="77777777" w:rsidR="008054C9" w:rsidRPr="002A795D" w:rsidRDefault="008054C9" w:rsidP="006B47B2">
            <w:pPr>
              <w:pStyle w:val="Tabletext"/>
            </w:pPr>
          </w:p>
        </w:tc>
      </w:tr>
      <w:tr w:rsidR="008054C9" w:rsidRPr="002A795D" w14:paraId="762E2B05" w14:textId="77777777" w:rsidTr="006B47B2">
        <w:trPr>
          <w:cantSplit w:val="0"/>
        </w:trPr>
        <w:tc>
          <w:tcPr>
            <w:tcW w:w="6627" w:type="dxa"/>
          </w:tcPr>
          <w:p w14:paraId="7A2593AB" w14:textId="77777777" w:rsidR="008054C9" w:rsidRPr="002A795D" w:rsidRDefault="00FC16B0" w:rsidP="006B47B2">
            <w:pPr>
              <w:pStyle w:val="Tablebullet"/>
              <w:rPr>
                <w:rFonts w:eastAsia="Times New Roman" w:cs="Times New Roman"/>
              </w:rPr>
            </w:pPr>
            <w:r w:rsidRPr="002A795D">
              <w:t>introduction (context, purpose, scope);</w:t>
            </w:r>
          </w:p>
        </w:tc>
        <w:tc>
          <w:tcPr>
            <w:tcW w:w="1170" w:type="dxa"/>
          </w:tcPr>
          <w:p w14:paraId="0E9F1171" w14:textId="77777777" w:rsidR="008054C9" w:rsidRPr="002A795D" w:rsidRDefault="008054C9" w:rsidP="006B47B2">
            <w:pPr>
              <w:pStyle w:val="Tabletext"/>
            </w:pPr>
          </w:p>
        </w:tc>
        <w:tc>
          <w:tcPr>
            <w:tcW w:w="1350" w:type="dxa"/>
          </w:tcPr>
          <w:p w14:paraId="076CDB85" w14:textId="77777777" w:rsidR="008054C9" w:rsidRPr="002A795D" w:rsidRDefault="008054C9" w:rsidP="006B47B2">
            <w:pPr>
              <w:pStyle w:val="Tabletext"/>
            </w:pPr>
          </w:p>
        </w:tc>
      </w:tr>
      <w:tr w:rsidR="008054C9" w:rsidRPr="002A795D" w14:paraId="287173E8" w14:textId="77777777" w:rsidTr="006B47B2">
        <w:trPr>
          <w:cantSplit w:val="0"/>
        </w:trPr>
        <w:tc>
          <w:tcPr>
            <w:tcW w:w="6627" w:type="dxa"/>
          </w:tcPr>
          <w:p w14:paraId="64355760" w14:textId="77777777" w:rsidR="008054C9" w:rsidRPr="002A795D" w:rsidRDefault="009E0151" w:rsidP="006B47B2">
            <w:pPr>
              <w:pStyle w:val="Tablebullet"/>
              <w:rPr>
                <w:rFonts w:eastAsia="Times New Roman" w:cs="Times New Roman"/>
              </w:rPr>
            </w:pPr>
            <w:r w:rsidRPr="002A795D">
              <w:t>plan d</w:t>
            </w:r>
            <w:r w:rsidR="00FC16B0" w:rsidRPr="002A795D">
              <w:t>evelopment (relationship to the Asset Management Strategy (Part A – Strategic)), stakeholder management approach, asset management objectives developm</w:t>
            </w:r>
            <w:r w:rsidR="00925AED" w:rsidRPr="002A795D">
              <w:t>ent, alignment to service delivery</w:t>
            </w:r>
            <w:r w:rsidR="00FC16B0" w:rsidRPr="002A795D">
              <w:t xml:space="preserve"> objectives and functional objectives, internal and external factor identification, development process for asset management plans - technical basis, risk basis, financial basis, service/performance basis);</w:t>
            </w:r>
          </w:p>
        </w:tc>
        <w:tc>
          <w:tcPr>
            <w:tcW w:w="1170" w:type="dxa"/>
          </w:tcPr>
          <w:p w14:paraId="6D65E1C1" w14:textId="77777777" w:rsidR="008054C9" w:rsidRPr="002A795D" w:rsidRDefault="00F90F43" w:rsidP="006B47B2">
            <w:pPr>
              <w:pStyle w:val="Tabletext"/>
            </w:pPr>
            <w:r w:rsidRPr="002A795D">
              <w:t>4.2.1</w:t>
            </w:r>
          </w:p>
        </w:tc>
        <w:tc>
          <w:tcPr>
            <w:tcW w:w="1350" w:type="dxa"/>
          </w:tcPr>
          <w:p w14:paraId="789287D2" w14:textId="77777777" w:rsidR="008054C9" w:rsidRPr="002A795D" w:rsidRDefault="008054C9" w:rsidP="006B47B2">
            <w:pPr>
              <w:pStyle w:val="Tabletext"/>
            </w:pPr>
          </w:p>
        </w:tc>
      </w:tr>
      <w:tr w:rsidR="008054C9" w:rsidRPr="002A795D" w14:paraId="7045AE04" w14:textId="77777777" w:rsidTr="006B47B2">
        <w:trPr>
          <w:cantSplit w:val="0"/>
        </w:trPr>
        <w:tc>
          <w:tcPr>
            <w:tcW w:w="6627" w:type="dxa"/>
          </w:tcPr>
          <w:p w14:paraId="2378656C" w14:textId="77777777" w:rsidR="008054C9" w:rsidRPr="002A795D" w:rsidRDefault="002A583B" w:rsidP="006B47B2">
            <w:pPr>
              <w:pStyle w:val="Tablebullet"/>
              <w:rPr>
                <w:rFonts w:eastAsia="Times New Roman" w:cs="Times New Roman"/>
              </w:rPr>
            </w:pPr>
            <w:r w:rsidRPr="002A795D">
              <w:t>organisational overview (organisational purpose, stakeholders, internal and external factors/considerations);</w:t>
            </w:r>
          </w:p>
        </w:tc>
        <w:tc>
          <w:tcPr>
            <w:tcW w:w="1170" w:type="dxa"/>
          </w:tcPr>
          <w:p w14:paraId="5CD7A76A" w14:textId="77777777" w:rsidR="008054C9" w:rsidRPr="002A795D" w:rsidRDefault="00F90F43" w:rsidP="006B47B2">
            <w:pPr>
              <w:pStyle w:val="Tabletext"/>
            </w:pPr>
            <w:r w:rsidRPr="002A795D">
              <w:t>4.3.2</w:t>
            </w:r>
          </w:p>
        </w:tc>
        <w:tc>
          <w:tcPr>
            <w:tcW w:w="1350" w:type="dxa"/>
          </w:tcPr>
          <w:p w14:paraId="583E7CC6" w14:textId="77777777" w:rsidR="008054C9" w:rsidRPr="002A795D" w:rsidRDefault="00F90F43" w:rsidP="006B47B2">
            <w:pPr>
              <w:pStyle w:val="Tabletext"/>
            </w:pPr>
            <w:r w:rsidRPr="002A795D">
              <w:t>3.2.2</w:t>
            </w:r>
          </w:p>
        </w:tc>
      </w:tr>
      <w:tr w:rsidR="008054C9" w:rsidRPr="002A795D" w14:paraId="0B0A2789" w14:textId="77777777" w:rsidTr="006B47B2">
        <w:trPr>
          <w:cantSplit w:val="0"/>
        </w:trPr>
        <w:tc>
          <w:tcPr>
            <w:tcW w:w="6627" w:type="dxa"/>
          </w:tcPr>
          <w:p w14:paraId="3C31B37C" w14:textId="77777777" w:rsidR="008054C9" w:rsidRPr="002A795D" w:rsidRDefault="002A583B" w:rsidP="006B47B2">
            <w:pPr>
              <w:pStyle w:val="Tablebullet"/>
              <w:rPr>
                <w:rFonts w:eastAsia="Times New Roman" w:cs="Times New Roman"/>
              </w:rPr>
            </w:pPr>
            <w:r w:rsidRPr="002A795D">
              <w:t>objectives (setting asset management objectives, communication of objectives, monitoring and reporting of objectives, data and information requirements);</w:t>
            </w:r>
          </w:p>
        </w:tc>
        <w:tc>
          <w:tcPr>
            <w:tcW w:w="1170" w:type="dxa"/>
          </w:tcPr>
          <w:p w14:paraId="59BF6267" w14:textId="77777777" w:rsidR="008054C9" w:rsidRPr="002A795D" w:rsidRDefault="00F90F43" w:rsidP="006B47B2">
            <w:pPr>
              <w:pStyle w:val="Tabletext"/>
            </w:pPr>
            <w:r w:rsidRPr="002A795D">
              <w:t>4.3.3</w:t>
            </w:r>
          </w:p>
        </w:tc>
        <w:tc>
          <w:tcPr>
            <w:tcW w:w="1350" w:type="dxa"/>
          </w:tcPr>
          <w:p w14:paraId="1E2EF8C4" w14:textId="77777777" w:rsidR="00F90F43" w:rsidRPr="002A795D" w:rsidRDefault="00F90F43" w:rsidP="00CA45C9">
            <w:pPr>
              <w:pStyle w:val="Tabletext"/>
            </w:pPr>
            <w:r w:rsidRPr="002A795D">
              <w:t>3.1.5</w:t>
            </w:r>
            <w:r w:rsidR="00CA45C9" w:rsidRPr="002A795D">
              <w:br/>
            </w:r>
            <w:r w:rsidRPr="002A795D">
              <w:t>3.2.2</w:t>
            </w:r>
          </w:p>
        </w:tc>
      </w:tr>
      <w:tr w:rsidR="008054C9" w:rsidRPr="002A795D" w14:paraId="2129D342" w14:textId="77777777" w:rsidTr="006B47B2">
        <w:trPr>
          <w:cantSplit w:val="0"/>
        </w:trPr>
        <w:tc>
          <w:tcPr>
            <w:tcW w:w="6627" w:type="dxa"/>
          </w:tcPr>
          <w:p w14:paraId="1F9B6C51" w14:textId="77777777" w:rsidR="008054C9" w:rsidRPr="002A795D" w:rsidRDefault="00F90F43" w:rsidP="006B47B2">
            <w:pPr>
              <w:pStyle w:val="Tablebullet"/>
              <w:rPr>
                <w:rFonts w:eastAsia="Times New Roman" w:cs="Times New Roman"/>
              </w:rPr>
            </w:pPr>
            <w:r w:rsidRPr="002A795D">
              <w:t xml:space="preserve">scope of the asset management system (criteria, assets within scope, functional requirements, resource requirements, data and information requirements, risk assessment criteria); </w:t>
            </w:r>
          </w:p>
        </w:tc>
        <w:tc>
          <w:tcPr>
            <w:tcW w:w="1170" w:type="dxa"/>
          </w:tcPr>
          <w:p w14:paraId="28972616" w14:textId="77777777" w:rsidR="008054C9" w:rsidRPr="002A795D" w:rsidRDefault="00F90F43" w:rsidP="006B47B2">
            <w:pPr>
              <w:pStyle w:val="Tabletext"/>
            </w:pPr>
            <w:r w:rsidRPr="002A795D">
              <w:t>4.2.4</w:t>
            </w:r>
          </w:p>
        </w:tc>
        <w:tc>
          <w:tcPr>
            <w:tcW w:w="1350" w:type="dxa"/>
          </w:tcPr>
          <w:p w14:paraId="499CD87B" w14:textId="77777777" w:rsidR="00F90F43" w:rsidRPr="002A795D" w:rsidRDefault="00F90F43" w:rsidP="00CA45C9">
            <w:pPr>
              <w:pStyle w:val="Tabletext"/>
            </w:pPr>
            <w:r w:rsidRPr="002A795D">
              <w:t>3.1.2</w:t>
            </w:r>
            <w:r w:rsidR="00CA45C9" w:rsidRPr="002A795D">
              <w:br/>
            </w:r>
            <w:r w:rsidRPr="002A795D">
              <w:t>3.1.1</w:t>
            </w:r>
          </w:p>
        </w:tc>
      </w:tr>
      <w:tr w:rsidR="008054C9" w:rsidRPr="002A795D" w14:paraId="5CB2B858" w14:textId="77777777" w:rsidTr="006B47B2">
        <w:trPr>
          <w:cantSplit w:val="0"/>
        </w:trPr>
        <w:tc>
          <w:tcPr>
            <w:tcW w:w="6627" w:type="dxa"/>
          </w:tcPr>
          <w:p w14:paraId="5C9A4605" w14:textId="77777777" w:rsidR="008054C9" w:rsidRPr="002A795D" w:rsidRDefault="00F90F43" w:rsidP="006B47B2">
            <w:pPr>
              <w:pStyle w:val="Tablebullet"/>
              <w:rPr>
                <w:rFonts w:eastAsia="Times New Roman" w:cs="Times New Roman"/>
              </w:rPr>
            </w:pPr>
            <w:r w:rsidRPr="002A795D">
              <w:t xml:space="preserve">asset management integration (objectives of other functional areas, </w:t>
            </w:r>
            <w:r w:rsidRPr="002A795D">
              <w:rPr>
                <w:rFonts w:cs="Arial"/>
                <w:szCs w:val="20"/>
              </w:rPr>
              <w:t>asset management</w:t>
            </w:r>
            <w:r w:rsidRPr="002A795D">
              <w:t xml:space="preserve"> interaction with functional areas, relationships/reporting with functional areas);</w:t>
            </w:r>
          </w:p>
        </w:tc>
        <w:tc>
          <w:tcPr>
            <w:tcW w:w="1170" w:type="dxa"/>
          </w:tcPr>
          <w:p w14:paraId="257D0CC1" w14:textId="77777777" w:rsidR="008054C9" w:rsidRPr="002A795D" w:rsidRDefault="00F90F43" w:rsidP="006B47B2">
            <w:pPr>
              <w:pStyle w:val="Tabletext"/>
            </w:pPr>
            <w:r w:rsidRPr="002A795D">
              <w:t>4.2.3</w:t>
            </w:r>
          </w:p>
        </w:tc>
        <w:tc>
          <w:tcPr>
            <w:tcW w:w="1350" w:type="dxa"/>
          </w:tcPr>
          <w:p w14:paraId="495F00E9" w14:textId="77777777" w:rsidR="00F90F43" w:rsidRPr="002A795D" w:rsidRDefault="00F90F43" w:rsidP="00CA45C9">
            <w:pPr>
              <w:pStyle w:val="Tabletext"/>
            </w:pPr>
            <w:r w:rsidRPr="002A795D">
              <w:t>3.1.2</w:t>
            </w:r>
            <w:r w:rsidR="00CA45C9" w:rsidRPr="002A795D">
              <w:br/>
            </w:r>
            <w:r w:rsidRPr="002A795D">
              <w:t>3.1.4</w:t>
            </w:r>
          </w:p>
        </w:tc>
      </w:tr>
      <w:tr w:rsidR="008054C9" w:rsidRPr="002A795D" w14:paraId="770C5227" w14:textId="77777777" w:rsidTr="006B47B2">
        <w:trPr>
          <w:cantSplit w:val="0"/>
        </w:trPr>
        <w:tc>
          <w:tcPr>
            <w:tcW w:w="6627" w:type="dxa"/>
          </w:tcPr>
          <w:p w14:paraId="4F56EFAB" w14:textId="77777777" w:rsidR="008054C9" w:rsidRPr="002A795D" w:rsidRDefault="00F90F43" w:rsidP="006B47B2">
            <w:pPr>
              <w:pStyle w:val="Tablebullet"/>
              <w:rPr>
                <w:rFonts w:eastAsia="Times New Roman" w:cs="Times New Roman"/>
              </w:rPr>
            </w:pPr>
            <w:r w:rsidRPr="002A795D">
              <w:t xml:space="preserve">decision making (decision making approach, decision making criteria, </w:t>
            </w:r>
            <w:r w:rsidRPr="002A795D">
              <w:rPr>
                <w:rFonts w:cs="Arial"/>
                <w:szCs w:val="20"/>
              </w:rPr>
              <w:t>asset management</w:t>
            </w:r>
            <w:r w:rsidRPr="002A795D">
              <w:t xml:space="preserve"> risk approach, integration with organisational risk approach);</w:t>
            </w:r>
          </w:p>
        </w:tc>
        <w:tc>
          <w:tcPr>
            <w:tcW w:w="1170" w:type="dxa"/>
          </w:tcPr>
          <w:p w14:paraId="55355BF2" w14:textId="77777777" w:rsidR="008054C9" w:rsidRPr="002A795D" w:rsidRDefault="00F90F43" w:rsidP="006B47B2">
            <w:pPr>
              <w:pStyle w:val="Tabletext"/>
            </w:pPr>
            <w:r w:rsidRPr="002A795D">
              <w:t>4.2.3</w:t>
            </w:r>
          </w:p>
        </w:tc>
        <w:tc>
          <w:tcPr>
            <w:tcW w:w="1350" w:type="dxa"/>
          </w:tcPr>
          <w:p w14:paraId="7B15312C" w14:textId="77777777" w:rsidR="00F90F43" w:rsidRPr="002A795D" w:rsidRDefault="00F90F43" w:rsidP="00CA45C9">
            <w:pPr>
              <w:pStyle w:val="Tabletext"/>
            </w:pPr>
            <w:r w:rsidRPr="002A795D">
              <w:t>3.1.2</w:t>
            </w:r>
            <w:r w:rsidR="00CA45C9" w:rsidRPr="002A795D">
              <w:br/>
            </w:r>
            <w:r w:rsidRPr="002A795D">
              <w:t>3.1.4</w:t>
            </w:r>
          </w:p>
        </w:tc>
      </w:tr>
      <w:tr w:rsidR="008054C9" w:rsidRPr="002A795D" w14:paraId="6A264540" w14:textId="77777777" w:rsidTr="006B47B2">
        <w:trPr>
          <w:cantSplit w:val="0"/>
        </w:trPr>
        <w:tc>
          <w:tcPr>
            <w:tcW w:w="6627" w:type="dxa"/>
          </w:tcPr>
          <w:p w14:paraId="2EB89509" w14:textId="77777777" w:rsidR="008054C9" w:rsidRPr="002A795D" w:rsidRDefault="00F90F43" w:rsidP="006B47B2">
            <w:pPr>
              <w:pStyle w:val="Tablebullet"/>
              <w:rPr>
                <w:rFonts w:eastAsia="Times New Roman" w:cs="Times New Roman"/>
              </w:rPr>
            </w:pPr>
            <w:r w:rsidRPr="002A795D">
              <w:t xml:space="preserve">leadership (role of leadership in </w:t>
            </w:r>
            <w:r w:rsidRPr="002A795D">
              <w:rPr>
                <w:rFonts w:cs="Arial"/>
                <w:szCs w:val="20"/>
              </w:rPr>
              <w:t>asset management</w:t>
            </w:r>
            <w:r w:rsidRPr="002A795D">
              <w:t>, policy alignment to organisational objectives and asset management objectives);</w:t>
            </w:r>
          </w:p>
        </w:tc>
        <w:tc>
          <w:tcPr>
            <w:tcW w:w="1170" w:type="dxa"/>
          </w:tcPr>
          <w:p w14:paraId="7A3A3F46" w14:textId="77777777" w:rsidR="006F752B" w:rsidRPr="002A795D" w:rsidRDefault="006F752B" w:rsidP="00CA45C9">
            <w:pPr>
              <w:pStyle w:val="Tabletext"/>
            </w:pPr>
            <w:r w:rsidRPr="002A795D">
              <w:t>4.2.3</w:t>
            </w:r>
            <w:r w:rsidR="00CA45C9" w:rsidRPr="002A795D">
              <w:br/>
            </w:r>
            <w:r w:rsidRPr="002A795D">
              <w:t>4.2.4</w:t>
            </w:r>
          </w:p>
        </w:tc>
        <w:tc>
          <w:tcPr>
            <w:tcW w:w="1350" w:type="dxa"/>
          </w:tcPr>
          <w:p w14:paraId="279A6BCC" w14:textId="77777777" w:rsidR="006F752B" w:rsidRPr="002A795D" w:rsidRDefault="006F752B" w:rsidP="00CA45C9">
            <w:pPr>
              <w:pStyle w:val="Tabletext"/>
            </w:pPr>
            <w:r w:rsidRPr="002A795D">
              <w:t>3.1.1</w:t>
            </w:r>
            <w:r w:rsidR="00CA45C9" w:rsidRPr="002A795D">
              <w:br/>
            </w:r>
            <w:r w:rsidRPr="002A795D">
              <w:t>3.1.2</w:t>
            </w:r>
            <w:r w:rsidR="00CA45C9" w:rsidRPr="002A795D">
              <w:br/>
            </w:r>
            <w:r w:rsidRPr="002A795D">
              <w:t>3.1.4</w:t>
            </w:r>
          </w:p>
        </w:tc>
      </w:tr>
      <w:tr w:rsidR="00F90F43" w:rsidRPr="002A795D" w14:paraId="59DF540A" w14:textId="77777777" w:rsidTr="006B47B2">
        <w:trPr>
          <w:cantSplit w:val="0"/>
        </w:trPr>
        <w:tc>
          <w:tcPr>
            <w:tcW w:w="6627" w:type="dxa"/>
          </w:tcPr>
          <w:p w14:paraId="593BA7C7" w14:textId="77777777" w:rsidR="00F90F43" w:rsidRPr="002A795D" w:rsidRDefault="00F90F43" w:rsidP="006B47B2">
            <w:pPr>
              <w:pStyle w:val="Tablebullet"/>
              <w:rPr>
                <w:rFonts w:eastAsia="Times New Roman" w:cs="Times New Roman"/>
              </w:rPr>
            </w:pPr>
            <w:r w:rsidRPr="002A795D">
              <w:t>organisational roles (roles, responsibilities, authorities and accountabilities, approval and delegation flows, roles through the asset lifecycle including review roles);</w:t>
            </w:r>
          </w:p>
        </w:tc>
        <w:tc>
          <w:tcPr>
            <w:tcW w:w="1170" w:type="dxa"/>
          </w:tcPr>
          <w:p w14:paraId="60A05CFA" w14:textId="77777777" w:rsidR="006F752B" w:rsidRPr="002A795D" w:rsidRDefault="006F752B" w:rsidP="00CA45C9">
            <w:pPr>
              <w:pStyle w:val="Tabletext"/>
            </w:pPr>
            <w:r w:rsidRPr="002A795D">
              <w:t>4.4.3</w:t>
            </w:r>
            <w:r w:rsidR="00CA45C9" w:rsidRPr="002A795D">
              <w:br/>
            </w:r>
            <w:r w:rsidRPr="002A795D">
              <w:t>4.3.2</w:t>
            </w:r>
          </w:p>
        </w:tc>
        <w:tc>
          <w:tcPr>
            <w:tcW w:w="1350" w:type="dxa"/>
          </w:tcPr>
          <w:p w14:paraId="031BBAF1" w14:textId="77777777" w:rsidR="006F752B" w:rsidRPr="002A795D" w:rsidRDefault="006F752B" w:rsidP="00CA45C9">
            <w:pPr>
              <w:pStyle w:val="Tabletext"/>
            </w:pPr>
            <w:r w:rsidRPr="002A795D">
              <w:t>3.1.4</w:t>
            </w:r>
            <w:r w:rsidR="00CA45C9" w:rsidRPr="002A795D">
              <w:br/>
            </w:r>
            <w:r w:rsidRPr="002A795D">
              <w:t>3.2.2</w:t>
            </w:r>
          </w:p>
        </w:tc>
      </w:tr>
      <w:tr w:rsidR="00F90F43" w:rsidRPr="002A795D" w14:paraId="7DB4B30B" w14:textId="77777777" w:rsidTr="006B47B2">
        <w:trPr>
          <w:cantSplit w:val="0"/>
        </w:trPr>
        <w:tc>
          <w:tcPr>
            <w:tcW w:w="6627" w:type="dxa"/>
          </w:tcPr>
          <w:p w14:paraId="67A7EF15" w14:textId="77777777" w:rsidR="00F90F43" w:rsidRPr="002A795D" w:rsidRDefault="00F90F43" w:rsidP="006B47B2">
            <w:pPr>
              <w:pStyle w:val="Tablebullet"/>
              <w:rPr>
                <w:rFonts w:eastAsia="Times New Roman" w:cs="Times New Roman"/>
              </w:rPr>
            </w:pPr>
            <w:r w:rsidRPr="002A795D">
              <w:t>asset management processes (implementation process, application process, monitoring process, review process, data and information requirements);</w:t>
            </w:r>
          </w:p>
        </w:tc>
        <w:tc>
          <w:tcPr>
            <w:tcW w:w="1170" w:type="dxa"/>
          </w:tcPr>
          <w:p w14:paraId="308BD53E" w14:textId="77777777" w:rsidR="00B71684" w:rsidRPr="002A795D" w:rsidRDefault="00B71684" w:rsidP="00CA45C9">
            <w:pPr>
              <w:pStyle w:val="Tabletext"/>
            </w:pPr>
            <w:r w:rsidRPr="002A795D">
              <w:t>4.5.1</w:t>
            </w:r>
            <w:r w:rsidR="00CA45C9" w:rsidRPr="002A795D">
              <w:br/>
            </w:r>
            <w:r w:rsidRPr="002A795D">
              <w:t>4.5.2</w:t>
            </w:r>
            <w:r w:rsidR="00CA45C9" w:rsidRPr="002A795D">
              <w:br/>
            </w:r>
            <w:r w:rsidRPr="002A795D">
              <w:t>4.5.3</w:t>
            </w:r>
          </w:p>
        </w:tc>
        <w:tc>
          <w:tcPr>
            <w:tcW w:w="1350" w:type="dxa"/>
          </w:tcPr>
          <w:p w14:paraId="7F80727A" w14:textId="77777777" w:rsidR="00B71684" w:rsidRPr="002A795D" w:rsidRDefault="00B71684" w:rsidP="00CA45C9">
            <w:pPr>
              <w:pStyle w:val="Tabletext"/>
            </w:pPr>
            <w:r w:rsidRPr="002A795D">
              <w:t>3.4.2</w:t>
            </w:r>
            <w:r w:rsidR="00CA45C9" w:rsidRPr="002A795D">
              <w:br/>
            </w:r>
            <w:r w:rsidRPr="002A795D">
              <w:t>3.4.3</w:t>
            </w:r>
          </w:p>
        </w:tc>
      </w:tr>
      <w:tr w:rsidR="00F90F43" w:rsidRPr="002A795D" w14:paraId="3BB2E5FA" w14:textId="77777777" w:rsidTr="006B47B2">
        <w:trPr>
          <w:cantSplit w:val="0"/>
        </w:trPr>
        <w:tc>
          <w:tcPr>
            <w:tcW w:w="6627" w:type="dxa"/>
          </w:tcPr>
          <w:p w14:paraId="1845AF99" w14:textId="77777777" w:rsidR="00F90F43" w:rsidRPr="002A795D" w:rsidRDefault="00F90F43" w:rsidP="006B47B2">
            <w:pPr>
              <w:pStyle w:val="Tablebullet"/>
              <w:pageBreakBefore/>
            </w:pPr>
            <w:r w:rsidRPr="002A795D">
              <w:lastRenderedPageBreak/>
              <w:t>performance evaluation (monitoring of system, data and information requirements, audit and sign off requirements); and</w:t>
            </w:r>
          </w:p>
        </w:tc>
        <w:tc>
          <w:tcPr>
            <w:tcW w:w="1170" w:type="dxa"/>
          </w:tcPr>
          <w:p w14:paraId="446E4B23" w14:textId="77777777" w:rsidR="00F90F43" w:rsidRPr="002A795D" w:rsidRDefault="00B71684" w:rsidP="006B47B2">
            <w:pPr>
              <w:pStyle w:val="Tabletext"/>
            </w:pPr>
            <w:r w:rsidRPr="002A795D">
              <w:t>4.6.1</w:t>
            </w:r>
          </w:p>
        </w:tc>
        <w:tc>
          <w:tcPr>
            <w:tcW w:w="1350" w:type="dxa"/>
          </w:tcPr>
          <w:p w14:paraId="56454D4A" w14:textId="77777777" w:rsidR="00B71684" w:rsidRPr="002A795D" w:rsidRDefault="00B71684" w:rsidP="00CA45C9">
            <w:pPr>
              <w:pStyle w:val="Tabletext"/>
            </w:pPr>
            <w:r w:rsidRPr="002A795D">
              <w:t>3.4.4</w:t>
            </w:r>
            <w:r w:rsidR="00CA45C9" w:rsidRPr="002A795D">
              <w:br/>
            </w:r>
            <w:r w:rsidRPr="002A795D">
              <w:t>3.1.4</w:t>
            </w:r>
            <w:r w:rsidR="00CA45C9" w:rsidRPr="002A795D">
              <w:br/>
            </w:r>
            <w:r w:rsidRPr="002A795D">
              <w:t>3.2.2</w:t>
            </w:r>
          </w:p>
        </w:tc>
      </w:tr>
      <w:tr w:rsidR="00F90F43" w:rsidRPr="002A795D" w14:paraId="79A47D48" w14:textId="77777777" w:rsidTr="006B47B2">
        <w:trPr>
          <w:cantSplit w:val="0"/>
        </w:trPr>
        <w:tc>
          <w:tcPr>
            <w:tcW w:w="6627" w:type="dxa"/>
          </w:tcPr>
          <w:p w14:paraId="592D7658" w14:textId="77777777" w:rsidR="00F90F43" w:rsidRPr="002A795D" w:rsidRDefault="00F90F43" w:rsidP="006B47B2">
            <w:pPr>
              <w:pStyle w:val="Tablebullet"/>
            </w:pPr>
            <w:r w:rsidRPr="002A795D">
              <w:t>appendices may include a SWOT (strengths, weaknesses, opportunities, threats) analysis of internal and external issues, a prioritisation/risk ranking of service objectives, risk evaluation and mitigation of policies, resources, integration and/or leadership.</w:t>
            </w:r>
          </w:p>
        </w:tc>
        <w:tc>
          <w:tcPr>
            <w:tcW w:w="1170" w:type="dxa"/>
          </w:tcPr>
          <w:p w14:paraId="4021F598" w14:textId="77777777" w:rsidR="00F90F43" w:rsidRPr="002A795D" w:rsidRDefault="00F90F43" w:rsidP="006B47B2">
            <w:pPr>
              <w:pStyle w:val="Tabletext"/>
              <w:rPr>
                <w:rFonts w:ascii="Arial" w:hAnsi="Arial" w:cs="Arial"/>
              </w:rPr>
            </w:pPr>
          </w:p>
        </w:tc>
        <w:tc>
          <w:tcPr>
            <w:tcW w:w="1350" w:type="dxa"/>
          </w:tcPr>
          <w:p w14:paraId="71D7AA13" w14:textId="77777777" w:rsidR="00F90F43" w:rsidRPr="002A795D" w:rsidRDefault="00F90F43" w:rsidP="006B47B2">
            <w:pPr>
              <w:pStyle w:val="Tabletext"/>
              <w:rPr>
                <w:rFonts w:ascii="Arial" w:hAnsi="Arial" w:cs="Arial"/>
              </w:rPr>
            </w:pPr>
          </w:p>
        </w:tc>
      </w:tr>
    </w:tbl>
    <w:p w14:paraId="36672007" w14:textId="77777777" w:rsidR="004707CF" w:rsidRPr="002A795D" w:rsidRDefault="004707CF" w:rsidP="004D28CA"/>
    <w:p w14:paraId="2D448389" w14:textId="77777777" w:rsidR="00D8461F" w:rsidRPr="002A795D" w:rsidRDefault="00D8461F" w:rsidP="00D8461F">
      <w:bookmarkStart w:id="205" w:name="_Toc458772558"/>
      <w:bookmarkStart w:id="206" w:name="_Ref458781998"/>
      <w:bookmarkStart w:id="207" w:name="_Toc461186928"/>
      <w:r w:rsidRPr="002A795D">
        <w:t>In preparing the Asset Management Strategy (Part B – Tactical) the Accountable Officer should consider:</w:t>
      </w:r>
    </w:p>
    <w:p w14:paraId="3876F430" w14:textId="77777777" w:rsidR="00D8461F" w:rsidRPr="002A795D" w:rsidRDefault="00D8461F" w:rsidP="00D8461F">
      <w:pPr>
        <w:pStyle w:val="Bullet1"/>
        <w:numPr>
          <w:ilvl w:val="0"/>
          <w:numId w:val="50"/>
        </w:numPr>
      </w:pPr>
      <w:r w:rsidRPr="002A795D">
        <w:t>the policy, legal and accountability environment the organisation operates in;</w:t>
      </w:r>
    </w:p>
    <w:p w14:paraId="4682B1F9" w14:textId="77777777" w:rsidR="00D8461F" w:rsidRPr="002A795D" w:rsidRDefault="00D8461F" w:rsidP="00D8461F">
      <w:pPr>
        <w:pStyle w:val="Bullet1"/>
        <w:numPr>
          <w:ilvl w:val="0"/>
          <w:numId w:val="50"/>
        </w:numPr>
      </w:pPr>
      <w:r w:rsidRPr="002A795D">
        <w:t xml:space="preserve">the organisation’s service delivery goals and objectives; </w:t>
      </w:r>
    </w:p>
    <w:p w14:paraId="1EF283D0" w14:textId="77777777" w:rsidR="00D8461F" w:rsidRPr="002A795D" w:rsidRDefault="00D8461F" w:rsidP="00D8461F">
      <w:pPr>
        <w:pStyle w:val="Bullet1"/>
        <w:numPr>
          <w:ilvl w:val="0"/>
          <w:numId w:val="50"/>
        </w:numPr>
      </w:pPr>
      <w:r w:rsidRPr="002A795D">
        <w:t>current and forecast demand for service delivery</w:t>
      </w:r>
    </w:p>
    <w:p w14:paraId="58B77AAF" w14:textId="77777777" w:rsidR="00D8461F" w:rsidRPr="002A795D" w:rsidRDefault="00D8461F" w:rsidP="00D8461F">
      <w:pPr>
        <w:pStyle w:val="Bullet1"/>
        <w:numPr>
          <w:ilvl w:val="0"/>
          <w:numId w:val="50"/>
        </w:numPr>
      </w:pPr>
      <w:r w:rsidRPr="002A795D">
        <w:t>the organisation’s corporate management and planning framework;</w:t>
      </w:r>
    </w:p>
    <w:p w14:paraId="11EA674A" w14:textId="77777777" w:rsidR="00D8461F" w:rsidRPr="002A795D" w:rsidRDefault="00D8461F" w:rsidP="00D8461F">
      <w:pPr>
        <w:pStyle w:val="Bullet1"/>
        <w:numPr>
          <w:ilvl w:val="0"/>
          <w:numId w:val="50"/>
        </w:numPr>
      </w:pPr>
      <w:r w:rsidRPr="002A795D">
        <w:t>the asset management systems and process;</w:t>
      </w:r>
    </w:p>
    <w:p w14:paraId="688941F2" w14:textId="77777777" w:rsidR="00D8461F" w:rsidRPr="002A795D" w:rsidRDefault="00D8461F" w:rsidP="00D8461F">
      <w:pPr>
        <w:pStyle w:val="Bullet1"/>
        <w:numPr>
          <w:ilvl w:val="0"/>
          <w:numId w:val="50"/>
        </w:numPr>
      </w:pPr>
      <w:r w:rsidRPr="002A795D">
        <w:t>performance monitoring, risk management processes and skills needed by staff;</w:t>
      </w:r>
    </w:p>
    <w:p w14:paraId="74B3C65D" w14:textId="77777777" w:rsidR="00D8461F" w:rsidRPr="002A795D" w:rsidRDefault="00D8461F" w:rsidP="00D8461F">
      <w:pPr>
        <w:pStyle w:val="Bullet1"/>
        <w:numPr>
          <w:ilvl w:val="0"/>
          <w:numId w:val="50"/>
        </w:numPr>
        <w:spacing w:after="240"/>
        <w:ind w:left="357" w:hanging="357"/>
      </w:pPr>
      <w:r w:rsidRPr="002A795D">
        <w:t>external or market factors (commercial, technological, environmental, or industry implications) and risks to those factors;</w:t>
      </w:r>
    </w:p>
    <w:p w14:paraId="2FCDDBBE" w14:textId="77777777" w:rsidR="00D8461F" w:rsidRPr="002A795D" w:rsidRDefault="00D8461F" w:rsidP="00D8461F">
      <w:pPr>
        <w:pStyle w:val="Bullet1"/>
        <w:numPr>
          <w:ilvl w:val="0"/>
          <w:numId w:val="50"/>
        </w:numPr>
      </w:pPr>
      <w:r w:rsidRPr="002A795D">
        <w:t>the asset lifecycle, and how assets will be managed throughout the cycle, including the ability to scale up, delay acquisition or dispose of assets;</w:t>
      </w:r>
    </w:p>
    <w:p w14:paraId="0773C88A" w14:textId="77777777" w:rsidR="00D8461F" w:rsidRPr="002A795D" w:rsidRDefault="00D8461F" w:rsidP="00D8461F">
      <w:pPr>
        <w:pStyle w:val="Bullet1"/>
        <w:numPr>
          <w:ilvl w:val="0"/>
          <w:numId w:val="50"/>
        </w:numPr>
      </w:pPr>
      <w:r w:rsidRPr="002A795D">
        <w:t>lifecycle costs of the assets;</w:t>
      </w:r>
    </w:p>
    <w:p w14:paraId="7FE118AA" w14:textId="77777777" w:rsidR="00D8461F" w:rsidRPr="002A795D" w:rsidRDefault="00D8461F" w:rsidP="00D8461F">
      <w:pPr>
        <w:pStyle w:val="Bullet1"/>
        <w:numPr>
          <w:ilvl w:val="0"/>
          <w:numId w:val="50"/>
        </w:numPr>
      </w:pPr>
      <w:r w:rsidRPr="002A795D">
        <w:t xml:space="preserve">resource availability; </w:t>
      </w:r>
    </w:p>
    <w:p w14:paraId="797C3D59" w14:textId="77777777" w:rsidR="00D8461F" w:rsidRPr="002A795D" w:rsidRDefault="00D8461F" w:rsidP="00D8461F">
      <w:pPr>
        <w:pStyle w:val="Bullet1"/>
        <w:numPr>
          <w:ilvl w:val="0"/>
          <w:numId w:val="50"/>
        </w:numPr>
      </w:pPr>
      <w:r w:rsidRPr="002A795D">
        <w:t>private sector delivery options;</w:t>
      </w:r>
    </w:p>
    <w:p w14:paraId="2E4A6875" w14:textId="77777777" w:rsidR="00D8461F" w:rsidRPr="002A795D" w:rsidRDefault="00D8461F" w:rsidP="00D8461F">
      <w:pPr>
        <w:pStyle w:val="Bullet1"/>
        <w:numPr>
          <w:ilvl w:val="0"/>
          <w:numId w:val="50"/>
        </w:numPr>
      </w:pPr>
      <w:r w:rsidRPr="002A795D">
        <w:t>stakeholder needs;</w:t>
      </w:r>
    </w:p>
    <w:p w14:paraId="77962458" w14:textId="77777777" w:rsidR="00D8461F" w:rsidRPr="002A795D" w:rsidRDefault="00D8461F" w:rsidP="00D8461F">
      <w:pPr>
        <w:pStyle w:val="Bullet1"/>
        <w:numPr>
          <w:ilvl w:val="0"/>
          <w:numId w:val="50"/>
        </w:numPr>
      </w:pPr>
      <w:r w:rsidRPr="002A795D">
        <w:t>non asset alternatives to service delivery;</w:t>
      </w:r>
    </w:p>
    <w:p w14:paraId="55FD4DFC" w14:textId="77777777" w:rsidR="00D8461F" w:rsidRPr="002A795D" w:rsidRDefault="00D8461F" w:rsidP="00D8461F">
      <w:pPr>
        <w:pStyle w:val="Bullet1"/>
        <w:numPr>
          <w:ilvl w:val="0"/>
          <w:numId w:val="50"/>
        </w:numPr>
      </w:pPr>
      <w:r w:rsidRPr="002A795D">
        <w:t xml:space="preserve">the need to rationalise operations to improve service delivery or enhance cost effectiveness; </w:t>
      </w:r>
    </w:p>
    <w:p w14:paraId="71A5ACDD" w14:textId="77777777" w:rsidR="00D8461F" w:rsidRPr="002A795D" w:rsidRDefault="00D8461F" w:rsidP="00D8461F">
      <w:pPr>
        <w:pStyle w:val="Bullet1"/>
        <w:numPr>
          <w:ilvl w:val="0"/>
          <w:numId w:val="50"/>
        </w:numPr>
      </w:pPr>
      <w:r w:rsidRPr="002A795D">
        <w:t xml:space="preserve">continuous improvement of asset management and adaptive learning within the organisation; </w:t>
      </w:r>
    </w:p>
    <w:p w14:paraId="7BE57ED6" w14:textId="77777777" w:rsidR="006B47B2" w:rsidRPr="002A795D" w:rsidRDefault="006B47B2">
      <w:pPr>
        <w:spacing w:before="0" w:after="200"/>
        <w:rPr>
          <w:rFonts w:asciiTheme="majorHAnsi" w:eastAsiaTheme="majorEastAsia" w:hAnsiTheme="majorHAnsi" w:cstheme="majorBidi"/>
          <w:b/>
          <w:bCs/>
          <w:color w:val="201547"/>
          <w:spacing w:val="-1"/>
          <w:sz w:val="36"/>
          <w:szCs w:val="28"/>
        </w:rPr>
      </w:pPr>
      <w:r w:rsidRPr="002A795D">
        <w:br w:type="page"/>
      </w:r>
    </w:p>
    <w:p w14:paraId="2E3FCEF4" w14:textId="77777777" w:rsidR="00E179CF" w:rsidRPr="002A795D" w:rsidRDefault="0080473A" w:rsidP="00BA2064">
      <w:pPr>
        <w:pStyle w:val="Heading1"/>
      </w:pPr>
      <w:bookmarkStart w:id="208" w:name="_Toc27472696"/>
      <w:r w:rsidRPr="002A795D">
        <w:lastRenderedPageBreak/>
        <w:t xml:space="preserve">Appendix B: </w:t>
      </w:r>
      <w:r w:rsidR="00B41398" w:rsidRPr="002A795D">
        <w:t xml:space="preserve">Typical Contents of an </w:t>
      </w:r>
      <w:r w:rsidR="004D28CA" w:rsidRPr="002A795D">
        <w:t>Asset Management Plan</w:t>
      </w:r>
      <w:bookmarkStart w:id="209" w:name="_Toc458772559"/>
      <w:bookmarkStart w:id="210" w:name="_Ref458781459"/>
      <w:bookmarkStart w:id="211" w:name="_Ref458781999"/>
      <w:bookmarkEnd w:id="205"/>
      <w:bookmarkEnd w:id="206"/>
      <w:bookmarkEnd w:id="207"/>
      <w:bookmarkEnd w:id="208"/>
    </w:p>
    <w:p w14:paraId="60F3402E" w14:textId="77777777" w:rsidR="004707CF" w:rsidRPr="002A795D" w:rsidRDefault="00CF74D2" w:rsidP="00BA2064">
      <w:pPr>
        <w:pStyle w:val="Heading2"/>
      </w:pPr>
      <w:r w:rsidRPr="002A795D">
        <w:t>Asset Management Plan</w:t>
      </w:r>
    </w:p>
    <w:p w14:paraId="6EF200DF" w14:textId="77777777" w:rsidR="004707CF" w:rsidRPr="002A795D" w:rsidRDefault="004707CF" w:rsidP="004707CF">
      <w:r w:rsidRPr="002A795D">
        <w:rPr>
          <w:rFonts w:ascii="Arial" w:hAnsi="Arial"/>
          <w:b/>
        </w:rPr>
        <w:t>Intent</w:t>
      </w:r>
      <w:r w:rsidRPr="002A795D">
        <w:rPr>
          <w:rFonts w:ascii="Arial" w:hAnsi="Arial"/>
        </w:rPr>
        <w:t>:</w:t>
      </w:r>
      <w:r w:rsidRPr="002A795D">
        <w:rPr>
          <w:rFonts w:ascii="Arial" w:eastAsia="Times New Roman" w:hAnsi="Arial" w:cs="Arial"/>
        </w:rPr>
        <w:t xml:space="preserve">  </w:t>
      </w:r>
      <w:r w:rsidR="00A3585B" w:rsidRPr="002A795D">
        <w:t xml:space="preserve">The Asset Management Plan defines the activities undertaken on the assets. It </w:t>
      </w:r>
      <w:r w:rsidRPr="002A795D">
        <w:t>is the operational plan for the activities and actions over</w:t>
      </w:r>
      <w:r w:rsidR="00A3585B" w:rsidRPr="002A795D">
        <w:t xml:space="preserve"> the short term to deliver the A</w:t>
      </w:r>
      <w:r w:rsidRPr="002A795D">
        <w:t>ss</w:t>
      </w:r>
      <w:r w:rsidR="00A3585B" w:rsidRPr="002A795D">
        <w:t>et Management S</w:t>
      </w:r>
      <w:r w:rsidRPr="002A795D">
        <w:t>trategy</w:t>
      </w:r>
      <w:r w:rsidR="00A3585B" w:rsidRPr="002A795D">
        <w:t xml:space="preserve"> (Strategic and Tactical)</w:t>
      </w:r>
      <w:r w:rsidRPr="002A795D">
        <w:t>.</w:t>
      </w:r>
    </w:p>
    <w:p w14:paraId="551854E2" w14:textId="77777777" w:rsidR="004707CF" w:rsidRPr="002A795D" w:rsidRDefault="004707CF" w:rsidP="004707CF">
      <w:r w:rsidRPr="002A795D">
        <w:rPr>
          <w:b/>
        </w:rPr>
        <w:t xml:space="preserve">Typical contents </w:t>
      </w:r>
      <w:r w:rsidRPr="002A795D">
        <w:t>of the asset management plan include:</w:t>
      </w:r>
    </w:p>
    <w:p w14:paraId="217D5545" w14:textId="77777777" w:rsidR="004707CF" w:rsidRPr="002A795D" w:rsidRDefault="004707CF" w:rsidP="006B47B2">
      <w:pPr>
        <w:pStyle w:val="Bullet1"/>
      </w:pPr>
      <w:r w:rsidRPr="002A795D">
        <w:t xml:space="preserve">scope; </w:t>
      </w:r>
    </w:p>
    <w:p w14:paraId="603CF282" w14:textId="77777777" w:rsidR="004707CF" w:rsidRPr="002A795D" w:rsidRDefault="004707CF" w:rsidP="006B47B2">
      <w:pPr>
        <w:pStyle w:val="Bullet1"/>
      </w:pPr>
      <w:r w:rsidRPr="002A795D">
        <w:t xml:space="preserve">organisational/business drivers; </w:t>
      </w:r>
    </w:p>
    <w:p w14:paraId="1D305925" w14:textId="77777777" w:rsidR="004707CF" w:rsidRPr="002A795D" w:rsidRDefault="004707CF" w:rsidP="006B47B2">
      <w:pPr>
        <w:pStyle w:val="Bullet1"/>
      </w:pPr>
      <w:r w:rsidRPr="002A795D">
        <w:t xml:space="preserve">description of assets; </w:t>
      </w:r>
    </w:p>
    <w:p w14:paraId="62D893D7" w14:textId="77777777" w:rsidR="004707CF" w:rsidRPr="002A795D" w:rsidRDefault="004707CF" w:rsidP="006B47B2">
      <w:pPr>
        <w:pStyle w:val="Bullet1"/>
      </w:pPr>
      <w:r w:rsidRPr="002A795D">
        <w:t xml:space="preserve">management activities; </w:t>
      </w:r>
    </w:p>
    <w:p w14:paraId="29AC902D" w14:textId="77777777" w:rsidR="004707CF" w:rsidRPr="002A795D" w:rsidRDefault="004707CF" w:rsidP="006B47B2">
      <w:pPr>
        <w:pStyle w:val="Bullet1"/>
      </w:pPr>
      <w:r w:rsidRPr="002A795D">
        <w:t>asset condition/</w:t>
      </w:r>
      <w:r w:rsidR="00D75B17" w:rsidRPr="002A795D">
        <w:t>performance</w:t>
      </w:r>
      <w:r w:rsidRPr="002A795D">
        <w:t>;</w:t>
      </w:r>
    </w:p>
    <w:p w14:paraId="5C23C57E" w14:textId="77777777" w:rsidR="004707CF" w:rsidRPr="002A795D" w:rsidRDefault="004707CF" w:rsidP="006B47B2">
      <w:pPr>
        <w:pStyle w:val="Bullet1"/>
      </w:pPr>
      <w:r w:rsidRPr="002A795D">
        <w:t>operating requirements;</w:t>
      </w:r>
    </w:p>
    <w:p w14:paraId="635C66FC" w14:textId="77777777" w:rsidR="004707CF" w:rsidRPr="002A795D" w:rsidRDefault="004707CF" w:rsidP="006B47B2">
      <w:pPr>
        <w:pStyle w:val="Bullet1"/>
      </w:pPr>
      <w:r w:rsidRPr="002A795D">
        <w:t>capital requirements;</w:t>
      </w:r>
    </w:p>
    <w:p w14:paraId="6AE7C72F" w14:textId="77777777" w:rsidR="00D75B17" w:rsidRPr="002A795D" w:rsidRDefault="00D75B17" w:rsidP="006B47B2">
      <w:pPr>
        <w:pStyle w:val="Bullet1"/>
      </w:pPr>
      <w:r w:rsidRPr="002A795D">
        <w:t>resources to be used;</w:t>
      </w:r>
    </w:p>
    <w:p w14:paraId="58D136A8" w14:textId="77777777" w:rsidR="004707CF" w:rsidRPr="002A795D" w:rsidRDefault="004707CF" w:rsidP="006B47B2">
      <w:pPr>
        <w:pStyle w:val="Bullet1"/>
      </w:pPr>
      <w:r w:rsidRPr="002A795D">
        <w:t>asset reporting requirements;</w:t>
      </w:r>
    </w:p>
    <w:p w14:paraId="6D2AAA1D" w14:textId="77777777" w:rsidR="004707CF" w:rsidRPr="002A795D" w:rsidRDefault="004707CF" w:rsidP="006B47B2">
      <w:pPr>
        <w:pStyle w:val="Bullet1"/>
      </w:pPr>
      <w:r w:rsidRPr="002A795D">
        <w:t>performance measures;</w:t>
      </w:r>
    </w:p>
    <w:p w14:paraId="18CD07A2" w14:textId="77777777" w:rsidR="004707CF" w:rsidRPr="002A795D" w:rsidRDefault="004707CF" w:rsidP="006B47B2">
      <w:pPr>
        <w:pStyle w:val="Bullet1"/>
      </w:pPr>
      <w:r w:rsidRPr="002A795D">
        <w:t>assurance requirements; and</w:t>
      </w:r>
    </w:p>
    <w:p w14:paraId="0CAA9750" w14:textId="77777777" w:rsidR="00E179CF" w:rsidRPr="002A795D" w:rsidRDefault="004707CF" w:rsidP="006B47B2">
      <w:pPr>
        <w:pStyle w:val="Bullet1"/>
      </w:pPr>
      <w:r w:rsidRPr="002A795D">
        <w:t>approval</w:t>
      </w:r>
      <w:r w:rsidR="00D75B17" w:rsidRPr="002A795D">
        <w:t>s</w:t>
      </w:r>
      <w:r w:rsidRPr="002A795D">
        <w:t>.</w:t>
      </w:r>
    </w:p>
    <w:p w14:paraId="077B9A27" w14:textId="77777777" w:rsidR="00E179CF" w:rsidRPr="002A795D" w:rsidRDefault="00E179CF" w:rsidP="00E179CF">
      <w:pPr>
        <w:pStyle w:val="Para0bullet"/>
        <w:numPr>
          <w:ilvl w:val="0"/>
          <w:numId w:val="0"/>
        </w:numPr>
        <w:ind w:left="425" w:hanging="425"/>
      </w:pPr>
    </w:p>
    <w:p w14:paraId="2BD58596" w14:textId="77777777" w:rsidR="00BA2064" w:rsidRPr="002A795D" w:rsidRDefault="00BA2064" w:rsidP="006B47B2">
      <w:bookmarkStart w:id="212" w:name="_Ref460840432"/>
      <w:bookmarkStart w:id="213" w:name="_Toc461186929"/>
      <w:r w:rsidRPr="002A795D">
        <w:br w:type="page"/>
      </w:r>
    </w:p>
    <w:p w14:paraId="3972A6E8" w14:textId="77777777" w:rsidR="004D28CA" w:rsidRPr="002A795D" w:rsidRDefault="00B41398" w:rsidP="00BA2064">
      <w:pPr>
        <w:pStyle w:val="Heading1"/>
      </w:pPr>
      <w:bookmarkStart w:id="214" w:name="_Toc27472697"/>
      <w:r w:rsidRPr="002A795D">
        <w:lastRenderedPageBreak/>
        <w:t xml:space="preserve">Appendix C: </w:t>
      </w:r>
      <w:r w:rsidR="004D28CA" w:rsidRPr="002A795D">
        <w:t>Asset Information Management System</w:t>
      </w:r>
      <w:r w:rsidR="0001745C" w:rsidRPr="002A795D">
        <w:t xml:space="preserve"> </w:t>
      </w:r>
      <w:bookmarkEnd w:id="209"/>
      <w:bookmarkEnd w:id="210"/>
      <w:bookmarkEnd w:id="211"/>
      <w:bookmarkEnd w:id="212"/>
      <w:bookmarkEnd w:id="213"/>
      <w:r w:rsidR="00EF1D0C" w:rsidRPr="002A795D">
        <w:t>contents</w:t>
      </w:r>
      <w:bookmarkEnd w:id="214"/>
    </w:p>
    <w:tbl>
      <w:tblPr>
        <w:tblStyle w:val="DTFtexttable"/>
        <w:tblW w:w="9147" w:type="dxa"/>
        <w:tblLayout w:type="fixed"/>
        <w:tblLook w:val="0620" w:firstRow="1" w:lastRow="0" w:firstColumn="0" w:lastColumn="0" w:noHBand="1" w:noVBand="1"/>
      </w:tblPr>
      <w:tblGrid>
        <w:gridCol w:w="6627"/>
        <w:gridCol w:w="1170"/>
        <w:gridCol w:w="1350"/>
      </w:tblGrid>
      <w:tr w:rsidR="00991BE8" w:rsidRPr="002A795D" w14:paraId="7FC9E694" w14:textId="77777777" w:rsidTr="006B47B2">
        <w:trPr>
          <w:cnfStyle w:val="100000000000" w:firstRow="1" w:lastRow="0" w:firstColumn="0" w:lastColumn="0" w:oddVBand="0" w:evenVBand="0" w:oddHBand="0" w:evenHBand="0" w:firstRowFirstColumn="0" w:firstRowLastColumn="0" w:lastRowFirstColumn="0" w:lastRowLastColumn="0"/>
          <w:trHeight w:val="572"/>
        </w:trPr>
        <w:tc>
          <w:tcPr>
            <w:tcW w:w="6627" w:type="dxa"/>
          </w:tcPr>
          <w:p w14:paraId="7E79DCD5" w14:textId="77777777" w:rsidR="00991BE8" w:rsidRPr="002A795D" w:rsidRDefault="00991BE8" w:rsidP="006B47B2">
            <w:pPr>
              <w:pStyle w:val="Tableheader"/>
              <w:rPr>
                <w:rFonts w:ascii="Arial" w:eastAsia="Times New Roman" w:hAnsi="Arial" w:cs="Arial"/>
              </w:rPr>
            </w:pPr>
            <w:r w:rsidRPr="002A795D">
              <w:t xml:space="preserve">Artefact </w:t>
            </w:r>
            <w:r w:rsidR="00FE539B" w:rsidRPr="002A795D">
              <w:t>t</w:t>
            </w:r>
            <w:r w:rsidRPr="002A795D">
              <w:t>ype</w:t>
            </w:r>
          </w:p>
        </w:tc>
        <w:tc>
          <w:tcPr>
            <w:tcW w:w="1170" w:type="dxa"/>
          </w:tcPr>
          <w:p w14:paraId="2419CD51" w14:textId="77777777" w:rsidR="00991BE8" w:rsidRPr="002A795D" w:rsidRDefault="00991BE8" w:rsidP="006B47B2">
            <w:pPr>
              <w:pStyle w:val="Tableheader"/>
              <w:rPr>
                <w:rFonts w:ascii="Arial" w:eastAsia="Times New Roman" w:hAnsi="Arial" w:cs="Arial"/>
              </w:rPr>
            </w:pPr>
            <w:r w:rsidRPr="002A795D">
              <w:t xml:space="preserve">Guidance </w:t>
            </w:r>
            <w:r w:rsidR="00FE539B" w:rsidRPr="002A795D">
              <w:t>s</w:t>
            </w:r>
            <w:r w:rsidRPr="002A795D">
              <w:t>ection</w:t>
            </w:r>
            <w:r w:rsidRPr="002A795D">
              <w:rPr>
                <w:vertAlign w:val="superscript"/>
              </w:rPr>
              <w:footnoteReference w:id="23"/>
            </w:r>
          </w:p>
        </w:tc>
        <w:tc>
          <w:tcPr>
            <w:tcW w:w="1350" w:type="dxa"/>
          </w:tcPr>
          <w:p w14:paraId="0CE672AC" w14:textId="77777777" w:rsidR="00991BE8" w:rsidRPr="002A795D" w:rsidRDefault="00991BE8" w:rsidP="006B47B2">
            <w:pPr>
              <w:pStyle w:val="Tableheader"/>
              <w:rPr>
                <w:rFonts w:ascii="Arial" w:eastAsia="Times New Roman" w:hAnsi="Arial" w:cs="Arial"/>
              </w:rPr>
            </w:pPr>
            <w:r w:rsidRPr="002A795D">
              <w:t xml:space="preserve">AMAF </w:t>
            </w:r>
            <w:r w:rsidR="00FE539B" w:rsidRPr="002A795D">
              <w:t>m</w:t>
            </w:r>
            <w:r w:rsidRPr="002A795D">
              <w:t xml:space="preserve">andatory </w:t>
            </w:r>
            <w:r w:rsidR="00FE539B" w:rsidRPr="002A795D">
              <w:t>r</w:t>
            </w:r>
            <w:r w:rsidRPr="002A795D">
              <w:t>equirement</w:t>
            </w:r>
          </w:p>
        </w:tc>
      </w:tr>
      <w:tr w:rsidR="00991BE8" w:rsidRPr="002A795D" w14:paraId="277CA4B6" w14:textId="77777777" w:rsidTr="006B47B2">
        <w:trPr>
          <w:trHeight w:val="616"/>
        </w:trPr>
        <w:tc>
          <w:tcPr>
            <w:tcW w:w="6627" w:type="dxa"/>
          </w:tcPr>
          <w:p w14:paraId="7F9FC182" w14:textId="77777777" w:rsidR="00991BE8" w:rsidRPr="002A795D" w:rsidRDefault="00991BE8" w:rsidP="006B47B2">
            <w:pPr>
              <w:pStyle w:val="Tabletext"/>
              <w:rPr>
                <w:b/>
              </w:rPr>
            </w:pPr>
            <w:r w:rsidRPr="002A795D">
              <w:rPr>
                <w:b/>
              </w:rPr>
              <w:t>Asset Information Management System (AIMS)</w:t>
            </w:r>
          </w:p>
          <w:p w14:paraId="2ECFA146" w14:textId="77777777" w:rsidR="00991BE8" w:rsidRPr="002A795D" w:rsidRDefault="00991BE8" w:rsidP="006B47B2">
            <w:pPr>
              <w:pStyle w:val="Tabletext"/>
            </w:pPr>
            <w:r w:rsidRPr="002A795D">
              <w:t xml:space="preserve">The AIMS must maintain up to date </w:t>
            </w:r>
            <w:r w:rsidR="0001745C" w:rsidRPr="002A795D">
              <w:t xml:space="preserve">asset information as well as </w:t>
            </w:r>
            <w:r w:rsidR="00F10D06" w:rsidRPr="002A795D">
              <w:t xml:space="preserve">time series </w:t>
            </w:r>
            <w:r w:rsidRPr="002A795D">
              <w:t>record</w:t>
            </w:r>
            <w:r w:rsidR="00F10D06" w:rsidRPr="002A795D">
              <w:t>s</w:t>
            </w:r>
            <w:r w:rsidRPr="002A795D">
              <w:t xml:space="preserve"> of both financial and non-financ</w:t>
            </w:r>
            <w:r w:rsidR="0001745C" w:rsidRPr="002A795D">
              <w:t>ial information over each asset’s</w:t>
            </w:r>
            <w:r w:rsidRPr="002A795D">
              <w:t xml:space="preserve"> lifecycle for asset planning, asset performance monitoring</w:t>
            </w:r>
            <w:r w:rsidR="00B41398" w:rsidRPr="002A795D">
              <w:t>,</w:t>
            </w:r>
            <w:r w:rsidRPr="002A795D">
              <w:t xml:space="preserve"> and reporting and accountability</w:t>
            </w:r>
            <w:r w:rsidR="00BB0E8E" w:rsidRPr="002A795D">
              <w:t xml:space="preserve">. </w:t>
            </w:r>
          </w:p>
          <w:p w14:paraId="6E6AB672" w14:textId="77777777" w:rsidR="00991BE8" w:rsidRPr="002A795D" w:rsidRDefault="00991BE8" w:rsidP="006B47B2">
            <w:pPr>
              <w:pStyle w:val="Tabletext"/>
            </w:pPr>
            <w:r w:rsidRPr="002A795D">
              <w:t xml:space="preserve">Intent: </w:t>
            </w:r>
            <w:r w:rsidR="00EF1D0C" w:rsidRPr="002A795D">
              <w:t>hold</w:t>
            </w:r>
            <w:r w:rsidR="00763342" w:rsidRPr="002A795D">
              <w:t xml:space="preserve"> and consoli</w:t>
            </w:r>
            <w:r w:rsidR="00EF1D0C" w:rsidRPr="002A795D">
              <w:t>date</w:t>
            </w:r>
            <w:r w:rsidR="00763342" w:rsidRPr="002A795D">
              <w:t xml:space="preserve"> relevant data and information about the assets under an organisation’s control in a structured, reliable and readily searchable manner. The AIMS should be appropriately comprehensive; designed to allow different classifications and aggregations of assets to be distinguished and treated appropriately; capture asset performance attributes and key details of transactions affecting assets ideally as they occur; have associated procedures, controls and audit trails to maintain the integrity of the information; and include relevant financial (cost and value) and risk information</w:t>
            </w:r>
            <w:r w:rsidR="00BB0E8E" w:rsidRPr="002A795D">
              <w:t xml:space="preserve">. </w:t>
            </w:r>
          </w:p>
          <w:p w14:paraId="0EE62037" w14:textId="77777777" w:rsidR="00991BE8" w:rsidRPr="002A795D" w:rsidRDefault="00991BE8" w:rsidP="006B47B2">
            <w:pPr>
              <w:pStyle w:val="Tabletext"/>
            </w:pPr>
            <w:r w:rsidRPr="002A795D">
              <w:rPr>
                <w:b/>
              </w:rPr>
              <w:t>Typical contents</w:t>
            </w:r>
            <w:r w:rsidR="0001745C" w:rsidRPr="002A795D">
              <w:t xml:space="preserve"> of an AIMS </w:t>
            </w:r>
            <w:r w:rsidRPr="002A795D">
              <w:t xml:space="preserve">include: </w:t>
            </w:r>
          </w:p>
          <w:p w14:paraId="2D6E8791" w14:textId="77777777" w:rsidR="00991BE8" w:rsidRPr="002A795D" w:rsidRDefault="00C35178" w:rsidP="006B47B2">
            <w:pPr>
              <w:pStyle w:val="Tablebullet"/>
            </w:pPr>
            <w:r w:rsidRPr="002A795D">
              <w:t>u</w:t>
            </w:r>
            <w:r w:rsidR="00991BE8" w:rsidRPr="002A795D">
              <w:t>p to date (a</w:t>
            </w:r>
            <w:r w:rsidR="0001745C" w:rsidRPr="002A795D">
              <w:t xml:space="preserve">nd a </w:t>
            </w:r>
            <w:r w:rsidR="00F10D06" w:rsidRPr="002A795D">
              <w:t>time series</w:t>
            </w:r>
            <w:r w:rsidR="0001745C" w:rsidRPr="002A795D">
              <w:t xml:space="preserve"> record) of the a</w:t>
            </w:r>
            <w:r w:rsidR="00991BE8" w:rsidRPr="002A795D">
              <w:t xml:space="preserve">sset held including suitable descriptors or identifying information including: </w:t>
            </w:r>
            <w:r w:rsidRPr="002A795D">
              <w:t>n</w:t>
            </w:r>
            <w:r w:rsidR="0001745C" w:rsidRPr="002A795D">
              <w:t>ame, type/make/model, a</w:t>
            </w:r>
            <w:r w:rsidR="00991BE8" w:rsidRPr="002A795D">
              <w:t xml:space="preserve">ge (either by date of install or </w:t>
            </w:r>
            <w:r w:rsidR="0001745C" w:rsidRPr="002A795D">
              <w:t>time since install), location, design life (in year), e</w:t>
            </w:r>
            <w:r w:rsidR="00991BE8" w:rsidRPr="002A795D">
              <w:t>xpected end of life (by year)</w:t>
            </w:r>
            <w:r w:rsidRPr="002A795D">
              <w:t>;</w:t>
            </w:r>
          </w:p>
          <w:p w14:paraId="04539840" w14:textId="77777777" w:rsidR="00991BE8" w:rsidRPr="002A795D" w:rsidRDefault="00C35178" w:rsidP="006B47B2">
            <w:pPr>
              <w:pStyle w:val="Tablebullet"/>
            </w:pPr>
            <w:r w:rsidRPr="002A795D">
              <w:t>a</w:t>
            </w:r>
            <w:r w:rsidR="00991BE8" w:rsidRPr="002A795D">
              <w:t>sset family or classification</w:t>
            </w:r>
            <w:r w:rsidRPr="002A795D">
              <w:t>;</w:t>
            </w:r>
          </w:p>
          <w:p w14:paraId="1604892C" w14:textId="77777777" w:rsidR="00991BE8" w:rsidRPr="002A795D" w:rsidRDefault="00C35178" w:rsidP="006B47B2">
            <w:pPr>
              <w:pStyle w:val="Tablebullet"/>
            </w:pPr>
            <w:r w:rsidRPr="002A795D">
              <w:t>a</w:t>
            </w:r>
            <w:r w:rsidR="00991BE8" w:rsidRPr="002A795D">
              <w:t>sset valuation</w:t>
            </w:r>
            <w:r w:rsidRPr="002A795D">
              <w:t>;</w:t>
            </w:r>
            <w:r w:rsidR="00991BE8" w:rsidRPr="002A795D">
              <w:t xml:space="preserve"> </w:t>
            </w:r>
          </w:p>
          <w:p w14:paraId="470F201F" w14:textId="77777777" w:rsidR="00991BE8" w:rsidRPr="002A795D" w:rsidRDefault="00C35178" w:rsidP="006B47B2">
            <w:pPr>
              <w:pStyle w:val="Tablebullet"/>
            </w:pPr>
            <w:r w:rsidRPr="002A795D">
              <w:t>a</w:t>
            </w:r>
            <w:r w:rsidR="00991BE8" w:rsidRPr="002A795D">
              <w:t>sset condition (current) and target to meet service delivery objectives</w:t>
            </w:r>
            <w:r w:rsidRPr="002A795D">
              <w:t>;</w:t>
            </w:r>
          </w:p>
          <w:p w14:paraId="2A501583" w14:textId="77777777" w:rsidR="00991BE8" w:rsidRPr="002A795D" w:rsidRDefault="00C35178" w:rsidP="006B47B2">
            <w:pPr>
              <w:pStyle w:val="Tablebullet"/>
            </w:pPr>
            <w:r w:rsidRPr="002A795D">
              <w:t>r</w:t>
            </w:r>
            <w:r w:rsidR="00991BE8" w:rsidRPr="002A795D">
              <w:t>esponsibility for the asset</w:t>
            </w:r>
            <w:r w:rsidRPr="002A795D">
              <w:t>;</w:t>
            </w:r>
          </w:p>
          <w:p w14:paraId="5D560AAB" w14:textId="77777777" w:rsidR="00991BE8" w:rsidRPr="002A795D" w:rsidRDefault="00C35178" w:rsidP="006B47B2">
            <w:pPr>
              <w:pStyle w:val="Tablebullet"/>
            </w:pPr>
            <w:r w:rsidRPr="002A795D">
              <w:t>l</w:t>
            </w:r>
            <w:r w:rsidR="00991BE8" w:rsidRPr="002A795D">
              <w:t>ifecycle cost by asset or program</w:t>
            </w:r>
            <w:r w:rsidRPr="002A795D">
              <w:t>;</w:t>
            </w:r>
          </w:p>
          <w:p w14:paraId="48E43848" w14:textId="77777777" w:rsidR="00991BE8" w:rsidRPr="002A795D" w:rsidRDefault="00C35178" w:rsidP="006B47B2">
            <w:pPr>
              <w:pStyle w:val="Tablebullet"/>
            </w:pPr>
            <w:r w:rsidRPr="002A795D">
              <w:t>a</w:t>
            </w:r>
            <w:r w:rsidR="00991BE8" w:rsidRPr="002A795D">
              <w:t>ny information required to meet financial or regulatory requirements</w:t>
            </w:r>
            <w:r w:rsidRPr="002A795D">
              <w:t>;</w:t>
            </w:r>
          </w:p>
          <w:p w14:paraId="76500D27" w14:textId="77777777" w:rsidR="00991BE8" w:rsidRPr="002A795D" w:rsidRDefault="00C35178" w:rsidP="006B47B2">
            <w:pPr>
              <w:pStyle w:val="Tablebullet"/>
            </w:pPr>
            <w:r w:rsidRPr="002A795D">
              <w:t>l</w:t>
            </w:r>
            <w:r w:rsidR="00991BE8" w:rsidRPr="002A795D">
              <w:t>evel and frequency of asset maintenance program</w:t>
            </w:r>
            <w:r w:rsidRPr="002A795D">
              <w:t>; and</w:t>
            </w:r>
          </w:p>
          <w:p w14:paraId="781579B1" w14:textId="77777777" w:rsidR="00991BE8" w:rsidRPr="002A795D" w:rsidRDefault="00C35178" w:rsidP="006B47B2">
            <w:pPr>
              <w:pStyle w:val="Tablebullet"/>
            </w:pPr>
            <w:r w:rsidRPr="002A795D">
              <w:t>t</w:t>
            </w:r>
            <w:r w:rsidR="00991BE8" w:rsidRPr="002A795D">
              <w:t>ransactions affective the assets</w:t>
            </w:r>
            <w:r w:rsidRPr="002A795D">
              <w:t>.</w:t>
            </w:r>
          </w:p>
          <w:p w14:paraId="6AEA6420" w14:textId="77777777" w:rsidR="00991BE8" w:rsidRPr="002A795D" w:rsidRDefault="00991BE8" w:rsidP="006B47B2">
            <w:pPr>
              <w:pStyle w:val="Tabletext"/>
            </w:pPr>
            <w:r w:rsidRPr="002A795D">
              <w:t xml:space="preserve">Please note development of an AIMS should start with the type of information the organisation requires to deliver its service and make effective decisions. Software should support the required information, not define it. </w:t>
            </w:r>
          </w:p>
        </w:tc>
        <w:tc>
          <w:tcPr>
            <w:tcW w:w="1170" w:type="dxa"/>
          </w:tcPr>
          <w:p w14:paraId="3D0FFDF6" w14:textId="77777777" w:rsidR="00991BE8" w:rsidRPr="002A795D" w:rsidRDefault="00991BE8" w:rsidP="006B47B2">
            <w:pPr>
              <w:pStyle w:val="Tabletext"/>
            </w:pPr>
          </w:p>
          <w:p w14:paraId="298E9438" w14:textId="77777777" w:rsidR="00991BE8" w:rsidRPr="002A795D" w:rsidRDefault="00991BE8" w:rsidP="006B47B2">
            <w:pPr>
              <w:pStyle w:val="Tabletext"/>
            </w:pPr>
            <w:r w:rsidRPr="002A795D">
              <w:t>4.5.1</w:t>
            </w:r>
          </w:p>
          <w:p w14:paraId="5DD8F79E" w14:textId="77777777" w:rsidR="00991BE8" w:rsidRPr="002A795D" w:rsidRDefault="00991BE8" w:rsidP="006B47B2">
            <w:pPr>
              <w:pStyle w:val="Tabletext"/>
            </w:pPr>
            <w:r w:rsidRPr="002A795D">
              <w:t>4.5.2</w:t>
            </w:r>
          </w:p>
          <w:p w14:paraId="67A048FB" w14:textId="77777777" w:rsidR="00991BE8" w:rsidRPr="002A795D" w:rsidRDefault="00991BE8" w:rsidP="006B47B2">
            <w:pPr>
              <w:pStyle w:val="Tabletext"/>
            </w:pPr>
            <w:r w:rsidRPr="002A795D">
              <w:t>4.5.3</w:t>
            </w:r>
          </w:p>
        </w:tc>
        <w:tc>
          <w:tcPr>
            <w:tcW w:w="1350" w:type="dxa"/>
          </w:tcPr>
          <w:p w14:paraId="0B1CA432" w14:textId="77777777" w:rsidR="00991BE8" w:rsidRPr="002A795D" w:rsidRDefault="00991BE8" w:rsidP="006B47B2">
            <w:pPr>
              <w:pStyle w:val="Tabletext"/>
            </w:pPr>
          </w:p>
          <w:p w14:paraId="64D3D1ED" w14:textId="77777777" w:rsidR="00991BE8" w:rsidRPr="002A795D" w:rsidRDefault="00991BE8" w:rsidP="006B47B2">
            <w:pPr>
              <w:pStyle w:val="Tabletext"/>
            </w:pPr>
            <w:r w:rsidRPr="002A795D">
              <w:t>3.4.3</w:t>
            </w:r>
          </w:p>
          <w:p w14:paraId="2D29610B" w14:textId="77777777" w:rsidR="00991BE8" w:rsidRPr="002A795D" w:rsidRDefault="00991BE8" w:rsidP="006B47B2">
            <w:pPr>
              <w:pStyle w:val="Tabletext"/>
            </w:pPr>
            <w:r w:rsidRPr="002A795D">
              <w:t>3.4.4</w:t>
            </w:r>
          </w:p>
        </w:tc>
      </w:tr>
    </w:tbl>
    <w:p w14:paraId="73C7990E" w14:textId="77777777" w:rsidR="00E32CBD" w:rsidRPr="002A795D" w:rsidRDefault="00E32CBD" w:rsidP="00991BE8"/>
    <w:p w14:paraId="4B479E1A" w14:textId="77777777" w:rsidR="00872637" w:rsidRPr="002A795D" w:rsidRDefault="00872637">
      <w:pPr>
        <w:spacing w:before="0" w:after="200"/>
      </w:pPr>
      <w:r w:rsidRPr="002A795D">
        <w:br w:type="page"/>
      </w:r>
    </w:p>
    <w:p w14:paraId="15893A91" w14:textId="77777777" w:rsidR="00991BE8" w:rsidRPr="002A795D" w:rsidRDefault="00763342" w:rsidP="0098127E">
      <w:pPr>
        <w:pStyle w:val="Heading3"/>
      </w:pPr>
      <w:r w:rsidRPr="002A795D">
        <w:lastRenderedPageBreak/>
        <w:t>One potential g</w:t>
      </w:r>
      <w:r w:rsidR="00991BE8" w:rsidRPr="002A795D">
        <w:t>ood practice approach for</w:t>
      </w:r>
      <w:r w:rsidRPr="002A795D">
        <w:t xml:space="preserve"> an</w:t>
      </w:r>
      <w:r w:rsidR="00991BE8" w:rsidRPr="002A795D">
        <w:t xml:space="preserve"> </w:t>
      </w:r>
      <w:r w:rsidR="00493BFB" w:rsidRPr="002A795D">
        <w:t>AIMS</w:t>
      </w:r>
      <w:r w:rsidR="00991BE8" w:rsidRPr="002A795D">
        <w:rPr>
          <w:rStyle w:val="FootnoteReference"/>
        </w:rPr>
        <w:footnoteReference w:id="24"/>
      </w:r>
      <w:r w:rsidR="00C35178" w:rsidRPr="002A795D">
        <w:t>:</w:t>
      </w:r>
    </w:p>
    <w:tbl>
      <w:tblPr>
        <w:tblStyle w:val="DTFtexttable"/>
        <w:tblW w:w="0" w:type="auto"/>
        <w:tblLook w:val="0400" w:firstRow="0" w:lastRow="0" w:firstColumn="0" w:lastColumn="0" w:noHBand="0" w:noVBand="1"/>
      </w:tblPr>
      <w:tblGrid>
        <w:gridCol w:w="2497"/>
        <w:gridCol w:w="6643"/>
      </w:tblGrid>
      <w:tr w:rsidR="00991BE8" w:rsidRPr="002A795D" w14:paraId="36C54F04" w14:textId="77777777" w:rsidTr="00BC437E">
        <w:tc>
          <w:tcPr>
            <w:tcW w:w="2518" w:type="dxa"/>
            <w:tcBorders>
              <w:top w:val="single" w:sz="4" w:space="0" w:color="0063A6" w:themeColor="accent1"/>
              <w:bottom w:val="nil"/>
            </w:tcBorders>
          </w:tcPr>
          <w:p w14:paraId="4C988E76" w14:textId="77777777" w:rsidR="00991BE8" w:rsidRPr="002A795D" w:rsidRDefault="00991BE8" w:rsidP="006B47B2">
            <w:pPr>
              <w:pStyle w:val="Tabletext"/>
            </w:pPr>
            <w:r w:rsidRPr="002A795D">
              <w:t>Asset Information Management System</w:t>
            </w:r>
          </w:p>
        </w:tc>
        <w:tc>
          <w:tcPr>
            <w:tcW w:w="6724" w:type="dxa"/>
            <w:tcBorders>
              <w:top w:val="single" w:sz="4" w:space="0" w:color="0063A6" w:themeColor="accent1"/>
              <w:bottom w:val="nil"/>
            </w:tcBorders>
          </w:tcPr>
          <w:p w14:paraId="139E3124" w14:textId="77777777" w:rsidR="00991BE8" w:rsidRPr="002A795D" w:rsidRDefault="00991BE8" w:rsidP="006B47B2">
            <w:pPr>
              <w:pStyle w:val="Tablebullet"/>
            </w:pPr>
            <w:r w:rsidRPr="002A795D">
              <w:t>An overall system is established to control asset information</w:t>
            </w:r>
          </w:p>
          <w:p w14:paraId="36CFF79D" w14:textId="77777777" w:rsidR="00991BE8" w:rsidRPr="002A795D" w:rsidRDefault="00991BE8" w:rsidP="006B47B2">
            <w:pPr>
              <w:pStyle w:val="Tablebullet"/>
            </w:pPr>
            <w:r w:rsidRPr="002A795D">
              <w:t>The system receives senior stakeholder involvement</w:t>
            </w:r>
          </w:p>
          <w:p w14:paraId="635B0B17" w14:textId="77777777" w:rsidR="00991BE8" w:rsidRPr="002A795D" w:rsidRDefault="00991BE8" w:rsidP="00F30AA4">
            <w:pPr>
              <w:pStyle w:val="Tablebullet"/>
            </w:pPr>
            <w:r w:rsidRPr="002A795D">
              <w:t>The system is reviewed on a periodic ba</w:t>
            </w:r>
            <w:r w:rsidR="00EC0AFA" w:rsidRPr="002A795D">
              <w:t>sis to ensure alignment to asset management objectives</w:t>
            </w:r>
          </w:p>
        </w:tc>
      </w:tr>
      <w:tr w:rsidR="00991BE8" w:rsidRPr="002A795D" w14:paraId="39F2B856" w14:textId="77777777" w:rsidTr="00BC437E">
        <w:trPr>
          <w:cnfStyle w:val="000000010000" w:firstRow="0" w:lastRow="0" w:firstColumn="0" w:lastColumn="0" w:oddVBand="0" w:evenVBand="0" w:oddHBand="0" w:evenHBand="1" w:firstRowFirstColumn="0" w:firstRowLastColumn="0" w:lastRowFirstColumn="0" w:lastRowLastColumn="0"/>
        </w:trPr>
        <w:tc>
          <w:tcPr>
            <w:tcW w:w="2518" w:type="dxa"/>
            <w:tcBorders>
              <w:top w:val="nil"/>
            </w:tcBorders>
          </w:tcPr>
          <w:p w14:paraId="4A75283D" w14:textId="77777777" w:rsidR="00991BE8" w:rsidRPr="002A795D" w:rsidRDefault="00991BE8" w:rsidP="006B47B2">
            <w:pPr>
              <w:pStyle w:val="Tabletext"/>
            </w:pPr>
            <w:r w:rsidRPr="002A795D">
              <w:t>Governance</w:t>
            </w:r>
          </w:p>
        </w:tc>
        <w:tc>
          <w:tcPr>
            <w:tcW w:w="6724" w:type="dxa"/>
            <w:tcBorders>
              <w:top w:val="nil"/>
            </w:tcBorders>
          </w:tcPr>
          <w:p w14:paraId="0B95998F" w14:textId="77777777" w:rsidR="00991BE8" w:rsidRPr="002A795D" w:rsidRDefault="00991BE8" w:rsidP="006B47B2">
            <w:pPr>
              <w:pStyle w:val="Tablebullet"/>
            </w:pPr>
            <w:r w:rsidRPr="002A795D">
              <w:t>A governance group of senior stakeholders meets regularly to oversee the usage and management of asset information</w:t>
            </w:r>
          </w:p>
          <w:p w14:paraId="0530BDEC" w14:textId="77777777" w:rsidR="00E32CBD" w:rsidRPr="002A795D" w:rsidRDefault="00991BE8" w:rsidP="006B47B2">
            <w:pPr>
              <w:pStyle w:val="Tablebullet"/>
            </w:pPr>
            <w:r w:rsidRPr="002A795D">
              <w:t>The governance group ensures an Asset Information Strategy is agreed and ongoing activities conform to the strategy</w:t>
            </w:r>
          </w:p>
        </w:tc>
      </w:tr>
      <w:tr w:rsidR="00991BE8" w:rsidRPr="002A795D" w14:paraId="4CDA53A8" w14:textId="77777777" w:rsidTr="0098127E">
        <w:tc>
          <w:tcPr>
            <w:tcW w:w="2518" w:type="dxa"/>
          </w:tcPr>
          <w:p w14:paraId="2F969E86" w14:textId="77777777" w:rsidR="00991BE8" w:rsidRPr="002A795D" w:rsidRDefault="00991BE8" w:rsidP="006B47B2">
            <w:pPr>
              <w:pStyle w:val="Tabletext"/>
            </w:pPr>
            <w:r w:rsidRPr="002A795D">
              <w:t>Asset Information Strategy</w:t>
            </w:r>
          </w:p>
        </w:tc>
        <w:tc>
          <w:tcPr>
            <w:tcW w:w="6724" w:type="dxa"/>
          </w:tcPr>
          <w:p w14:paraId="404C4802" w14:textId="77777777" w:rsidR="00991BE8" w:rsidRPr="002A795D" w:rsidRDefault="00991BE8" w:rsidP="006B47B2">
            <w:pPr>
              <w:pStyle w:val="Tablebullet"/>
            </w:pPr>
            <w:r w:rsidRPr="002A795D">
              <w:t xml:space="preserve">The AIS is clearly aligned to the </w:t>
            </w:r>
            <w:r w:rsidR="0095164E" w:rsidRPr="002A795D">
              <w:t>a</w:t>
            </w:r>
            <w:r w:rsidRPr="002A795D">
              <w:t xml:space="preserve">sset </w:t>
            </w:r>
            <w:r w:rsidR="0095164E" w:rsidRPr="002A795D">
              <w:t>m</w:t>
            </w:r>
            <w:r w:rsidRPr="002A795D">
              <w:t xml:space="preserve">anagement </w:t>
            </w:r>
            <w:r w:rsidR="0095164E" w:rsidRPr="002A795D">
              <w:t>s</w:t>
            </w:r>
            <w:r w:rsidRPr="002A795D">
              <w:t>trategy</w:t>
            </w:r>
          </w:p>
          <w:p w14:paraId="49733996" w14:textId="77777777" w:rsidR="00991BE8" w:rsidRPr="002A795D" w:rsidRDefault="00991BE8" w:rsidP="006B47B2">
            <w:pPr>
              <w:pStyle w:val="Tablebullet"/>
            </w:pPr>
            <w:r w:rsidRPr="002A795D">
              <w:t>The current state of asset information management is stated</w:t>
            </w:r>
          </w:p>
          <w:p w14:paraId="6475068F" w14:textId="77777777" w:rsidR="00991BE8" w:rsidRPr="002A795D" w:rsidRDefault="00991BE8" w:rsidP="006B47B2">
            <w:pPr>
              <w:pStyle w:val="Tablebullet"/>
            </w:pPr>
            <w:r w:rsidRPr="002A795D">
              <w:t xml:space="preserve">Agreed target end state is </w:t>
            </w:r>
            <w:r w:rsidR="00200443" w:rsidRPr="002A795D">
              <w:t>cl</w:t>
            </w:r>
            <w:r w:rsidR="00F30AA4" w:rsidRPr="002A795D">
              <w:t>early defined</w:t>
            </w:r>
          </w:p>
          <w:p w14:paraId="78897855" w14:textId="77777777" w:rsidR="00E32CBD" w:rsidRPr="002A795D" w:rsidRDefault="00991BE8" w:rsidP="006B47B2">
            <w:pPr>
              <w:pStyle w:val="Tablebullet"/>
            </w:pPr>
            <w:r w:rsidRPr="002A795D">
              <w:t>A roadmap for delivery of strategy is defined</w:t>
            </w:r>
          </w:p>
        </w:tc>
      </w:tr>
      <w:tr w:rsidR="00991BE8" w:rsidRPr="002A795D" w14:paraId="00340202" w14:textId="77777777" w:rsidTr="0098127E">
        <w:trPr>
          <w:cnfStyle w:val="000000010000" w:firstRow="0" w:lastRow="0" w:firstColumn="0" w:lastColumn="0" w:oddVBand="0" w:evenVBand="0" w:oddHBand="0" w:evenHBand="1" w:firstRowFirstColumn="0" w:firstRowLastColumn="0" w:lastRowFirstColumn="0" w:lastRowLastColumn="0"/>
        </w:trPr>
        <w:tc>
          <w:tcPr>
            <w:tcW w:w="2518" w:type="dxa"/>
          </w:tcPr>
          <w:p w14:paraId="6EC83AC1" w14:textId="77777777" w:rsidR="00991BE8" w:rsidRPr="002A795D" w:rsidRDefault="00991BE8" w:rsidP="006B47B2">
            <w:pPr>
              <w:pStyle w:val="Tabletext"/>
            </w:pPr>
            <w:r w:rsidRPr="002A795D">
              <w:t>Standards, Specifications and Requirements</w:t>
            </w:r>
          </w:p>
        </w:tc>
        <w:tc>
          <w:tcPr>
            <w:tcW w:w="6724" w:type="dxa"/>
          </w:tcPr>
          <w:p w14:paraId="1282FF71" w14:textId="77777777" w:rsidR="00991BE8" w:rsidRPr="002A795D" w:rsidRDefault="00991BE8" w:rsidP="006B47B2">
            <w:pPr>
              <w:pStyle w:val="Tablebullet"/>
            </w:pPr>
            <w:r w:rsidRPr="002A795D">
              <w:t>Clear specifications and requirements for asset information are agreed and defined</w:t>
            </w:r>
          </w:p>
          <w:p w14:paraId="468E594F" w14:textId="77777777" w:rsidR="00991BE8" w:rsidRPr="002A795D" w:rsidRDefault="00991BE8" w:rsidP="006B47B2">
            <w:pPr>
              <w:pStyle w:val="Tablebullet"/>
            </w:pPr>
            <w:r w:rsidRPr="002A795D">
              <w:t>An Asset Data Dictionary stating these requirements is available to all relevant staff</w:t>
            </w:r>
          </w:p>
          <w:p w14:paraId="5E04FB92" w14:textId="77777777" w:rsidR="00E32CBD" w:rsidRPr="002A795D" w:rsidRDefault="00991BE8" w:rsidP="006B47B2">
            <w:pPr>
              <w:pStyle w:val="Tablebullet"/>
            </w:pPr>
            <w:r w:rsidRPr="002A795D">
              <w:t xml:space="preserve">Internal and external </w:t>
            </w:r>
            <w:r w:rsidR="00200443" w:rsidRPr="002A795D">
              <w:t>s</w:t>
            </w:r>
            <w:r w:rsidRPr="002A795D">
              <w:t xml:space="preserve">tandards that must be complied </w:t>
            </w:r>
            <w:r w:rsidR="00200443" w:rsidRPr="002A795D">
              <w:t xml:space="preserve">with </w:t>
            </w:r>
            <w:r w:rsidR="00F30AA4" w:rsidRPr="002A795D">
              <w:t>are</w:t>
            </w:r>
            <w:r w:rsidR="00EC0AFA" w:rsidRPr="002A795D">
              <w:t xml:space="preserve"> </w:t>
            </w:r>
            <w:r w:rsidRPr="002A795D">
              <w:t>clearly stated</w:t>
            </w:r>
          </w:p>
        </w:tc>
      </w:tr>
      <w:tr w:rsidR="00991BE8" w:rsidRPr="002A795D" w14:paraId="3F37D3F3" w14:textId="77777777" w:rsidTr="0098127E">
        <w:tc>
          <w:tcPr>
            <w:tcW w:w="2518" w:type="dxa"/>
          </w:tcPr>
          <w:p w14:paraId="663DC4C4" w14:textId="77777777" w:rsidR="00991BE8" w:rsidRPr="002A795D" w:rsidRDefault="00991BE8" w:rsidP="006B47B2">
            <w:pPr>
              <w:pStyle w:val="Tabletext"/>
            </w:pPr>
            <w:r w:rsidRPr="002A795D">
              <w:t>Information Lifecycle</w:t>
            </w:r>
          </w:p>
        </w:tc>
        <w:tc>
          <w:tcPr>
            <w:tcW w:w="6724" w:type="dxa"/>
          </w:tcPr>
          <w:p w14:paraId="6AB27C54" w14:textId="77777777" w:rsidR="00991BE8" w:rsidRPr="002A795D" w:rsidRDefault="00991BE8" w:rsidP="006B47B2">
            <w:pPr>
              <w:pStyle w:val="Tablebullet"/>
            </w:pPr>
            <w:r w:rsidRPr="002A795D">
              <w:t>The current state of asset data has been assessed</w:t>
            </w:r>
          </w:p>
          <w:p w14:paraId="5C5884AC" w14:textId="77777777" w:rsidR="00991BE8" w:rsidRPr="002A795D" w:rsidRDefault="00991BE8" w:rsidP="006B47B2">
            <w:pPr>
              <w:pStyle w:val="Tablebullet"/>
            </w:pPr>
            <w:r w:rsidRPr="002A795D">
              <w:t>Required improvement actions have been defined and agreed</w:t>
            </w:r>
          </w:p>
          <w:p w14:paraId="4AE69260" w14:textId="77777777" w:rsidR="00991BE8" w:rsidRPr="002A795D" w:rsidRDefault="00991BE8" w:rsidP="006B47B2">
            <w:pPr>
              <w:pStyle w:val="Tablebullet"/>
            </w:pPr>
            <w:r w:rsidRPr="002A795D">
              <w:t>Data storage is clearly defined and conforms to an organisation</w:t>
            </w:r>
            <w:r w:rsidR="00200443" w:rsidRPr="002A795D">
              <w:t>’</w:t>
            </w:r>
            <w:r w:rsidRPr="002A795D">
              <w:t>s approach to master data</w:t>
            </w:r>
          </w:p>
          <w:p w14:paraId="0A8A4931" w14:textId="77777777" w:rsidR="00991BE8" w:rsidRPr="002A795D" w:rsidRDefault="00991BE8" w:rsidP="006B47B2">
            <w:pPr>
              <w:pStyle w:val="Tablebullet"/>
            </w:pPr>
            <w:r w:rsidRPr="002A795D">
              <w:t>Effective processes exist to ensure new asset data is acquired and stored efficiently</w:t>
            </w:r>
          </w:p>
          <w:p w14:paraId="762687E2" w14:textId="77777777" w:rsidR="00847322" w:rsidRPr="002A795D" w:rsidRDefault="00200443" w:rsidP="006B47B2">
            <w:pPr>
              <w:pStyle w:val="Tablebullet"/>
            </w:pPr>
            <w:r w:rsidRPr="002A795D">
              <w:t>R</w:t>
            </w:r>
            <w:r w:rsidR="00991BE8" w:rsidRPr="002A795D">
              <w:t>ules have been</w:t>
            </w:r>
            <w:r w:rsidRPr="002A795D">
              <w:t xml:space="preserve"> clearly</w:t>
            </w:r>
            <w:r w:rsidR="00991BE8" w:rsidRPr="002A795D">
              <w:t xml:space="preserve"> defined for the archiving and deletion of data</w:t>
            </w:r>
          </w:p>
        </w:tc>
      </w:tr>
      <w:tr w:rsidR="00991BE8" w:rsidRPr="002A795D" w14:paraId="47E16C9E" w14:textId="77777777" w:rsidTr="0098127E">
        <w:trPr>
          <w:cnfStyle w:val="000000010000" w:firstRow="0" w:lastRow="0" w:firstColumn="0" w:lastColumn="0" w:oddVBand="0" w:evenVBand="0" w:oddHBand="0" w:evenHBand="1" w:firstRowFirstColumn="0" w:firstRowLastColumn="0" w:lastRowFirstColumn="0" w:lastRowLastColumn="0"/>
        </w:trPr>
        <w:tc>
          <w:tcPr>
            <w:tcW w:w="2518" w:type="dxa"/>
          </w:tcPr>
          <w:p w14:paraId="5BCAEC04" w14:textId="77777777" w:rsidR="00991BE8" w:rsidRPr="002A795D" w:rsidRDefault="00991BE8" w:rsidP="006B47B2">
            <w:pPr>
              <w:pStyle w:val="Tabletext"/>
            </w:pPr>
            <w:r w:rsidRPr="002A795D">
              <w:t>Monitoring</w:t>
            </w:r>
          </w:p>
        </w:tc>
        <w:tc>
          <w:tcPr>
            <w:tcW w:w="6724" w:type="dxa"/>
          </w:tcPr>
          <w:p w14:paraId="12CD2E05" w14:textId="77777777" w:rsidR="00991BE8" w:rsidRPr="002A795D" w:rsidRDefault="00991BE8" w:rsidP="006B47B2">
            <w:pPr>
              <w:pStyle w:val="Tablebullet"/>
            </w:pPr>
            <w:r w:rsidRPr="002A795D">
              <w:t>A comprehensive set of d</w:t>
            </w:r>
            <w:r w:rsidR="00F30AA4" w:rsidRPr="002A795D">
              <w:t>ata quality rules are</w:t>
            </w:r>
            <w:r w:rsidRPr="002A795D">
              <w:t xml:space="preserve"> defined</w:t>
            </w:r>
          </w:p>
          <w:p w14:paraId="646B441D" w14:textId="77777777" w:rsidR="00991BE8" w:rsidRPr="002A795D" w:rsidRDefault="00991BE8" w:rsidP="006B47B2">
            <w:pPr>
              <w:pStyle w:val="Tablebullet"/>
            </w:pPr>
            <w:r w:rsidRPr="002A795D">
              <w:t>The data quality rules include assessment of the accuracy, validity, completeness</w:t>
            </w:r>
            <w:r w:rsidR="00F30AA4" w:rsidRPr="002A795D">
              <w:t>,</w:t>
            </w:r>
            <w:r w:rsidRPr="002A795D">
              <w:t xml:space="preserve"> uniqueness, consistency and timeliness of data</w:t>
            </w:r>
          </w:p>
          <w:p w14:paraId="022105A0" w14:textId="77777777" w:rsidR="00847322" w:rsidRPr="002A795D" w:rsidRDefault="00991BE8" w:rsidP="006B47B2">
            <w:pPr>
              <w:pStyle w:val="Tablebullet"/>
            </w:pPr>
            <w:r w:rsidRPr="002A795D">
              <w:t>Regular monitoring of data stores against these data quality rules is undertaken</w:t>
            </w:r>
          </w:p>
        </w:tc>
      </w:tr>
      <w:tr w:rsidR="00991BE8" w:rsidRPr="002A795D" w14:paraId="3D68B647" w14:textId="77777777" w:rsidTr="0098127E">
        <w:tc>
          <w:tcPr>
            <w:tcW w:w="2518" w:type="dxa"/>
          </w:tcPr>
          <w:p w14:paraId="2E10CAA9" w14:textId="77777777" w:rsidR="00991BE8" w:rsidRPr="002A795D" w:rsidRDefault="00991BE8" w:rsidP="006B47B2">
            <w:pPr>
              <w:pStyle w:val="Tabletext"/>
            </w:pPr>
            <w:r w:rsidRPr="002A795D">
              <w:t>Audit and Assurance</w:t>
            </w:r>
          </w:p>
        </w:tc>
        <w:tc>
          <w:tcPr>
            <w:tcW w:w="6724" w:type="dxa"/>
          </w:tcPr>
          <w:p w14:paraId="553B7708" w14:textId="77777777" w:rsidR="00991BE8" w:rsidRPr="002A795D" w:rsidRDefault="00991BE8" w:rsidP="006B47B2">
            <w:pPr>
              <w:pStyle w:val="Tablebullet"/>
            </w:pPr>
            <w:r w:rsidRPr="002A795D">
              <w:t>Audits are used to provide an in-depth assessment of the data, processes and standards in use</w:t>
            </w:r>
          </w:p>
          <w:p w14:paraId="65524C3D" w14:textId="77777777" w:rsidR="00991BE8" w:rsidRPr="002A795D" w:rsidRDefault="00991BE8" w:rsidP="006B47B2">
            <w:pPr>
              <w:pStyle w:val="Tablebullet"/>
            </w:pPr>
            <w:r w:rsidRPr="002A795D">
              <w:t>A specific responsibility to provide ongoing assurance of asset information</w:t>
            </w:r>
          </w:p>
          <w:p w14:paraId="2143B44D" w14:textId="77777777" w:rsidR="00142ED9" w:rsidRPr="002A795D" w:rsidRDefault="00EC0AFA" w:rsidP="006B47B2">
            <w:pPr>
              <w:pStyle w:val="Tablebullet"/>
            </w:pPr>
            <w:r w:rsidRPr="002A795D">
              <w:t>P</w:t>
            </w:r>
            <w:r w:rsidR="00991BE8" w:rsidRPr="002A795D">
              <w:t>rocesses will have been established to provide assurance that company standards are being followed and appropriate controls are in place to maintain compliance</w:t>
            </w:r>
          </w:p>
        </w:tc>
      </w:tr>
      <w:tr w:rsidR="00991BE8" w:rsidRPr="002A795D" w14:paraId="3E422309" w14:textId="77777777" w:rsidTr="00BC437E">
        <w:trPr>
          <w:cnfStyle w:val="000000010000" w:firstRow="0" w:lastRow="0" w:firstColumn="0" w:lastColumn="0" w:oddVBand="0" w:evenVBand="0" w:oddHBand="0" w:evenHBand="1" w:firstRowFirstColumn="0" w:firstRowLastColumn="0" w:lastRowFirstColumn="0" w:lastRowLastColumn="0"/>
        </w:trPr>
        <w:tc>
          <w:tcPr>
            <w:tcW w:w="2518" w:type="dxa"/>
            <w:tcBorders>
              <w:bottom w:val="single" w:sz="4" w:space="0" w:color="0063A6" w:themeColor="accent1"/>
            </w:tcBorders>
          </w:tcPr>
          <w:p w14:paraId="7525A67E" w14:textId="77777777" w:rsidR="00991BE8" w:rsidRPr="002A795D" w:rsidRDefault="00991BE8" w:rsidP="006B47B2">
            <w:pPr>
              <w:pStyle w:val="Tabletext"/>
            </w:pPr>
            <w:r w:rsidRPr="002A795D">
              <w:t xml:space="preserve">Benchmarking </w:t>
            </w:r>
          </w:p>
        </w:tc>
        <w:tc>
          <w:tcPr>
            <w:tcW w:w="6724" w:type="dxa"/>
            <w:tcBorders>
              <w:bottom w:val="single" w:sz="4" w:space="0" w:color="0063A6" w:themeColor="accent1"/>
            </w:tcBorders>
          </w:tcPr>
          <w:p w14:paraId="407134C5" w14:textId="77777777" w:rsidR="00991BE8" w:rsidRPr="002A795D" w:rsidRDefault="00991BE8" w:rsidP="006B47B2">
            <w:pPr>
              <w:pStyle w:val="Tablebullet"/>
            </w:pPr>
            <w:r w:rsidRPr="002A795D">
              <w:t>Periodic assessments of an organisation</w:t>
            </w:r>
            <w:r w:rsidR="00200443" w:rsidRPr="002A795D">
              <w:t>’s performance</w:t>
            </w:r>
            <w:r w:rsidRPr="002A795D">
              <w:t xml:space="preserve"> against relevant external comparator organisations are undertaken</w:t>
            </w:r>
          </w:p>
          <w:p w14:paraId="5202534A" w14:textId="77777777" w:rsidR="00142ED9" w:rsidRPr="002A795D" w:rsidRDefault="00991BE8" w:rsidP="006B47B2">
            <w:pPr>
              <w:pStyle w:val="Tablebullet"/>
            </w:pPr>
            <w:r w:rsidRPr="002A795D">
              <w:t>The results of benchmarking may be used to instigate changes to strategy standards or requirements</w:t>
            </w:r>
          </w:p>
        </w:tc>
      </w:tr>
      <w:tr w:rsidR="00991BE8" w:rsidRPr="002A795D" w14:paraId="4BE800A2" w14:textId="77777777" w:rsidTr="00BC437E">
        <w:tc>
          <w:tcPr>
            <w:tcW w:w="2518" w:type="dxa"/>
            <w:tcBorders>
              <w:top w:val="single" w:sz="4" w:space="0" w:color="0063A6" w:themeColor="accent1"/>
              <w:bottom w:val="nil"/>
            </w:tcBorders>
          </w:tcPr>
          <w:p w14:paraId="0A46F25B" w14:textId="77777777" w:rsidR="00991BE8" w:rsidRPr="002A795D" w:rsidRDefault="00991BE8" w:rsidP="006B47B2">
            <w:pPr>
              <w:pStyle w:val="Tabletext"/>
            </w:pPr>
            <w:r w:rsidRPr="002A795D">
              <w:lastRenderedPageBreak/>
              <w:t>Organisation</w:t>
            </w:r>
          </w:p>
        </w:tc>
        <w:tc>
          <w:tcPr>
            <w:tcW w:w="6724" w:type="dxa"/>
            <w:tcBorders>
              <w:top w:val="single" w:sz="4" w:space="0" w:color="0063A6" w:themeColor="accent1"/>
              <w:bottom w:val="nil"/>
            </w:tcBorders>
          </w:tcPr>
          <w:p w14:paraId="5ECC379E" w14:textId="77777777" w:rsidR="00991BE8" w:rsidRPr="002A795D" w:rsidRDefault="00991BE8" w:rsidP="006B47B2">
            <w:pPr>
              <w:pStyle w:val="Tablebullet"/>
            </w:pPr>
            <w:r w:rsidRPr="002A795D">
              <w:t>The organisation has been structured to support good asset management and asset information practices</w:t>
            </w:r>
          </w:p>
          <w:p w14:paraId="5B7E88D4" w14:textId="77777777" w:rsidR="00991BE8" w:rsidRPr="002A795D" w:rsidRDefault="00991BE8" w:rsidP="006B47B2">
            <w:pPr>
              <w:pStyle w:val="Tablebullet"/>
            </w:pPr>
            <w:r w:rsidRPr="002A795D">
              <w:t>The capability of an organisation is clearly defined and understood</w:t>
            </w:r>
          </w:p>
          <w:p w14:paraId="20542474" w14:textId="77777777" w:rsidR="00991BE8" w:rsidRPr="002A795D" w:rsidRDefault="00991BE8" w:rsidP="006B47B2">
            <w:pPr>
              <w:pStyle w:val="Tablebullet"/>
            </w:pPr>
            <w:r w:rsidRPr="002A795D">
              <w:t>The individual competences required to support good asset management/asset information management are defined and influence the training/development plans of individual staff members</w:t>
            </w:r>
          </w:p>
          <w:p w14:paraId="57073E25" w14:textId="77777777" w:rsidR="00142ED9" w:rsidRPr="002A795D" w:rsidRDefault="00991BE8" w:rsidP="006B47B2">
            <w:pPr>
              <w:pStyle w:val="Tablebullet"/>
            </w:pPr>
            <w:r w:rsidRPr="002A795D">
              <w:t>Staff understand the importance of data and how their behaviour can affect data quality</w:t>
            </w:r>
          </w:p>
        </w:tc>
      </w:tr>
      <w:tr w:rsidR="00991BE8" w:rsidRPr="002A795D" w14:paraId="27256E4D" w14:textId="77777777" w:rsidTr="00BC437E">
        <w:trPr>
          <w:cnfStyle w:val="000000010000" w:firstRow="0" w:lastRow="0" w:firstColumn="0" w:lastColumn="0" w:oddVBand="0" w:evenVBand="0" w:oddHBand="0" w:evenHBand="1" w:firstRowFirstColumn="0" w:firstRowLastColumn="0" w:lastRowFirstColumn="0" w:lastRowLastColumn="0"/>
        </w:trPr>
        <w:tc>
          <w:tcPr>
            <w:tcW w:w="2518" w:type="dxa"/>
            <w:tcBorders>
              <w:top w:val="nil"/>
            </w:tcBorders>
          </w:tcPr>
          <w:p w14:paraId="1E6D35F9" w14:textId="77777777" w:rsidR="00991BE8" w:rsidRPr="002A795D" w:rsidRDefault="00991BE8" w:rsidP="006B47B2">
            <w:pPr>
              <w:pStyle w:val="Tabletext"/>
            </w:pPr>
            <w:r w:rsidRPr="002A795D">
              <w:t>Business Process</w:t>
            </w:r>
          </w:p>
        </w:tc>
        <w:tc>
          <w:tcPr>
            <w:tcW w:w="6724" w:type="dxa"/>
            <w:tcBorders>
              <w:top w:val="nil"/>
            </w:tcBorders>
          </w:tcPr>
          <w:p w14:paraId="5EBC533E" w14:textId="77777777" w:rsidR="00991BE8" w:rsidRPr="002A795D" w:rsidRDefault="00991BE8" w:rsidP="006B47B2">
            <w:pPr>
              <w:pStyle w:val="Tablebullet"/>
            </w:pPr>
            <w:r w:rsidRPr="002A795D">
              <w:t>Processes are clearly defined, mapped and followed</w:t>
            </w:r>
          </w:p>
          <w:p w14:paraId="79D25DCB" w14:textId="77777777" w:rsidR="00991BE8" w:rsidRPr="002A795D" w:rsidRDefault="00991BE8" w:rsidP="006B47B2">
            <w:pPr>
              <w:pStyle w:val="Tablebullet"/>
            </w:pPr>
            <w:r w:rsidRPr="002A795D">
              <w:t>The data inputs and outputs from process</w:t>
            </w:r>
            <w:r w:rsidR="00F30AA4" w:rsidRPr="002A795D">
              <w:t>es</w:t>
            </w:r>
            <w:r w:rsidRPr="002A795D">
              <w:t xml:space="preserve"> activities are clearly understood</w:t>
            </w:r>
          </w:p>
          <w:p w14:paraId="166520A5" w14:textId="77777777" w:rsidR="00991BE8" w:rsidRPr="002A795D" w:rsidRDefault="00991BE8" w:rsidP="006B47B2">
            <w:pPr>
              <w:pStyle w:val="Tablebullet"/>
            </w:pPr>
            <w:r w:rsidRPr="002A795D">
              <w:t>Critical data require</w:t>
            </w:r>
            <w:r w:rsidR="00EC0AFA" w:rsidRPr="002A795D">
              <w:t>d to support business process are</w:t>
            </w:r>
            <w:r w:rsidRPr="002A795D">
              <w:t xml:space="preserve"> understood</w:t>
            </w:r>
          </w:p>
          <w:p w14:paraId="40A222FF" w14:textId="77777777" w:rsidR="007B3747" w:rsidRPr="002A795D" w:rsidRDefault="00991BE8" w:rsidP="006B47B2">
            <w:pPr>
              <w:pStyle w:val="Tablebullet"/>
            </w:pPr>
            <w:r w:rsidRPr="002A795D">
              <w:t>Process metrics defined and utilised appropriately</w:t>
            </w:r>
          </w:p>
        </w:tc>
      </w:tr>
      <w:tr w:rsidR="00991BE8" w:rsidRPr="002A795D" w14:paraId="76D45A9E" w14:textId="77777777" w:rsidTr="0098127E">
        <w:tc>
          <w:tcPr>
            <w:tcW w:w="2518" w:type="dxa"/>
          </w:tcPr>
          <w:p w14:paraId="62053565" w14:textId="77777777" w:rsidR="00991BE8" w:rsidRPr="002A795D" w:rsidRDefault="00991BE8" w:rsidP="006B47B2">
            <w:pPr>
              <w:pStyle w:val="Tabletext"/>
            </w:pPr>
            <w:r w:rsidRPr="002A795D">
              <w:t>Software</w:t>
            </w:r>
          </w:p>
        </w:tc>
        <w:tc>
          <w:tcPr>
            <w:tcW w:w="6724" w:type="dxa"/>
          </w:tcPr>
          <w:p w14:paraId="7CDE5115" w14:textId="77777777" w:rsidR="00991BE8" w:rsidRPr="002A795D" w:rsidRDefault="00991BE8" w:rsidP="006B47B2">
            <w:pPr>
              <w:pStyle w:val="Tablebullet"/>
            </w:pPr>
            <w:r w:rsidRPr="002A795D">
              <w:t>A clear strategy for the software to be utilised to enable asset management objectives has been defined as part of an overall Enterprise Architecture approach</w:t>
            </w:r>
          </w:p>
          <w:p w14:paraId="77D99A52" w14:textId="77777777" w:rsidR="00991BE8" w:rsidRPr="002A795D" w:rsidRDefault="00991BE8" w:rsidP="006B47B2">
            <w:pPr>
              <w:pStyle w:val="Tablebullet"/>
            </w:pPr>
            <w:r w:rsidRPr="002A795D">
              <w:t>The overall data model for an organisation has been defined and is used to assess the suitability of change projects</w:t>
            </w:r>
          </w:p>
          <w:p w14:paraId="72023A31" w14:textId="77777777" w:rsidR="00991BE8" w:rsidRPr="002A795D" w:rsidRDefault="00F30AA4" w:rsidP="006B47B2">
            <w:pPr>
              <w:pStyle w:val="Tablebullet"/>
            </w:pPr>
            <w:r w:rsidRPr="002A795D">
              <w:t>Software requirements consider</w:t>
            </w:r>
            <w:r w:rsidR="00991BE8" w:rsidRPr="002A795D">
              <w:t xml:space="preserve"> the importance of good asset data</w:t>
            </w:r>
          </w:p>
          <w:p w14:paraId="5A7F541F" w14:textId="77777777" w:rsidR="00991BE8" w:rsidRPr="002A795D" w:rsidRDefault="00991BE8" w:rsidP="006B47B2">
            <w:pPr>
              <w:pStyle w:val="Tablebullet"/>
            </w:pPr>
            <w:r w:rsidRPr="002A795D">
              <w:t>A clear approach to data mastering has been defined and supports ongoing business activities</w:t>
            </w:r>
          </w:p>
          <w:p w14:paraId="61CB1FDF" w14:textId="77777777" w:rsidR="00991BE8" w:rsidRPr="002A795D" w:rsidRDefault="00991BE8" w:rsidP="006B47B2">
            <w:pPr>
              <w:pStyle w:val="Tablebullet"/>
            </w:pPr>
            <w:r w:rsidRPr="002A795D">
              <w:t>Data migration activities are business led projects</w:t>
            </w:r>
          </w:p>
          <w:p w14:paraId="48929C75" w14:textId="77777777" w:rsidR="00991BE8" w:rsidRPr="002A795D" w:rsidRDefault="00F30AA4" w:rsidP="006B47B2">
            <w:pPr>
              <w:pStyle w:val="Tablebullet"/>
            </w:pPr>
            <w:r w:rsidRPr="002A795D">
              <w:t>Appropriate controls embedded for</w:t>
            </w:r>
            <w:r w:rsidR="00991BE8" w:rsidRPr="002A795D">
              <w:t xml:space="preserve"> support e.g. data quality validation</w:t>
            </w:r>
          </w:p>
          <w:p w14:paraId="3B89044E" w14:textId="77777777" w:rsidR="00991BE8" w:rsidRPr="002A795D" w:rsidRDefault="00991BE8" w:rsidP="006B47B2">
            <w:pPr>
              <w:pStyle w:val="Tablebullet"/>
            </w:pPr>
            <w:r w:rsidRPr="002A795D">
              <w:t>Project methodologies</w:t>
            </w:r>
            <w:r w:rsidR="00941065" w:rsidRPr="002A795D">
              <w:t>,</w:t>
            </w:r>
            <w:r w:rsidRPr="002A795D">
              <w:t xml:space="preserve"> specific data requirements and clearly specif</w:t>
            </w:r>
            <w:r w:rsidR="00941065" w:rsidRPr="002A795D">
              <w:t>ied</w:t>
            </w:r>
            <w:r w:rsidRPr="002A795D">
              <w:t xml:space="preserve"> business reporting requirements</w:t>
            </w:r>
            <w:r w:rsidR="00697397" w:rsidRPr="002A795D">
              <w:t xml:space="preserve"> has been developed</w:t>
            </w:r>
          </w:p>
          <w:p w14:paraId="1276E8F9" w14:textId="77777777" w:rsidR="00A86A17" w:rsidRPr="002A795D" w:rsidRDefault="00991BE8" w:rsidP="006B47B2">
            <w:pPr>
              <w:pStyle w:val="Tablebullet"/>
            </w:pPr>
            <w:r w:rsidRPr="002A795D">
              <w:t>Where data has to be duplicate</w:t>
            </w:r>
            <w:r w:rsidR="00EC0AFA" w:rsidRPr="002A795D">
              <w:t>d across multiple systems, it should be cl</w:t>
            </w:r>
            <w:r w:rsidRPr="002A795D">
              <w:t xml:space="preserve">ear which </w:t>
            </w:r>
            <w:r w:rsidR="00941065" w:rsidRPr="002A795D">
              <w:t xml:space="preserve">is the primary </w:t>
            </w:r>
            <w:r w:rsidRPr="002A795D">
              <w:t xml:space="preserve">system </w:t>
            </w:r>
          </w:p>
        </w:tc>
      </w:tr>
      <w:tr w:rsidR="00991BE8" w:rsidRPr="002A795D" w14:paraId="07FF9F57" w14:textId="77777777" w:rsidTr="0098127E">
        <w:trPr>
          <w:cnfStyle w:val="000000010000" w:firstRow="0" w:lastRow="0" w:firstColumn="0" w:lastColumn="0" w:oddVBand="0" w:evenVBand="0" w:oddHBand="0" w:evenHBand="1" w:firstRowFirstColumn="0" w:firstRowLastColumn="0" w:lastRowFirstColumn="0" w:lastRowLastColumn="0"/>
        </w:trPr>
        <w:tc>
          <w:tcPr>
            <w:tcW w:w="2518" w:type="dxa"/>
          </w:tcPr>
          <w:p w14:paraId="4BA54826" w14:textId="77777777" w:rsidR="00991BE8" w:rsidRPr="002A795D" w:rsidRDefault="00991BE8" w:rsidP="006B47B2">
            <w:pPr>
              <w:pStyle w:val="Tabletext"/>
            </w:pPr>
            <w:r w:rsidRPr="002A795D">
              <w:t>Managing Change</w:t>
            </w:r>
          </w:p>
        </w:tc>
        <w:tc>
          <w:tcPr>
            <w:tcW w:w="6724" w:type="dxa"/>
          </w:tcPr>
          <w:p w14:paraId="1ECDB140" w14:textId="77777777" w:rsidR="00991BE8" w:rsidRPr="002A795D" w:rsidRDefault="00991BE8" w:rsidP="006B47B2">
            <w:pPr>
              <w:pStyle w:val="Tablebullet"/>
            </w:pPr>
            <w:r w:rsidRPr="002A795D">
              <w:t>The organisation recognises change can arise in many forms and change management processes include impact assessments for data and reporting</w:t>
            </w:r>
          </w:p>
          <w:p w14:paraId="541596C0" w14:textId="77777777" w:rsidR="00991BE8" w:rsidRPr="002A795D" w:rsidRDefault="00991BE8" w:rsidP="006B47B2">
            <w:pPr>
              <w:pStyle w:val="Tablebullet"/>
            </w:pPr>
            <w:r w:rsidRPr="002A795D">
              <w:t>Change management is a business led activity supported by the IT department</w:t>
            </w:r>
          </w:p>
          <w:p w14:paraId="5B452DEC" w14:textId="77777777" w:rsidR="00991BE8" w:rsidRPr="002A795D" w:rsidRDefault="00991BE8" w:rsidP="006B47B2">
            <w:pPr>
              <w:pStyle w:val="Tablebullet"/>
            </w:pPr>
            <w:r w:rsidRPr="002A795D">
              <w:t>There is close collaboration and good communications between the asset management and IT departments</w:t>
            </w:r>
            <w:r w:rsidR="00EC0AFA" w:rsidRPr="002A795D">
              <w:t>.</w:t>
            </w:r>
          </w:p>
        </w:tc>
      </w:tr>
    </w:tbl>
    <w:p w14:paraId="74906F98" w14:textId="77777777" w:rsidR="004D28CA" w:rsidRPr="002A795D" w:rsidRDefault="004D28CA" w:rsidP="004D28CA"/>
    <w:p w14:paraId="641613C0" w14:textId="77777777" w:rsidR="006B47B2" w:rsidRPr="002A795D" w:rsidRDefault="006B47B2">
      <w:pPr>
        <w:spacing w:before="0" w:after="200"/>
        <w:rPr>
          <w:rFonts w:asciiTheme="majorHAnsi" w:eastAsiaTheme="majorEastAsia" w:hAnsiTheme="majorHAnsi" w:cstheme="majorBidi"/>
          <w:b/>
          <w:bCs/>
          <w:color w:val="201547"/>
          <w:spacing w:val="-1"/>
          <w:sz w:val="36"/>
          <w:szCs w:val="28"/>
        </w:rPr>
      </w:pPr>
      <w:bookmarkStart w:id="215" w:name="_Toc458772560"/>
      <w:bookmarkStart w:id="216" w:name="_Toc461186930"/>
      <w:r w:rsidRPr="002A795D">
        <w:br w:type="page"/>
      </w:r>
    </w:p>
    <w:p w14:paraId="3E009E91" w14:textId="77777777" w:rsidR="009C6CB9" w:rsidRPr="002A795D" w:rsidRDefault="00941065" w:rsidP="00BA2064">
      <w:pPr>
        <w:pStyle w:val="Heading1"/>
      </w:pPr>
      <w:bookmarkStart w:id="217" w:name="_Toc27472698"/>
      <w:r w:rsidRPr="002A795D">
        <w:lastRenderedPageBreak/>
        <w:t xml:space="preserve">Appendix D: </w:t>
      </w:r>
      <w:r w:rsidR="0070573E" w:rsidRPr="002A795D">
        <w:t xml:space="preserve">Real options </w:t>
      </w:r>
      <w:r w:rsidRPr="002A795D">
        <w:t>and</w:t>
      </w:r>
      <w:r w:rsidR="0070573E" w:rsidRPr="002A795D">
        <w:t xml:space="preserve"> business c</w:t>
      </w:r>
      <w:r w:rsidR="004D28CA" w:rsidRPr="002A795D">
        <w:t>ase</w:t>
      </w:r>
      <w:bookmarkEnd w:id="215"/>
      <w:bookmarkEnd w:id="216"/>
      <w:r w:rsidR="0070573E" w:rsidRPr="002A795D">
        <w:t>s</w:t>
      </w:r>
      <w:bookmarkEnd w:id="217"/>
    </w:p>
    <w:p w14:paraId="38CFF725" w14:textId="77777777" w:rsidR="00991BE8" w:rsidRPr="002A795D" w:rsidRDefault="00991BE8" w:rsidP="00BA2064">
      <w:pPr>
        <w:pStyle w:val="Heading3"/>
      </w:pPr>
      <w:r w:rsidRPr="002A795D">
        <w:t>Real options analysis</w:t>
      </w:r>
    </w:p>
    <w:p w14:paraId="1D491172" w14:textId="4242BFD8" w:rsidR="009B4067" w:rsidRDefault="00991BE8" w:rsidP="00991BE8">
      <w:r w:rsidRPr="002A795D">
        <w:rPr>
          <w:rFonts w:eastAsia="Times New Roman"/>
          <w:b/>
          <w:bCs/>
          <w:lang w:eastAsia="en-US"/>
        </w:rPr>
        <w:t>Intent:</w:t>
      </w:r>
      <w:r w:rsidRPr="002A795D">
        <w:rPr>
          <w:rFonts w:eastAsia="Times New Roman"/>
          <w:lang w:eastAsia="en-US"/>
        </w:rPr>
        <w:t xml:space="preserve"> </w:t>
      </w:r>
      <w:r w:rsidRPr="002A795D">
        <w:t>Internal or external organisational factors may give rise to uncertaint</w:t>
      </w:r>
      <w:r w:rsidR="009B4067">
        <w:t>ies</w:t>
      </w:r>
      <w:r w:rsidRPr="002A795D">
        <w:t xml:space="preserve">, </w:t>
      </w:r>
      <w:r w:rsidR="009B4067">
        <w:t xml:space="preserve">impacting market conditions such as the demand for services and the market’s capability and capacity to supply a solution. This in turn can </w:t>
      </w:r>
      <w:r w:rsidRPr="002A795D">
        <w:t xml:space="preserve">affect an organisation’s service delivery </w:t>
      </w:r>
      <w:r w:rsidR="00745FFD">
        <w:t xml:space="preserve">requirements </w:t>
      </w:r>
      <w:r w:rsidR="009B4067">
        <w:t>and asset management responsibilities</w:t>
      </w:r>
      <w:r w:rsidRPr="002A795D">
        <w:t xml:space="preserve">. </w:t>
      </w:r>
      <w:r w:rsidR="00745FFD">
        <w:t xml:space="preserve">In this evolving service delivery environment, </w:t>
      </w:r>
      <w:r w:rsidR="009B4067">
        <w:t xml:space="preserve">Government needs flexible and resilient service </w:t>
      </w:r>
      <w:r w:rsidR="006F2403">
        <w:t xml:space="preserve">delivery </w:t>
      </w:r>
      <w:r w:rsidR="009B4067">
        <w:t xml:space="preserve">and asset management strategies that can anticipate change and allow it to respond advantageously to prevailing conditions. </w:t>
      </w:r>
    </w:p>
    <w:p w14:paraId="172F1570" w14:textId="77777777" w:rsidR="002B0D23" w:rsidRDefault="002B0D23" w:rsidP="00991BE8">
      <w:r>
        <w:t xml:space="preserve">A </w:t>
      </w:r>
      <w:r w:rsidRPr="00E37B78">
        <w:rPr>
          <w:b/>
        </w:rPr>
        <w:t>real option</w:t>
      </w:r>
      <w:r>
        <w:t xml:space="preserve"> provides the capability to take a different course of action, coupled with the choice to act or not. It </w:t>
      </w:r>
      <w:r w:rsidR="00356161">
        <w:t>can provide Government with</w:t>
      </w:r>
      <w:r>
        <w:t xml:space="preserve"> the</w:t>
      </w:r>
      <w:r w:rsidR="00356161">
        <w:t xml:space="preserve"> managerial</w:t>
      </w:r>
      <w:r>
        <w:t xml:space="preserve"> flexibility to </w:t>
      </w:r>
      <w:r w:rsidR="00356161">
        <w:t xml:space="preserve">alter its service delivery and asset management strategy </w:t>
      </w:r>
      <w:r>
        <w:t>when</w:t>
      </w:r>
      <w:r w:rsidR="00356161">
        <w:t xml:space="preserve"> demand and supply conditions change and a different response would lead to improved outcomes</w:t>
      </w:r>
      <w:r>
        <w:t xml:space="preserve">. </w:t>
      </w:r>
    </w:p>
    <w:p w14:paraId="0456270F" w14:textId="7C58E243" w:rsidR="002E55C9" w:rsidRDefault="00991BE8" w:rsidP="00991BE8">
      <w:r w:rsidRPr="002A795D">
        <w:t xml:space="preserve">Accountable Officers should consider the value of acquiring </w:t>
      </w:r>
      <w:r w:rsidR="002E55C9">
        <w:t>and/</w:t>
      </w:r>
      <w:r w:rsidRPr="002A795D">
        <w:t xml:space="preserve">or preserving real options that could be exercised to enable them to </w:t>
      </w:r>
      <w:r w:rsidR="002E55C9">
        <w:t xml:space="preserve">respond </w:t>
      </w:r>
      <w:r w:rsidR="00356161">
        <w:t>to the prevailing</w:t>
      </w:r>
      <w:r w:rsidR="002E55C9">
        <w:t xml:space="preserve"> conditions</w:t>
      </w:r>
      <w:r w:rsidRPr="002A795D">
        <w:t>.</w:t>
      </w:r>
      <w:r w:rsidR="00D6018D" w:rsidRPr="00D6018D">
        <w:t xml:space="preserve"> </w:t>
      </w:r>
      <w:r w:rsidR="00D6018D">
        <w:t>T</w:t>
      </w:r>
      <w:r w:rsidR="002E55C9">
        <w:t>ypes of real options that can support an organisation to plan for and achieve its service delivery and asset management responsibilities include</w:t>
      </w:r>
      <w:r w:rsidR="0099310A">
        <w:t>, but are not limited to</w:t>
      </w:r>
      <w:r w:rsidR="002E55C9">
        <w:t>:</w:t>
      </w:r>
    </w:p>
    <w:p w14:paraId="782514DB" w14:textId="77777777" w:rsidR="002E55C9" w:rsidRDefault="00B01743" w:rsidP="00E37B78">
      <w:pPr>
        <w:pStyle w:val="ListParagraph"/>
        <w:numPr>
          <w:ilvl w:val="0"/>
          <w:numId w:val="53"/>
        </w:numPr>
      </w:pPr>
      <w:r>
        <w:t>I</w:t>
      </w:r>
      <w:r w:rsidR="0099310A">
        <w:t>ncorporating flexible design elements</w:t>
      </w:r>
      <w:r w:rsidR="00356161">
        <w:t xml:space="preserve"> </w:t>
      </w:r>
      <w:r>
        <w:t xml:space="preserve">into an asset to improve </w:t>
      </w:r>
      <w:r w:rsidR="00DB515D">
        <w:t>operational resilience and to support alternative output capability</w:t>
      </w:r>
      <w:r w:rsidR="00622DC9">
        <w:t>;</w:t>
      </w:r>
    </w:p>
    <w:p w14:paraId="419E0E6B" w14:textId="77777777" w:rsidR="00622DC9" w:rsidRDefault="00622DC9" w:rsidP="00E37B78">
      <w:pPr>
        <w:pStyle w:val="ListParagraph"/>
        <w:numPr>
          <w:ilvl w:val="0"/>
          <w:numId w:val="53"/>
        </w:numPr>
      </w:pPr>
      <w:r>
        <w:t>Establishing and preserving the right to expand or contract an operation in response to demand for services;</w:t>
      </w:r>
    </w:p>
    <w:p w14:paraId="679BF842" w14:textId="77777777" w:rsidR="00622DC9" w:rsidRDefault="00622DC9" w:rsidP="00E37B78">
      <w:pPr>
        <w:pStyle w:val="ListParagraph"/>
        <w:numPr>
          <w:ilvl w:val="0"/>
          <w:numId w:val="53"/>
        </w:numPr>
      </w:pPr>
      <w:r>
        <w:t xml:space="preserve">Establishing and preserving the right to temporarily or permanently shut down an operation in </w:t>
      </w:r>
      <w:r w:rsidR="0099310A">
        <w:t>res</w:t>
      </w:r>
      <w:r w:rsidR="00DB515D">
        <w:t>ponse to demand for services; and</w:t>
      </w:r>
    </w:p>
    <w:p w14:paraId="5E0CB66D" w14:textId="7768A2BB" w:rsidR="00DB515D" w:rsidRDefault="00DB515D" w:rsidP="00E37B78">
      <w:pPr>
        <w:pStyle w:val="ListParagraph"/>
        <w:numPr>
          <w:ilvl w:val="0"/>
          <w:numId w:val="53"/>
        </w:numPr>
      </w:pPr>
      <w:r>
        <w:t>Enabling alternative input capability (for example alternative energy sources).</w:t>
      </w:r>
    </w:p>
    <w:p w14:paraId="1BF99444" w14:textId="420A3050" w:rsidR="00A6018C" w:rsidRDefault="00CB3C53" w:rsidP="00E37B78">
      <w:pPr>
        <w:rPr>
          <w:rFonts w:eastAsia="Times New Roman"/>
          <w:b/>
          <w:bCs/>
          <w:lang w:eastAsia="en-US"/>
        </w:rPr>
      </w:pPr>
      <w:r w:rsidRPr="002A795D">
        <w:rPr>
          <w:rFonts w:eastAsia="Times New Roman"/>
          <w:b/>
          <w:bCs/>
          <w:lang w:eastAsia="en-US"/>
        </w:rPr>
        <w:t>One approach for</w:t>
      </w:r>
      <w:r w:rsidR="003E4F4A" w:rsidRPr="002A795D">
        <w:rPr>
          <w:rFonts w:eastAsia="Times New Roman"/>
          <w:b/>
          <w:bCs/>
          <w:lang w:eastAsia="en-US"/>
        </w:rPr>
        <w:t xml:space="preserve"> good practice</w:t>
      </w:r>
      <w:r w:rsidR="00991BE8" w:rsidRPr="002A795D">
        <w:rPr>
          <w:rFonts w:eastAsia="Times New Roman"/>
          <w:b/>
          <w:bCs/>
          <w:lang w:eastAsia="en-US"/>
        </w:rPr>
        <w:t xml:space="preserve">: </w:t>
      </w:r>
      <w:r w:rsidR="002B0D23">
        <w:rPr>
          <w:rFonts w:eastAsia="Times New Roman"/>
          <w:b/>
          <w:bCs/>
          <w:lang w:eastAsia="en-US"/>
        </w:rPr>
        <w:t>Consider uncertainty, and the value of having flexibility to adapt to change, within your strategic and tactical asset management strategies:</w:t>
      </w:r>
    </w:p>
    <w:p w14:paraId="1BEC4003" w14:textId="30F906EE" w:rsidR="00B62633" w:rsidRDefault="00B62633" w:rsidP="00E37B78">
      <w:pPr>
        <w:rPr>
          <w:rFonts w:eastAsia="Times New Roman"/>
          <w:b/>
          <w:bCs/>
          <w:lang w:eastAsia="en-US"/>
        </w:rPr>
      </w:pPr>
    </w:p>
    <w:p w14:paraId="62B54C0E" w14:textId="2A26578D" w:rsidR="002B0D23" w:rsidRDefault="0022623C" w:rsidP="00E37B78">
      <w:pPr>
        <w:rPr>
          <w:b/>
          <w:bCs/>
          <w:lang w:eastAsia="en-US"/>
        </w:rPr>
      </w:pPr>
      <w:r>
        <w:rPr>
          <w:rFonts w:eastAsia="Times New Roman"/>
          <w:b/>
          <w:bCs/>
          <w:noProof/>
          <w:lang w:eastAsia="en-US"/>
        </w:rPr>
        <w:lastRenderedPageBreak/>
        <w:drawing>
          <wp:inline distT="0" distB="0" distL="0" distR="0" wp14:anchorId="54BFE0F2" wp14:editId="35582C0C">
            <wp:extent cx="5731510" cy="4448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al options triage for asset management.wm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4448175"/>
                    </a:xfrm>
                    <a:prstGeom prst="rect">
                      <a:avLst/>
                    </a:prstGeom>
                  </pic:spPr>
                </pic:pic>
              </a:graphicData>
            </a:graphic>
          </wp:inline>
        </w:drawing>
      </w:r>
      <w:r w:rsidR="002B0D23">
        <w:rPr>
          <w:rFonts w:eastAsia="Times New Roman"/>
          <w:b/>
          <w:bCs/>
          <w:lang w:eastAsia="en-US"/>
        </w:rPr>
        <w:t xml:space="preserve"> </w:t>
      </w:r>
      <w:bookmarkStart w:id="218" w:name="_GoBack"/>
      <w:bookmarkEnd w:id="218"/>
    </w:p>
    <w:p w14:paraId="6033B117" w14:textId="77777777" w:rsidR="00EE73AF" w:rsidRPr="00A6018C" w:rsidRDefault="00EE73AF" w:rsidP="00EE73AF">
      <w:r w:rsidRPr="00A6018C">
        <w:t>Some initial steps to including and managing real options in your portfolio are:</w:t>
      </w:r>
    </w:p>
    <w:p w14:paraId="3A1DB0CC" w14:textId="77777777" w:rsidR="005A399F" w:rsidRPr="00A6018C" w:rsidRDefault="00EE73AF" w:rsidP="00EE73AF">
      <w:pPr>
        <w:pStyle w:val="Tablenum1"/>
        <w:rPr>
          <w:sz w:val="20"/>
        </w:rPr>
      </w:pPr>
      <w:r w:rsidRPr="00A6018C">
        <w:rPr>
          <w:b/>
          <w:sz w:val="20"/>
        </w:rPr>
        <w:t>Identify any real options or other types of flexibility already embedded in your</w:t>
      </w:r>
      <w:r w:rsidR="005A399F" w:rsidRPr="00A6018C">
        <w:rPr>
          <w:b/>
          <w:sz w:val="20"/>
        </w:rPr>
        <w:t xml:space="preserve"> existing asset</w:t>
      </w:r>
      <w:r w:rsidRPr="00A6018C">
        <w:rPr>
          <w:b/>
          <w:sz w:val="20"/>
        </w:rPr>
        <w:t xml:space="preserve"> portfolio:</w:t>
      </w:r>
      <w:r w:rsidRPr="00A6018C">
        <w:rPr>
          <w:sz w:val="20"/>
        </w:rPr>
        <w:t xml:space="preserve"> The value of investment flexibility is usually built in during the planning stage but often not realised until the operational stage. </w:t>
      </w:r>
      <w:r w:rsidR="00F611AA" w:rsidRPr="00A6018C">
        <w:rPr>
          <w:sz w:val="20"/>
        </w:rPr>
        <w:t>Optionality can be lost or forgotten as an asset transitions from the delivery stage to operation</w:t>
      </w:r>
      <w:r w:rsidR="00DD686E" w:rsidRPr="00A6018C">
        <w:rPr>
          <w:sz w:val="20"/>
        </w:rPr>
        <w:t xml:space="preserve"> when asset responsibility transfers from the project delivery team to the service operator. It is important that any optionality is explicitly captured in asset management plans.</w:t>
      </w:r>
      <w:r w:rsidR="005A399F" w:rsidRPr="00A6018C">
        <w:rPr>
          <w:sz w:val="20"/>
        </w:rPr>
        <w:t xml:space="preserve"> </w:t>
      </w:r>
    </w:p>
    <w:p w14:paraId="20145C1A" w14:textId="77777777" w:rsidR="00EE73AF" w:rsidRPr="00A6018C" w:rsidRDefault="005A399F" w:rsidP="00EE73AF">
      <w:pPr>
        <w:pStyle w:val="Tablenum1"/>
        <w:rPr>
          <w:sz w:val="20"/>
        </w:rPr>
      </w:pPr>
      <w:r w:rsidRPr="00A6018C">
        <w:rPr>
          <w:b/>
          <w:sz w:val="20"/>
        </w:rPr>
        <w:t>Monitor conditions affecting your asset portfolio, and exercise or leverage optionality and flexibility when appropriate:</w:t>
      </w:r>
      <w:r w:rsidRPr="00A6018C">
        <w:rPr>
          <w:sz w:val="20"/>
        </w:rPr>
        <w:t xml:space="preserve"> Monitor any changes to market conditions, including demographics, economic and environmental conditions, legislative and policy changes and technology disrupters</w:t>
      </w:r>
      <w:r w:rsidR="00F611AA" w:rsidRPr="00A6018C">
        <w:rPr>
          <w:sz w:val="20"/>
        </w:rPr>
        <w:t xml:space="preserve"> and consider their potential impact on your service delivery and asset management obligations</w:t>
      </w:r>
      <w:r w:rsidRPr="00A6018C">
        <w:rPr>
          <w:sz w:val="20"/>
        </w:rPr>
        <w:t>.</w:t>
      </w:r>
      <w:r w:rsidR="00F611AA" w:rsidRPr="00A6018C">
        <w:rPr>
          <w:sz w:val="20"/>
        </w:rPr>
        <w:t xml:space="preserve"> A</w:t>
      </w:r>
      <w:r w:rsidRPr="00A6018C">
        <w:rPr>
          <w:sz w:val="20"/>
        </w:rPr>
        <w:t>ssess the value of exercising any available optionality or flexibility. Exercise options appropriately if / when trigger conditions eventuate.</w:t>
      </w:r>
    </w:p>
    <w:p w14:paraId="481E0AB1" w14:textId="77777777" w:rsidR="005A399F" w:rsidRPr="00A6018C" w:rsidRDefault="005A399F" w:rsidP="00E37B78">
      <w:pPr>
        <w:pStyle w:val="Tablenum2"/>
        <w:rPr>
          <w:sz w:val="20"/>
        </w:rPr>
      </w:pPr>
      <w:r w:rsidRPr="00A6018C">
        <w:rPr>
          <w:sz w:val="20"/>
        </w:rPr>
        <w:t>Don’t let options identified in the business case and preserved in procurement expire.</w:t>
      </w:r>
    </w:p>
    <w:p w14:paraId="438CF973" w14:textId="77777777" w:rsidR="005A399F" w:rsidRPr="00A6018C" w:rsidRDefault="00DD686E" w:rsidP="00EE73AF">
      <w:pPr>
        <w:pStyle w:val="Tablenum1"/>
        <w:rPr>
          <w:sz w:val="20"/>
        </w:rPr>
      </w:pPr>
      <w:r w:rsidRPr="00A6018C">
        <w:rPr>
          <w:b/>
          <w:sz w:val="20"/>
        </w:rPr>
        <w:t>Plan for unknown and changing market conditions:</w:t>
      </w:r>
      <w:r w:rsidRPr="00A6018C">
        <w:rPr>
          <w:sz w:val="20"/>
        </w:rPr>
        <w:t xml:space="preserve"> </w:t>
      </w:r>
      <w:r w:rsidR="00F611AA" w:rsidRPr="00A6018C">
        <w:rPr>
          <w:sz w:val="20"/>
        </w:rPr>
        <w:t xml:space="preserve">Triage your portfolio and identify any uncertainties that could impact </w:t>
      </w:r>
      <w:r w:rsidRPr="00A6018C">
        <w:rPr>
          <w:sz w:val="20"/>
        </w:rPr>
        <w:t xml:space="preserve">your future </w:t>
      </w:r>
      <w:r w:rsidR="00F611AA" w:rsidRPr="00A6018C">
        <w:rPr>
          <w:sz w:val="20"/>
        </w:rPr>
        <w:t xml:space="preserve">service delivery and asset </w:t>
      </w:r>
      <w:r w:rsidRPr="00A6018C">
        <w:rPr>
          <w:sz w:val="20"/>
        </w:rPr>
        <w:t>management obligations</w:t>
      </w:r>
      <w:r w:rsidR="00F611AA" w:rsidRPr="00A6018C">
        <w:rPr>
          <w:sz w:val="20"/>
        </w:rPr>
        <w:t xml:space="preserve">. </w:t>
      </w:r>
      <w:r w:rsidRPr="00A6018C">
        <w:rPr>
          <w:sz w:val="20"/>
        </w:rPr>
        <w:t>Plan how you might need to adapt your asset base if different sets of conditions prevail in the future and ensure this type of thinking informs your asset strategy (e.g. through structured scenario planning).</w:t>
      </w:r>
    </w:p>
    <w:p w14:paraId="124A7FC1" w14:textId="77777777" w:rsidR="00DD686E" w:rsidRPr="00A6018C" w:rsidRDefault="00DD686E" w:rsidP="00EE73AF">
      <w:pPr>
        <w:pStyle w:val="Tablenum1"/>
        <w:rPr>
          <w:sz w:val="20"/>
        </w:rPr>
      </w:pPr>
      <w:r w:rsidRPr="00B62633">
        <w:rPr>
          <w:b/>
          <w:sz w:val="20"/>
        </w:rPr>
        <w:t>Identify opportunities to build real options into new assets:</w:t>
      </w:r>
      <w:r w:rsidRPr="00A6018C">
        <w:rPr>
          <w:sz w:val="20"/>
        </w:rPr>
        <w:t xml:space="preserve"> As the end operator / asset manager, it may be appropriate for you to provide advice during the asset investment and planning stage on future use requirements, including design flexibility options to future-proof assets and enable their re-adaptive use.</w:t>
      </w:r>
    </w:p>
    <w:p w14:paraId="73F35C84" w14:textId="1F4E0A2A" w:rsidR="00991BE8" w:rsidRPr="002A795D" w:rsidRDefault="00991BE8" w:rsidP="00E37B78">
      <w:pPr>
        <w:rPr>
          <w:szCs w:val="17"/>
        </w:rPr>
      </w:pPr>
    </w:p>
    <w:p w14:paraId="0F73F38D" w14:textId="33679B46" w:rsidR="004D28CA" w:rsidRPr="002A795D" w:rsidRDefault="0085087B" w:rsidP="006B47B2">
      <w:r w:rsidRPr="002A795D">
        <w:rPr>
          <w:rFonts w:eastAsia="Times New Roman"/>
          <w:b/>
          <w:bCs/>
          <w:lang w:eastAsia="en-US"/>
        </w:rPr>
        <w:t>AMAF mandatory r</w:t>
      </w:r>
      <w:r w:rsidR="00991BE8" w:rsidRPr="002A795D">
        <w:rPr>
          <w:rFonts w:eastAsia="Times New Roman"/>
          <w:b/>
          <w:bCs/>
          <w:lang w:eastAsia="en-US"/>
        </w:rPr>
        <w:t xml:space="preserve">equirements: </w:t>
      </w:r>
      <w:r w:rsidR="00991BE8" w:rsidRPr="002A795D">
        <w:t>There is no mandatory requirement to apply R</w:t>
      </w:r>
      <w:r w:rsidRPr="002A795D">
        <w:t>OA</w:t>
      </w:r>
      <w:r w:rsidR="00991BE8" w:rsidRPr="002A795D">
        <w:t>. However</w:t>
      </w:r>
      <w:r w:rsidR="006F4DE8" w:rsidRPr="002A795D">
        <w:t>,</w:t>
      </w:r>
      <w:r w:rsidR="00991BE8" w:rsidRPr="002A795D">
        <w:t xml:space="preserve"> Accountable Officers are required to make </w:t>
      </w:r>
      <w:r w:rsidR="00991BE8" w:rsidRPr="002A795D">
        <w:rPr>
          <w:i/>
        </w:rPr>
        <w:t>informed decisions</w:t>
      </w:r>
      <w:r w:rsidR="00991BE8" w:rsidRPr="002A795D">
        <w:t>, even in environments where there is a high degree of uncertainty. Effective asset management requires identifying and assessing uncertainty</w:t>
      </w:r>
      <w:r w:rsidR="006F4DE8" w:rsidRPr="002A795D">
        <w:t>,</w:t>
      </w:r>
      <w:r w:rsidR="00991BE8" w:rsidRPr="002A795D">
        <w:t xml:space="preserve"> and Accountable Officers should be encouraged to quantify the value of acquiring alternative or ‘real’ option</w:t>
      </w:r>
      <w:r w:rsidR="006B47B2" w:rsidRPr="002A795D">
        <w:t>s as a response to uncertainty.</w:t>
      </w:r>
    </w:p>
    <w:p w14:paraId="6E532E34" w14:textId="77777777" w:rsidR="00991BE8" w:rsidRPr="002A795D" w:rsidRDefault="0028415A" w:rsidP="00697413">
      <w:pPr>
        <w:pStyle w:val="AppendixH2"/>
        <w:numPr>
          <w:ilvl w:val="0"/>
          <w:numId w:val="0"/>
        </w:numPr>
        <w:rPr>
          <w:sz w:val="24"/>
          <w:szCs w:val="24"/>
        </w:rPr>
      </w:pPr>
      <w:r w:rsidRPr="002A795D">
        <w:rPr>
          <w:sz w:val="24"/>
          <w:szCs w:val="24"/>
        </w:rPr>
        <w:t>Business c</w:t>
      </w:r>
      <w:r w:rsidR="00991BE8" w:rsidRPr="002A795D">
        <w:rPr>
          <w:sz w:val="24"/>
          <w:szCs w:val="24"/>
        </w:rPr>
        <w:t>ase</w:t>
      </w:r>
      <w:r w:rsidRPr="002A795D">
        <w:rPr>
          <w:sz w:val="24"/>
          <w:szCs w:val="24"/>
        </w:rPr>
        <w:t>s</w:t>
      </w:r>
    </w:p>
    <w:p w14:paraId="082073C2" w14:textId="77777777" w:rsidR="004D294C" w:rsidRPr="002A795D" w:rsidRDefault="00991BE8" w:rsidP="00991BE8">
      <w:r w:rsidRPr="002A795D">
        <w:rPr>
          <w:rFonts w:eastAsia="Times New Roman"/>
          <w:b/>
          <w:bCs/>
          <w:lang w:eastAsia="en-US"/>
        </w:rPr>
        <w:t>Intent:</w:t>
      </w:r>
      <w:r w:rsidRPr="002A795D">
        <w:rPr>
          <w:rFonts w:eastAsia="Times New Roman"/>
          <w:lang w:eastAsia="en-US"/>
        </w:rPr>
        <w:t xml:space="preserve"> </w:t>
      </w:r>
      <w:r w:rsidRPr="002A795D">
        <w:t>When deve</w:t>
      </w:r>
      <w:r w:rsidR="00582A04" w:rsidRPr="002A795D">
        <w:t>loping business cases for asset investments</w:t>
      </w:r>
      <w:r w:rsidRPr="002A795D">
        <w:t>, or</w:t>
      </w:r>
      <w:r w:rsidR="0085087B" w:rsidRPr="002A795D">
        <w:t xml:space="preserve">ganisations should utilise DTF </w:t>
      </w:r>
      <w:r w:rsidR="00D3293D" w:rsidRPr="002A795D">
        <w:t xml:space="preserve">investment </w:t>
      </w:r>
      <w:r w:rsidR="0085087B" w:rsidRPr="002A795D">
        <w:t>g</w:t>
      </w:r>
      <w:r w:rsidRPr="002A795D">
        <w:t>uidance and methodologies to demonstrate the need for</w:t>
      </w:r>
      <w:r w:rsidR="00582A04" w:rsidRPr="002A795D">
        <w:t xml:space="preserve"> the</w:t>
      </w:r>
      <w:r w:rsidRPr="002A795D">
        <w:t xml:space="preserve"> investment. </w:t>
      </w:r>
    </w:p>
    <w:p w14:paraId="60059E7C" w14:textId="77777777" w:rsidR="00991BE8" w:rsidRPr="002A795D" w:rsidRDefault="00AB12A1" w:rsidP="00991BE8">
      <w:r w:rsidRPr="002A795D">
        <w:t xml:space="preserve">The </w:t>
      </w:r>
      <w:r w:rsidR="00991BE8" w:rsidRPr="002A795D">
        <w:t>AMAF does not propose any changes to the existing budget management processes and organisations are encouraged to continue:</w:t>
      </w:r>
    </w:p>
    <w:p w14:paraId="529DE00D" w14:textId="77777777" w:rsidR="00991BE8" w:rsidRPr="002A795D" w:rsidRDefault="00991BE8" w:rsidP="006B47B2">
      <w:pPr>
        <w:pStyle w:val="Bullet1"/>
      </w:pPr>
      <w:r w:rsidRPr="002A795D">
        <w:t>prioritising asset management needs within their resource budget</w:t>
      </w:r>
      <w:r w:rsidR="002D0081" w:rsidRPr="002A795D">
        <w:t>;</w:t>
      </w:r>
    </w:p>
    <w:p w14:paraId="0DA926DF" w14:textId="77777777" w:rsidR="00991BE8" w:rsidRPr="002A795D" w:rsidRDefault="00991BE8" w:rsidP="006B47B2">
      <w:pPr>
        <w:pStyle w:val="Bullet1"/>
      </w:pPr>
      <w:r w:rsidRPr="002A795D">
        <w:t>determining if existing funds are adequate; and</w:t>
      </w:r>
    </w:p>
    <w:p w14:paraId="48176A3F" w14:textId="5482A7AE" w:rsidR="00DB1367" w:rsidRPr="002A795D" w:rsidRDefault="00991BE8" w:rsidP="00FA493A">
      <w:pPr>
        <w:pStyle w:val="Bullet1"/>
        <w:spacing w:after="240"/>
      </w:pPr>
      <w:r w:rsidRPr="002A795D">
        <w:t>making a case for additional funds, when existing funds are not adequate.</w:t>
      </w:r>
    </w:p>
    <w:p w14:paraId="2AAB38AD" w14:textId="31F8A876" w:rsidR="004D28CA" w:rsidRDefault="00DB1367" w:rsidP="00A6018C">
      <w:pPr>
        <w:spacing w:before="240"/>
        <w:rPr>
          <w:b/>
          <w:bCs/>
          <w:lang w:eastAsia="en-US"/>
        </w:rPr>
      </w:pPr>
      <w:r w:rsidRPr="002A795D">
        <w:rPr>
          <w:noProof/>
        </w:rPr>
        <mc:AlternateContent>
          <mc:Choice Requires="wps">
            <w:drawing>
              <wp:inline distT="0" distB="0" distL="0" distR="0" wp14:anchorId="40BF6B87" wp14:editId="0A8CE217">
                <wp:extent cx="5800954" cy="555955"/>
                <wp:effectExtent l="0" t="0" r="9525" b="0"/>
                <wp:docPr id="143" name="Rounded Rectangle 143"/>
                <wp:cNvGraphicFramePr/>
                <a:graphic xmlns:a="http://schemas.openxmlformats.org/drawingml/2006/main">
                  <a:graphicData uri="http://schemas.microsoft.com/office/word/2010/wordprocessingShape">
                    <wps:wsp>
                      <wps:cNvSpPr/>
                      <wps:spPr>
                        <a:xfrm>
                          <a:off x="0" y="0"/>
                          <a:ext cx="5800954" cy="555955"/>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CE525" w14:textId="77777777" w:rsidR="00E37B78" w:rsidRPr="00DB1367" w:rsidRDefault="00E37B78" w:rsidP="00DB1367">
                            <w:pPr>
                              <w:spacing w:before="60" w:after="60"/>
                              <w:ind w:left="180"/>
                              <w:rPr>
                                <w:color w:val="000000" w:themeColor="text1"/>
                              </w:rPr>
                            </w:pPr>
                            <w:r w:rsidRPr="00DB1367">
                              <w:rPr>
                                <w:b/>
                                <w:color w:val="000000" w:themeColor="text1"/>
                              </w:rPr>
                              <w:t>The use of evidence from an organisation’s AIMS and Asset Management Strategy strengthens the investment rationale in a business case seeking budget funding.</w:t>
                            </w:r>
                          </w:p>
                          <w:p w14:paraId="48AFB740" w14:textId="77777777" w:rsidR="00E37B78" w:rsidRPr="00DB1367" w:rsidRDefault="00E37B78" w:rsidP="00DB136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BF6B87" id="Rounded Rectangle 143" o:spid="_x0000_s1318" style="width:456.75pt;height:4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" fillcolor="#e3ebf4 [662]" stroked="f" strokeweight="2pt">
                <v:textbox>
                  <w:txbxContent>
                    <w:p w14:paraId="6BBCE525" w14:textId="77777777" w:rsidR="00E37B78" w:rsidRPr="00DB1367" w:rsidRDefault="00E37B78" w:rsidP="00DB1367">
                      <w:pPr>
                        <w:spacing w:before="60" w:after="60"/>
                        <w:ind w:left="180"/>
                        <w:rPr>
                          <w:color w:val="000000" w:themeColor="text1"/>
                        </w:rPr>
                      </w:pPr>
                      <w:r w:rsidRPr="00DB1367">
                        <w:rPr>
                          <w:b/>
                          <w:color w:val="000000" w:themeColor="text1"/>
                        </w:rPr>
                        <w:t>The use of evidence from an organisation’s AIMS and Asset Management Strategy strengthens the investment rationale in a business case seeking budget funding.</w:t>
                      </w:r>
                    </w:p>
                    <w:p w14:paraId="48AFB740" w14:textId="77777777" w:rsidR="00E37B78" w:rsidRPr="00DB1367" w:rsidRDefault="00E37B78" w:rsidP="00DB1367">
                      <w:pPr>
                        <w:jc w:val="center"/>
                        <w:rPr>
                          <w:color w:val="000000" w:themeColor="text1"/>
                        </w:rPr>
                      </w:pPr>
                    </w:p>
                  </w:txbxContent>
                </v:textbox>
                <w10:anchorlock/>
              </v:roundrect>
            </w:pict>
          </mc:Fallback>
        </mc:AlternateContent>
      </w:r>
    </w:p>
    <w:p w14:paraId="239C997B" w14:textId="77777777" w:rsidR="00A6018C" w:rsidRPr="002A795D" w:rsidRDefault="00A6018C" w:rsidP="00A6018C">
      <w:pPr>
        <w:spacing w:before="240"/>
        <w:rPr>
          <w:lang w:eastAsia="en-US"/>
        </w:rPr>
      </w:pPr>
      <w:r w:rsidRPr="002A795D">
        <w:rPr>
          <w:b/>
          <w:bCs/>
          <w:lang w:eastAsia="en-US"/>
        </w:rPr>
        <w:t xml:space="preserve">One approach for good practice: </w:t>
      </w:r>
      <w:r w:rsidRPr="002A795D">
        <w:rPr>
          <w:lang w:eastAsia="en-US"/>
        </w:rPr>
        <w:t>Business cases for funding should address a well-defined, policy-relevant and urgent problem with the most effective and efficient means available. As articulated in DTF guidance</w:t>
      </w:r>
      <w:r w:rsidRPr="002A795D">
        <w:rPr>
          <w:rStyle w:val="FootnoteReference"/>
          <w:rFonts w:eastAsia="Times New Roman"/>
          <w:lang w:eastAsia="en-US"/>
        </w:rPr>
        <w:footnoteReference w:id="25"/>
      </w:r>
      <w:r w:rsidRPr="002A795D">
        <w:rPr>
          <w:lang w:eastAsia="en-US"/>
        </w:rPr>
        <w:t>, business cases:</w:t>
      </w:r>
    </w:p>
    <w:p w14:paraId="49B8DC53" w14:textId="77777777" w:rsidR="00A6018C" w:rsidRPr="002A795D" w:rsidRDefault="00A6018C" w:rsidP="00A6018C">
      <w:pPr>
        <w:pStyle w:val="Bullet1"/>
      </w:pPr>
      <w:r w:rsidRPr="002A795D">
        <w:t xml:space="preserve">should compare </w:t>
      </w:r>
      <w:r w:rsidRPr="002A795D">
        <w:rPr>
          <w:i/>
        </w:rPr>
        <w:t xml:space="preserve">strategic approaches </w:t>
      </w:r>
      <w:r w:rsidRPr="002A795D">
        <w:t xml:space="preserve">to address a policy-relevant problem before considering project-specific solutions. The strategic approaches are compared in terms of their effectiveness and foreseeable cost; </w:t>
      </w:r>
    </w:p>
    <w:p w14:paraId="53E9316B" w14:textId="77777777" w:rsidR="00A6018C" w:rsidRPr="002A795D" w:rsidRDefault="00A6018C" w:rsidP="00A6018C">
      <w:pPr>
        <w:pStyle w:val="Bullet1"/>
      </w:pPr>
      <w:r w:rsidRPr="002A795D">
        <w:t>should consider both asset-based and non-asset responses to the problem (such as changes in pricing, access or utilisation);</w:t>
      </w:r>
    </w:p>
    <w:p w14:paraId="3419CAD6" w14:textId="77777777" w:rsidR="00A6018C" w:rsidRPr="002A795D" w:rsidRDefault="00A6018C" w:rsidP="00A6018C">
      <w:pPr>
        <w:pStyle w:val="Bullet1"/>
      </w:pPr>
      <w:r w:rsidRPr="002A795D">
        <w:t>must consider the whole of life costs of any agreed direction, compared against the whole of life costs of a realistic base case; and</w:t>
      </w:r>
    </w:p>
    <w:p w14:paraId="5C873BF9" w14:textId="77777777" w:rsidR="00A6018C" w:rsidRPr="002A795D" w:rsidRDefault="00A6018C" w:rsidP="00A6018C">
      <w:pPr>
        <w:pStyle w:val="Bullet1"/>
      </w:pPr>
      <w:r w:rsidRPr="002A795D">
        <w:t>must present a case for delivery of the intended benefits, including approaches to risk management, governance, procurement and ongoing project evaluation.</w:t>
      </w:r>
    </w:p>
    <w:p w14:paraId="4B149D31" w14:textId="77777777" w:rsidR="00A6018C" w:rsidRPr="002A795D" w:rsidRDefault="00A6018C" w:rsidP="00A6018C">
      <w:r w:rsidRPr="002A795D">
        <w:t xml:space="preserve">The problem, solution and benefits in the business case should align with the Asset Management Strategy. As should the governance, resourcing and program information. Where appropriate, the Asset Management Plan can inform asset acquisition and disposal information in the business case. </w:t>
      </w:r>
    </w:p>
    <w:p w14:paraId="70DF438E" w14:textId="77777777" w:rsidR="00A6018C" w:rsidRPr="002A795D" w:rsidRDefault="00A6018C" w:rsidP="00A6018C">
      <w:r w:rsidRPr="002A795D">
        <w:rPr>
          <w:rFonts w:eastAsia="Times New Roman"/>
          <w:b/>
          <w:bCs/>
        </w:rPr>
        <w:t xml:space="preserve">AMAF Mandatory Requirements: </w:t>
      </w:r>
      <w:r w:rsidRPr="002A795D">
        <w:t>The AMAF does not have mandatory requirements that specifically address business cases. However, asset management process gives rise to organisations seeking additional funding from government. Where organisations seek funding from government, these requests should have regard to DTF investment guidance such as the Investment Management Standard and the Investment lifecycle Guidelines.</w:t>
      </w:r>
    </w:p>
    <w:p w14:paraId="402F87DC" w14:textId="77777777" w:rsidR="00A6018C" w:rsidRPr="002A795D" w:rsidRDefault="00A6018C" w:rsidP="00A6018C"/>
    <w:p w14:paraId="2B6382C5" w14:textId="77777777" w:rsidR="00A6018C" w:rsidRPr="002A795D" w:rsidRDefault="00A6018C" w:rsidP="00A6018C">
      <w:pPr>
        <w:spacing w:before="240"/>
      </w:pPr>
    </w:p>
    <w:p w14:paraId="05AA103B" w14:textId="77777777" w:rsidR="004D28CA" w:rsidRPr="002A795D" w:rsidRDefault="002D0081" w:rsidP="00BA2064">
      <w:pPr>
        <w:pStyle w:val="Heading1"/>
      </w:pPr>
      <w:bookmarkStart w:id="219" w:name="_Toc458772561"/>
      <w:bookmarkStart w:id="220" w:name="_Toc461186931"/>
      <w:bookmarkStart w:id="221" w:name="_Toc27472699"/>
      <w:r w:rsidRPr="002A795D">
        <w:t xml:space="preserve">Appendix E: </w:t>
      </w:r>
      <w:r w:rsidR="004D28CA" w:rsidRPr="002A795D">
        <w:t xml:space="preserve">AMAF </w:t>
      </w:r>
      <w:r w:rsidRPr="002A795D">
        <w:t>a</w:t>
      </w:r>
      <w:r w:rsidR="004D28CA" w:rsidRPr="002A795D">
        <w:t>lignment</w:t>
      </w:r>
      <w:bookmarkEnd w:id="219"/>
      <w:bookmarkEnd w:id="220"/>
      <w:r w:rsidRPr="002A795D">
        <w:t xml:space="preserve"> with ISO 55000</w:t>
      </w:r>
      <w:bookmarkEnd w:id="221"/>
    </w:p>
    <w:p w14:paraId="683D5091" w14:textId="77777777" w:rsidR="00872A97" w:rsidRPr="002A795D" w:rsidRDefault="00872A97" w:rsidP="000B5B21">
      <w:r w:rsidRPr="002A795D">
        <w:t>In 2014</w:t>
      </w:r>
      <w:r w:rsidR="002D0081" w:rsidRPr="002A795D">
        <w:t>,</w:t>
      </w:r>
      <w:r w:rsidRPr="002A795D">
        <w:t xml:space="preserve"> ISO</w:t>
      </w:r>
      <w:r w:rsidR="002D0081" w:rsidRPr="002A795D">
        <w:t xml:space="preserve"> </w:t>
      </w:r>
      <w:r w:rsidRPr="002A795D">
        <w:t>55000 was introduced as the International Standard for Asset Management. ISO</w:t>
      </w:r>
      <w:r w:rsidR="00BA2064" w:rsidRPr="002A795D">
        <w:t> </w:t>
      </w:r>
      <w:r w:rsidRPr="002A795D">
        <w:t>55000 evolved from the Publicly Available Specification for Asset Management, PAS</w:t>
      </w:r>
      <w:r w:rsidR="00F13425" w:rsidRPr="002A795D">
        <w:t xml:space="preserve"> </w:t>
      </w:r>
      <w:r w:rsidRPr="002A795D">
        <w:t xml:space="preserve">55. </w:t>
      </w:r>
    </w:p>
    <w:p w14:paraId="1348C02B" w14:textId="77777777" w:rsidR="000B5B21" w:rsidRPr="002A795D" w:rsidRDefault="00872A97" w:rsidP="000B5B21">
      <w:r w:rsidRPr="002A795D">
        <w:t>PAS</w:t>
      </w:r>
      <w:r w:rsidR="00F13425" w:rsidRPr="002A795D">
        <w:t xml:space="preserve"> </w:t>
      </w:r>
      <w:r w:rsidRPr="002A795D">
        <w:t xml:space="preserve">55 established a </w:t>
      </w:r>
      <w:r w:rsidR="00B66215" w:rsidRPr="002A795D">
        <w:t>28-point</w:t>
      </w:r>
      <w:r w:rsidRPr="002A795D">
        <w:t xml:space="preserve"> checklist </w:t>
      </w:r>
      <w:r w:rsidR="000B5B21" w:rsidRPr="002A795D">
        <w:t>of good practice in physical asset management and incorporated specification and guidelines for application. ISO 55000 sought to further develop PAS 55 into a formal International Standard to increase international and cross-sector participation.</w:t>
      </w:r>
    </w:p>
    <w:p w14:paraId="6900DDE7" w14:textId="77777777" w:rsidR="000B5B21" w:rsidRPr="002A795D" w:rsidRDefault="000B5B21" w:rsidP="000B5B21">
      <w:r w:rsidRPr="002A795D">
        <w:t>ISO 55000 broadened the scope of asset management, moving from management of physical assets to the optimal management of any and all assets. Although the structure of PAS 55 and ISO 55000 varies, they address similar issues and requirements. Similar to PAS 55, ISO 55000 addresses the needs of an asset management system under 27 general topics across the following areas:</w:t>
      </w:r>
    </w:p>
    <w:p w14:paraId="614DCE2B" w14:textId="77777777" w:rsidR="000B5B21" w:rsidRPr="002A795D" w:rsidRDefault="000B5B21" w:rsidP="000B5B21">
      <w:pPr>
        <w:pStyle w:val="Bullet1"/>
      </w:pPr>
      <w:r w:rsidRPr="002A795D">
        <w:t>context of the organisation;</w:t>
      </w:r>
    </w:p>
    <w:p w14:paraId="00EB2D01" w14:textId="77777777" w:rsidR="000B5B21" w:rsidRPr="002A795D" w:rsidRDefault="000B5B21" w:rsidP="000B5B21">
      <w:pPr>
        <w:pStyle w:val="Bullet1"/>
      </w:pPr>
      <w:r w:rsidRPr="002A795D">
        <w:t>leadership;</w:t>
      </w:r>
    </w:p>
    <w:p w14:paraId="592A299F" w14:textId="77777777" w:rsidR="000B5B21" w:rsidRPr="002A795D" w:rsidRDefault="000B5B21" w:rsidP="000B5B21">
      <w:pPr>
        <w:pStyle w:val="Bullet1"/>
      </w:pPr>
      <w:r w:rsidRPr="002A795D">
        <w:t>planning;</w:t>
      </w:r>
    </w:p>
    <w:p w14:paraId="418BA3B0" w14:textId="77777777" w:rsidR="000B5B21" w:rsidRPr="002A795D" w:rsidRDefault="000B5B21" w:rsidP="000B5B21">
      <w:pPr>
        <w:pStyle w:val="Bullet1"/>
      </w:pPr>
      <w:r w:rsidRPr="002A795D">
        <w:t>operation;</w:t>
      </w:r>
    </w:p>
    <w:p w14:paraId="25135D99" w14:textId="77777777" w:rsidR="000B5B21" w:rsidRPr="002A795D" w:rsidRDefault="000B5B21" w:rsidP="000B5B21">
      <w:pPr>
        <w:pStyle w:val="Bullet1"/>
      </w:pPr>
      <w:r w:rsidRPr="002A795D">
        <w:t>performance evaluation;</w:t>
      </w:r>
    </w:p>
    <w:p w14:paraId="72FA7512" w14:textId="77777777" w:rsidR="000B5B21" w:rsidRPr="002A795D" w:rsidRDefault="000B5B21" w:rsidP="000B5B21">
      <w:pPr>
        <w:pStyle w:val="Bullet1"/>
      </w:pPr>
      <w:r w:rsidRPr="002A795D">
        <w:t xml:space="preserve">improvement; and </w:t>
      </w:r>
    </w:p>
    <w:p w14:paraId="0D6A201D" w14:textId="77777777" w:rsidR="000B5B21" w:rsidRPr="002A795D" w:rsidRDefault="000B5B21" w:rsidP="000B5B21">
      <w:pPr>
        <w:pStyle w:val="Bullet1"/>
      </w:pPr>
      <w:r w:rsidRPr="002A795D">
        <w:t>support.</w:t>
      </w:r>
    </w:p>
    <w:p w14:paraId="3B5EB3A7" w14:textId="77777777" w:rsidR="000B5B21" w:rsidRPr="002A795D" w:rsidRDefault="000B5B21" w:rsidP="000B5B21">
      <w:pPr>
        <w:pStyle w:val="NoteNormal"/>
      </w:pPr>
    </w:p>
    <w:p w14:paraId="3B1EF392" w14:textId="77777777" w:rsidR="000B5B21" w:rsidRPr="002A795D" w:rsidRDefault="00B77264" w:rsidP="000B5B21">
      <w:pPr>
        <w:pStyle w:val="Caption"/>
        <w:ind w:left="0"/>
      </w:pPr>
      <w:bookmarkStart w:id="222" w:name="_Toc476646295"/>
      <w:r w:rsidRPr="002A795D">
        <w:t>Figure 8</w:t>
      </w:r>
      <w:r w:rsidR="000B5B21" w:rsidRPr="002A795D">
        <w:t>: PAS 55</w:t>
      </w:r>
      <w:bookmarkEnd w:id="222"/>
    </w:p>
    <w:tbl>
      <w:tblPr>
        <w:tblStyle w:val="TableGridLight1"/>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1"/>
      </w:tblGrid>
      <w:tr w:rsidR="00BA2064" w:rsidRPr="002A795D" w14:paraId="3049E458" w14:textId="77777777" w:rsidTr="000B5B21">
        <w:trPr>
          <w:trHeight w:val="6015"/>
        </w:trPr>
        <w:tc>
          <w:tcPr>
            <w:tcW w:w="9321" w:type="dxa"/>
          </w:tcPr>
          <w:p w14:paraId="2D730314" w14:textId="77777777" w:rsidR="00BA2064" w:rsidRPr="002A795D" w:rsidRDefault="00BA2064" w:rsidP="000B5B21">
            <w:r w:rsidRPr="002A795D">
              <w:rPr>
                <w:noProof/>
              </w:rPr>
              <w:drawing>
                <wp:inline distT="0" distB="0" distL="0" distR="0" wp14:anchorId="43C0ADFF" wp14:editId="51DFDC70">
                  <wp:extent cx="5442857" cy="3489218"/>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0">
                            <a:duotone>
                              <a:schemeClr val="accent1">
                                <a:shade val="45000"/>
                                <a:satMod val="135000"/>
                              </a:schemeClr>
                              <a:prstClr val="white"/>
                            </a:duotone>
                            <a:extLst>
                              <a:ext uri="{BEBA8EAE-BF5A-486C-A8C5-ECC9F3942E4B}">
                                <a14:imgProps xmlns:a14="http://schemas.microsoft.com/office/drawing/2010/main">
                                  <a14:imgLayer r:embed="rId9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449851" cy="3493702"/>
                          </a:xfrm>
                          <a:prstGeom prst="rect">
                            <a:avLst/>
                          </a:prstGeom>
                        </pic:spPr>
                      </pic:pic>
                    </a:graphicData>
                  </a:graphic>
                </wp:inline>
              </w:drawing>
            </w:r>
          </w:p>
        </w:tc>
      </w:tr>
    </w:tbl>
    <w:p w14:paraId="601C103D" w14:textId="766D4B94" w:rsidR="000B5B21" w:rsidRPr="002A795D" w:rsidRDefault="000B5B21">
      <w:pPr>
        <w:spacing w:before="0" w:after="200"/>
        <w:rPr>
          <w:b/>
          <w:bCs/>
          <w:color w:val="383834" w:themeColor="background2" w:themeShade="40"/>
          <w:sz w:val="18"/>
          <w:szCs w:val="18"/>
        </w:rPr>
      </w:pPr>
    </w:p>
    <w:p w14:paraId="2FA7D44B" w14:textId="77777777" w:rsidR="000B5B21" w:rsidRPr="002A795D" w:rsidRDefault="00B77264" w:rsidP="000B5B21">
      <w:pPr>
        <w:pStyle w:val="Caption"/>
        <w:ind w:left="0"/>
      </w:pPr>
      <w:bookmarkStart w:id="223" w:name="_Toc476646296"/>
      <w:r w:rsidRPr="002A795D">
        <w:lastRenderedPageBreak/>
        <w:t>Figure 9</w:t>
      </w:r>
      <w:r w:rsidR="000B5B21" w:rsidRPr="002A795D">
        <w:t>: ISO 55000</w:t>
      </w:r>
      <w:bookmarkEnd w:id="223"/>
    </w:p>
    <w:tbl>
      <w:tblPr>
        <w:tblStyle w:val="TableGridLight1"/>
        <w:tblW w:w="9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BA2064" w:rsidRPr="002A795D" w14:paraId="04C609B2" w14:textId="77777777" w:rsidTr="000B5B21">
        <w:trPr>
          <w:trHeight w:val="250"/>
        </w:trPr>
        <w:tc>
          <w:tcPr>
            <w:tcW w:w="9306" w:type="dxa"/>
          </w:tcPr>
          <w:p w14:paraId="54881CCF" w14:textId="77777777" w:rsidR="00BA2064" w:rsidRPr="002A795D" w:rsidRDefault="00BA2064" w:rsidP="00FC15F4">
            <w:pPr>
              <w:rPr>
                <w:b/>
              </w:rPr>
            </w:pPr>
            <w:bookmarkStart w:id="224" w:name="_Ref461713294"/>
            <w:bookmarkStart w:id="225" w:name="_Ref458771412"/>
            <w:bookmarkStart w:id="226" w:name="_Toc461186175"/>
            <w:r w:rsidRPr="002A795D">
              <w:rPr>
                <w:noProof/>
              </w:rPr>
              <w:drawing>
                <wp:inline distT="0" distB="0" distL="0" distR="0" wp14:anchorId="1418957F" wp14:editId="0E2BF6B1">
                  <wp:extent cx="5500914" cy="3411318"/>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cstate="print">
                            <a:extLst>
                              <a:ext uri="{BEBA8EAE-BF5A-486C-A8C5-ECC9F3942E4B}">
                                <a14:imgProps xmlns:a14="http://schemas.microsoft.com/office/drawing/2010/main">
                                  <a14:imgLayer r:embed="rId9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2408" cy="3418446"/>
                          </a:xfrm>
                          <a:prstGeom prst="rect">
                            <a:avLst/>
                          </a:prstGeom>
                          <a:noFill/>
                          <a:ln>
                            <a:noFill/>
                          </a:ln>
                        </pic:spPr>
                      </pic:pic>
                    </a:graphicData>
                  </a:graphic>
                </wp:inline>
              </w:drawing>
            </w:r>
            <w:bookmarkEnd w:id="224"/>
            <w:bookmarkEnd w:id="225"/>
            <w:bookmarkEnd w:id="226"/>
          </w:p>
        </w:tc>
      </w:tr>
    </w:tbl>
    <w:p w14:paraId="3C6E92A2" w14:textId="77777777" w:rsidR="00E33ABF" w:rsidRPr="002A795D" w:rsidRDefault="00E33ABF" w:rsidP="000B5B21">
      <w:pPr>
        <w:pStyle w:val="NoteNormal"/>
      </w:pPr>
    </w:p>
    <w:p w14:paraId="78FC27B1" w14:textId="77777777" w:rsidR="006878A0" w:rsidRPr="002A795D" w:rsidRDefault="006878A0" w:rsidP="006878A0">
      <w:bookmarkStart w:id="227" w:name="_Toc461186177"/>
      <w:r w:rsidRPr="002A795D">
        <w:t>In particular, ISO 55000 goes beyond the requirements of PAS 55 and has a particular focus on:</w:t>
      </w:r>
    </w:p>
    <w:p w14:paraId="7C8B9F24" w14:textId="77777777" w:rsidR="006878A0" w:rsidRPr="002A795D" w:rsidRDefault="006878A0" w:rsidP="006878A0">
      <w:pPr>
        <w:pStyle w:val="Bullet1"/>
      </w:pPr>
      <w:r w:rsidRPr="002A795D">
        <w:t>development of a clear and concise asset management policy, strategy and approach to strategic planning (these generally correspond with the AMAF’s Asset Management Strategy (Strategic and Tactical));</w:t>
      </w:r>
    </w:p>
    <w:p w14:paraId="1365335F" w14:textId="77777777" w:rsidR="006878A0" w:rsidRPr="002A795D" w:rsidRDefault="006878A0" w:rsidP="006878A0">
      <w:pPr>
        <w:pStyle w:val="Bullet1"/>
      </w:pPr>
      <w:r w:rsidRPr="002A795D">
        <w:t>defining levels of service and linking these to interventions and desired outcomes;</w:t>
      </w:r>
    </w:p>
    <w:p w14:paraId="2C7090C4" w14:textId="77777777" w:rsidR="006878A0" w:rsidRPr="002A795D" w:rsidRDefault="006878A0" w:rsidP="006878A0">
      <w:pPr>
        <w:pStyle w:val="Bullet1"/>
      </w:pPr>
      <w:r w:rsidRPr="002A795D">
        <w:t>evidence of proactive external stakeholder engagement and management;</w:t>
      </w:r>
    </w:p>
    <w:p w14:paraId="756E6D17" w14:textId="77777777" w:rsidR="006878A0" w:rsidRPr="002A795D" w:rsidRDefault="006878A0" w:rsidP="006878A0">
      <w:pPr>
        <w:pStyle w:val="Bullet1"/>
      </w:pPr>
      <w:r w:rsidRPr="002A795D">
        <w:t>integrating outsourced activities with the asset management system;</w:t>
      </w:r>
    </w:p>
    <w:p w14:paraId="285C0CE9" w14:textId="77777777" w:rsidR="006878A0" w:rsidRPr="002A795D" w:rsidRDefault="006878A0" w:rsidP="006878A0">
      <w:pPr>
        <w:pStyle w:val="Bullet1"/>
      </w:pPr>
      <w:r w:rsidRPr="002A795D">
        <w:t>implementing strategic and asset risk management, and demonstrating its use in influencing asset management decision making;</w:t>
      </w:r>
    </w:p>
    <w:p w14:paraId="6E67FC5E" w14:textId="77777777" w:rsidR="006878A0" w:rsidRPr="002A795D" w:rsidRDefault="006878A0" w:rsidP="006878A0">
      <w:pPr>
        <w:pStyle w:val="Bullet1"/>
      </w:pPr>
      <w:r>
        <w:t>asset management</w:t>
      </w:r>
      <w:r w:rsidRPr="002A795D">
        <w:t xml:space="preserve"> planning over multiple time horizons;</w:t>
      </w:r>
    </w:p>
    <w:p w14:paraId="2649850E" w14:textId="77777777" w:rsidR="006878A0" w:rsidRPr="002A795D" w:rsidRDefault="006878A0" w:rsidP="006878A0">
      <w:pPr>
        <w:pStyle w:val="Bullet1"/>
      </w:pPr>
      <w:r>
        <w:t>financial and non-financial implications of the asset management plans over the intended life cycle of the asset</w:t>
      </w:r>
      <w:r w:rsidRPr="002A795D">
        <w:t>; and</w:t>
      </w:r>
    </w:p>
    <w:p w14:paraId="6D823AEE" w14:textId="77777777" w:rsidR="006878A0" w:rsidRPr="002A795D" w:rsidRDefault="006878A0" w:rsidP="006878A0">
      <w:pPr>
        <w:pStyle w:val="Bullet1"/>
      </w:pPr>
      <w:r w:rsidRPr="002A795D">
        <w:t>governance.</w:t>
      </w:r>
    </w:p>
    <w:p w14:paraId="381BBC4A" w14:textId="77777777" w:rsidR="006878A0" w:rsidRPr="002A795D" w:rsidRDefault="006878A0" w:rsidP="006878A0">
      <w:r w:rsidRPr="002A795D">
        <w:t>Although the AMAF demonstrates consistency with the principles of ISO 55000 (and PAS 55), it has a different structure that aligns with the policy and operations of the Victorian Government. In particular, the AMAF establishes 40 mandatory requirements across five areas:</w:t>
      </w:r>
    </w:p>
    <w:p w14:paraId="1B13383B" w14:textId="77777777" w:rsidR="006878A0" w:rsidRPr="002A795D" w:rsidRDefault="006878A0" w:rsidP="006878A0">
      <w:pPr>
        <w:pStyle w:val="Bullet1"/>
      </w:pPr>
      <w:r w:rsidRPr="002A795D">
        <w:t>leadership and accountability;</w:t>
      </w:r>
    </w:p>
    <w:p w14:paraId="4B60DEA3" w14:textId="77777777" w:rsidR="006878A0" w:rsidRPr="002A795D" w:rsidRDefault="006878A0" w:rsidP="006878A0">
      <w:pPr>
        <w:pStyle w:val="Bullet1"/>
      </w:pPr>
      <w:r w:rsidRPr="002A795D">
        <w:t>planning;</w:t>
      </w:r>
    </w:p>
    <w:p w14:paraId="5E49FDB0" w14:textId="77777777" w:rsidR="006878A0" w:rsidRPr="002A795D" w:rsidRDefault="006878A0" w:rsidP="006878A0">
      <w:pPr>
        <w:pStyle w:val="Bullet1"/>
      </w:pPr>
      <w:r w:rsidRPr="002A795D">
        <w:t>acquisition;</w:t>
      </w:r>
    </w:p>
    <w:p w14:paraId="5796270C" w14:textId="77777777" w:rsidR="006878A0" w:rsidRPr="002A795D" w:rsidRDefault="006878A0" w:rsidP="006878A0">
      <w:pPr>
        <w:pStyle w:val="Bullet1"/>
      </w:pPr>
      <w:r w:rsidRPr="002A795D">
        <w:t xml:space="preserve">operation; and </w:t>
      </w:r>
    </w:p>
    <w:p w14:paraId="3664D698" w14:textId="77777777" w:rsidR="006878A0" w:rsidRPr="002A795D" w:rsidRDefault="006878A0" w:rsidP="006878A0">
      <w:pPr>
        <w:pStyle w:val="Bullet1"/>
      </w:pPr>
      <w:r w:rsidRPr="002A795D">
        <w:t>disposal.</w:t>
      </w:r>
    </w:p>
    <w:p w14:paraId="558959E3" w14:textId="77777777" w:rsidR="0087486C" w:rsidRPr="002A795D" w:rsidRDefault="0087486C">
      <w:pPr>
        <w:spacing w:before="0" w:after="200"/>
        <w:rPr>
          <w:b/>
          <w:bCs/>
          <w:color w:val="383834" w:themeColor="background2" w:themeShade="40"/>
          <w:sz w:val="18"/>
          <w:szCs w:val="18"/>
        </w:rPr>
      </w:pPr>
      <w:r w:rsidRPr="002A795D">
        <w:br w:type="page"/>
      </w:r>
    </w:p>
    <w:bookmarkEnd w:id="227"/>
    <w:p w14:paraId="114A3D0C" w14:textId="77777777" w:rsidR="00872A97" w:rsidRPr="002A795D" w:rsidRDefault="00872A97" w:rsidP="000B5B21">
      <w:r w:rsidRPr="002A795D">
        <w:lastRenderedPageBreak/>
        <w:t xml:space="preserve">There are key areas of </w:t>
      </w:r>
      <w:r w:rsidR="00AB12A1" w:rsidRPr="002A795D">
        <w:t xml:space="preserve">the </w:t>
      </w:r>
      <w:r w:rsidRPr="002A795D">
        <w:t xml:space="preserve">AMAF </w:t>
      </w:r>
      <w:r w:rsidR="00F13425" w:rsidRPr="002A795D">
        <w:t xml:space="preserve">that </w:t>
      </w:r>
      <w:r w:rsidRPr="002A795D">
        <w:t>directly align with both ISO</w:t>
      </w:r>
      <w:r w:rsidR="00F13425" w:rsidRPr="002A795D">
        <w:t xml:space="preserve"> </w:t>
      </w:r>
      <w:r w:rsidRPr="002A795D">
        <w:t>55000 and PAS</w:t>
      </w:r>
      <w:r w:rsidR="00F13425" w:rsidRPr="002A795D">
        <w:t xml:space="preserve"> </w:t>
      </w:r>
      <w:r w:rsidRPr="002A795D">
        <w:t>55</w:t>
      </w:r>
      <w:r w:rsidR="00F13425" w:rsidRPr="002A795D">
        <w:t>, i</w:t>
      </w:r>
      <w:r w:rsidRPr="002A795D">
        <w:t>n particular:</w:t>
      </w:r>
    </w:p>
    <w:p w14:paraId="6814B831" w14:textId="77777777" w:rsidR="00872A97" w:rsidRPr="002A795D" w:rsidRDefault="00872A97" w:rsidP="000B5B21">
      <w:pPr>
        <w:pStyle w:val="Bullet1"/>
      </w:pPr>
      <w:r w:rsidRPr="002A795D">
        <w:rPr>
          <w:b/>
        </w:rPr>
        <w:t>Line of sight/alignment:</w:t>
      </w:r>
      <w:r w:rsidRPr="002A795D">
        <w:t xml:space="preserve"> Asset management activities </w:t>
      </w:r>
      <w:r w:rsidR="00F13425" w:rsidRPr="002A795D">
        <w:t xml:space="preserve">that </w:t>
      </w:r>
      <w:r w:rsidRPr="002A795D">
        <w:t>are informed by and support organisational objectives and whole of organisation strategies and plans via a holistic governance structure (asset management embedded in an organisation’s governance framework)</w:t>
      </w:r>
      <w:r w:rsidR="00F13425" w:rsidRPr="002A795D">
        <w:t>;</w:t>
      </w:r>
      <w:r w:rsidRPr="002A795D">
        <w:t xml:space="preserve"> </w:t>
      </w:r>
    </w:p>
    <w:p w14:paraId="7DEB30E6" w14:textId="77777777" w:rsidR="00872A97" w:rsidRPr="002A795D" w:rsidRDefault="00872A97" w:rsidP="000B5B21">
      <w:pPr>
        <w:pStyle w:val="Bullet1"/>
      </w:pPr>
      <w:r w:rsidRPr="002A795D">
        <w:rPr>
          <w:b/>
        </w:rPr>
        <w:t>Risk management:</w:t>
      </w:r>
      <w:r w:rsidRPr="002A795D">
        <w:t xml:space="preserve"> Both ISO</w:t>
      </w:r>
      <w:r w:rsidR="00F13425" w:rsidRPr="002A795D">
        <w:t xml:space="preserve"> </w:t>
      </w:r>
      <w:r w:rsidRPr="002A795D">
        <w:t xml:space="preserve">55000 and </w:t>
      </w:r>
      <w:r w:rsidR="00AB12A1" w:rsidRPr="002A795D">
        <w:t xml:space="preserve">the </w:t>
      </w:r>
      <w:r w:rsidRPr="002A795D">
        <w:t>AMAF (through the Victorian Government Risk Management Framework) adopt ISO</w:t>
      </w:r>
      <w:r w:rsidR="00F13425" w:rsidRPr="002A795D">
        <w:t xml:space="preserve"> </w:t>
      </w:r>
      <w:r w:rsidRPr="002A795D">
        <w:t>31000 as the basis for risk management. ISO</w:t>
      </w:r>
      <w:r w:rsidR="00F13425" w:rsidRPr="002A795D">
        <w:t xml:space="preserve"> </w:t>
      </w:r>
      <w:r w:rsidRPr="002A795D">
        <w:t>55000 provides core guidance on risk management within the asset management system</w:t>
      </w:r>
      <w:r w:rsidR="00F13425" w:rsidRPr="002A795D">
        <w:t>;</w:t>
      </w:r>
    </w:p>
    <w:p w14:paraId="42BFE67C" w14:textId="77777777" w:rsidR="00872A97" w:rsidRPr="002A795D" w:rsidRDefault="00872A97" w:rsidP="000B5B21">
      <w:pPr>
        <w:pStyle w:val="Bullet1"/>
      </w:pPr>
      <w:r w:rsidRPr="002A795D">
        <w:rPr>
          <w:b/>
        </w:rPr>
        <w:t>Roles and accountabilities:</w:t>
      </w:r>
      <w:r w:rsidRPr="002A795D">
        <w:t xml:space="preserve"> The identification, allocation and confirmation of competence of all people holding roles and accountabilities is critical to both </w:t>
      </w:r>
      <w:r w:rsidR="00AB12A1" w:rsidRPr="002A795D">
        <w:t xml:space="preserve">the </w:t>
      </w:r>
      <w:r w:rsidRPr="002A795D">
        <w:t>AMAF and ISO</w:t>
      </w:r>
      <w:r w:rsidR="00F13425" w:rsidRPr="002A795D">
        <w:t xml:space="preserve"> </w:t>
      </w:r>
      <w:r w:rsidRPr="002A795D">
        <w:t>55000. The alignment of the roles to overall organisational governance and operating structures is also consistent</w:t>
      </w:r>
      <w:r w:rsidR="00F13425" w:rsidRPr="002A795D">
        <w:t>; and</w:t>
      </w:r>
    </w:p>
    <w:p w14:paraId="56F9F17F" w14:textId="77777777" w:rsidR="00872A97" w:rsidRPr="002A795D" w:rsidRDefault="00872A97" w:rsidP="000B5B21">
      <w:pPr>
        <w:pStyle w:val="Bullet1"/>
      </w:pPr>
      <w:r w:rsidRPr="002A795D">
        <w:rPr>
          <w:b/>
        </w:rPr>
        <w:t>Information management, data records, monitoring and evaluation:</w:t>
      </w:r>
      <w:r w:rsidRPr="002A795D">
        <w:t xml:space="preserve"> Both </w:t>
      </w:r>
      <w:r w:rsidR="00AB12A1" w:rsidRPr="002A795D">
        <w:t xml:space="preserve">the </w:t>
      </w:r>
      <w:r w:rsidRPr="002A795D">
        <w:t>AMAF and ISO</w:t>
      </w:r>
      <w:r w:rsidR="00F13425" w:rsidRPr="002A795D">
        <w:t xml:space="preserve"> </w:t>
      </w:r>
      <w:r w:rsidRPr="002A795D">
        <w:t xml:space="preserve">55000 set a clear agenda around the need to collect, analyse, store and utilise data in asset management operations and decision making. Both </w:t>
      </w:r>
      <w:r w:rsidR="00AB12A1" w:rsidRPr="002A795D">
        <w:t xml:space="preserve">the </w:t>
      </w:r>
      <w:r w:rsidRPr="002A795D">
        <w:t>AMAF and ISO</w:t>
      </w:r>
      <w:r w:rsidR="00F13425" w:rsidRPr="002A795D">
        <w:t xml:space="preserve"> </w:t>
      </w:r>
      <w:r w:rsidRPr="002A795D">
        <w:t>55000 clearly set out the agenda for evidence-based decision making. ISO</w:t>
      </w:r>
      <w:r w:rsidR="00F13425" w:rsidRPr="002A795D">
        <w:t xml:space="preserve"> </w:t>
      </w:r>
      <w:r w:rsidRPr="002A795D">
        <w:t xml:space="preserve">55000 goes beyond the requirements of </w:t>
      </w:r>
      <w:r w:rsidR="00AB12A1" w:rsidRPr="002A795D">
        <w:t xml:space="preserve">the </w:t>
      </w:r>
      <w:r w:rsidRPr="002A795D">
        <w:t xml:space="preserve">AMAF and suggests asset information be treated as an asset in and of itself, which is planned and managed with appropriate systems and controls. </w:t>
      </w:r>
    </w:p>
    <w:p w14:paraId="4DB275CB" w14:textId="77777777" w:rsidR="004D28CA" w:rsidRPr="002A795D" w:rsidRDefault="00872A97" w:rsidP="00087E3F">
      <w:r w:rsidRPr="002A795D">
        <w:t xml:space="preserve">More broadly, </w:t>
      </w:r>
      <w:r w:rsidR="00E33ABF" w:rsidRPr="002A795D">
        <w:t>the general alignment between ISO</w:t>
      </w:r>
      <w:r w:rsidR="00F13425" w:rsidRPr="002A795D">
        <w:t xml:space="preserve"> </w:t>
      </w:r>
      <w:r w:rsidR="00E33ABF" w:rsidRPr="002A795D">
        <w:t xml:space="preserve">55000 and </w:t>
      </w:r>
      <w:r w:rsidR="00AB12A1" w:rsidRPr="002A795D">
        <w:t xml:space="preserve">the </w:t>
      </w:r>
      <w:r w:rsidR="00E33ABF" w:rsidRPr="002A795D">
        <w:t>AMAF</w:t>
      </w:r>
      <w:r w:rsidR="00E33ABF" w:rsidRPr="002A795D" w:rsidDel="00E17BED">
        <w:t xml:space="preserve"> </w:t>
      </w:r>
      <w:r w:rsidR="00E33ABF" w:rsidRPr="002A795D">
        <w:t>is set out in</w:t>
      </w:r>
      <w:r w:rsidR="00697397" w:rsidRPr="002A795D">
        <w:t xml:space="preserve"> table 6</w:t>
      </w:r>
      <w:r w:rsidR="00E17BED" w:rsidRPr="002A795D">
        <w:t>.</w:t>
      </w:r>
    </w:p>
    <w:p w14:paraId="525DD2B9" w14:textId="77777777" w:rsidR="00872A97" w:rsidRPr="002A795D" w:rsidRDefault="00AB12A1" w:rsidP="00087E3F">
      <w:r w:rsidRPr="002A795D">
        <w:t xml:space="preserve">The </w:t>
      </w:r>
      <w:r w:rsidR="00872A97" w:rsidRPr="002A795D">
        <w:t>AMAF provides that additional guidance and advice can be sought from ISO</w:t>
      </w:r>
      <w:r w:rsidR="00F13425" w:rsidRPr="002A795D">
        <w:t xml:space="preserve"> </w:t>
      </w:r>
      <w:r w:rsidR="00872A97" w:rsidRPr="002A795D">
        <w:t xml:space="preserve">55000 to develop asset management systems/processes and support AMAF compliance. Where this advice and guidance is utilised, organisations are still required to meet </w:t>
      </w:r>
      <w:r w:rsidRPr="002A795D">
        <w:t xml:space="preserve">the </w:t>
      </w:r>
      <w:r w:rsidR="00872A97" w:rsidRPr="002A795D">
        <w:t>AMAF mandatory requirements where those requirements diverge from or go beyond the requirements of ISO</w:t>
      </w:r>
      <w:r w:rsidR="00F13425" w:rsidRPr="002A795D">
        <w:t xml:space="preserve"> </w:t>
      </w:r>
      <w:r w:rsidR="00872A97" w:rsidRPr="002A795D">
        <w:t xml:space="preserve">55000. </w:t>
      </w:r>
    </w:p>
    <w:p w14:paraId="7469E536" w14:textId="77777777" w:rsidR="00872A97" w:rsidRPr="002A795D" w:rsidRDefault="00D20EE9" w:rsidP="00087E3F">
      <w:r w:rsidRPr="002A795D">
        <w:t xml:space="preserve">Table </w:t>
      </w:r>
      <w:r w:rsidR="00CA05AA" w:rsidRPr="002A795D">
        <w:t>6</w:t>
      </w:r>
      <w:r w:rsidRPr="002A795D">
        <w:t xml:space="preserve"> </w:t>
      </w:r>
      <w:r w:rsidR="00872A97" w:rsidRPr="002A795D">
        <w:t>outlines the basic chapter/mandatory requirements alignment between PAS</w:t>
      </w:r>
      <w:r w:rsidR="00F13425" w:rsidRPr="002A795D">
        <w:t xml:space="preserve"> </w:t>
      </w:r>
      <w:r w:rsidR="00872A97" w:rsidRPr="002A795D">
        <w:t>55, ISO</w:t>
      </w:r>
      <w:r w:rsidR="00F13425" w:rsidRPr="002A795D">
        <w:t xml:space="preserve"> </w:t>
      </w:r>
      <w:r w:rsidR="00872A97" w:rsidRPr="002A795D">
        <w:t xml:space="preserve">55000 and </w:t>
      </w:r>
      <w:r w:rsidR="00AB12A1" w:rsidRPr="002A795D">
        <w:t xml:space="preserve">the </w:t>
      </w:r>
      <w:r w:rsidR="00872A97" w:rsidRPr="002A795D">
        <w:t xml:space="preserve">AMAF. </w:t>
      </w:r>
    </w:p>
    <w:p w14:paraId="1D8B38F0" w14:textId="77777777" w:rsidR="00872A97" w:rsidRPr="002A795D" w:rsidRDefault="00872A97" w:rsidP="00B77264">
      <w:pPr>
        <w:pStyle w:val="Tablechartdiagramheading"/>
        <w:ind w:left="0"/>
      </w:pPr>
      <w:bookmarkStart w:id="228" w:name="_Ref460571513"/>
      <w:bookmarkStart w:id="229" w:name="_Toc476752285"/>
      <w:r w:rsidRPr="002A795D">
        <w:lastRenderedPageBreak/>
        <w:t xml:space="preserve">Table </w:t>
      </w:r>
      <w:bookmarkEnd w:id="228"/>
      <w:r w:rsidR="00B77264" w:rsidRPr="002A795D">
        <w:t>6:</w:t>
      </w:r>
      <w:r w:rsidR="00D20EE9" w:rsidRPr="002A795D">
        <w:t xml:space="preserve"> AMAF mandatory requirement alignment with ISO 5500</w:t>
      </w:r>
      <w:bookmarkEnd w:id="229"/>
    </w:p>
    <w:tbl>
      <w:tblPr>
        <w:tblStyle w:val="DTFtexttable"/>
        <w:tblW w:w="9413" w:type="dxa"/>
        <w:tblLook w:val="0620" w:firstRow="1" w:lastRow="0" w:firstColumn="0" w:lastColumn="0" w:noHBand="1" w:noVBand="1"/>
      </w:tblPr>
      <w:tblGrid>
        <w:gridCol w:w="4593"/>
        <w:gridCol w:w="4820"/>
      </w:tblGrid>
      <w:tr w:rsidR="006878A0" w:rsidRPr="002A795D" w14:paraId="4AF3B69B" w14:textId="77777777" w:rsidTr="00CC2644">
        <w:trPr>
          <w:cnfStyle w:val="100000000000" w:firstRow="1" w:lastRow="0" w:firstColumn="0" w:lastColumn="0" w:oddVBand="0" w:evenVBand="0" w:oddHBand="0" w:evenHBand="0" w:firstRowFirstColumn="0" w:firstRowLastColumn="0" w:lastRowFirstColumn="0" w:lastRowLastColumn="0"/>
        </w:trPr>
        <w:tc>
          <w:tcPr>
            <w:tcW w:w="4593" w:type="dxa"/>
          </w:tcPr>
          <w:p w14:paraId="01140D75" w14:textId="77777777" w:rsidR="006878A0" w:rsidRPr="002A795D" w:rsidRDefault="006878A0" w:rsidP="00CC2644">
            <w:pPr>
              <w:pStyle w:val="Tableheader"/>
            </w:pPr>
            <w:bookmarkStart w:id="230" w:name="_Ref462660657"/>
            <w:bookmarkStart w:id="231" w:name="_Toc465686688"/>
            <w:r w:rsidRPr="002A795D">
              <w:t>AMAF (mandatory)</w:t>
            </w:r>
          </w:p>
        </w:tc>
        <w:tc>
          <w:tcPr>
            <w:tcW w:w="4820" w:type="dxa"/>
          </w:tcPr>
          <w:p w14:paraId="7954F2CE" w14:textId="77777777" w:rsidR="006878A0" w:rsidRPr="002A795D" w:rsidRDefault="006878A0" w:rsidP="00CC2644">
            <w:pPr>
              <w:pStyle w:val="Tableheader"/>
            </w:pPr>
            <w:r w:rsidRPr="002A795D">
              <w:t>ISO 55000</w:t>
            </w:r>
          </w:p>
        </w:tc>
      </w:tr>
      <w:tr w:rsidR="006878A0" w:rsidRPr="002A795D" w14:paraId="365B983F" w14:textId="77777777" w:rsidTr="00CC2644">
        <w:tc>
          <w:tcPr>
            <w:tcW w:w="4593" w:type="dxa"/>
          </w:tcPr>
          <w:p w14:paraId="02B141BD" w14:textId="77777777" w:rsidR="006878A0" w:rsidRPr="002A795D" w:rsidRDefault="006878A0" w:rsidP="00CC2644">
            <w:pPr>
              <w:pStyle w:val="Tabletext"/>
              <w:rPr>
                <w:b/>
                <w:szCs w:val="20"/>
              </w:rPr>
            </w:pPr>
            <w:r w:rsidRPr="002A795D">
              <w:rPr>
                <w:b/>
                <w:szCs w:val="20"/>
              </w:rPr>
              <w:t>3.1 Leadership and Accountability</w:t>
            </w:r>
          </w:p>
          <w:p w14:paraId="65339293" w14:textId="77777777" w:rsidR="006878A0" w:rsidRPr="002A795D" w:rsidRDefault="006878A0" w:rsidP="00CC2644">
            <w:pPr>
              <w:pStyle w:val="Tabletext"/>
              <w:rPr>
                <w:szCs w:val="20"/>
              </w:rPr>
            </w:pPr>
            <w:r w:rsidRPr="002A795D">
              <w:rPr>
                <w:szCs w:val="20"/>
              </w:rPr>
              <w:t>3.1.1 Resourcing and skills</w:t>
            </w:r>
          </w:p>
          <w:p w14:paraId="068B03F9" w14:textId="77777777" w:rsidR="006878A0" w:rsidRPr="002A795D" w:rsidRDefault="006878A0" w:rsidP="00CC2644">
            <w:pPr>
              <w:pStyle w:val="Tabletext"/>
              <w:rPr>
                <w:szCs w:val="20"/>
              </w:rPr>
            </w:pPr>
            <w:r w:rsidRPr="002A795D">
              <w:rPr>
                <w:szCs w:val="20"/>
              </w:rPr>
              <w:t>3.1</w:t>
            </w:r>
            <w:r w:rsidRPr="002A795D">
              <w:t xml:space="preserve">.2 </w:t>
            </w:r>
            <w:r w:rsidRPr="002A795D">
              <w:rPr>
                <w:szCs w:val="20"/>
              </w:rPr>
              <w:t>Governance</w:t>
            </w:r>
          </w:p>
          <w:p w14:paraId="1E242786" w14:textId="77777777" w:rsidR="006878A0" w:rsidRPr="002A795D" w:rsidRDefault="006878A0" w:rsidP="00CC2644">
            <w:pPr>
              <w:pStyle w:val="Tabletext"/>
              <w:rPr>
                <w:szCs w:val="20"/>
              </w:rPr>
            </w:pPr>
            <w:r w:rsidRPr="002A795D">
              <w:rPr>
                <w:szCs w:val="20"/>
              </w:rPr>
              <w:t>3.1.2 Allocating asset management responsibility</w:t>
            </w:r>
          </w:p>
          <w:p w14:paraId="6C0CFEC4" w14:textId="77777777" w:rsidR="006878A0" w:rsidRPr="002A795D" w:rsidRDefault="006878A0" w:rsidP="00CC2644">
            <w:pPr>
              <w:pStyle w:val="Tabletext"/>
              <w:rPr>
                <w:szCs w:val="20"/>
              </w:rPr>
            </w:pPr>
            <w:r w:rsidRPr="002A795D">
              <w:rPr>
                <w:szCs w:val="20"/>
              </w:rPr>
              <w:t>3.1.3 Attestation requirements</w:t>
            </w:r>
          </w:p>
          <w:p w14:paraId="4996A328" w14:textId="77777777" w:rsidR="006878A0" w:rsidRPr="002A795D" w:rsidRDefault="006878A0" w:rsidP="00CC2644">
            <w:pPr>
              <w:pStyle w:val="Tabletext"/>
              <w:rPr>
                <w:szCs w:val="20"/>
              </w:rPr>
            </w:pPr>
            <w:r w:rsidRPr="002A795D">
              <w:rPr>
                <w:szCs w:val="20"/>
              </w:rPr>
              <w:t>3.1.4 Monitoring asset performance</w:t>
            </w:r>
          </w:p>
          <w:p w14:paraId="32FE1C69" w14:textId="77777777" w:rsidR="006878A0" w:rsidRPr="002A795D" w:rsidRDefault="006878A0" w:rsidP="00CC2644">
            <w:pPr>
              <w:pStyle w:val="Tabletext"/>
              <w:rPr>
                <w:szCs w:val="20"/>
              </w:rPr>
            </w:pPr>
            <w:r w:rsidRPr="002A795D">
              <w:rPr>
                <w:szCs w:val="20"/>
              </w:rPr>
              <w:t xml:space="preserve">3.1.4 </w:t>
            </w:r>
            <w:r w:rsidRPr="002A795D">
              <w:t xml:space="preserve">Asset Management </w:t>
            </w:r>
            <w:r w:rsidRPr="002A795D">
              <w:rPr>
                <w:szCs w:val="20"/>
              </w:rPr>
              <w:t>System performance</w:t>
            </w:r>
          </w:p>
          <w:p w14:paraId="5994AAAE" w14:textId="77777777" w:rsidR="006878A0" w:rsidRPr="002A795D" w:rsidRDefault="006878A0" w:rsidP="00CC2644">
            <w:pPr>
              <w:pStyle w:val="Tabletext"/>
              <w:rPr>
                <w:szCs w:val="20"/>
              </w:rPr>
            </w:pPr>
            <w:r w:rsidRPr="002A795D">
              <w:rPr>
                <w:szCs w:val="20"/>
              </w:rPr>
              <w:t>3.1.4 Reporting to Government</w:t>
            </w:r>
          </w:p>
          <w:p w14:paraId="3764BA71" w14:textId="77777777" w:rsidR="006878A0" w:rsidRPr="002A795D" w:rsidRDefault="006878A0" w:rsidP="00CC2644">
            <w:pPr>
              <w:pStyle w:val="Tabletext"/>
              <w:rPr>
                <w:szCs w:val="20"/>
              </w:rPr>
            </w:pPr>
            <w:r w:rsidRPr="002A795D">
              <w:rPr>
                <w:szCs w:val="20"/>
              </w:rPr>
              <w:t>3.1.4 Evaluation of asset performance</w:t>
            </w:r>
          </w:p>
          <w:p w14:paraId="2E5143BD" w14:textId="77777777" w:rsidR="006878A0" w:rsidRDefault="006878A0" w:rsidP="00CC2644">
            <w:pPr>
              <w:pStyle w:val="Tabletext"/>
              <w:rPr>
                <w:szCs w:val="20"/>
              </w:rPr>
            </w:pPr>
            <w:r w:rsidRPr="002A795D">
              <w:rPr>
                <w:szCs w:val="20"/>
              </w:rPr>
              <w:t>3.1.5 Other requirements (risk)</w:t>
            </w:r>
          </w:p>
          <w:p w14:paraId="7EA07675" w14:textId="77777777" w:rsidR="006878A0" w:rsidRDefault="006878A0" w:rsidP="00CC2644">
            <w:pPr>
              <w:pStyle w:val="Tabletext"/>
              <w:rPr>
                <w:szCs w:val="20"/>
              </w:rPr>
            </w:pPr>
          </w:p>
          <w:p w14:paraId="6CED6DAC" w14:textId="77777777" w:rsidR="006878A0" w:rsidRDefault="006878A0" w:rsidP="00CC2644">
            <w:pPr>
              <w:pStyle w:val="Tabletext"/>
              <w:rPr>
                <w:szCs w:val="20"/>
              </w:rPr>
            </w:pPr>
          </w:p>
          <w:p w14:paraId="6B955365" w14:textId="77777777" w:rsidR="006878A0" w:rsidRDefault="006878A0" w:rsidP="00CC2644">
            <w:pPr>
              <w:pStyle w:val="Tabletext"/>
              <w:rPr>
                <w:szCs w:val="20"/>
              </w:rPr>
            </w:pPr>
          </w:p>
          <w:p w14:paraId="5AAD49E4" w14:textId="77777777" w:rsidR="006878A0" w:rsidRDefault="006878A0" w:rsidP="00CC2644">
            <w:pPr>
              <w:pStyle w:val="Tabletext"/>
              <w:rPr>
                <w:szCs w:val="20"/>
              </w:rPr>
            </w:pPr>
          </w:p>
          <w:p w14:paraId="44F8A7F0" w14:textId="77777777" w:rsidR="006878A0" w:rsidRDefault="006878A0" w:rsidP="00CC2644">
            <w:pPr>
              <w:pStyle w:val="Tabletext"/>
              <w:rPr>
                <w:szCs w:val="20"/>
              </w:rPr>
            </w:pPr>
          </w:p>
          <w:p w14:paraId="124F828C" w14:textId="77777777" w:rsidR="006878A0" w:rsidRDefault="006878A0" w:rsidP="00CC2644">
            <w:pPr>
              <w:pStyle w:val="Tabletext"/>
              <w:rPr>
                <w:szCs w:val="20"/>
              </w:rPr>
            </w:pPr>
          </w:p>
          <w:p w14:paraId="0F4FFEF7" w14:textId="77777777" w:rsidR="006878A0" w:rsidRDefault="006878A0" w:rsidP="00CC2644">
            <w:pPr>
              <w:pStyle w:val="Tabletext"/>
              <w:rPr>
                <w:szCs w:val="20"/>
              </w:rPr>
            </w:pPr>
          </w:p>
          <w:p w14:paraId="0AF515DC" w14:textId="77777777" w:rsidR="006878A0" w:rsidRDefault="006878A0" w:rsidP="00CC2644">
            <w:pPr>
              <w:pStyle w:val="Tabletext"/>
              <w:rPr>
                <w:szCs w:val="20"/>
              </w:rPr>
            </w:pPr>
          </w:p>
          <w:p w14:paraId="77546160" w14:textId="77777777" w:rsidR="006878A0" w:rsidRDefault="006878A0" w:rsidP="00CC2644">
            <w:pPr>
              <w:pStyle w:val="Tabletext"/>
              <w:rPr>
                <w:szCs w:val="20"/>
              </w:rPr>
            </w:pPr>
          </w:p>
          <w:p w14:paraId="7B289283" w14:textId="77777777" w:rsidR="006878A0" w:rsidRPr="002A795D" w:rsidRDefault="006878A0" w:rsidP="00CC2644">
            <w:pPr>
              <w:pStyle w:val="Tabletext"/>
              <w:rPr>
                <w:b/>
              </w:rPr>
            </w:pPr>
          </w:p>
        </w:tc>
        <w:tc>
          <w:tcPr>
            <w:tcW w:w="4820" w:type="dxa"/>
          </w:tcPr>
          <w:p w14:paraId="5E89A87E" w14:textId="77777777" w:rsidR="006878A0" w:rsidRPr="002A795D" w:rsidRDefault="006878A0" w:rsidP="00CC2644">
            <w:pPr>
              <w:pStyle w:val="Tabletext"/>
              <w:rPr>
                <w:b/>
                <w:szCs w:val="20"/>
              </w:rPr>
            </w:pPr>
            <w:r w:rsidRPr="002A795D">
              <w:rPr>
                <w:b/>
                <w:szCs w:val="20"/>
              </w:rPr>
              <w:t>5 Leadership</w:t>
            </w:r>
          </w:p>
          <w:p w14:paraId="6211E22E" w14:textId="77777777" w:rsidR="006878A0" w:rsidRPr="002A795D" w:rsidRDefault="006878A0" w:rsidP="00CC2644">
            <w:pPr>
              <w:pStyle w:val="Tabletext"/>
              <w:rPr>
                <w:szCs w:val="20"/>
              </w:rPr>
            </w:pPr>
            <w:r w:rsidRPr="002A795D">
              <w:rPr>
                <w:szCs w:val="20"/>
              </w:rPr>
              <w:t>5.1 Leadership and commitment</w:t>
            </w:r>
          </w:p>
          <w:p w14:paraId="631EFAF1" w14:textId="77777777" w:rsidR="006878A0" w:rsidRPr="002A795D" w:rsidRDefault="006878A0" w:rsidP="00CC2644">
            <w:pPr>
              <w:pStyle w:val="Tabletext"/>
              <w:rPr>
                <w:szCs w:val="20"/>
              </w:rPr>
            </w:pPr>
            <w:r w:rsidRPr="002A795D">
              <w:rPr>
                <w:szCs w:val="20"/>
              </w:rPr>
              <w:t>5.2 Policy</w:t>
            </w:r>
          </w:p>
          <w:p w14:paraId="368DCF89" w14:textId="77777777" w:rsidR="006878A0" w:rsidRDefault="006878A0" w:rsidP="00CC2644">
            <w:pPr>
              <w:pStyle w:val="Tabletext"/>
              <w:rPr>
                <w:szCs w:val="20"/>
              </w:rPr>
            </w:pPr>
            <w:r w:rsidRPr="002A795D">
              <w:rPr>
                <w:szCs w:val="20"/>
              </w:rPr>
              <w:t>5.3 Organisational roles, responsibilities and authorities</w:t>
            </w:r>
          </w:p>
          <w:p w14:paraId="795F8864" w14:textId="77777777" w:rsidR="006878A0" w:rsidRPr="002A795D" w:rsidRDefault="006878A0" w:rsidP="00CC2644">
            <w:pPr>
              <w:pStyle w:val="Tabletext"/>
              <w:rPr>
                <w:b/>
                <w:szCs w:val="20"/>
              </w:rPr>
            </w:pPr>
            <w:r w:rsidRPr="002A795D">
              <w:rPr>
                <w:b/>
                <w:szCs w:val="20"/>
              </w:rPr>
              <w:t>6 Planning</w:t>
            </w:r>
          </w:p>
          <w:p w14:paraId="61006B6C" w14:textId="77777777" w:rsidR="006878A0" w:rsidRPr="002A795D" w:rsidRDefault="006878A0" w:rsidP="00CC2644">
            <w:pPr>
              <w:pStyle w:val="Tabletext"/>
              <w:rPr>
                <w:szCs w:val="20"/>
              </w:rPr>
            </w:pPr>
            <w:r w:rsidRPr="002A795D">
              <w:rPr>
                <w:szCs w:val="20"/>
              </w:rPr>
              <w:t>6.1 Actions to address risks and opportunities for the asset management system</w:t>
            </w:r>
          </w:p>
          <w:p w14:paraId="6825FB41" w14:textId="77777777" w:rsidR="006878A0" w:rsidRDefault="006878A0" w:rsidP="00CC2644">
            <w:pPr>
              <w:pStyle w:val="Tabletext"/>
              <w:rPr>
                <w:szCs w:val="20"/>
              </w:rPr>
            </w:pPr>
            <w:r w:rsidRPr="002A795D">
              <w:rPr>
                <w:szCs w:val="20"/>
              </w:rPr>
              <w:t>6.2 Asset management objectives and planning to achieve them</w:t>
            </w:r>
          </w:p>
          <w:p w14:paraId="1424D178" w14:textId="77777777" w:rsidR="006878A0" w:rsidRPr="002A795D" w:rsidRDefault="006878A0" w:rsidP="00CC2644">
            <w:pPr>
              <w:pStyle w:val="Tabletext"/>
              <w:rPr>
                <w:b/>
                <w:szCs w:val="20"/>
              </w:rPr>
            </w:pPr>
            <w:r w:rsidRPr="002A795D">
              <w:rPr>
                <w:b/>
                <w:szCs w:val="20"/>
              </w:rPr>
              <w:t>7 Support</w:t>
            </w:r>
          </w:p>
          <w:p w14:paraId="6384AECD" w14:textId="77777777" w:rsidR="006878A0" w:rsidRPr="002A795D" w:rsidRDefault="006878A0" w:rsidP="00CC2644">
            <w:pPr>
              <w:pStyle w:val="Tabletext"/>
              <w:rPr>
                <w:szCs w:val="20"/>
              </w:rPr>
            </w:pPr>
            <w:r w:rsidRPr="002A795D">
              <w:rPr>
                <w:szCs w:val="20"/>
              </w:rPr>
              <w:t>7.1 Resources</w:t>
            </w:r>
          </w:p>
          <w:p w14:paraId="7432CFE0" w14:textId="77777777" w:rsidR="006878A0" w:rsidRPr="002A795D" w:rsidRDefault="006878A0" w:rsidP="00CC2644">
            <w:pPr>
              <w:pStyle w:val="Tabletext"/>
              <w:rPr>
                <w:szCs w:val="20"/>
              </w:rPr>
            </w:pPr>
            <w:r w:rsidRPr="002A795D">
              <w:rPr>
                <w:szCs w:val="20"/>
              </w:rPr>
              <w:t>7.2 Competence</w:t>
            </w:r>
          </w:p>
          <w:p w14:paraId="5C5DC9AC" w14:textId="77777777" w:rsidR="006878A0" w:rsidRPr="002A795D" w:rsidRDefault="006878A0" w:rsidP="00CC2644">
            <w:pPr>
              <w:pStyle w:val="Tabletext"/>
              <w:rPr>
                <w:szCs w:val="20"/>
              </w:rPr>
            </w:pPr>
            <w:r w:rsidRPr="002A795D">
              <w:rPr>
                <w:szCs w:val="20"/>
              </w:rPr>
              <w:t>7.3 Awareness</w:t>
            </w:r>
          </w:p>
          <w:p w14:paraId="150EAAB9" w14:textId="77777777" w:rsidR="006878A0" w:rsidRPr="002A795D" w:rsidRDefault="006878A0" w:rsidP="00CC2644">
            <w:pPr>
              <w:pStyle w:val="Tabletext"/>
              <w:rPr>
                <w:szCs w:val="20"/>
              </w:rPr>
            </w:pPr>
            <w:r w:rsidRPr="002A795D">
              <w:rPr>
                <w:szCs w:val="20"/>
              </w:rPr>
              <w:t>7.5 Information requirements</w:t>
            </w:r>
          </w:p>
          <w:p w14:paraId="6EB82983" w14:textId="77777777" w:rsidR="006878A0" w:rsidRPr="002A795D" w:rsidRDefault="006878A0" w:rsidP="00CC2644">
            <w:pPr>
              <w:pStyle w:val="Tabletext"/>
              <w:rPr>
                <w:b/>
                <w:szCs w:val="20"/>
              </w:rPr>
            </w:pPr>
            <w:r w:rsidRPr="002A795D">
              <w:rPr>
                <w:b/>
                <w:szCs w:val="20"/>
              </w:rPr>
              <w:t>8 Operation</w:t>
            </w:r>
          </w:p>
          <w:p w14:paraId="2A1D6A2C" w14:textId="77777777" w:rsidR="006878A0" w:rsidRPr="002A795D" w:rsidRDefault="006878A0" w:rsidP="00CC2644">
            <w:pPr>
              <w:pStyle w:val="Tabletext"/>
              <w:rPr>
                <w:szCs w:val="20"/>
              </w:rPr>
            </w:pPr>
            <w:r w:rsidRPr="002A795D">
              <w:rPr>
                <w:szCs w:val="20"/>
              </w:rPr>
              <w:t>8.1 Operation planning and control</w:t>
            </w:r>
          </w:p>
          <w:p w14:paraId="457EDCE5" w14:textId="77777777" w:rsidR="006878A0" w:rsidRPr="002A795D" w:rsidRDefault="006878A0" w:rsidP="00CC2644">
            <w:pPr>
              <w:pStyle w:val="Tabletext"/>
              <w:rPr>
                <w:szCs w:val="20"/>
              </w:rPr>
            </w:pPr>
            <w:r w:rsidRPr="002A795D">
              <w:rPr>
                <w:szCs w:val="20"/>
              </w:rPr>
              <w:t>8.2 Management of change</w:t>
            </w:r>
          </w:p>
          <w:p w14:paraId="2EED1EE6" w14:textId="77777777" w:rsidR="006878A0" w:rsidRDefault="006878A0" w:rsidP="00CC2644">
            <w:pPr>
              <w:pStyle w:val="Tabletext"/>
              <w:rPr>
                <w:szCs w:val="20"/>
              </w:rPr>
            </w:pPr>
            <w:r w:rsidRPr="002A795D">
              <w:rPr>
                <w:szCs w:val="20"/>
              </w:rPr>
              <w:t>8.3 Outsourcing</w:t>
            </w:r>
          </w:p>
          <w:p w14:paraId="59C731FF" w14:textId="77777777" w:rsidR="006878A0" w:rsidRPr="002A795D" w:rsidRDefault="006878A0" w:rsidP="00CC2644">
            <w:pPr>
              <w:pStyle w:val="Tabletext"/>
              <w:rPr>
                <w:b/>
                <w:szCs w:val="20"/>
              </w:rPr>
            </w:pPr>
            <w:r w:rsidRPr="002A795D">
              <w:rPr>
                <w:b/>
                <w:szCs w:val="20"/>
              </w:rPr>
              <w:t>9 Performance evaluation</w:t>
            </w:r>
          </w:p>
          <w:p w14:paraId="49D5F8AD" w14:textId="77777777" w:rsidR="006878A0" w:rsidRPr="002A795D" w:rsidRDefault="006878A0" w:rsidP="00CC2644">
            <w:pPr>
              <w:pStyle w:val="Tabletext"/>
              <w:rPr>
                <w:szCs w:val="20"/>
              </w:rPr>
            </w:pPr>
            <w:r w:rsidRPr="002A795D">
              <w:rPr>
                <w:szCs w:val="20"/>
              </w:rPr>
              <w:t>9.1 Monitoring, measurement, analysis and evaluation</w:t>
            </w:r>
          </w:p>
          <w:p w14:paraId="30B1D40C" w14:textId="77777777" w:rsidR="006878A0" w:rsidRPr="002A795D" w:rsidRDefault="006878A0" w:rsidP="00CC2644">
            <w:pPr>
              <w:pStyle w:val="Tabletext"/>
              <w:rPr>
                <w:szCs w:val="20"/>
              </w:rPr>
            </w:pPr>
            <w:r w:rsidRPr="002A795D">
              <w:rPr>
                <w:szCs w:val="20"/>
              </w:rPr>
              <w:t>9.2 Internal audit</w:t>
            </w:r>
          </w:p>
          <w:p w14:paraId="3120A9FA" w14:textId="77777777" w:rsidR="006878A0" w:rsidRPr="002A795D" w:rsidRDefault="006878A0" w:rsidP="00CC2644">
            <w:pPr>
              <w:pStyle w:val="Tabletext"/>
              <w:rPr>
                <w:szCs w:val="20"/>
              </w:rPr>
            </w:pPr>
          </w:p>
          <w:p w14:paraId="4D259896" w14:textId="77777777" w:rsidR="006878A0" w:rsidRPr="002A795D" w:rsidRDefault="006878A0" w:rsidP="00CC2644">
            <w:pPr>
              <w:pStyle w:val="Tabletext"/>
              <w:rPr>
                <w:szCs w:val="20"/>
              </w:rPr>
            </w:pPr>
          </w:p>
        </w:tc>
      </w:tr>
      <w:tr w:rsidR="006878A0" w:rsidRPr="002A795D" w14:paraId="7137E980" w14:textId="77777777" w:rsidTr="00CC2644">
        <w:tc>
          <w:tcPr>
            <w:tcW w:w="4593" w:type="dxa"/>
          </w:tcPr>
          <w:p w14:paraId="72EC75FC" w14:textId="77777777" w:rsidR="006878A0" w:rsidRDefault="006878A0" w:rsidP="00CC2644">
            <w:pPr>
              <w:pStyle w:val="Tabletext"/>
              <w:rPr>
                <w:b/>
                <w:szCs w:val="20"/>
              </w:rPr>
            </w:pPr>
          </w:p>
          <w:p w14:paraId="7477413A" w14:textId="77777777" w:rsidR="006878A0" w:rsidRPr="002A795D" w:rsidRDefault="006878A0" w:rsidP="00CC2644">
            <w:pPr>
              <w:pStyle w:val="Tabletext"/>
              <w:rPr>
                <w:b/>
                <w:szCs w:val="20"/>
              </w:rPr>
            </w:pPr>
            <w:r w:rsidRPr="002A795D">
              <w:rPr>
                <w:b/>
                <w:szCs w:val="20"/>
              </w:rPr>
              <w:t>3.2 Planning</w:t>
            </w:r>
          </w:p>
          <w:p w14:paraId="1E0E3181" w14:textId="77777777" w:rsidR="006878A0" w:rsidRPr="002A795D" w:rsidRDefault="006878A0" w:rsidP="00CC2644">
            <w:pPr>
              <w:pStyle w:val="Tabletext"/>
              <w:rPr>
                <w:szCs w:val="20"/>
              </w:rPr>
            </w:pPr>
            <w:r w:rsidRPr="002A795D">
              <w:rPr>
                <w:szCs w:val="20"/>
              </w:rPr>
              <w:t>3.2.2 Asset management strategy</w:t>
            </w:r>
          </w:p>
          <w:p w14:paraId="218DD6D7" w14:textId="77777777" w:rsidR="006878A0" w:rsidRPr="002A795D" w:rsidRDefault="006878A0" w:rsidP="00CC2644">
            <w:pPr>
              <w:pStyle w:val="Tabletext"/>
              <w:rPr>
                <w:b/>
              </w:rPr>
            </w:pPr>
            <w:r w:rsidRPr="002A795D">
              <w:rPr>
                <w:szCs w:val="20"/>
              </w:rPr>
              <w:t>3.2.2 Risk management and contingency planning</w:t>
            </w:r>
          </w:p>
        </w:tc>
        <w:tc>
          <w:tcPr>
            <w:tcW w:w="4820" w:type="dxa"/>
          </w:tcPr>
          <w:p w14:paraId="5977B9B1" w14:textId="77777777" w:rsidR="006878A0" w:rsidRDefault="006878A0" w:rsidP="00CC2644">
            <w:pPr>
              <w:pStyle w:val="Tabletext"/>
              <w:rPr>
                <w:b/>
                <w:szCs w:val="20"/>
              </w:rPr>
            </w:pPr>
          </w:p>
          <w:p w14:paraId="611B8EFE" w14:textId="77777777" w:rsidR="006878A0" w:rsidRPr="002A795D" w:rsidRDefault="006878A0" w:rsidP="00CC2644">
            <w:pPr>
              <w:pStyle w:val="Tabletext"/>
              <w:rPr>
                <w:b/>
                <w:szCs w:val="20"/>
              </w:rPr>
            </w:pPr>
            <w:r w:rsidRPr="002A795D">
              <w:rPr>
                <w:b/>
                <w:szCs w:val="20"/>
              </w:rPr>
              <w:t>4 Context of the organisation</w:t>
            </w:r>
          </w:p>
          <w:p w14:paraId="7949A25A" w14:textId="77777777" w:rsidR="006878A0" w:rsidRPr="002A795D" w:rsidRDefault="006878A0" w:rsidP="00CC2644">
            <w:pPr>
              <w:pStyle w:val="Tabletext"/>
              <w:rPr>
                <w:szCs w:val="20"/>
              </w:rPr>
            </w:pPr>
            <w:r w:rsidRPr="002A795D">
              <w:rPr>
                <w:szCs w:val="20"/>
              </w:rPr>
              <w:t>4.1 Understanding the organisation and its context</w:t>
            </w:r>
          </w:p>
          <w:p w14:paraId="18E64F1C" w14:textId="77777777" w:rsidR="006878A0" w:rsidRPr="002A795D" w:rsidRDefault="006878A0" w:rsidP="00CC2644">
            <w:pPr>
              <w:pStyle w:val="Tabletext"/>
              <w:rPr>
                <w:szCs w:val="20"/>
              </w:rPr>
            </w:pPr>
            <w:r w:rsidRPr="002A795D">
              <w:rPr>
                <w:szCs w:val="20"/>
              </w:rPr>
              <w:t>4.2 Understanding the needs and expectations of stakeholders</w:t>
            </w:r>
          </w:p>
          <w:p w14:paraId="567594C0" w14:textId="77777777" w:rsidR="006878A0" w:rsidRPr="002A795D" w:rsidRDefault="006878A0" w:rsidP="00CC2644">
            <w:pPr>
              <w:pStyle w:val="Tabletext"/>
              <w:rPr>
                <w:szCs w:val="20"/>
              </w:rPr>
            </w:pPr>
            <w:r w:rsidRPr="002A795D">
              <w:rPr>
                <w:szCs w:val="20"/>
              </w:rPr>
              <w:t>4.3 Determining the scope of the asset management system</w:t>
            </w:r>
          </w:p>
          <w:p w14:paraId="77D870B3" w14:textId="77777777" w:rsidR="006878A0" w:rsidRDefault="006878A0" w:rsidP="00CC2644">
            <w:pPr>
              <w:pStyle w:val="Tabletext"/>
              <w:rPr>
                <w:szCs w:val="20"/>
              </w:rPr>
            </w:pPr>
            <w:r w:rsidRPr="002A795D">
              <w:rPr>
                <w:szCs w:val="20"/>
              </w:rPr>
              <w:t>4.4 Asset management system</w:t>
            </w:r>
          </w:p>
          <w:p w14:paraId="456872E5" w14:textId="77777777" w:rsidR="006878A0" w:rsidRPr="002A795D" w:rsidRDefault="006878A0" w:rsidP="00CC2644">
            <w:pPr>
              <w:pStyle w:val="Tabletext"/>
              <w:rPr>
                <w:b/>
                <w:szCs w:val="20"/>
              </w:rPr>
            </w:pPr>
            <w:r w:rsidRPr="002A795D">
              <w:rPr>
                <w:b/>
                <w:szCs w:val="20"/>
              </w:rPr>
              <w:t>5 Leadership</w:t>
            </w:r>
          </w:p>
          <w:p w14:paraId="530C9C5F" w14:textId="77777777" w:rsidR="006878A0" w:rsidRDefault="006878A0" w:rsidP="00CC2644">
            <w:pPr>
              <w:pStyle w:val="Tabletext"/>
              <w:rPr>
                <w:szCs w:val="20"/>
              </w:rPr>
            </w:pPr>
            <w:r w:rsidRPr="002A795D">
              <w:rPr>
                <w:szCs w:val="20"/>
              </w:rPr>
              <w:t>5.1 Leadership and commitment</w:t>
            </w:r>
          </w:p>
          <w:p w14:paraId="25D7D8E8" w14:textId="77777777" w:rsidR="006878A0" w:rsidRPr="002A795D" w:rsidRDefault="006878A0" w:rsidP="00CC2644">
            <w:pPr>
              <w:pStyle w:val="Tabletext"/>
              <w:rPr>
                <w:b/>
                <w:szCs w:val="20"/>
              </w:rPr>
            </w:pPr>
            <w:r w:rsidRPr="002A795D">
              <w:rPr>
                <w:b/>
                <w:szCs w:val="20"/>
              </w:rPr>
              <w:t>9 Performance evaluation</w:t>
            </w:r>
          </w:p>
          <w:p w14:paraId="64A90170" w14:textId="77777777" w:rsidR="006878A0" w:rsidRPr="002A4C92" w:rsidRDefault="006878A0" w:rsidP="00CC2644">
            <w:pPr>
              <w:pStyle w:val="Tabletext"/>
              <w:rPr>
                <w:szCs w:val="20"/>
              </w:rPr>
            </w:pPr>
            <w:r w:rsidRPr="002A795D">
              <w:rPr>
                <w:szCs w:val="20"/>
              </w:rPr>
              <w:t>9.3 Management Review</w:t>
            </w:r>
          </w:p>
          <w:p w14:paraId="42A918A1" w14:textId="77777777" w:rsidR="006878A0" w:rsidRPr="002A795D" w:rsidRDefault="006878A0" w:rsidP="00CC2644">
            <w:pPr>
              <w:pStyle w:val="Tabletext"/>
              <w:rPr>
                <w:b/>
                <w:szCs w:val="20"/>
              </w:rPr>
            </w:pPr>
            <w:r w:rsidRPr="002A795D">
              <w:rPr>
                <w:b/>
                <w:szCs w:val="20"/>
              </w:rPr>
              <w:t>6 Planning</w:t>
            </w:r>
          </w:p>
          <w:p w14:paraId="6C22A463" w14:textId="77777777" w:rsidR="006878A0" w:rsidRPr="002A795D" w:rsidRDefault="006878A0" w:rsidP="00CC2644">
            <w:pPr>
              <w:pStyle w:val="Tabletext"/>
              <w:rPr>
                <w:szCs w:val="20"/>
              </w:rPr>
            </w:pPr>
            <w:r w:rsidRPr="002A795D">
              <w:rPr>
                <w:szCs w:val="20"/>
              </w:rPr>
              <w:t>6.1 Actions to address risks and opportunities for the asset management system</w:t>
            </w:r>
          </w:p>
          <w:p w14:paraId="08096A3F" w14:textId="77777777" w:rsidR="006878A0" w:rsidRPr="002A795D" w:rsidRDefault="006878A0" w:rsidP="00CC2644">
            <w:pPr>
              <w:pStyle w:val="Tabletext"/>
              <w:rPr>
                <w:szCs w:val="20"/>
              </w:rPr>
            </w:pPr>
            <w:r w:rsidRPr="002A795D">
              <w:rPr>
                <w:szCs w:val="20"/>
              </w:rPr>
              <w:t>6.2 Asset management objectives and planning to achieve them</w:t>
            </w:r>
          </w:p>
          <w:p w14:paraId="6C3DA529" w14:textId="77777777" w:rsidR="006878A0" w:rsidRPr="002A795D" w:rsidRDefault="006878A0" w:rsidP="00CC2644">
            <w:pPr>
              <w:pStyle w:val="Tabletext"/>
              <w:rPr>
                <w:szCs w:val="20"/>
              </w:rPr>
            </w:pPr>
            <w:r w:rsidRPr="002A795D">
              <w:rPr>
                <w:szCs w:val="20"/>
              </w:rPr>
              <w:t>6.2.1 Asset management objectives</w:t>
            </w:r>
          </w:p>
          <w:p w14:paraId="13F61187" w14:textId="77777777" w:rsidR="006878A0" w:rsidRDefault="006878A0" w:rsidP="00CC2644">
            <w:pPr>
              <w:pStyle w:val="Tabletext"/>
              <w:rPr>
                <w:szCs w:val="20"/>
              </w:rPr>
            </w:pPr>
            <w:r w:rsidRPr="002A795D">
              <w:rPr>
                <w:szCs w:val="20"/>
              </w:rPr>
              <w:t>6.2.2 Planning to achieve asset management objectives</w:t>
            </w:r>
          </w:p>
          <w:p w14:paraId="620B36CA" w14:textId="77777777" w:rsidR="006878A0" w:rsidRPr="002A795D" w:rsidRDefault="006878A0" w:rsidP="00CC2644">
            <w:pPr>
              <w:pStyle w:val="Tabletext"/>
              <w:rPr>
                <w:b/>
                <w:szCs w:val="20"/>
              </w:rPr>
            </w:pPr>
            <w:r w:rsidRPr="002A795D">
              <w:rPr>
                <w:b/>
                <w:szCs w:val="20"/>
              </w:rPr>
              <w:t>9 Performance evaluation</w:t>
            </w:r>
          </w:p>
          <w:p w14:paraId="6341DFE9" w14:textId="77777777" w:rsidR="006878A0" w:rsidRPr="002A795D" w:rsidRDefault="006878A0" w:rsidP="00CC2644">
            <w:pPr>
              <w:pStyle w:val="Tabletext"/>
              <w:rPr>
                <w:szCs w:val="20"/>
              </w:rPr>
            </w:pPr>
            <w:r w:rsidRPr="002A795D">
              <w:rPr>
                <w:szCs w:val="20"/>
              </w:rPr>
              <w:t>9.3 Management Review</w:t>
            </w:r>
          </w:p>
        </w:tc>
      </w:tr>
      <w:tr w:rsidR="006878A0" w:rsidRPr="002A795D" w14:paraId="5108D263" w14:textId="77777777" w:rsidTr="00CC2644">
        <w:tc>
          <w:tcPr>
            <w:tcW w:w="4593" w:type="dxa"/>
          </w:tcPr>
          <w:p w14:paraId="0905B702" w14:textId="77777777" w:rsidR="006878A0" w:rsidRPr="002A795D" w:rsidRDefault="006878A0" w:rsidP="00CC2644">
            <w:pPr>
              <w:pStyle w:val="Tabletext"/>
              <w:rPr>
                <w:b/>
                <w:szCs w:val="20"/>
              </w:rPr>
            </w:pPr>
            <w:r w:rsidRPr="002A795D">
              <w:rPr>
                <w:b/>
                <w:szCs w:val="20"/>
              </w:rPr>
              <w:lastRenderedPageBreak/>
              <w:t>3.3 Acquisition</w:t>
            </w:r>
          </w:p>
          <w:p w14:paraId="3B4A8398" w14:textId="77777777" w:rsidR="006878A0" w:rsidRPr="002A795D" w:rsidRDefault="006878A0" w:rsidP="00CC2644">
            <w:pPr>
              <w:pStyle w:val="Tabletext"/>
              <w:rPr>
                <w:szCs w:val="20"/>
              </w:rPr>
            </w:pPr>
            <w:r w:rsidRPr="002A795D">
              <w:rPr>
                <w:szCs w:val="20"/>
              </w:rPr>
              <w:t>3.3.1 Overview (acquisition)</w:t>
            </w:r>
          </w:p>
          <w:p w14:paraId="34A73D14" w14:textId="77777777" w:rsidR="006878A0" w:rsidRPr="002A795D" w:rsidRDefault="006878A0" w:rsidP="00CC2644">
            <w:pPr>
              <w:pStyle w:val="Tabletext"/>
              <w:rPr>
                <w:b/>
              </w:rPr>
            </w:pPr>
            <w:r w:rsidRPr="002A795D">
              <w:rPr>
                <w:szCs w:val="20"/>
              </w:rPr>
              <w:t>3.3.2 Acquisition process</w:t>
            </w:r>
          </w:p>
        </w:tc>
        <w:tc>
          <w:tcPr>
            <w:tcW w:w="4820" w:type="dxa"/>
          </w:tcPr>
          <w:p w14:paraId="0EDF0076" w14:textId="77777777" w:rsidR="006878A0" w:rsidRPr="002A795D" w:rsidRDefault="006878A0" w:rsidP="00CC2644">
            <w:pPr>
              <w:pStyle w:val="Tabletext"/>
              <w:rPr>
                <w:b/>
                <w:szCs w:val="20"/>
              </w:rPr>
            </w:pPr>
            <w:r w:rsidRPr="002A795D">
              <w:rPr>
                <w:b/>
                <w:szCs w:val="20"/>
              </w:rPr>
              <w:t>7 Support</w:t>
            </w:r>
          </w:p>
          <w:p w14:paraId="1C215A54" w14:textId="77777777" w:rsidR="006878A0" w:rsidRDefault="006878A0" w:rsidP="00CC2644">
            <w:pPr>
              <w:pStyle w:val="Tabletext"/>
              <w:rPr>
                <w:szCs w:val="20"/>
              </w:rPr>
            </w:pPr>
            <w:r w:rsidRPr="002A795D">
              <w:rPr>
                <w:szCs w:val="20"/>
              </w:rPr>
              <w:t>7.1 Resources</w:t>
            </w:r>
          </w:p>
          <w:p w14:paraId="4693097A" w14:textId="77777777" w:rsidR="006878A0" w:rsidRPr="002A795D" w:rsidRDefault="006878A0" w:rsidP="00CC2644">
            <w:pPr>
              <w:pStyle w:val="Tabletext"/>
              <w:rPr>
                <w:b/>
                <w:szCs w:val="20"/>
              </w:rPr>
            </w:pPr>
            <w:r w:rsidRPr="002A795D">
              <w:rPr>
                <w:b/>
                <w:szCs w:val="20"/>
              </w:rPr>
              <w:t>8 Operation</w:t>
            </w:r>
          </w:p>
          <w:p w14:paraId="11DF79AB" w14:textId="77777777" w:rsidR="006878A0" w:rsidRPr="002A795D" w:rsidRDefault="006878A0" w:rsidP="00CC2644">
            <w:pPr>
              <w:pStyle w:val="Tabletext"/>
              <w:rPr>
                <w:szCs w:val="20"/>
              </w:rPr>
            </w:pPr>
            <w:r w:rsidRPr="002A795D">
              <w:rPr>
                <w:szCs w:val="20"/>
              </w:rPr>
              <w:t>8.1 Operation planning and control</w:t>
            </w:r>
          </w:p>
          <w:p w14:paraId="454B619F" w14:textId="77777777" w:rsidR="006878A0" w:rsidRPr="002A795D" w:rsidRDefault="006878A0" w:rsidP="00CC2644">
            <w:pPr>
              <w:pStyle w:val="Tabletext"/>
              <w:rPr>
                <w:szCs w:val="20"/>
              </w:rPr>
            </w:pPr>
            <w:r w:rsidRPr="002A795D">
              <w:rPr>
                <w:szCs w:val="20"/>
              </w:rPr>
              <w:t>8.2 Management of change</w:t>
            </w:r>
          </w:p>
          <w:p w14:paraId="77ECFC0E" w14:textId="77777777" w:rsidR="006878A0" w:rsidRPr="002A795D" w:rsidRDefault="006878A0" w:rsidP="00CC2644">
            <w:pPr>
              <w:pStyle w:val="Tabletext"/>
              <w:rPr>
                <w:szCs w:val="20"/>
              </w:rPr>
            </w:pPr>
            <w:r w:rsidRPr="002A795D">
              <w:rPr>
                <w:szCs w:val="20"/>
              </w:rPr>
              <w:t>8.3 Outsourcing</w:t>
            </w:r>
          </w:p>
          <w:p w14:paraId="598EA97C" w14:textId="77777777" w:rsidR="006878A0" w:rsidRPr="002A795D" w:rsidRDefault="006878A0" w:rsidP="00CC2644">
            <w:pPr>
              <w:pStyle w:val="Tabletext"/>
              <w:rPr>
                <w:b/>
                <w:szCs w:val="20"/>
              </w:rPr>
            </w:pPr>
          </w:p>
        </w:tc>
      </w:tr>
      <w:tr w:rsidR="006878A0" w:rsidRPr="002A795D" w14:paraId="551D29A0" w14:textId="77777777" w:rsidTr="00CC2644">
        <w:tc>
          <w:tcPr>
            <w:tcW w:w="4593" w:type="dxa"/>
            <w:vMerge w:val="restart"/>
          </w:tcPr>
          <w:p w14:paraId="5A7BFFB9" w14:textId="77777777" w:rsidR="006878A0" w:rsidRPr="002A795D" w:rsidRDefault="006878A0" w:rsidP="00CC2644">
            <w:pPr>
              <w:pStyle w:val="Tabletext"/>
              <w:rPr>
                <w:b/>
                <w:szCs w:val="20"/>
              </w:rPr>
            </w:pPr>
            <w:r w:rsidRPr="002A795D">
              <w:rPr>
                <w:b/>
                <w:szCs w:val="20"/>
              </w:rPr>
              <w:t>3.4 Operation</w:t>
            </w:r>
          </w:p>
          <w:p w14:paraId="620E3B4A" w14:textId="77777777" w:rsidR="006878A0" w:rsidRPr="002A795D" w:rsidRDefault="006878A0" w:rsidP="00CC2644">
            <w:pPr>
              <w:pStyle w:val="Tabletext"/>
              <w:rPr>
                <w:szCs w:val="20"/>
              </w:rPr>
            </w:pPr>
            <w:r w:rsidRPr="002A795D">
              <w:rPr>
                <w:szCs w:val="20"/>
              </w:rPr>
              <w:t>3.4.2 Monitoring and preventative action</w:t>
            </w:r>
          </w:p>
          <w:p w14:paraId="570572FA" w14:textId="77777777" w:rsidR="006878A0" w:rsidRPr="002A795D" w:rsidRDefault="006878A0" w:rsidP="00CC2644">
            <w:pPr>
              <w:pStyle w:val="Tabletext"/>
              <w:rPr>
                <w:szCs w:val="20"/>
              </w:rPr>
            </w:pPr>
            <w:r w:rsidRPr="002A795D">
              <w:rPr>
                <w:szCs w:val="20"/>
              </w:rPr>
              <w:t>3.4.3 Maintenance</w:t>
            </w:r>
            <w:r w:rsidRPr="002A795D">
              <w:t xml:space="preserve"> of </w:t>
            </w:r>
            <w:r w:rsidRPr="002A795D">
              <w:rPr>
                <w:szCs w:val="20"/>
              </w:rPr>
              <w:t>assets</w:t>
            </w:r>
          </w:p>
          <w:p w14:paraId="0718CCA5" w14:textId="77777777" w:rsidR="006878A0" w:rsidRPr="002A795D" w:rsidRDefault="006878A0" w:rsidP="00CC2644">
            <w:pPr>
              <w:pStyle w:val="Tabletext"/>
              <w:rPr>
                <w:szCs w:val="20"/>
              </w:rPr>
            </w:pPr>
            <w:r w:rsidRPr="002A795D">
              <w:rPr>
                <w:szCs w:val="20"/>
              </w:rPr>
              <w:t>3.4.3 Information management</w:t>
            </w:r>
          </w:p>
          <w:p w14:paraId="5D6F9807" w14:textId="77777777" w:rsidR="006878A0" w:rsidRPr="002A795D" w:rsidRDefault="006878A0" w:rsidP="00CC2644">
            <w:pPr>
              <w:pStyle w:val="Tabletext"/>
              <w:rPr>
                <w:szCs w:val="20"/>
              </w:rPr>
            </w:pPr>
            <w:r w:rsidRPr="002A795D">
              <w:rPr>
                <w:szCs w:val="20"/>
              </w:rPr>
              <w:t>3.4.3 Record keeping</w:t>
            </w:r>
          </w:p>
          <w:p w14:paraId="1D282654" w14:textId="77777777" w:rsidR="006878A0" w:rsidRPr="006878A0" w:rsidRDefault="006878A0" w:rsidP="00CC2644">
            <w:pPr>
              <w:pStyle w:val="Tabletext"/>
              <w:rPr>
                <w:szCs w:val="20"/>
              </w:rPr>
            </w:pPr>
            <w:r w:rsidRPr="002A795D">
              <w:rPr>
                <w:szCs w:val="20"/>
              </w:rPr>
              <w:t>3.4.4 Asset valuation</w:t>
            </w:r>
          </w:p>
        </w:tc>
        <w:tc>
          <w:tcPr>
            <w:tcW w:w="4820" w:type="dxa"/>
          </w:tcPr>
          <w:p w14:paraId="28531991" w14:textId="77777777" w:rsidR="006878A0" w:rsidRPr="002A795D" w:rsidRDefault="006878A0" w:rsidP="00CC2644">
            <w:pPr>
              <w:pStyle w:val="Tabletext"/>
              <w:rPr>
                <w:b/>
                <w:szCs w:val="20"/>
              </w:rPr>
            </w:pPr>
            <w:r w:rsidRPr="002A795D">
              <w:rPr>
                <w:b/>
                <w:szCs w:val="20"/>
              </w:rPr>
              <w:t>5 Leadership</w:t>
            </w:r>
          </w:p>
          <w:p w14:paraId="17089A3B" w14:textId="77777777" w:rsidR="006878A0" w:rsidRDefault="006878A0" w:rsidP="00CC2644">
            <w:pPr>
              <w:pStyle w:val="Tabletext"/>
              <w:rPr>
                <w:szCs w:val="20"/>
              </w:rPr>
            </w:pPr>
            <w:r w:rsidRPr="002A795D">
              <w:rPr>
                <w:szCs w:val="20"/>
              </w:rPr>
              <w:t>5.1 Leadership and commitment</w:t>
            </w:r>
          </w:p>
          <w:p w14:paraId="40119902" w14:textId="77777777" w:rsidR="006878A0" w:rsidRPr="002A795D" w:rsidRDefault="006878A0" w:rsidP="00CC2644">
            <w:pPr>
              <w:pStyle w:val="Tabletext"/>
              <w:rPr>
                <w:b/>
                <w:szCs w:val="20"/>
              </w:rPr>
            </w:pPr>
            <w:r w:rsidRPr="002A795D">
              <w:rPr>
                <w:b/>
                <w:szCs w:val="20"/>
              </w:rPr>
              <w:t>6 Planning</w:t>
            </w:r>
          </w:p>
          <w:p w14:paraId="7E27B7D1" w14:textId="77777777" w:rsidR="006878A0" w:rsidRPr="002A795D" w:rsidRDefault="006878A0" w:rsidP="00CC2644">
            <w:pPr>
              <w:pStyle w:val="Tabletext"/>
              <w:rPr>
                <w:szCs w:val="20"/>
              </w:rPr>
            </w:pPr>
            <w:r w:rsidRPr="002A795D">
              <w:rPr>
                <w:szCs w:val="20"/>
              </w:rPr>
              <w:t>6.2 Asset management objectives and planning to achieve them</w:t>
            </w:r>
          </w:p>
          <w:p w14:paraId="54C3C1D0" w14:textId="77777777" w:rsidR="006878A0" w:rsidRPr="002A795D" w:rsidRDefault="006878A0" w:rsidP="00CC2644">
            <w:pPr>
              <w:pStyle w:val="Tabletext"/>
              <w:rPr>
                <w:szCs w:val="20"/>
              </w:rPr>
            </w:pPr>
            <w:r w:rsidRPr="002A795D">
              <w:rPr>
                <w:szCs w:val="20"/>
              </w:rPr>
              <w:t>6.2.1 Asset management objectives</w:t>
            </w:r>
          </w:p>
          <w:p w14:paraId="74EF302F" w14:textId="77777777" w:rsidR="006878A0" w:rsidRDefault="006878A0" w:rsidP="00CC2644">
            <w:pPr>
              <w:pStyle w:val="Tabletext"/>
              <w:rPr>
                <w:szCs w:val="20"/>
              </w:rPr>
            </w:pPr>
            <w:r w:rsidRPr="002A795D">
              <w:rPr>
                <w:szCs w:val="20"/>
              </w:rPr>
              <w:t>6.2.2 Planning to achieve asset management objectives</w:t>
            </w:r>
          </w:p>
          <w:p w14:paraId="1718834C" w14:textId="77777777" w:rsidR="006878A0" w:rsidRPr="002A795D" w:rsidRDefault="006878A0" w:rsidP="00CC2644">
            <w:pPr>
              <w:pStyle w:val="Tabletext"/>
              <w:rPr>
                <w:b/>
                <w:szCs w:val="20"/>
              </w:rPr>
            </w:pPr>
            <w:r w:rsidRPr="002A795D">
              <w:rPr>
                <w:b/>
                <w:szCs w:val="20"/>
              </w:rPr>
              <w:t>8 Operation</w:t>
            </w:r>
          </w:p>
          <w:p w14:paraId="2271B6C7" w14:textId="77777777" w:rsidR="006878A0" w:rsidRPr="002A795D" w:rsidRDefault="006878A0" w:rsidP="00CC2644">
            <w:pPr>
              <w:pStyle w:val="Tabletext"/>
              <w:rPr>
                <w:szCs w:val="20"/>
              </w:rPr>
            </w:pPr>
            <w:r w:rsidRPr="002A795D">
              <w:rPr>
                <w:szCs w:val="20"/>
              </w:rPr>
              <w:t>8.1 Operation planning and control</w:t>
            </w:r>
          </w:p>
          <w:p w14:paraId="7F7DC4A9" w14:textId="77777777" w:rsidR="006878A0" w:rsidRPr="002A795D" w:rsidRDefault="006878A0" w:rsidP="00CC2644">
            <w:pPr>
              <w:pStyle w:val="Tabletext"/>
              <w:rPr>
                <w:szCs w:val="20"/>
              </w:rPr>
            </w:pPr>
            <w:r w:rsidRPr="002A795D">
              <w:rPr>
                <w:szCs w:val="20"/>
              </w:rPr>
              <w:t>8.2 Management of change</w:t>
            </w:r>
          </w:p>
          <w:p w14:paraId="16EE7578" w14:textId="77777777" w:rsidR="006878A0" w:rsidRPr="002A795D" w:rsidRDefault="006878A0" w:rsidP="00CC2644">
            <w:pPr>
              <w:pStyle w:val="Tabletext"/>
              <w:rPr>
                <w:szCs w:val="20"/>
              </w:rPr>
            </w:pPr>
            <w:r w:rsidRPr="002A795D">
              <w:rPr>
                <w:szCs w:val="20"/>
              </w:rPr>
              <w:t>8.3 Outsourcing</w:t>
            </w:r>
          </w:p>
        </w:tc>
      </w:tr>
      <w:tr w:rsidR="006878A0" w:rsidRPr="002A795D" w14:paraId="3F1FE8BD" w14:textId="77777777" w:rsidTr="00CC2644">
        <w:trPr>
          <w:trHeight w:val="335"/>
        </w:trPr>
        <w:tc>
          <w:tcPr>
            <w:tcW w:w="4593" w:type="dxa"/>
            <w:vMerge/>
          </w:tcPr>
          <w:p w14:paraId="5AD2BF55" w14:textId="77777777" w:rsidR="006878A0" w:rsidRPr="002A795D" w:rsidRDefault="006878A0" w:rsidP="00CC2644">
            <w:pPr>
              <w:pStyle w:val="Tabletext"/>
              <w:rPr>
                <w:b/>
              </w:rPr>
            </w:pPr>
          </w:p>
        </w:tc>
        <w:tc>
          <w:tcPr>
            <w:tcW w:w="4820" w:type="dxa"/>
            <w:vMerge w:val="restart"/>
          </w:tcPr>
          <w:p w14:paraId="62030268" w14:textId="77777777" w:rsidR="006878A0" w:rsidRDefault="006878A0" w:rsidP="00CC2644">
            <w:pPr>
              <w:pStyle w:val="Tabletext"/>
              <w:rPr>
                <w:b/>
                <w:szCs w:val="20"/>
              </w:rPr>
            </w:pPr>
          </w:p>
          <w:p w14:paraId="28804A84" w14:textId="77777777" w:rsidR="006878A0" w:rsidRPr="002A795D" w:rsidRDefault="006878A0" w:rsidP="00CC2644">
            <w:pPr>
              <w:pStyle w:val="Tabletext"/>
              <w:rPr>
                <w:b/>
                <w:szCs w:val="20"/>
              </w:rPr>
            </w:pPr>
            <w:r w:rsidRPr="002A795D">
              <w:rPr>
                <w:b/>
                <w:szCs w:val="20"/>
              </w:rPr>
              <w:t>9 Performance evaluation</w:t>
            </w:r>
          </w:p>
          <w:p w14:paraId="5CB771A8" w14:textId="77777777" w:rsidR="006878A0" w:rsidRPr="002A795D" w:rsidRDefault="006878A0" w:rsidP="00CC2644">
            <w:pPr>
              <w:pStyle w:val="Tabletext"/>
              <w:rPr>
                <w:szCs w:val="20"/>
              </w:rPr>
            </w:pPr>
            <w:r w:rsidRPr="002A795D">
              <w:rPr>
                <w:szCs w:val="20"/>
              </w:rPr>
              <w:t>9.1 Monitoring, measurement, analysis and evaluation</w:t>
            </w:r>
          </w:p>
          <w:p w14:paraId="049033B8" w14:textId="77777777" w:rsidR="006878A0" w:rsidRPr="002A795D" w:rsidRDefault="006878A0" w:rsidP="00CC2644">
            <w:pPr>
              <w:pStyle w:val="Tabletext"/>
              <w:rPr>
                <w:szCs w:val="20"/>
              </w:rPr>
            </w:pPr>
            <w:r w:rsidRPr="002A795D">
              <w:rPr>
                <w:szCs w:val="20"/>
              </w:rPr>
              <w:t>9.2 Internal audit</w:t>
            </w:r>
          </w:p>
          <w:p w14:paraId="2B1CCCB9" w14:textId="77777777" w:rsidR="006878A0" w:rsidRPr="002A795D" w:rsidRDefault="006878A0" w:rsidP="00CC2644">
            <w:pPr>
              <w:pStyle w:val="Tabletext"/>
              <w:rPr>
                <w:b/>
                <w:szCs w:val="20"/>
              </w:rPr>
            </w:pPr>
            <w:r w:rsidRPr="002A795D">
              <w:rPr>
                <w:szCs w:val="20"/>
              </w:rPr>
              <w:t>9.3 Management Review</w:t>
            </w:r>
          </w:p>
          <w:p w14:paraId="0AE69580" w14:textId="77777777" w:rsidR="006878A0" w:rsidRPr="002A795D" w:rsidRDefault="006878A0" w:rsidP="00CC2644">
            <w:pPr>
              <w:pStyle w:val="Tabletext"/>
              <w:rPr>
                <w:b/>
                <w:szCs w:val="20"/>
              </w:rPr>
            </w:pPr>
            <w:r w:rsidRPr="002A795D">
              <w:rPr>
                <w:b/>
                <w:szCs w:val="20"/>
              </w:rPr>
              <w:t>10 Improvement</w:t>
            </w:r>
          </w:p>
          <w:p w14:paraId="4B01FD22" w14:textId="77777777" w:rsidR="006878A0" w:rsidRPr="002A795D" w:rsidRDefault="006878A0" w:rsidP="00CC2644">
            <w:pPr>
              <w:pStyle w:val="Tabletext"/>
              <w:rPr>
                <w:szCs w:val="20"/>
              </w:rPr>
            </w:pPr>
            <w:r w:rsidRPr="002A795D">
              <w:rPr>
                <w:szCs w:val="20"/>
              </w:rPr>
              <w:t>10.1 Nonconformity and corrective action</w:t>
            </w:r>
          </w:p>
          <w:p w14:paraId="2658CC95" w14:textId="77777777" w:rsidR="006878A0" w:rsidRPr="002A795D" w:rsidRDefault="006878A0" w:rsidP="00CC2644">
            <w:pPr>
              <w:pStyle w:val="Tabletext"/>
              <w:rPr>
                <w:szCs w:val="20"/>
              </w:rPr>
            </w:pPr>
            <w:r w:rsidRPr="002A795D">
              <w:rPr>
                <w:szCs w:val="20"/>
              </w:rPr>
              <w:t>10.2 Preventative action</w:t>
            </w:r>
          </w:p>
          <w:p w14:paraId="37AD31B1" w14:textId="77777777" w:rsidR="006878A0" w:rsidRDefault="006878A0" w:rsidP="00CC2644">
            <w:pPr>
              <w:pStyle w:val="Tabletext"/>
              <w:rPr>
                <w:szCs w:val="20"/>
              </w:rPr>
            </w:pPr>
            <w:r w:rsidRPr="002A795D">
              <w:rPr>
                <w:szCs w:val="20"/>
              </w:rPr>
              <w:t>10.3 Continual improvement</w:t>
            </w:r>
          </w:p>
          <w:p w14:paraId="0A582AAC" w14:textId="77777777" w:rsidR="006878A0" w:rsidRDefault="006878A0" w:rsidP="00CC2644">
            <w:pPr>
              <w:pStyle w:val="Tabletext"/>
              <w:rPr>
                <w:szCs w:val="20"/>
              </w:rPr>
            </w:pPr>
          </w:p>
          <w:p w14:paraId="7369B404" w14:textId="77777777" w:rsidR="006878A0" w:rsidRDefault="006878A0" w:rsidP="00CC2644">
            <w:pPr>
              <w:pStyle w:val="Tabletext"/>
              <w:rPr>
                <w:b/>
                <w:szCs w:val="20"/>
              </w:rPr>
            </w:pPr>
          </w:p>
          <w:p w14:paraId="392BEBC0" w14:textId="77777777" w:rsidR="006878A0" w:rsidRPr="002A795D" w:rsidRDefault="006878A0" w:rsidP="00CC2644">
            <w:pPr>
              <w:pStyle w:val="Tabletext"/>
              <w:rPr>
                <w:b/>
                <w:szCs w:val="20"/>
              </w:rPr>
            </w:pPr>
            <w:r w:rsidRPr="002A795D">
              <w:rPr>
                <w:b/>
                <w:szCs w:val="20"/>
              </w:rPr>
              <w:t>6 Planning</w:t>
            </w:r>
          </w:p>
          <w:p w14:paraId="64FFE69C" w14:textId="77777777" w:rsidR="006878A0" w:rsidRPr="002A795D" w:rsidRDefault="006878A0" w:rsidP="00CC2644">
            <w:pPr>
              <w:pStyle w:val="Tabletext"/>
              <w:rPr>
                <w:szCs w:val="20"/>
              </w:rPr>
            </w:pPr>
            <w:r w:rsidRPr="002A795D">
              <w:rPr>
                <w:szCs w:val="20"/>
              </w:rPr>
              <w:t>6.2 Asset management objectives and planning to achieve them</w:t>
            </w:r>
          </w:p>
          <w:p w14:paraId="483EE1E9" w14:textId="77777777" w:rsidR="006878A0" w:rsidRPr="002A795D" w:rsidRDefault="006878A0" w:rsidP="00CC2644">
            <w:pPr>
              <w:pStyle w:val="Tabletext"/>
              <w:rPr>
                <w:szCs w:val="20"/>
              </w:rPr>
            </w:pPr>
            <w:r w:rsidRPr="002A795D">
              <w:rPr>
                <w:szCs w:val="20"/>
              </w:rPr>
              <w:t>6.2.1 Asset management objectives</w:t>
            </w:r>
          </w:p>
          <w:p w14:paraId="2F6D8F6C" w14:textId="77777777" w:rsidR="006878A0" w:rsidRDefault="006878A0" w:rsidP="00CC2644">
            <w:pPr>
              <w:pStyle w:val="Tabletext"/>
              <w:rPr>
                <w:szCs w:val="20"/>
              </w:rPr>
            </w:pPr>
            <w:r w:rsidRPr="002A795D">
              <w:rPr>
                <w:szCs w:val="20"/>
              </w:rPr>
              <w:t>6.2.2 Planning to achieve asset management objectives</w:t>
            </w:r>
          </w:p>
          <w:p w14:paraId="1923EBAB" w14:textId="77777777" w:rsidR="006878A0" w:rsidRPr="002A795D" w:rsidRDefault="006878A0" w:rsidP="00CC2644">
            <w:pPr>
              <w:pStyle w:val="Tabletext"/>
              <w:rPr>
                <w:b/>
                <w:szCs w:val="20"/>
              </w:rPr>
            </w:pPr>
            <w:r w:rsidRPr="002A795D">
              <w:rPr>
                <w:b/>
                <w:szCs w:val="20"/>
              </w:rPr>
              <w:t>8 Operation</w:t>
            </w:r>
          </w:p>
          <w:p w14:paraId="1214B2E6" w14:textId="77777777" w:rsidR="006878A0" w:rsidRPr="002A795D" w:rsidRDefault="006878A0" w:rsidP="00CC2644">
            <w:pPr>
              <w:pStyle w:val="Tabletext"/>
              <w:rPr>
                <w:szCs w:val="20"/>
              </w:rPr>
            </w:pPr>
            <w:r w:rsidRPr="002A795D">
              <w:rPr>
                <w:szCs w:val="20"/>
              </w:rPr>
              <w:t>8.1 Operation planning and control</w:t>
            </w:r>
          </w:p>
        </w:tc>
      </w:tr>
      <w:tr w:rsidR="006878A0" w:rsidRPr="002A795D" w14:paraId="49390A15" w14:textId="77777777" w:rsidTr="00CC2644">
        <w:tc>
          <w:tcPr>
            <w:tcW w:w="4593" w:type="dxa"/>
          </w:tcPr>
          <w:p w14:paraId="46306391" w14:textId="77777777" w:rsidR="006878A0" w:rsidRPr="002A795D" w:rsidRDefault="006878A0" w:rsidP="00CC2644">
            <w:pPr>
              <w:pStyle w:val="Tabletext"/>
              <w:rPr>
                <w:b/>
              </w:rPr>
            </w:pPr>
            <w:r w:rsidRPr="002A795D">
              <w:rPr>
                <w:b/>
                <w:szCs w:val="20"/>
              </w:rPr>
              <w:t>3.5 Disposal</w:t>
            </w:r>
          </w:p>
        </w:tc>
        <w:tc>
          <w:tcPr>
            <w:tcW w:w="4820" w:type="dxa"/>
            <w:vMerge/>
          </w:tcPr>
          <w:p w14:paraId="49688166" w14:textId="77777777" w:rsidR="006878A0" w:rsidRPr="002A795D" w:rsidRDefault="006878A0" w:rsidP="00CC2644">
            <w:pPr>
              <w:pStyle w:val="Tabletext"/>
              <w:rPr>
                <w:szCs w:val="20"/>
              </w:rPr>
            </w:pPr>
          </w:p>
        </w:tc>
      </w:tr>
    </w:tbl>
    <w:p w14:paraId="2C44B447" w14:textId="77777777" w:rsidR="006878A0" w:rsidRPr="002A795D" w:rsidRDefault="006878A0" w:rsidP="006878A0"/>
    <w:p w14:paraId="62C4C9CE" w14:textId="77777777" w:rsidR="004F54A4" w:rsidRPr="002A795D" w:rsidRDefault="004F54A4" w:rsidP="00087E3F"/>
    <w:p w14:paraId="327EBEA6" w14:textId="77777777" w:rsidR="00087E3F" w:rsidRPr="002A795D" w:rsidRDefault="00087E3F" w:rsidP="00087E3F"/>
    <w:bookmarkEnd w:id="230"/>
    <w:bookmarkEnd w:id="231"/>
    <w:p w14:paraId="4364C5D7" w14:textId="77777777" w:rsidR="009C6CB9" w:rsidRDefault="009C6CB9" w:rsidP="004D28CA"/>
    <w:p w14:paraId="0C06934A" w14:textId="77777777" w:rsidR="006878A0" w:rsidRDefault="006878A0" w:rsidP="004D28CA"/>
    <w:p w14:paraId="734D2A9D" w14:textId="77777777" w:rsidR="006878A0" w:rsidRDefault="006878A0" w:rsidP="004D28CA"/>
    <w:p w14:paraId="7268B3BB" w14:textId="77777777" w:rsidR="006878A0" w:rsidRDefault="006878A0" w:rsidP="004D28CA"/>
    <w:p w14:paraId="35C3FFF3" w14:textId="77777777" w:rsidR="006878A0" w:rsidRDefault="006878A0" w:rsidP="004D28CA"/>
    <w:p w14:paraId="3B3EE039" w14:textId="77777777" w:rsidR="006878A0" w:rsidRDefault="006878A0" w:rsidP="006878A0">
      <w:pPr>
        <w:pStyle w:val="Caption"/>
        <w:ind w:left="0"/>
      </w:pPr>
      <w:r>
        <w:t>Figure 10 – ISO55000 AMAF implementation guidance alignment</w:t>
      </w:r>
    </w:p>
    <w:p w14:paraId="762CC777" w14:textId="77777777" w:rsidR="006878A0" w:rsidRPr="002A795D" w:rsidRDefault="006878A0" w:rsidP="006878A0">
      <w:pPr>
        <w:sectPr w:rsidR="006878A0" w:rsidRPr="002A795D" w:rsidSect="006B47B2">
          <w:headerReference w:type="even" r:id="rId94"/>
          <w:headerReference w:type="default" r:id="rId95"/>
          <w:footerReference w:type="even" r:id="rId96"/>
          <w:footerReference w:type="default" r:id="rId97"/>
          <w:pgSz w:w="11906" w:h="16838" w:code="9"/>
          <w:pgMar w:top="2160" w:right="1440" w:bottom="993" w:left="1440" w:header="706" w:footer="461" w:gutter="0"/>
          <w:cols w:space="708"/>
          <w:docGrid w:linePitch="360"/>
        </w:sectPr>
      </w:pPr>
      <w:r w:rsidRPr="002A795D">
        <w:rPr>
          <w:noProof/>
        </w:rPr>
        <w:drawing>
          <wp:inline distT="0" distB="0" distL="0" distR="0" wp14:anchorId="47A397B4" wp14:editId="69FF9F18">
            <wp:extent cx="5370286" cy="4685804"/>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Lst>
                    </a:blip>
                    <a:stretch>
                      <a:fillRect/>
                    </a:stretch>
                  </pic:blipFill>
                  <pic:spPr>
                    <a:xfrm>
                      <a:off x="0" y="0"/>
                      <a:ext cx="5381353" cy="4695461"/>
                    </a:xfrm>
                    <a:prstGeom prst="rect">
                      <a:avLst/>
                    </a:prstGeom>
                  </pic:spPr>
                </pic:pic>
              </a:graphicData>
            </a:graphic>
          </wp:inline>
        </w:drawing>
      </w:r>
    </w:p>
    <w:p w14:paraId="2EED1B7D" w14:textId="77777777" w:rsidR="009C6CB9" w:rsidRPr="002A795D" w:rsidRDefault="00836502" w:rsidP="00BA2064">
      <w:pPr>
        <w:pStyle w:val="Heading1"/>
      </w:pPr>
      <w:bookmarkStart w:id="232" w:name="_Toc461186932"/>
      <w:bookmarkStart w:id="233" w:name="_Ref460840920"/>
      <w:bookmarkStart w:id="234" w:name="_Toc27472700"/>
      <w:r w:rsidRPr="002A795D">
        <w:lastRenderedPageBreak/>
        <w:t xml:space="preserve">Appendix F: </w:t>
      </w:r>
      <w:r w:rsidR="00BB06DA" w:rsidRPr="002A795D">
        <w:t>A</w:t>
      </w:r>
      <w:r w:rsidR="00872A97" w:rsidRPr="002A795D">
        <w:t>ligning the Guidance to AMAF mandatory requirements</w:t>
      </w:r>
      <w:bookmarkEnd w:id="232"/>
      <w:bookmarkEnd w:id="233"/>
      <w:bookmarkEnd w:id="234"/>
    </w:p>
    <w:p w14:paraId="59445C9B" w14:textId="77777777" w:rsidR="00D20EE9" w:rsidRPr="002A795D" w:rsidRDefault="005D5AAB" w:rsidP="0079566E">
      <w:r w:rsidRPr="002A795D">
        <w:t>The followi</w:t>
      </w:r>
      <w:r w:rsidR="00F072FC" w:rsidRPr="002A795D">
        <w:t>ng table outlines how the AMAF mandatory r</w:t>
      </w:r>
      <w:r w:rsidRPr="002A795D">
        <w:t xml:space="preserve">equirements (the horizontal axis) and the AMAF Guidance topics (vertical axis) align to show the </w:t>
      </w:r>
      <w:r w:rsidR="00F072FC" w:rsidRPr="002A795D">
        <w:t>relationship</w:t>
      </w:r>
      <w:r w:rsidRPr="002A795D">
        <w:t xml:space="preserve"> between </w:t>
      </w:r>
      <w:r w:rsidR="00F072FC" w:rsidRPr="002A795D">
        <w:t>Guidance</w:t>
      </w:r>
      <w:r w:rsidRPr="002A795D">
        <w:t xml:space="preserve"> </w:t>
      </w:r>
      <w:r w:rsidR="00F072FC" w:rsidRPr="002A795D">
        <w:t>subjects</w:t>
      </w:r>
      <w:r w:rsidRPr="002A795D">
        <w:t xml:space="preserve"> and AMAF subject areas. Given the iterative nature of </w:t>
      </w:r>
      <w:r w:rsidR="00AB12A1" w:rsidRPr="002A795D">
        <w:t xml:space="preserve">the </w:t>
      </w:r>
      <w:r w:rsidRPr="002A795D">
        <w:t>AMAF</w:t>
      </w:r>
      <w:r w:rsidR="00F072FC" w:rsidRPr="002A795D">
        <w:t>,</w:t>
      </w:r>
      <w:r w:rsidRPr="002A795D">
        <w:t xml:space="preserve"> often an organisation will be required to review and address a number of </w:t>
      </w:r>
      <w:r w:rsidR="00F072FC" w:rsidRPr="002A795D">
        <w:t>Guidance subjects</w:t>
      </w:r>
      <w:r w:rsidRPr="002A795D">
        <w:t xml:space="preserve"> to fully resolve the mandatory requirements. The following table outlines the </w:t>
      </w:r>
      <w:r w:rsidR="00F072FC" w:rsidRPr="002A795D">
        <w:t>Guidance subjects</w:t>
      </w:r>
      <w:r w:rsidRPr="002A795D">
        <w:t xml:space="preserve"> that are key to addressing </w:t>
      </w:r>
      <w:r w:rsidR="00F072FC" w:rsidRPr="002A795D">
        <w:t>a</w:t>
      </w:r>
      <w:r w:rsidRPr="002A795D">
        <w:t xml:space="preserve"> mandatory requirement as well as </w:t>
      </w:r>
      <w:r w:rsidR="00F072FC" w:rsidRPr="002A795D">
        <w:t>Guidance subjects that inform</w:t>
      </w:r>
      <w:r w:rsidRPr="002A795D">
        <w:t xml:space="preserve"> or generally con</w:t>
      </w:r>
      <w:r w:rsidR="00F072FC" w:rsidRPr="002A795D">
        <w:t>tribute</w:t>
      </w:r>
      <w:r w:rsidRPr="002A795D">
        <w:t xml:space="preserve"> to addressing </w:t>
      </w:r>
      <w:r w:rsidR="00F072FC" w:rsidRPr="002A795D">
        <w:t xml:space="preserve">a mandatory requirement. </w:t>
      </w:r>
      <w:r w:rsidRPr="002A795D">
        <w:t xml:space="preserve">This is further outlined in </w:t>
      </w:r>
      <w:r w:rsidR="001623F9" w:rsidRPr="002A795D">
        <w:t xml:space="preserve">Table 7 </w:t>
      </w:r>
      <w:r w:rsidR="00697397" w:rsidRPr="002A795D">
        <w:t>below.</w:t>
      </w:r>
    </w:p>
    <w:p w14:paraId="2EA18A1D" w14:textId="77777777" w:rsidR="00DF5807" w:rsidRPr="002A795D" w:rsidRDefault="00DF5807" w:rsidP="00DF5807">
      <w:pPr>
        <w:pStyle w:val="Tablechartdiagramheading"/>
        <w:ind w:left="0"/>
      </w:pPr>
      <w:bookmarkStart w:id="235" w:name="_Toc476752286"/>
      <w:r w:rsidRPr="002A795D">
        <w:t>Table 7: AMAF mandatory requirements alignment to AMAF Guidance</w:t>
      </w:r>
      <w:bookmarkEnd w:id="235"/>
    </w:p>
    <w:p w14:paraId="063C5248" w14:textId="77777777" w:rsidR="00D01F64" w:rsidRPr="002A795D" w:rsidRDefault="00360410" w:rsidP="00BC437E">
      <w:pPr>
        <w:jc w:val="center"/>
      </w:pPr>
      <w:r w:rsidRPr="002A795D">
        <w:rPr>
          <w:noProof/>
        </w:rPr>
        <w:drawing>
          <wp:inline distT="0" distB="0" distL="0" distR="0" wp14:anchorId="0E87393C" wp14:editId="74AB5A48">
            <wp:extent cx="10766710" cy="72038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75371" cy="7209676"/>
                    </a:xfrm>
                    <a:prstGeom prst="rect">
                      <a:avLst/>
                    </a:prstGeom>
                    <a:noFill/>
                    <a:ln>
                      <a:noFill/>
                    </a:ln>
                  </pic:spPr>
                </pic:pic>
              </a:graphicData>
            </a:graphic>
          </wp:inline>
        </w:drawing>
      </w:r>
    </w:p>
    <w:p w14:paraId="532D3C2B" w14:textId="77777777" w:rsidR="00DF5807" w:rsidRPr="002A795D" w:rsidRDefault="00DF5807" w:rsidP="00BC437E">
      <w:pPr>
        <w:jc w:val="center"/>
        <w:sectPr w:rsidR="00DF5807" w:rsidRPr="002A795D" w:rsidSect="00F14FF2">
          <w:headerReference w:type="even" r:id="rId101"/>
          <w:headerReference w:type="default" r:id="rId102"/>
          <w:footerReference w:type="even" r:id="rId103"/>
          <w:pgSz w:w="23814" w:h="16839" w:orient="landscape" w:code="8"/>
          <w:pgMar w:top="1440" w:right="1494" w:bottom="993" w:left="1440" w:header="706" w:footer="461" w:gutter="0"/>
          <w:cols w:space="708"/>
          <w:docGrid w:linePitch="360"/>
        </w:sectPr>
      </w:pPr>
    </w:p>
    <w:p w14:paraId="096A1750" w14:textId="77777777" w:rsidR="00CD4F1A" w:rsidRPr="002A795D" w:rsidRDefault="00CD4F1A" w:rsidP="00BA2064">
      <w:pPr>
        <w:pStyle w:val="Heading1"/>
      </w:pPr>
      <w:bookmarkStart w:id="236" w:name="_Toc27472701"/>
      <w:bookmarkStart w:id="237" w:name="_Toc458772563"/>
      <w:r w:rsidRPr="002A795D">
        <w:lastRenderedPageBreak/>
        <w:t>Appendix G: Additional information</w:t>
      </w:r>
      <w:bookmarkEnd w:id="236"/>
    </w:p>
    <w:p w14:paraId="460D1BCC" w14:textId="77777777" w:rsidR="00CD4F1A" w:rsidRPr="002A795D" w:rsidRDefault="00CD4F1A" w:rsidP="00BA2064">
      <w:pPr>
        <w:pStyle w:val="Heading2"/>
      </w:pPr>
      <w:bookmarkStart w:id="238" w:name="_Toc454443448"/>
      <w:r w:rsidRPr="002A795D">
        <w:t>Compliance and attestation</w:t>
      </w:r>
      <w:bookmarkEnd w:id="238"/>
    </w:p>
    <w:p w14:paraId="7FF042BD" w14:textId="77777777" w:rsidR="00CD4F1A" w:rsidRPr="002A795D" w:rsidRDefault="00CD4F1A" w:rsidP="00BA2064">
      <w:pPr>
        <w:pStyle w:val="Heading3"/>
      </w:pPr>
      <w:r w:rsidRPr="002A795D">
        <w:t>Application of the Standing Directions</w:t>
      </w:r>
    </w:p>
    <w:p w14:paraId="3F3D4080" w14:textId="77777777" w:rsidR="00CD4F1A" w:rsidRPr="002A795D" w:rsidRDefault="00CD4F1A" w:rsidP="00CD4F1A">
      <w:r w:rsidRPr="002A795D">
        <w:t>From 1 July 2016, the requirement to comply with the AMAF will be</w:t>
      </w:r>
      <w:r w:rsidR="00074292" w:rsidRPr="002A795D">
        <w:t xml:space="preserve"> enforced by Standing Direction </w:t>
      </w:r>
      <w:r w:rsidRPr="002A795D">
        <w:t xml:space="preserve">4.2.3 ‘asset management accountability’ under the </w:t>
      </w:r>
      <w:r w:rsidRPr="002A795D">
        <w:rPr>
          <w:i/>
        </w:rPr>
        <w:t xml:space="preserve">Standing Directions of the Minister for Finance (2016). </w:t>
      </w:r>
      <w:r w:rsidR="004E6CE7" w:rsidRPr="002A795D">
        <w:t>This Direction mandates the AMAF</w:t>
      </w:r>
      <w:r w:rsidRPr="002A795D">
        <w:t>.</w:t>
      </w:r>
    </w:p>
    <w:p w14:paraId="2BE04172" w14:textId="77777777" w:rsidR="00CD4F1A" w:rsidRPr="002A795D" w:rsidRDefault="00CD4F1A" w:rsidP="00CD4F1A">
      <w:r w:rsidRPr="002A795D">
        <w:t>When the AMAF became operational in early 2016 it was to be mandated by a new Standing Direction 3.4.9 – ‘Managing Assets’. This proposed Standing Direction was releas</w:t>
      </w:r>
      <w:r w:rsidR="002077C0" w:rsidRPr="002A795D">
        <w:t>ed for information only, and was</w:t>
      </w:r>
      <w:r w:rsidRPr="002A795D">
        <w:t xml:space="preserve"> scheduled to come into effect from 1 July 2016 under the 2003 Standing Directions that applied at the time. This was superseded when the Minister for Finance released the new set of Standing Directions (2016) with the comparable Direction, 4.2.3 ‘asset management accountability.’</w:t>
      </w:r>
    </w:p>
    <w:p w14:paraId="553B8F2D" w14:textId="77777777" w:rsidR="00CD4F1A" w:rsidRPr="002A795D" w:rsidRDefault="00CD4F1A" w:rsidP="00BA2064">
      <w:pPr>
        <w:pStyle w:val="Heading3"/>
      </w:pPr>
      <w:r w:rsidRPr="002A795D">
        <w:t>Application and attestation</w:t>
      </w:r>
    </w:p>
    <w:p w14:paraId="68F0863D" w14:textId="77777777" w:rsidR="00CD4F1A" w:rsidRPr="002A795D" w:rsidRDefault="00CD4F1A" w:rsidP="00CD4F1A">
      <w:r w:rsidRPr="002A795D">
        <w:t>The Standing Direction strengthens accountability for asset managem</w:t>
      </w:r>
      <w:r w:rsidR="00D40370" w:rsidRPr="002A795D">
        <w:t>ent through annual attestation of</w:t>
      </w:r>
      <w:r w:rsidRPr="002A795D">
        <w:t xml:space="preserve"> compliance with the AMAF in annual reports. This attestation is part of the attestation to compliance with the Standing Directions more generally. Attestation will help ensure that all stages of an asset’s life cycle are appropriately reviewed, monitored and managed. The attestation was modelled on the approach taken for risk and insurance to maintain consistency in attestation processes.</w:t>
      </w:r>
    </w:p>
    <w:p w14:paraId="6E5ACAA4" w14:textId="77777777" w:rsidR="00CD4F1A" w:rsidRPr="002A795D" w:rsidRDefault="00CD4F1A" w:rsidP="00CD4F1A">
      <w:r w:rsidRPr="002A795D">
        <w:t>When the AMAF became operational in February 2016, it was planned that it would require a standalone attestation on compliance with the AMAF in annual reports. However, the revised Standing Directions (2016), which come into effect on 1 July 2016, require one attestation covering all mandatory Directions and Instructions. This includes attesting to Direction 4.2.3, which mandates the AMAF.</w:t>
      </w:r>
    </w:p>
    <w:p w14:paraId="2C1CF8C7" w14:textId="77777777" w:rsidR="00CD4F1A" w:rsidRPr="002A795D" w:rsidRDefault="00CD4F1A" w:rsidP="00CD4F1A">
      <w:r w:rsidRPr="002A795D">
        <w:t>The attestation requirement is subject to a transitional period, so the first attestation would be made in annual reports in around September 2018 and relates to compliance at 30 June 2018. Agencies that are not able to fully attest can note compliance deficiencies.</w:t>
      </w:r>
    </w:p>
    <w:p w14:paraId="6E80C63A" w14:textId="77777777" w:rsidR="00CD4F1A" w:rsidRPr="002A795D" w:rsidRDefault="00CD4F1A" w:rsidP="00CD4F1A">
      <w:r w:rsidRPr="002A795D">
        <w:t>Audit committees are required to verify attestation.</w:t>
      </w:r>
    </w:p>
    <w:p w14:paraId="5D419A67" w14:textId="77777777" w:rsidR="00CD4F1A" w:rsidRPr="002A795D" w:rsidRDefault="00CD4F1A" w:rsidP="00CD4F1A">
      <w:pPr>
        <w:pStyle w:val="Heading3"/>
      </w:pPr>
      <w:r w:rsidRPr="002A795D">
        <w:t>Compliance reporting</w:t>
      </w:r>
    </w:p>
    <w:p w14:paraId="38CD3AA9" w14:textId="77777777" w:rsidR="00CD4F1A" w:rsidRPr="002A795D" w:rsidRDefault="00CD4F1A" w:rsidP="00CD4F1A">
      <w:pPr>
        <w:spacing w:before="0" w:after="200"/>
      </w:pPr>
      <w:r w:rsidRPr="002A795D">
        <w:t xml:space="preserve">The revised Directions build on the previous compliance reporting requirements for the Standing Directions. </w:t>
      </w:r>
    </w:p>
    <w:p w14:paraId="345025AF" w14:textId="77777777" w:rsidR="00CD4F1A" w:rsidRPr="002A795D" w:rsidRDefault="00CD4F1A" w:rsidP="00CD4F1A">
      <w:pPr>
        <w:spacing w:before="0" w:after="200"/>
      </w:pPr>
      <w:r w:rsidRPr="002A795D">
        <w:rPr>
          <w:color w:val="000000" w:themeColor="text1"/>
        </w:rPr>
        <w:t>The Accountable Officer of a Portfolio Agency must provide a compliance report, detailing compliance with the entire set of mandatory Standing Directions including the one mandating the AMAF, to its portfolio department by September following the end of the financial year.</w:t>
      </w:r>
      <w:r w:rsidRPr="002A795D">
        <w:rPr>
          <w:color w:val="000000" w:themeColor="text1"/>
          <w:highlight w:val="yellow"/>
        </w:rPr>
        <w:t xml:space="preserve"> </w:t>
      </w:r>
    </w:p>
    <w:p w14:paraId="01C27E93" w14:textId="77777777" w:rsidR="004F2CFE" w:rsidRPr="002A795D" w:rsidRDefault="004F2CFE">
      <w:pPr>
        <w:spacing w:before="0" w:after="200"/>
        <w:rPr>
          <w:color w:val="000000" w:themeColor="text1"/>
        </w:rPr>
      </w:pPr>
      <w:r w:rsidRPr="002A795D">
        <w:rPr>
          <w:color w:val="000000" w:themeColor="text1"/>
        </w:rPr>
        <w:br w:type="page"/>
      </w:r>
    </w:p>
    <w:p w14:paraId="1D7E7245" w14:textId="77777777" w:rsidR="00CD4F1A" w:rsidRPr="002A795D" w:rsidRDefault="00CD4F1A" w:rsidP="00CD4F1A">
      <w:pPr>
        <w:spacing w:before="0" w:after="0"/>
        <w:rPr>
          <w:color w:val="000000" w:themeColor="text1"/>
        </w:rPr>
      </w:pPr>
      <w:r w:rsidRPr="002A795D">
        <w:rPr>
          <w:color w:val="000000" w:themeColor="text1"/>
        </w:rPr>
        <w:lastRenderedPageBreak/>
        <w:t>Portfolio departments must provide a portfolio compliance summary to the DTF Deputy Secretary by October for the previous financial year. This must include:</w:t>
      </w:r>
    </w:p>
    <w:p w14:paraId="16F282A2" w14:textId="77777777" w:rsidR="00CD4F1A" w:rsidRPr="002A795D" w:rsidRDefault="00CD4F1A" w:rsidP="00CD4F1A">
      <w:pPr>
        <w:pStyle w:val="Bullet1"/>
      </w:pPr>
      <w:r w:rsidRPr="002A795D">
        <w:t>the levels of compliance achieved across the portfolio;</w:t>
      </w:r>
    </w:p>
    <w:p w14:paraId="708A48DB" w14:textId="77777777" w:rsidR="00CD4F1A" w:rsidRPr="002A795D" w:rsidRDefault="00CD4F1A" w:rsidP="00CD4F1A">
      <w:pPr>
        <w:pStyle w:val="Bullet1"/>
      </w:pPr>
      <w:r w:rsidRPr="002A795D">
        <w:t>key areas of compliance across the portfolio, including planned and completed remedial actions and timeframes of the Agencies and Portfolio Departments; and</w:t>
      </w:r>
    </w:p>
    <w:p w14:paraId="0419E8C2" w14:textId="77777777" w:rsidR="00CD4F1A" w:rsidRPr="002A795D" w:rsidRDefault="00CD4F1A" w:rsidP="00CD4F1A">
      <w:pPr>
        <w:pStyle w:val="Bullet1"/>
      </w:pPr>
      <w:r w:rsidRPr="002A795D">
        <w:t xml:space="preserve">an assessment of the significant compliance risk facing the portfolio, including key strategies of the Agencies and the portfolio department to mitigate these risks. </w:t>
      </w:r>
    </w:p>
    <w:p w14:paraId="7102FCDE" w14:textId="77777777" w:rsidR="00CD4F1A" w:rsidRPr="002A795D" w:rsidRDefault="00CD4F1A" w:rsidP="00CD4F1A">
      <w:pPr>
        <w:spacing w:before="0" w:after="200"/>
        <w:rPr>
          <w:color w:val="000000" w:themeColor="text1"/>
        </w:rPr>
      </w:pPr>
      <w:r w:rsidRPr="002A795D">
        <w:rPr>
          <w:color w:val="000000" w:themeColor="text1"/>
        </w:rPr>
        <w:t xml:space="preserve">Compliance reporting is expected to be undertaken using an online tool administered by the Department of Treasury and Finance. </w:t>
      </w:r>
    </w:p>
    <w:p w14:paraId="1AABB8CD" w14:textId="77777777" w:rsidR="00CD4F1A" w:rsidRPr="002A795D" w:rsidRDefault="00CD4F1A" w:rsidP="00CD4F1A">
      <w:r w:rsidRPr="002A795D">
        <w:t xml:space="preserve">Compliance with </w:t>
      </w:r>
      <w:r w:rsidR="000E1D3B" w:rsidRPr="002A795D">
        <w:t xml:space="preserve">the </w:t>
      </w:r>
      <w:r w:rsidRPr="002A795D">
        <w:t>AMAF under the Directions must:</w:t>
      </w:r>
    </w:p>
    <w:p w14:paraId="48DD5688" w14:textId="77777777" w:rsidR="00CD4F1A" w:rsidRPr="002A795D" w:rsidRDefault="00CD4F1A" w:rsidP="00CD4F1A">
      <w:pPr>
        <w:pStyle w:val="Bullet1"/>
      </w:pPr>
      <w:r w:rsidRPr="002A795D">
        <w:t>be part of the agency’s financial management compliance framework;</w:t>
      </w:r>
    </w:p>
    <w:p w14:paraId="6E4D72E0" w14:textId="77777777" w:rsidR="00CD4F1A" w:rsidRPr="002A795D" w:rsidRDefault="00CD4F1A" w:rsidP="00CD4F1A">
      <w:pPr>
        <w:pStyle w:val="Bullet1"/>
      </w:pPr>
      <w:r w:rsidRPr="002A795D">
        <w:t>be subject to an annual assessment of compliance by the Responsible Body, that is reviewed by the Audit Committee;</w:t>
      </w:r>
    </w:p>
    <w:p w14:paraId="2C3CE28E" w14:textId="77777777" w:rsidR="00CD4F1A" w:rsidRPr="002A795D" w:rsidRDefault="00CD4F1A" w:rsidP="00CD4F1A">
      <w:pPr>
        <w:pStyle w:val="Bullet1"/>
      </w:pPr>
      <w:r w:rsidRPr="002A795D">
        <w:t>be subject to a detailed periodic review of compliance by the internal audit function, over a rolling period of three or four years;</w:t>
      </w:r>
    </w:p>
    <w:p w14:paraId="36CC19B5" w14:textId="77777777" w:rsidR="00CD4F1A" w:rsidRPr="002A795D" w:rsidRDefault="00CD4F1A" w:rsidP="00CD4F1A">
      <w:pPr>
        <w:pStyle w:val="Bullet1"/>
      </w:pPr>
      <w:r w:rsidRPr="002A795D">
        <w:t>be reported to the Portfolio Department or, for Portfolio Departments, to DTF;</w:t>
      </w:r>
    </w:p>
    <w:p w14:paraId="4F031077" w14:textId="77777777" w:rsidR="00CD4F1A" w:rsidRPr="002A795D" w:rsidRDefault="00CD4F1A" w:rsidP="00CD4F1A">
      <w:pPr>
        <w:pStyle w:val="Bullet1"/>
      </w:pPr>
      <w:r w:rsidRPr="002A795D">
        <w:t>must include the Accountable Officer taking remedial action to address compliance deficiencies;</w:t>
      </w:r>
    </w:p>
    <w:p w14:paraId="439B8BA8" w14:textId="77777777" w:rsidR="00CD4F1A" w:rsidRPr="002A795D" w:rsidRDefault="00CD4F1A" w:rsidP="00CD4F1A">
      <w:pPr>
        <w:pStyle w:val="Bullet1"/>
      </w:pPr>
      <w:r w:rsidRPr="002A795D">
        <w:t>involve reporting and public disclosure of material compliance deficiencies.</w:t>
      </w:r>
    </w:p>
    <w:p w14:paraId="4149917C" w14:textId="77777777" w:rsidR="00CD4F1A" w:rsidRPr="002A795D" w:rsidRDefault="00CD4F1A" w:rsidP="00CD4F1A">
      <w:r w:rsidRPr="002A795D">
        <w:t>See the Standing Directions, Instructions and Guidance for more detail.</w:t>
      </w:r>
    </w:p>
    <w:p w14:paraId="3E5F19A3" w14:textId="77777777" w:rsidR="00CD4F1A" w:rsidRPr="002A795D" w:rsidRDefault="00CD4F1A" w:rsidP="00CD4F1A">
      <w:pPr>
        <w:pStyle w:val="Heading3"/>
      </w:pPr>
      <w:r w:rsidRPr="002A795D">
        <w:t>Transitional arrangements (before attestation is mandated for 2017-18 annual reports)</w:t>
      </w:r>
    </w:p>
    <w:p w14:paraId="61676904" w14:textId="77777777" w:rsidR="00CD4F1A" w:rsidRPr="002A795D" w:rsidRDefault="00CD4F1A" w:rsidP="00CD4F1A">
      <w:r w:rsidRPr="002A795D">
        <w:t xml:space="preserve">The AMAF commenced on publication in early 2016. However, it is acknowledged that agencies will need to transition to compliance. </w:t>
      </w:r>
    </w:p>
    <w:p w14:paraId="5734A062" w14:textId="77777777" w:rsidR="00CD4F1A" w:rsidRPr="002A795D" w:rsidRDefault="00CD4F1A" w:rsidP="00CD4F1A">
      <w:r w:rsidRPr="002A795D">
        <w:t xml:space="preserve">For </w:t>
      </w:r>
      <w:r w:rsidRPr="002A795D">
        <w:rPr>
          <w:b/>
        </w:rPr>
        <w:t xml:space="preserve">2015-16 </w:t>
      </w:r>
      <w:r w:rsidRPr="002A795D">
        <w:t xml:space="preserve">financial year, it is expected that agencies will begin transitioning from commencement, with a view to achieving compliance in a timely manner. </w:t>
      </w:r>
    </w:p>
    <w:p w14:paraId="18F9B8F4" w14:textId="77777777" w:rsidR="00CD4F1A" w:rsidRPr="002A795D" w:rsidRDefault="00CD4F1A" w:rsidP="00CD4F1A">
      <w:r w:rsidRPr="002A795D">
        <w:t xml:space="preserve">For the </w:t>
      </w:r>
      <w:r w:rsidRPr="002A795D">
        <w:rPr>
          <w:b/>
        </w:rPr>
        <w:t>2016-17</w:t>
      </w:r>
      <w:r w:rsidRPr="002A795D">
        <w:t xml:space="preserve"> financial year, agencies are required to assess their compliance with the AMAF and include a trial attestation in relation to compliance in their compliance reporting to their Portfolio Department or DTF (as relevant). See the Directions and Instructions</w:t>
      </w:r>
      <w:r w:rsidR="00BA2064" w:rsidRPr="002A795D">
        <w:t>, and in particular Instruction </w:t>
      </w:r>
      <w:r w:rsidRPr="002A795D">
        <w:t>5.1, clause 5.</w:t>
      </w:r>
    </w:p>
    <w:p w14:paraId="3F392AF4" w14:textId="77777777" w:rsidR="00CD4F1A" w:rsidRPr="002A795D" w:rsidRDefault="00CD4F1A" w:rsidP="00CD4F1A">
      <w:r w:rsidRPr="002A795D">
        <w:t xml:space="preserve">For the </w:t>
      </w:r>
      <w:r w:rsidRPr="002A795D">
        <w:rPr>
          <w:b/>
        </w:rPr>
        <w:t>2017-18</w:t>
      </w:r>
      <w:r w:rsidRPr="002A795D">
        <w:t xml:space="preserve"> financial year, agencies are required to assess their compliance with the AMAF and, in their annual report, attest to compliance and disclose material compliance deficiencies. Compliance is assessed as at 30 June 2018.</w:t>
      </w:r>
    </w:p>
    <w:p w14:paraId="0F31A2F8" w14:textId="77777777" w:rsidR="00CD4F1A" w:rsidRPr="002A795D" w:rsidRDefault="00CD4F1A" w:rsidP="00CD4F1A">
      <w:r w:rsidRPr="002A795D">
        <w:t xml:space="preserve">For the </w:t>
      </w:r>
      <w:r w:rsidRPr="002A795D">
        <w:rPr>
          <w:b/>
        </w:rPr>
        <w:t>2018-19</w:t>
      </w:r>
      <w:r w:rsidRPr="002A795D">
        <w:t xml:space="preserve"> financial year, and on an </w:t>
      </w:r>
      <w:r w:rsidRPr="002A795D">
        <w:rPr>
          <w:b/>
        </w:rPr>
        <w:t>ongoing basis into the future</w:t>
      </w:r>
      <w:r w:rsidRPr="002A795D">
        <w:t>, agencies are required to assess their compliance with AMAF and, in their annual report, attest to compliance and disclose material compliance deficiencies. Compliance is assessed in relation to the entire financial year.</w:t>
      </w:r>
    </w:p>
    <w:p w14:paraId="7E45ACC7" w14:textId="77777777" w:rsidR="00CD4F1A" w:rsidRPr="002A795D" w:rsidRDefault="00CD4F1A" w:rsidP="00CD4F1A">
      <w:r w:rsidRPr="002A795D">
        <w:t>The AMAF commenced with the publication of the policy document in early 2016. However, it is acknowledged that agencies will need a transition period prior to full compliance.</w:t>
      </w:r>
    </w:p>
    <w:p w14:paraId="52024055" w14:textId="77777777" w:rsidR="00CD4F1A" w:rsidRPr="002A795D" w:rsidRDefault="00CD4F1A" w:rsidP="00CD4F1A">
      <w:r w:rsidRPr="002A795D">
        <w:t xml:space="preserve">The AMAF does not require attestation until the 2017-18 annual report. Internal certification processes will need to be undertaken in the preceding year to ensure that the systems and processes established are robust and effective. This is intended to encourage Responsible Bodies to both test compliance with the AMAF, and to prepare for the attestation process as part of their 2017-18 annual report. </w:t>
      </w:r>
    </w:p>
    <w:p w14:paraId="3B6AE867" w14:textId="77777777" w:rsidR="00CD4F1A" w:rsidRPr="002A795D" w:rsidRDefault="00CD4F1A" w:rsidP="00CD4F1A">
      <w:r w:rsidRPr="002A795D">
        <w:lastRenderedPageBreak/>
        <w:t>DTF has developed this guidance material to help Responsible Bodies transition to the new attestation requirements in the AMAF, including requirements to establish internal certification processes. DTF will also ensure there will be forums to support the implementation of AMAF. This will include:</w:t>
      </w:r>
    </w:p>
    <w:p w14:paraId="0F6283FF" w14:textId="77777777" w:rsidR="00CD4F1A" w:rsidRPr="002A795D" w:rsidRDefault="00CD4F1A" w:rsidP="00CD4F1A">
      <w:pPr>
        <w:pStyle w:val="Bullet1"/>
      </w:pPr>
      <w:r w:rsidRPr="002A795D">
        <w:t>using existing forums such as the Infrastructure Policy Reference Group to discuss implementation issues that Departments are experiencing; and</w:t>
      </w:r>
    </w:p>
    <w:p w14:paraId="516E998A" w14:textId="77777777" w:rsidR="00CD4F1A" w:rsidRPr="002A795D" w:rsidRDefault="00CD4F1A" w:rsidP="00CD4F1A">
      <w:pPr>
        <w:pStyle w:val="Bullet1"/>
      </w:pPr>
      <w:r w:rsidRPr="002A795D">
        <w:t xml:space="preserve">convening the AMAF working group for asset management practitioners to discuss and address AMAF implementation issues that have been raised in their portfolios. </w:t>
      </w:r>
    </w:p>
    <w:p w14:paraId="1B051D0D" w14:textId="77777777" w:rsidR="00CD4F1A" w:rsidRPr="002A795D" w:rsidRDefault="00CD4F1A" w:rsidP="00CD4F1A">
      <w:pPr>
        <w:pStyle w:val="Heading3"/>
      </w:pPr>
      <w:r w:rsidRPr="002A795D">
        <w:t>Disclosure of material compliance deficiencies</w:t>
      </w:r>
    </w:p>
    <w:p w14:paraId="2E382E00" w14:textId="77777777" w:rsidR="00CD4F1A" w:rsidRPr="002A795D" w:rsidRDefault="00CD4F1A" w:rsidP="00CD4F1A">
      <w:r w:rsidRPr="002A795D">
        <w:t xml:space="preserve">The Directions require agencies to disclose in their annual report ‘material compliance deficiencies’, defined as a deficiency of compliance that a reasonable person would consider has a material impact on the Agency or the State's reputation, financial position or financial management. The absence or failure of a system or control, or a systemic failure </w:t>
      </w:r>
      <w:r w:rsidR="00883E8C" w:rsidRPr="002A795D">
        <w:t xml:space="preserve">for </w:t>
      </w:r>
      <w:r w:rsidRPr="002A795D">
        <w:t>a certain system, is likely to be material</w:t>
      </w:r>
      <w:r w:rsidR="000E1D3B" w:rsidRPr="002A795D">
        <w:t>.</w:t>
      </w:r>
    </w:p>
    <w:p w14:paraId="3C498B45" w14:textId="77777777" w:rsidR="00CD4F1A" w:rsidRPr="002A795D" w:rsidRDefault="00CD4F1A" w:rsidP="00CD4F1A">
      <w:r w:rsidRPr="002A795D">
        <w:t>In disclosing any material compliance deficiency, the agency must also disclose the reasons for it, and planned and completed remedial actions.</w:t>
      </w:r>
    </w:p>
    <w:p w14:paraId="6C70A4AA" w14:textId="77777777" w:rsidR="00CD4F1A" w:rsidRPr="002A795D" w:rsidRDefault="00CD4F1A" w:rsidP="00CD4F1A">
      <w:r w:rsidRPr="002A795D">
        <w:t xml:space="preserve">Material compliance deficiencies must also be notified to </w:t>
      </w:r>
      <w:r w:rsidR="000E1D3B" w:rsidRPr="002A795D">
        <w:t xml:space="preserve">the </w:t>
      </w:r>
      <w:r w:rsidRPr="002A795D">
        <w:t xml:space="preserve">Responsible Minister and Portfolio Department. </w:t>
      </w:r>
    </w:p>
    <w:p w14:paraId="3869FC5A" w14:textId="77777777" w:rsidR="00CD4F1A" w:rsidRPr="002A795D" w:rsidRDefault="00CD4F1A" w:rsidP="00CD4F1A">
      <w:pPr>
        <w:pStyle w:val="Heading3"/>
      </w:pPr>
      <w:bookmarkStart w:id="239" w:name="_Toc440639901"/>
      <w:bookmarkStart w:id="240" w:name="_Toc440961949"/>
      <w:bookmarkStart w:id="241" w:name="_Toc454443454"/>
      <w:r w:rsidRPr="002A795D">
        <w:t>Oversight under the Public Administration A</w:t>
      </w:r>
      <w:bookmarkEnd w:id="239"/>
      <w:bookmarkEnd w:id="240"/>
      <w:r w:rsidRPr="002A795D">
        <w:t>ct 1994</w:t>
      </w:r>
      <w:bookmarkEnd w:id="241"/>
    </w:p>
    <w:p w14:paraId="5502E66E" w14:textId="77777777" w:rsidR="00CD4F1A" w:rsidRPr="002A795D" w:rsidRDefault="00CD4F1A" w:rsidP="00CD4F1A">
      <w:r w:rsidRPr="002A795D">
        <w:t>The portfolio relationship provision contained in 3.1.3 (Attestation) of the AMAF reiterates existing requirements under</w:t>
      </w:r>
      <w:r w:rsidRPr="002A795D">
        <w:rPr>
          <w:sz w:val="24"/>
          <w:szCs w:val="24"/>
        </w:rPr>
        <w:t xml:space="preserve"> </w:t>
      </w:r>
      <w:r w:rsidRPr="002A795D">
        <w:t>the PAA and Standing Directions.</w:t>
      </w:r>
      <w:r w:rsidRPr="002A795D">
        <w:rPr>
          <w:sz w:val="24"/>
          <w:szCs w:val="24"/>
        </w:rPr>
        <w:t xml:space="preserve"> </w:t>
      </w:r>
      <w:r w:rsidRPr="002A795D">
        <w:t xml:space="preserve">This provision is a reminder that portfolio departments have existing responsibilities </w:t>
      </w:r>
      <w:r w:rsidR="00883E8C" w:rsidRPr="002A795D">
        <w:t xml:space="preserve">for </w:t>
      </w:r>
      <w:r w:rsidRPr="002A795D">
        <w:t xml:space="preserve">working with, and providing guidance to portfolio agencies and supporting their minister </w:t>
      </w:r>
      <w:r w:rsidR="00883E8C" w:rsidRPr="002A795D">
        <w:t>for</w:t>
      </w:r>
      <w:r w:rsidRPr="002A795D">
        <w:t xml:space="preserve"> their portfolio entities. These will continue irrespective of the attestation process. </w:t>
      </w:r>
    </w:p>
    <w:p w14:paraId="6B4EECB7" w14:textId="77777777" w:rsidR="00CD4F1A" w:rsidRPr="002A795D" w:rsidRDefault="00CD4F1A" w:rsidP="00CD4F1A">
      <w:r w:rsidRPr="002A795D">
        <w:t>Under section 13A of the PAA, the Department Head (Secretary) has responsibilities for advising the portfolio Minister on matters relating to relevant portfolio agencies, including that they meet their responsibilities as a public entity, and for working with and providing guidance to these public entities. As this Section of the PAA indicates, these responsibilities are primarily advisory. Portfolio agencies will still be accountable for their own compliance.</w:t>
      </w:r>
    </w:p>
    <w:p w14:paraId="4DDC11C1" w14:textId="77777777" w:rsidR="00CD4F1A" w:rsidRPr="002A795D" w:rsidRDefault="00CD4F1A" w:rsidP="00CD4F1A">
      <w:pPr>
        <w:pStyle w:val="Heading3"/>
      </w:pPr>
      <w:r w:rsidRPr="002A795D">
        <w:t>Assets managed by entities excluded from the Standing Directions</w:t>
      </w:r>
    </w:p>
    <w:p w14:paraId="0EA1FAE6" w14:textId="77777777" w:rsidR="00CD4F1A" w:rsidRPr="002A795D" w:rsidRDefault="00CD4F1A" w:rsidP="00CD4F1A">
      <w:r w:rsidRPr="002A795D">
        <w:t xml:space="preserve">When asset management functions are devolved to any small entities that are excluded from complying with the Standing Directions and therefore not subject to the AMAF, Portfolio Department Accountable Officers retain responsibility for ensuring that appropriate asset management arrangements are in place for the devolved functions. These arrangements need to consider the requirements of the AMAF and be proportionate to the collective nature of the asset management responsibilities of the entities as a class. </w:t>
      </w:r>
    </w:p>
    <w:p w14:paraId="7722FE9A" w14:textId="77777777" w:rsidR="00CD4F1A" w:rsidRPr="002A795D" w:rsidRDefault="00CD4F1A" w:rsidP="00CD4F1A">
      <w:pPr>
        <w:pStyle w:val="Heading3"/>
      </w:pPr>
      <w:r w:rsidRPr="002A795D">
        <w:t>Assets managed by multiple agencies</w:t>
      </w:r>
    </w:p>
    <w:p w14:paraId="148E4ADD" w14:textId="77777777" w:rsidR="00CD4F1A" w:rsidRPr="002A795D" w:rsidRDefault="00CD4F1A" w:rsidP="00CD4F1A">
      <w:r w:rsidRPr="002A795D">
        <w:t>In cases where assets are managed by multiple agencies within a portfolio, Responsible Bodies may not need to attest to compliance with some mandatory requirements of the framework for some assets when another agency within the portfolio has a clearly defined responsibility for meeting that mandatory requirement.</w:t>
      </w:r>
    </w:p>
    <w:p w14:paraId="31DACFEF" w14:textId="77777777" w:rsidR="005A2E13" w:rsidRPr="002A795D" w:rsidRDefault="005A2E13" w:rsidP="005A2E13">
      <w:pPr>
        <w:pStyle w:val="Heading3"/>
      </w:pPr>
      <w:r w:rsidRPr="002A795D">
        <w:lastRenderedPageBreak/>
        <w:t>DTF’s role in monitoring</w:t>
      </w:r>
    </w:p>
    <w:p w14:paraId="3267E0E3" w14:textId="77777777" w:rsidR="005A2E13" w:rsidRPr="002A795D" w:rsidRDefault="005A2E13" w:rsidP="005A2E13">
      <w:r w:rsidRPr="002A795D">
        <w:t xml:space="preserve">As part of its role providing advice to Government on investment decisions, DTF will always consider the robustness of supporting information. In the case of asset funding proposals, this may include information derived from asset management systems and strategies (e.g. a case for funding where there is existing asset stock may include information on the stock condition and how the proposal is consistent with the agency’s asset management strategy). This includes for budget submissions and, particularly for government business enterprises, other major threshold investment decisions requiring the Treasurer’s approval. Other information requests may be generated by Cabinet and its sub committees, the Treasurer and other Ministers. Should this occur, DTF will endeavour to provide reasonable lead times and take account of the unique differences in processes, procedures and documentation between departments. </w:t>
      </w:r>
    </w:p>
    <w:p w14:paraId="562B2EDE" w14:textId="77777777" w:rsidR="005A2E13" w:rsidRPr="002A795D" w:rsidRDefault="005A2E13" w:rsidP="005A2E13">
      <w:r w:rsidRPr="002A795D">
        <w:t>The AMAF and Standing Directions provide scope for DTF to request information from Accountable Officers on their asset management processes and practices through, for example, section 3.1.4 (Performance Management Reporting to Government), which states:</w:t>
      </w:r>
    </w:p>
    <w:p w14:paraId="51B1E2A6" w14:textId="77777777" w:rsidR="005A2E13" w:rsidRPr="002A795D" w:rsidRDefault="005A2E13" w:rsidP="00CD4F1A">
      <w:r w:rsidRPr="002A795D">
        <w:t>‘Through its asset information management system (AIMS), a Responsible Body must also ensure that it can provide relevant asset information performance data to government and central agencies as required, and is flexible enough to respond to reasonable information reporting requests by Government.’</w:t>
      </w:r>
    </w:p>
    <w:p w14:paraId="3050D8A4" w14:textId="77777777" w:rsidR="00CD4F1A" w:rsidRPr="002A795D" w:rsidRDefault="00CD4F1A" w:rsidP="004F2CFE">
      <w:pPr>
        <w:pStyle w:val="Heading2"/>
      </w:pPr>
      <w:bookmarkStart w:id="242" w:name="_Toc440639887"/>
      <w:bookmarkStart w:id="243" w:name="_Toc440961935"/>
      <w:bookmarkStart w:id="244" w:name="_Toc454443439"/>
      <w:r w:rsidRPr="002A795D">
        <w:t>Asset definitions</w:t>
      </w:r>
      <w:bookmarkEnd w:id="242"/>
      <w:bookmarkEnd w:id="243"/>
      <w:bookmarkEnd w:id="244"/>
      <w:r w:rsidR="009F69DC">
        <w:t xml:space="preserve"> and thresholds</w:t>
      </w:r>
    </w:p>
    <w:p w14:paraId="2893D95B" w14:textId="77777777" w:rsidR="00CD4F1A" w:rsidRPr="002A795D" w:rsidRDefault="00CD4F1A" w:rsidP="00CD4F1A">
      <w:pPr>
        <w:pStyle w:val="Heading3"/>
      </w:pPr>
      <w:r w:rsidRPr="002A795D">
        <w:t>Definition of assets</w:t>
      </w:r>
    </w:p>
    <w:p w14:paraId="4B06405D" w14:textId="77777777" w:rsidR="00CD4F1A" w:rsidRPr="002A795D" w:rsidRDefault="00CD4F1A" w:rsidP="00CD4F1A">
      <w:r w:rsidRPr="002A795D">
        <w:t xml:space="preserve">The Asset Management Accountability Framework (AMAF) uses a definition of ‘asset’ </w:t>
      </w:r>
      <w:r w:rsidR="009F69DC" w:rsidRPr="002A795D">
        <w:t>largely</w:t>
      </w:r>
      <w:r w:rsidRPr="002A795D">
        <w:t xml:space="preserve"> consistent with the current ISO 55000 Standards on asset management and the Australian Accounting Standards. This definition of assets is based on the concept of: ‘an item or thing that has potential value to an organisation, and for which the organisation has a responsibility’.</w:t>
      </w:r>
      <w:r w:rsidRPr="002A795D" w:rsidDel="009314B2">
        <w:t xml:space="preserve"> </w:t>
      </w:r>
      <w:r w:rsidRPr="002A795D">
        <w:t>The AMAF does not apply to financial assets (discussed below).</w:t>
      </w:r>
    </w:p>
    <w:p w14:paraId="49E0147D" w14:textId="77777777" w:rsidR="00CD4F1A" w:rsidRPr="002A795D" w:rsidRDefault="00CD4F1A" w:rsidP="00CD4F1A">
      <w:r w:rsidRPr="002A795D">
        <w:t>The Australian Accounting Standards Board also provides further detail on what may or may not be considered an asset through the paper ‘</w:t>
      </w:r>
      <w:r w:rsidRPr="002A795D">
        <w:rPr>
          <w:rFonts w:cs="Helv"/>
          <w:i/>
          <w:iCs/>
        </w:rPr>
        <w:t>Framework for the preparation and presentation of financial statements’</w:t>
      </w:r>
      <w:r w:rsidRPr="002A795D">
        <w:t>:</w:t>
      </w:r>
    </w:p>
    <w:p w14:paraId="347EDE0C" w14:textId="77777777" w:rsidR="00CD4F1A" w:rsidRPr="002A795D" w:rsidRDefault="00CD4F1A" w:rsidP="00074292">
      <w:pPr>
        <w:pStyle w:val="NormalIndent"/>
        <w:ind w:left="540"/>
        <w:rPr>
          <w:color w:val="53565A"/>
        </w:rPr>
      </w:pPr>
      <w:r w:rsidRPr="002A795D">
        <w:rPr>
          <w:color w:val="53565A"/>
        </w:rPr>
        <w:t>‘89. An asset is recognised in the balance sheet when it is probable that the future economic benefits will flow to the entity and the asset has a cost or value that can be measured reliably.</w:t>
      </w:r>
    </w:p>
    <w:p w14:paraId="021935A6" w14:textId="77777777" w:rsidR="00CD4F1A" w:rsidRPr="002A795D" w:rsidRDefault="00CD4F1A" w:rsidP="00074292">
      <w:pPr>
        <w:pStyle w:val="NormalIndent"/>
        <w:ind w:left="540"/>
        <w:rPr>
          <w:color w:val="53565A"/>
        </w:rPr>
      </w:pPr>
      <w:r w:rsidRPr="002A795D">
        <w:rPr>
          <w:color w:val="53565A"/>
        </w:rPr>
        <w:t>90. An asset is not recognised in the balance sheet when expenditure has been incurred for which it is considered improbable that economic benefits will flow to the entity beyond the current accounting period. Instead, such a transaction results in the recognition of an expense in the income statement. This treatment does not imply either that the intention of management in incurring expenditure was other than to generate future economic benefits for the entity or that management was misguided. The only implication is that the degree of certainty that economic benefits will flow to the entity beyond the current accounting period is insufficient to warrant the recognition of an asset.’</w:t>
      </w:r>
    </w:p>
    <w:p w14:paraId="1C2BD921" w14:textId="77777777" w:rsidR="00CD4F1A" w:rsidRPr="002A795D" w:rsidRDefault="00CD4F1A" w:rsidP="00074292">
      <w:pPr>
        <w:pStyle w:val="NoteNormalindent"/>
        <w:ind w:left="540"/>
      </w:pPr>
      <w:r w:rsidRPr="002A795D">
        <w:t>Source: http://www.aasb.gov.au/admin/file/content105/c9/Framework_07-04_COMPdec07_01-09.pdf</w:t>
      </w:r>
    </w:p>
    <w:p w14:paraId="593586D4" w14:textId="77777777" w:rsidR="00CD4F1A" w:rsidRPr="002A795D" w:rsidRDefault="00CD4F1A" w:rsidP="00CD4F1A">
      <w:r w:rsidRPr="002A795D">
        <w:t>The AMAF is flexible and scalable to suit the different types and values of assets defined by different agencies. Given this broad definition of assets and in line with Victoria’s devolved accountability model, Accountable Officers have the discretion to define precisely what constitutes an asset to suit particular operational needs.</w:t>
      </w:r>
    </w:p>
    <w:p w14:paraId="75825A90" w14:textId="77777777" w:rsidR="00CD4F1A" w:rsidRPr="002A795D" w:rsidRDefault="00CD4F1A" w:rsidP="00CD4F1A">
      <w:pPr>
        <w:pStyle w:val="Heading3"/>
      </w:pPr>
      <w:r w:rsidRPr="002A795D">
        <w:lastRenderedPageBreak/>
        <w:t>Asset thresholds</w:t>
      </w:r>
    </w:p>
    <w:p w14:paraId="24D94791" w14:textId="77777777" w:rsidR="00CD4F1A" w:rsidRPr="002A795D" w:rsidRDefault="00CD4F1A" w:rsidP="00CD4F1A">
      <w:r w:rsidRPr="002A795D">
        <w:t>The AMAF does not prescribe the asset thresholds required for its mandatory requirements as the type, value and significance of assets managed by agencies differs substantially. It would be reasonable for Accountable Officers to consider setting their own thresholds subject to any relevant accounting standards and /or relevant financial management directions or guidance.</w:t>
      </w:r>
    </w:p>
    <w:p w14:paraId="3E9B45E4" w14:textId="77777777" w:rsidR="008F3BB4" w:rsidRPr="002A795D" w:rsidRDefault="008F3BB4" w:rsidP="00CD4F1A"/>
    <w:p w14:paraId="65D508DA" w14:textId="77777777" w:rsidR="008F3BB4" w:rsidRPr="002A795D" w:rsidRDefault="008F3BB4" w:rsidP="00CD4F1A"/>
    <w:p w14:paraId="38C188E9" w14:textId="77777777" w:rsidR="00CD4F1A" w:rsidRPr="002A795D" w:rsidRDefault="00CD4F1A" w:rsidP="00AB7444">
      <w:pPr>
        <w:pStyle w:val="Caption"/>
      </w:pPr>
    </w:p>
    <w:p w14:paraId="73AE13D4" w14:textId="77777777" w:rsidR="00CD17A3" w:rsidRPr="002A795D" w:rsidRDefault="00CD17A3" w:rsidP="00AB7444">
      <w:pPr>
        <w:pStyle w:val="Caption"/>
        <w:sectPr w:rsidR="00CD17A3" w:rsidRPr="002A795D" w:rsidSect="006B47B2">
          <w:headerReference w:type="even" r:id="rId104"/>
          <w:headerReference w:type="default" r:id="rId105"/>
          <w:footerReference w:type="even" r:id="rId106"/>
          <w:footerReference w:type="default" r:id="rId107"/>
          <w:pgSz w:w="11906" w:h="16838" w:code="9"/>
          <w:pgMar w:top="2160" w:right="1440" w:bottom="993" w:left="1440" w:header="706" w:footer="461" w:gutter="0"/>
          <w:cols w:space="708"/>
          <w:docGrid w:linePitch="360"/>
        </w:sectPr>
      </w:pPr>
    </w:p>
    <w:p w14:paraId="783BAD44" w14:textId="77777777" w:rsidR="00480BB2" w:rsidRPr="002A795D" w:rsidRDefault="004023E7" w:rsidP="00BA2064">
      <w:pPr>
        <w:pStyle w:val="Heading1"/>
      </w:pPr>
      <w:bookmarkStart w:id="245" w:name="_Toc27472702"/>
      <w:r w:rsidRPr="002A795D">
        <w:lastRenderedPageBreak/>
        <w:t>Appendix H</w:t>
      </w:r>
      <w:r w:rsidR="00C81528" w:rsidRPr="002A795D">
        <w:t xml:space="preserve">: </w:t>
      </w:r>
      <w:r w:rsidR="00CD17A3" w:rsidRPr="002A795D">
        <w:t>AMAF Ready Reckoner</w:t>
      </w:r>
      <w:bookmarkEnd w:id="245"/>
    </w:p>
    <w:p w14:paraId="2472F048" w14:textId="77777777" w:rsidR="00F40FD2" w:rsidRPr="002A795D" w:rsidRDefault="0015501C" w:rsidP="00250E65">
      <w:pPr>
        <w:keepNext/>
        <w:spacing w:before="80" w:line="240" w:lineRule="auto"/>
      </w:pPr>
      <w:r w:rsidRPr="002A795D">
        <w:t xml:space="preserve">The </w:t>
      </w:r>
      <w:r w:rsidR="00C81528" w:rsidRPr="002A795D">
        <w:t>R</w:t>
      </w:r>
      <w:r w:rsidRPr="002A795D">
        <w:t xml:space="preserve">eady </w:t>
      </w:r>
      <w:r w:rsidR="00C81528" w:rsidRPr="002A795D">
        <w:t>R</w:t>
      </w:r>
      <w:r w:rsidRPr="002A795D">
        <w:t xml:space="preserve">eckoner aligns the </w:t>
      </w:r>
      <w:r w:rsidR="009553B9" w:rsidRPr="002A795D">
        <w:t xml:space="preserve">narrative </w:t>
      </w:r>
      <w:r w:rsidRPr="002A795D">
        <w:t xml:space="preserve">guidance in Section 4 to each AMAF mandatory requirement. It sets out the actions suggested to achieve compliance with each mandatory requirement and summarises the </w:t>
      </w:r>
      <w:r w:rsidR="00FD1CC6" w:rsidRPr="002A795D">
        <w:t>possible</w:t>
      </w:r>
      <w:r w:rsidRPr="002A795D">
        <w:t xml:space="preserve"> inputs and evidence that may relate to complying with each mandatory requirement. The </w:t>
      </w:r>
      <w:r w:rsidR="00BE13B3" w:rsidRPr="002A795D">
        <w:t>possible</w:t>
      </w:r>
      <w:r w:rsidRPr="002A795D">
        <w:t xml:space="preserve"> inputs and evidence are by no means exhaustive and applicable in every circumstance. </w:t>
      </w:r>
    </w:p>
    <w:p w14:paraId="6878C741" w14:textId="77777777" w:rsidR="00F40FD2" w:rsidRPr="002A795D" w:rsidRDefault="00F40FD2" w:rsidP="00250E65">
      <w:pPr>
        <w:pStyle w:val="NoteNormal"/>
      </w:pPr>
    </w:p>
    <w:tbl>
      <w:tblPr>
        <w:tblStyle w:val="DTFtexttable"/>
        <w:tblW w:w="4978" w:type="pct"/>
        <w:tblLayout w:type="fixed"/>
        <w:tblCellMar>
          <w:left w:w="43" w:type="dxa"/>
          <w:right w:w="43" w:type="dxa"/>
        </w:tblCellMar>
        <w:tblLook w:val="0620" w:firstRow="1" w:lastRow="0" w:firstColumn="0" w:lastColumn="0" w:noHBand="1" w:noVBand="1"/>
      </w:tblPr>
      <w:tblGrid>
        <w:gridCol w:w="773"/>
        <w:gridCol w:w="1194"/>
        <w:gridCol w:w="33"/>
        <w:gridCol w:w="2112"/>
        <w:gridCol w:w="33"/>
        <w:gridCol w:w="8817"/>
        <w:gridCol w:w="2572"/>
        <w:gridCol w:w="21"/>
        <w:gridCol w:w="5319"/>
      </w:tblGrid>
      <w:tr w:rsidR="00D8318C" w:rsidRPr="002A795D" w14:paraId="3D4994F8" w14:textId="77777777" w:rsidTr="0058102D">
        <w:trPr>
          <w:cnfStyle w:val="100000000000" w:firstRow="1" w:lastRow="0" w:firstColumn="0" w:lastColumn="0" w:oddVBand="0" w:evenVBand="0" w:oddHBand="0" w:evenHBand="0" w:firstRowFirstColumn="0" w:firstRowLastColumn="0" w:lastRowFirstColumn="0" w:lastRowLastColumn="0"/>
        </w:trPr>
        <w:tc>
          <w:tcPr>
            <w:tcW w:w="185" w:type="pct"/>
          </w:tcPr>
          <w:p w14:paraId="7C81054A" w14:textId="77777777" w:rsidR="00F40FD2" w:rsidRPr="002A795D" w:rsidRDefault="00F40FD2" w:rsidP="00221BCF">
            <w:pPr>
              <w:pStyle w:val="Tabletext"/>
              <w:keepNext w:val="0"/>
              <w:rPr>
                <w:b w:val="0"/>
              </w:rPr>
            </w:pPr>
            <w:r w:rsidRPr="002A795D">
              <w:t>AMAF Chapter</w:t>
            </w:r>
          </w:p>
        </w:tc>
        <w:tc>
          <w:tcPr>
            <w:tcW w:w="294" w:type="pct"/>
            <w:gridSpan w:val="2"/>
          </w:tcPr>
          <w:p w14:paraId="7CB4F1AC" w14:textId="77777777" w:rsidR="00F40FD2" w:rsidRPr="002A795D" w:rsidRDefault="00F40FD2" w:rsidP="00221BCF">
            <w:pPr>
              <w:pStyle w:val="Tabletext"/>
              <w:keepNext w:val="0"/>
              <w:rPr>
                <w:b w:val="0"/>
              </w:rPr>
            </w:pPr>
            <w:r w:rsidRPr="002A795D">
              <w:t>AMAF Theme</w:t>
            </w:r>
          </w:p>
        </w:tc>
        <w:tc>
          <w:tcPr>
            <w:tcW w:w="514" w:type="pct"/>
            <w:gridSpan w:val="2"/>
          </w:tcPr>
          <w:p w14:paraId="44A8552F" w14:textId="77777777" w:rsidR="00F40FD2" w:rsidRPr="002A795D" w:rsidRDefault="00F40FD2" w:rsidP="00221BCF">
            <w:pPr>
              <w:pStyle w:val="Tabletext"/>
              <w:keepNext w:val="0"/>
              <w:rPr>
                <w:b w:val="0"/>
              </w:rPr>
            </w:pPr>
            <w:r w:rsidRPr="002A795D">
              <w:t>AMAF mandatory requirement</w:t>
            </w:r>
          </w:p>
        </w:tc>
        <w:tc>
          <w:tcPr>
            <w:tcW w:w="2112" w:type="pct"/>
          </w:tcPr>
          <w:p w14:paraId="08D8D61A" w14:textId="77777777" w:rsidR="00F40FD2" w:rsidRPr="002A795D" w:rsidRDefault="00F40FD2" w:rsidP="00221BCF">
            <w:pPr>
              <w:pStyle w:val="Tableheader"/>
              <w:keepNext w:val="0"/>
              <w:rPr>
                <w:sz w:val="17"/>
                <w:szCs w:val="17"/>
              </w:rPr>
            </w:pPr>
            <w:r w:rsidRPr="002A795D">
              <w:rPr>
                <w:sz w:val="17"/>
                <w:szCs w:val="17"/>
              </w:rPr>
              <w:t>Potential Approach</w:t>
            </w:r>
          </w:p>
        </w:tc>
        <w:tc>
          <w:tcPr>
            <w:tcW w:w="616" w:type="pct"/>
          </w:tcPr>
          <w:p w14:paraId="019A57C0" w14:textId="77777777" w:rsidR="00F40FD2" w:rsidRPr="002A795D" w:rsidRDefault="00F40FD2" w:rsidP="00221BCF">
            <w:pPr>
              <w:pStyle w:val="Tableheader"/>
              <w:keepNext w:val="0"/>
              <w:rPr>
                <w:sz w:val="17"/>
                <w:szCs w:val="17"/>
              </w:rPr>
            </w:pPr>
            <w:r w:rsidRPr="002A795D">
              <w:rPr>
                <w:sz w:val="17"/>
                <w:szCs w:val="17"/>
              </w:rPr>
              <w:t>Possible Inputs</w:t>
            </w:r>
          </w:p>
        </w:tc>
        <w:tc>
          <w:tcPr>
            <w:tcW w:w="1279" w:type="pct"/>
            <w:gridSpan w:val="2"/>
          </w:tcPr>
          <w:p w14:paraId="19250BFC" w14:textId="77777777" w:rsidR="00F40FD2" w:rsidRPr="002A795D" w:rsidRDefault="00F40FD2" w:rsidP="00221BCF">
            <w:pPr>
              <w:pStyle w:val="Tableheader"/>
              <w:keepNext w:val="0"/>
              <w:rPr>
                <w:b w:val="0"/>
                <w:sz w:val="17"/>
                <w:szCs w:val="17"/>
              </w:rPr>
            </w:pPr>
            <w:r w:rsidRPr="002A795D">
              <w:rPr>
                <w:sz w:val="17"/>
                <w:szCs w:val="17"/>
              </w:rPr>
              <w:t>Possible Evidence</w:t>
            </w:r>
          </w:p>
        </w:tc>
      </w:tr>
      <w:tr w:rsidR="00F40FD2" w:rsidRPr="002A795D" w14:paraId="6D1A8B9C" w14:textId="77777777" w:rsidTr="0058102D">
        <w:trPr>
          <w:cantSplit w:val="0"/>
        </w:trPr>
        <w:tc>
          <w:tcPr>
            <w:tcW w:w="3721" w:type="pct"/>
            <w:gridSpan w:val="7"/>
            <w:shd w:val="clear" w:color="auto" w:fill="749CC9" w:themeFill="accent3"/>
          </w:tcPr>
          <w:p w14:paraId="4AE4CBF1" w14:textId="77777777" w:rsidR="00F40FD2" w:rsidRPr="002A795D" w:rsidRDefault="00F40FD2" w:rsidP="00221BCF">
            <w:pPr>
              <w:pStyle w:val="Tableheader"/>
              <w:keepNext w:val="0"/>
              <w:rPr>
                <w:b/>
                <w:sz w:val="17"/>
                <w:szCs w:val="17"/>
              </w:rPr>
            </w:pPr>
            <w:r w:rsidRPr="002A795D">
              <w:rPr>
                <w:b/>
                <w:sz w:val="17"/>
                <w:szCs w:val="17"/>
              </w:rPr>
              <w:t>Leadership and accountability</w:t>
            </w:r>
          </w:p>
        </w:tc>
        <w:tc>
          <w:tcPr>
            <w:tcW w:w="1279" w:type="pct"/>
            <w:gridSpan w:val="2"/>
            <w:shd w:val="clear" w:color="auto" w:fill="749CC9" w:themeFill="accent3"/>
          </w:tcPr>
          <w:p w14:paraId="4670B69D" w14:textId="77777777" w:rsidR="00F40FD2" w:rsidRPr="002A795D" w:rsidRDefault="00F40FD2" w:rsidP="00221BCF">
            <w:pPr>
              <w:pStyle w:val="Tableheader"/>
              <w:keepNext w:val="0"/>
              <w:rPr>
                <w:b/>
                <w:sz w:val="17"/>
                <w:szCs w:val="17"/>
              </w:rPr>
            </w:pPr>
          </w:p>
        </w:tc>
      </w:tr>
      <w:tr w:rsidR="00846FC7" w:rsidRPr="002A795D" w14:paraId="45B4180C" w14:textId="77777777" w:rsidTr="00C6025D">
        <w:trPr>
          <w:cantSplit w:val="0"/>
        </w:trPr>
        <w:tc>
          <w:tcPr>
            <w:tcW w:w="185" w:type="pct"/>
            <w:tcBorders>
              <w:bottom w:val="single" w:sz="4" w:space="0" w:color="0063A6" w:themeColor="accent1"/>
            </w:tcBorders>
            <w:shd w:val="clear" w:color="auto" w:fill="E3EBF4" w:themeFill="accent3" w:themeFillTint="33"/>
          </w:tcPr>
          <w:p w14:paraId="2E6AD310"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3.1</w:t>
            </w:r>
          </w:p>
        </w:tc>
        <w:tc>
          <w:tcPr>
            <w:tcW w:w="294" w:type="pct"/>
            <w:gridSpan w:val="2"/>
            <w:tcBorders>
              <w:bottom w:val="single" w:sz="4" w:space="0" w:color="0063A6" w:themeColor="accent1"/>
            </w:tcBorders>
            <w:shd w:val="clear" w:color="auto" w:fill="E3EBF4" w:themeFill="accent3" w:themeFillTint="33"/>
          </w:tcPr>
          <w:p w14:paraId="532FDC29" w14:textId="77777777" w:rsidR="00F40FD2" w:rsidRPr="002A795D" w:rsidRDefault="00F40FD2" w:rsidP="00221BCF">
            <w:pPr>
              <w:pStyle w:val="Tabletext"/>
              <w:keepLines/>
              <w:rPr>
                <w:b/>
                <w:sz w:val="16"/>
                <w:szCs w:val="16"/>
              </w:rPr>
            </w:pPr>
            <w:r w:rsidRPr="002A795D">
              <w:rPr>
                <w:b/>
                <w:sz w:val="16"/>
                <w:szCs w:val="16"/>
              </w:rPr>
              <w:t>Overview and key requirements</w:t>
            </w:r>
          </w:p>
        </w:tc>
        <w:tc>
          <w:tcPr>
            <w:tcW w:w="514" w:type="pct"/>
            <w:gridSpan w:val="2"/>
            <w:tcBorders>
              <w:bottom w:val="single" w:sz="4" w:space="0" w:color="0063A6" w:themeColor="accent1"/>
            </w:tcBorders>
            <w:shd w:val="clear" w:color="auto" w:fill="E3EBF4" w:themeFill="accent3" w:themeFillTint="33"/>
          </w:tcPr>
          <w:p w14:paraId="6E1DF871" w14:textId="77777777" w:rsidR="00F40FD2" w:rsidRPr="002A795D" w:rsidRDefault="00F40FD2" w:rsidP="00221BCF">
            <w:pPr>
              <w:pStyle w:val="Tabletext"/>
              <w:keepLines/>
              <w:rPr>
                <w:sz w:val="16"/>
                <w:szCs w:val="16"/>
              </w:rPr>
            </w:pPr>
            <w:r w:rsidRPr="002A795D">
              <w:rPr>
                <w:sz w:val="16"/>
                <w:szCs w:val="16"/>
              </w:rPr>
              <w:t>Accountable Officers must apply the mandatory requirements of the AMAF consistent with their organisation’s asset threshold.</w:t>
            </w:r>
          </w:p>
        </w:tc>
        <w:tc>
          <w:tcPr>
            <w:tcW w:w="2112" w:type="pct"/>
            <w:tcBorders>
              <w:bottom w:val="single" w:sz="4" w:space="0" w:color="0063A6" w:themeColor="accent1"/>
            </w:tcBorders>
          </w:tcPr>
          <w:p w14:paraId="0ED1084E" w14:textId="77777777" w:rsidR="00F40FD2" w:rsidRPr="002A795D" w:rsidRDefault="00F40FD2" w:rsidP="00221BCF">
            <w:pPr>
              <w:pStyle w:val="Tablenum1"/>
              <w:keepLines/>
              <w:rPr>
                <w:b/>
                <w:sz w:val="16"/>
                <w:szCs w:val="16"/>
              </w:rPr>
            </w:pPr>
            <w:r w:rsidRPr="002A795D">
              <w:rPr>
                <w:b/>
                <w:sz w:val="16"/>
                <w:szCs w:val="16"/>
              </w:rPr>
              <w:t>Determine asset limits</w:t>
            </w:r>
          </w:p>
          <w:p w14:paraId="0438588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Determine appropriate asset limit or value under AASB116 </w:t>
            </w:r>
          </w:p>
          <w:p w14:paraId="00A9E641" w14:textId="77777777" w:rsidR="00F40FD2" w:rsidRPr="002A795D" w:rsidRDefault="00D457DE"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 items (e.g. property, plant, equipment)</w:t>
            </w:r>
            <w:r w:rsidR="00F40FD2" w:rsidRPr="002A795D">
              <w:rPr>
                <w:rFonts w:ascii="Arial" w:hAnsi="Arial" w:cs="Arial"/>
                <w:spacing w:val="0"/>
                <w:sz w:val="16"/>
                <w:szCs w:val="16"/>
              </w:rPr>
              <w:t xml:space="preserve"> above this limit will be defined as an asset</w:t>
            </w:r>
          </w:p>
          <w:p w14:paraId="10F2F49A" w14:textId="77777777" w:rsidR="00F40FD2" w:rsidRPr="002A795D" w:rsidRDefault="00F40FD2" w:rsidP="00221BCF">
            <w:pPr>
              <w:pStyle w:val="Tablenum1"/>
              <w:keepLines/>
              <w:rPr>
                <w:b/>
                <w:sz w:val="16"/>
                <w:szCs w:val="16"/>
              </w:rPr>
            </w:pPr>
            <w:r w:rsidRPr="002A795D">
              <w:rPr>
                <w:b/>
                <w:sz w:val="16"/>
                <w:szCs w:val="16"/>
              </w:rPr>
              <w:t>Identify assets and control</w:t>
            </w:r>
          </w:p>
          <w:p w14:paraId="539E792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Identify and list all assets under the Accountable Officer’s direct control</w:t>
            </w:r>
          </w:p>
          <w:p w14:paraId="0199F3B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If there is doubt in control or ownership, the respective Accountable Officers should meet and agree who is the controlling party</w:t>
            </w:r>
          </w:p>
          <w:p w14:paraId="0A288EDA" w14:textId="77777777" w:rsidR="00F40FD2" w:rsidRPr="002A795D" w:rsidRDefault="00F40FD2" w:rsidP="00221BCF">
            <w:pPr>
              <w:pStyle w:val="Tablenum1"/>
              <w:keepLines/>
              <w:rPr>
                <w:b/>
                <w:sz w:val="16"/>
                <w:szCs w:val="16"/>
              </w:rPr>
            </w:pPr>
            <w:r w:rsidRPr="002A795D">
              <w:rPr>
                <w:b/>
                <w:sz w:val="16"/>
                <w:szCs w:val="16"/>
              </w:rPr>
              <w:t>Document boundary</w:t>
            </w:r>
          </w:p>
          <w:p w14:paraId="50FCF7F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The asset limit and list of included assets should be documented (the scope of the asset management system) </w:t>
            </w:r>
          </w:p>
          <w:p w14:paraId="13C1C1F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 assets within scope should be included in the asset management system</w:t>
            </w:r>
          </w:p>
          <w:p w14:paraId="0B3B1339" w14:textId="77777777" w:rsidR="00F40FD2" w:rsidRPr="002A795D" w:rsidRDefault="00F40FD2" w:rsidP="00221BCF">
            <w:pPr>
              <w:pStyle w:val="Tablenum1"/>
              <w:keepLines/>
              <w:rPr>
                <w:b/>
                <w:sz w:val="16"/>
                <w:szCs w:val="16"/>
              </w:rPr>
            </w:pPr>
            <w:r w:rsidRPr="002A795D">
              <w:rPr>
                <w:b/>
                <w:sz w:val="16"/>
                <w:szCs w:val="16"/>
              </w:rPr>
              <w:t>Undertake asset holdings complexity self-assessment test</w:t>
            </w:r>
          </w:p>
          <w:p w14:paraId="745D3A2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attributes of th</w:t>
            </w:r>
            <w:r w:rsidR="009C4B80" w:rsidRPr="002A795D">
              <w:rPr>
                <w:rFonts w:ascii="Arial" w:hAnsi="Arial" w:cs="Arial"/>
                <w:spacing w:val="0"/>
                <w:sz w:val="16"/>
                <w:szCs w:val="16"/>
              </w:rPr>
              <w:t>e complex and simple holdings</w:t>
            </w:r>
            <w:r w:rsidRPr="002A795D">
              <w:rPr>
                <w:rFonts w:ascii="Arial" w:hAnsi="Arial" w:cs="Arial"/>
                <w:spacing w:val="0"/>
                <w:sz w:val="16"/>
                <w:szCs w:val="16"/>
              </w:rPr>
              <w:t xml:space="preserve"> using  asset holdings complexity self</w:t>
            </w:r>
            <w:r w:rsidR="005848AD" w:rsidRPr="002A795D">
              <w:rPr>
                <w:rFonts w:ascii="Arial" w:hAnsi="Arial" w:cs="Arial"/>
                <w:spacing w:val="0"/>
                <w:sz w:val="16"/>
                <w:szCs w:val="16"/>
              </w:rPr>
              <w:t>-assessment test (refer section 4.1.2</w:t>
            </w:r>
            <w:r w:rsidRPr="002A795D">
              <w:rPr>
                <w:rFonts w:ascii="Arial" w:hAnsi="Arial" w:cs="Arial"/>
                <w:spacing w:val="0"/>
                <w:sz w:val="16"/>
                <w:szCs w:val="16"/>
              </w:rPr>
              <w:t>)</w:t>
            </w:r>
          </w:p>
          <w:p w14:paraId="378D2989" w14:textId="77777777" w:rsidR="00F40FD2" w:rsidRPr="002A795D" w:rsidRDefault="009C4B80"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Assess your asset holdings</w:t>
            </w:r>
            <w:r w:rsidR="00F40FD2" w:rsidRPr="002A795D">
              <w:rPr>
                <w:rFonts w:ascii="Arial" w:hAnsi="Arial" w:cs="Arial"/>
                <w:spacing w:val="0"/>
                <w:sz w:val="16"/>
                <w:szCs w:val="16"/>
              </w:rPr>
              <w:t xml:space="preserve"> for best fit  (complex or simple) against this test taking into consideration Accounting Standards and/or relevant Financial Management Directions or Guidance</w:t>
            </w:r>
          </w:p>
          <w:p w14:paraId="3D7F435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outcome</w:t>
            </w:r>
          </w:p>
          <w:p w14:paraId="56462608" w14:textId="77777777" w:rsidR="00F40FD2" w:rsidRPr="002A795D" w:rsidRDefault="00F40FD2" w:rsidP="00221BCF">
            <w:pPr>
              <w:pStyle w:val="Tablenum1"/>
              <w:keepLines/>
              <w:rPr>
                <w:b/>
                <w:sz w:val="16"/>
                <w:szCs w:val="16"/>
              </w:rPr>
            </w:pPr>
            <w:r w:rsidRPr="002A795D">
              <w:rPr>
                <w:b/>
                <w:sz w:val="16"/>
                <w:szCs w:val="16"/>
              </w:rPr>
              <w:t>Confirm level of evidence that could be expected for compliance as asset management system is established</w:t>
            </w:r>
          </w:p>
          <w:p w14:paraId="5C2DF62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compliance level for determined level (complex or simple)</w:t>
            </w:r>
          </w:p>
          <w:p w14:paraId="6A49B3B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Establish a plan to meet this level of compliance  </w:t>
            </w:r>
          </w:p>
        </w:tc>
        <w:tc>
          <w:tcPr>
            <w:tcW w:w="616" w:type="pct"/>
            <w:tcBorders>
              <w:bottom w:val="single" w:sz="4" w:space="0" w:color="0063A6" w:themeColor="accent1"/>
            </w:tcBorders>
          </w:tcPr>
          <w:p w14:paraId="2880B3D3" w14:textId="77777777" w:rsidR="00F40FD2" w:rsidRPr="002A795D" w:rsidRDefault="00F40FD2" w:rsidP="00221BCF">
            <w:pPr>
              <w:pStyle w:val="Tablebullet"/>
              <w:keepLines/>
              <w:spacing w:after="0"/>
              <w:rPr>
                <w:sz w:val="16"/>
                <w:szCs w:val="16"/>
              </w:rPr>
            </w:pPr>
            <w:r w:rsidRPr="002A795D">
              <w:rPr>
                <w:sz w:val="16"/>
                <w:szCs w:val="16"/>
              </w:rPr>
              <w:t>List of controlled assets</w:t>
            </w:r>
          </w:p>
          <w:p w14:paraId="6C7F638A" w14:textId="77777777" w:rsidR="00F40FD2" w:rsidRPr="002A795D" w:rsidRDefault="00F40FD2" w:rsidP="00221BCF">
            <w:pPr>
              <w:pStyle w:val="Tablebullet"/>
              <w:keepLines/>
              <w:spacing w:before="0" w:after="0"/>
              <w:rPr>
                <w:sz w:val="16"/>
                <w:szCs w:val="16"/>
              </w:rPr>
            </w:pPr>
            <w:r w:rsidRPr="002A795D">
              <w:rPr>
                <w:sz w:val="16"/>
                <w:szCs w:val="16"/>
              </w:rPr>
              <w:t>Asset valuation data</w:t>
            </w:r>
          </w:p>
          <w:p w14:paraId="6E1AA6AE" w14:textId="77777777" w:rsidR="00F40FD2" w:rsidRPr="002A795D" w:rsidRDefault="00F40FD2" w:rsidP="00221BCF">
            <w:pPr>
              <w:pStyle w:val="Tablebullet"/>
              <w:keepLines/>
              <w:spacing w:before="0" w:after="0"/>
              <w:rPr>
                <w:sz w:val="16"/>
                <w:szCs w:val="16"/>
              </w:rPr>
            </w:pPr>
            <w:r w:rsidRPr="002A795D">
              <w:rPr>
                <w:sz w:val="16"/>
                <w:szCs w:val="16"/>
              </w:rPr>
              <w:t>Accounting Standards</w:t>
            </w:r>
          </w:p>
          <w:p w14:paraId="0F7963AA" w14:textId="77777777" w:rsidR="00F40FD2" w:rsidRPr="002A795D" w:rsidRDefault="00F40FD2" w:rsidP="00221BCF">
            <w:pPr>
              <w:pStyle w:val="Tablebullet"/>
              <w:keepLines/>
              <w:spacing w:before="0" w:after="0"/>
              <w:rPr>
                <w:sz w:val="16"/>
                <w:szCs w:val="16"/>
              </w:rPr>
            </w:pPr>
            <w:r w:rsidRPr="002A795D">
              <w:rPr>
                <w:sz w:val="16"/>
                <w:szCs w:val="16"/>
              </w:rPr>
              <w:t>Organisational governance structure</w:t>
            </w:r>
          </w:p>
          <w:p w14:paraId="3EF12D60" w14:textId="77777777" w:rsidR="00F40FD2" w:rsidRPr="002A795D" w:rsidRDefault="00F40FD2" w:rsidP="00221BCF">
            <w:pPr>
              <w:pStyle w:val="Tablebullet"/>
              <w:keepLines/>
              <w:spacing w:before="0" w:after="0"/>
              <w:rPr>
                <w:sz w:val="16"/>
                <w:szCs w:val="16"/>
              </w:rPr>
            </w:pPr>
            <w:r w:rsidRPr="002A795D">
              <w:rPr>
                <w:sz w:val="16"/>
                <w:szCs w:val="16"/>
              </w:rPr>
              <w:t>Asset/s</w:t>
            </w:r>
            <w:r w:rsidR="00C81528" w:rsidRPr="002A795D">
              <w:rPr>
                <w:sz w:val="16"/>
                <w:szCs w:val="16"/>
              </w:rPr>
              <w:t xml:space="preserve"> s</w:t>
            </w:r>
            <w:r w:rsidRPr="002A795D">
              <w:rPr>
                <w:sz w:val="16"/>
                <w:szCs w:val="16"/>
              </w:rPr>
              <w:t>ervice risk assessment</w:t>
            </w:r>
          </w:p>
          <w:p w14:paraId="456693B1" w14:textId="77777777" w:rsidR="00F40FD2" w:rsidRPr="002A795D" w:rsidRDefault="00F40FD2" w:rsidP="00221BCF">
            <w:pPr>
              <w:pStyle w:val="Tablebullet"/>
              <w:keepLines/>
              <w:spacing w:before="0" w:after="0"/>
              <w:rPr>
                <w:sz w:val="16"/>
                <w:szCs w:val="16"/>
              </w:rPr>
            </w:pPr>
            <w:r w:rsidRPr="002A795D">
              <w:rPr>
                <w:sz w:val="16"/>
                <w:szCs w:val="16"/>
              </w:rPr>
              <w:t>Victorian Critical Asset Register</w:t>
            </w:r>
          </w:p>
          <w:p w14:paraId="0B3CC2A6" w14:textId="77777777" w:rsidR="00F40FD2" w:rsidRPr="002A795D" w:rsidRDefault="00F40FD2" w:rsidP="00221BCF">
            <w:pPr>
              <w:pStyle w:val="Tablebullet"/>
              <w:keepLines/>
              <w:spacing w:before="0" w:after="0"/>
              <w:rPr>
                <w:sz w:val="16"/>
                <w:szCs w:val="16"/>
              </w:rPr>
            </w:pPr>
            <w:r w:rsidRPr="002A795D">
              <w:rPr>
                <w:sz w:val="16"/>
                <w:szCs w:val="16"/>
              </w:rPr>
              <w:t>Asset demand/utilisation data.</w:t>
            </w:r>
          </w:p>
        </w:tc>
        <w:tc>
          <w:tcPr>
            <w:tcW w:w="1279" w:type="pct"/>
            <w:gridSpan w:val="2"/>
            <w:tcBorders>
              <w:bottom w:val="single" w:sz="4" w:space="0" w:color="0063A6" w:themeColor="accent1"/>
            </w:tcBorders>
          </w:tcPr>
          <w:p w14:paraId="35040983" w14:textId="77777777" w:rsidR="00F40FD2" w:rsidRPr="002A795D" w:rsidRDefault="00F40FD2" w:rsidP="00221BCF">
            <w:pPr>
              <w:pStyle w:val="Tablebullet"/>
              <w:keepLines/>
              <w:spacing w:after="0"/>
              <w:rPr>
                <w:sz w:val="16"/>
                <w:szCs w:val="16"/>
              </w:rPr>
            </w:pPr>
            <w:r w:rsidRPr="002A795D">
              <w:rPr>
                <w:sz w:val="16"/>
                <w:szCs w:val="16"/>
              </w:rPr>
              <w:t>Updated list of assets with identified controlling party</w:t>
            </w:r>
          </w:p>
          <w:p w14:paraId="76EDAAB2" w14:textId="77777777" w:rsidR="00F40FD2" w:rsidRPr="002A795D" w:rsidRDefault="00F40FD2" w:rsidP="00221BCF">
            <w:pPr>
              <w:pStyle w:val="Tablebullet"/>
              <w:keepLines/>
              <w:spacing w:before="0" w:after="0"/>
              <w:rPr>
                <w:sz w:val="16"/>
                <w:szCs w:val="16"/>
              </w:rPr>
            </w:pPr>
            <w:r w:rsidRPr="002A795D">
              <w:rPr>
                <w:sz w:val="16"/>
                <w:szCs w:val="16"/>
              </w:rPr>
              <w:t>D</w:t>
            </w:r>
            <w:r w:rsidR="00301240" w:rsidRPr="002A795D">
              <w:rPr>
                <w:sz w:val="16"/>
                <w:szCs w:val="16"/>
              </w:rPr>
              <w:t>ocumented checklist/review of asset holdings</w:t>
            </w:r>
            <w:r w:rsidRPr="002A795D">
              <w:rPr>
                <w:sz w:val="16"/>
                <w:szCs w:val="16"/>
              </w:rPr>
              <w:t xml:space="preserve"> attributes</w:t>
            </w:r>
          </w:p>
          <w:p w14:paraId="16BA7324" w14:textId="77777777" w:rsidR="00F40FD2" w:rsidRPr="002A795D" w:rsidRDefault="00F40FD2" w:rsidP="00221BCF">
            <w:pPr>
              <w:pStyle w:val="Tablebullet"/>
              <w:keepLines/>
              <w:spacing w:before="0" w:after="0"/>
              <w:rPr>
                <w:sz w:val="16"/>
                <w:szCs w:val="16"/>
              </w:rPr>
            </w:pPr>
            <w:r w:rsidRPr="002A795D">
              <w:rPr>
                <w:sz w:val="16"/>
                <w:szCs w:val="16"/>
              </w:rPr>
              <w:t>Accountab</w:t>
            </w:r>
            <w:r w:rsidR="00301240" w:rsidRPr="002A795D">
              <w:rPr>
                <w:sz w:val="16"/>
                <w:szCs w:val="16"/>
              </w:rPr>
              <w:t>le Officer sign off of holdings</w:t>
            </w:r>
            <w:r w:rsidRPr="002A795D">
              <w:rPr>
                <w:sz w:val="16"/>
                <w:szCs w:val="16"/>
              </w:rPr>
              <w:t xml:space="preserve"> as complex or simple</w:t>
            </w:r>
          </w:p>
          <w:p w14:paraId="09DFE4F4" w14:textId="77777777" w:rsidR="00F40FD2" w:rsidRPr="002A795D" w:rsidRDefault="00F40FD2" w:rsidP="00221BCF">
            <w:pPr>
              <w:pStyle w:val="Tablebullet"/>
              <w:keepLines/>
              <w:spacing w:before="0" w:after="0"/>
              <w:rPr>
                <w:sz w:val="16"/>
                <w:szCs w:val="16"/>
              </w:rPr>
            </w:pPr>
            <w:r w:rsidRPr="002A795D">
              <w:rPr>
                <w:sz w:val="16"/>
                <w:szCs w:val="16"/>
              </w:rPr>
              <w:t xml:space="preserve">This could potentially be as simple as: A cross/tick of the Complex </w:t>
            </w:r>
            <w:r w:rsidR="00C81528" w:rsidRPr="002A795D">
              <w:rPr>
                <w:sz w:val="16"/>
                <w:szCs w:val="16"/>
              </w:rPr>
              <w:t>and</w:t>
            </w:r>
            <w:r w:rsidRPr="002A795D">
              <w:rPr>
                <w:sz w:val="16"/>
                <w:szCs w:val="16"/>
              </w:rPr>
              <w:t xml:space="preserve"> Simple Attributes (Figure </w:t>
            </w:r>
            <w:r w:rsidR="00CA05AA" w:rsidRPr="002A795D">
              <w:rPr>
                <w:sz w:val="16"/>
                <w:szCs w:val="16"/>
              </w:rPr>
              <w:t>6</w:t>
            </w:r>
            <w:r w:rsidRPr="002A795D">
              <w:rPr>
                <w:sz w:val="16"/>
                <w:szCs w:val="16"/>
              </w:rPr>
              <w:t>), with the Accountable Officer’s signature. Or as detailed as:</w:t>
            </w:r>
          </w:p>
          <w:p w14:paraId="6D5F12F2" w14:textId="77777777" w:rsidR="00F40FD2" w:rsidRPr="002A795D" w:rsidRDefault="00F40FD2" w:rsidP="00221BCF">
            <w:pPr>
              <w:pStyle w:val="Tabledash"/>
              <w:keepLines/>
              <w:spacing w:before="0" w:after="0"/>
              <w:rPr>
                <w:sz w:val="16"/>
                <w:szCs w:val="16"/>
              </w:rPr>
            </w:pPr>
            <w:r w:rsidRPr="002A795D">
              <w:rPr>
                <w:sz w:val="16"/>
                <w:szCs w:val="16"/>
              </w:rPr>
              <w:t>A report an</w:t>
            </w:r>
            <w:r w:rsidR="00301240" w:rsidRPr="002A795D">
              <w:rPr>
                <w:sz w:val="16"/>
                <w:szCs w:val="16"/>
              </w:rPr>
              <w:t>alysing the asset holdings</w:t>
            </w:r>
            <w:r w:rsidRPr="002A795D">
              <w:rPr>
                <w:sz w:val="16"/>
                <w:szCs w:val="16"/>
              </w:rPr>
              <w:t xml:space="preserve"> including links to evidence of any of the attributes that apply. </w:t>
            </w:r>
          </w:p>
          <w:p w14:paraId="7366B17E" w14:textId="77777777" w:rsidR="00F40FD2" w:rsidRPr="002A795D" w:rsidRDefault="00F40FD2" w:rsidP="00221BCF">
            <w:pPr>
              <w:pStyle w:val="Tabledash"/>
              <w:keepLines/>
              <w:spacing w:before="0" w:after="0"/>
              <w:rPr>
                <w:sz w:val="16"/>
                <w:szCs w:val="16"/>
              </w:rPr>
            </w:pPr>
            <w:r w:rsidRPr="002A795D">
              <w:rPr>
                <w:sz w:val="16"/>
                <w:szCs w:val="16"/>
              </w:rPr>
              <w:t>A detailed project plan that sets out how information will be collected/ or collated to meet the evidence level.</w:t>
            </w:r>
          </w:p>
        </w:tc>
      </w:tr>
      <w:tr w:rsidR="00250E65" w:rsidRPr="002A795D" w14:paraId="33E9D765" w14:textId="77777777" w:rsidTr="00C6025D">
        <w:trPr>
          <w:cantSplit w:val="0"/>
        </w:trPr>
        <w:tc>
          <w:tcPr>
            <w:tcW w:w="185" w:type="pct"/>
            <w:tcBorders>
              <w:top w:val="single" w:sz="4" w:space="0" w:color="0063A6" w:themeColor="accent1"/>
              <w:bottom w:val="single" w:sz="4" w:space="0" w:color="0063A6" w:themeColor="accent1"/>
            </w:tcBorders>
            <w:shd w:val="clear" w:color="auto" w:fill="E3EBF4" w:themeFill="accent3" w:themeFillTint="33"/>
          </w:tcPr>
          <w:p w14:paraId="290B6624" w14:textId="77777777" w:rsidR="00250E65" w:rsidRPr="002A795D" w:rsidRDefault="00250E65" w:rsidP="00221BCF">
            <w:pPr>
              <w:pStyle w:val="Tabletext"/>
              <w:keepLines/>
              <w:spacing w:before="80" w:after="100"/>
              <w:rPr>
                <w:rFonts w:ascii="Arial" w:hAnsi="Arial" w:cs="Arial"/>
                <w:b/>
                <w:spacing w:val="0"/>
                <w:sz w:val="16"/>
                <w:szCs w:val="16"/>
              </w:rPr>
            </w:pPr>
            <w:r w:rsidRPr="002A795D">
              <w:rPr>
                <w:rFonts w:ascii="Arial" w:hAnsi="Arial" w:cs="Arial"/>
                <w:b/>
                <w:spacing w:val="0"/>
                <w:sz w:val="16"/>
                <w:szCs w:val="16"/>
              </w:rPr>
              <w:t>3.1.1</w:t>
            </w:r>
          </w:p>
        </w:tc>
        <w:tc>
          <w:tcPr>
            <w:tcW w:w="294" w:type="pct"/>
            <w:gridSpan w:val="2"/>
            <w:tcBorders>
              <w:top w:val="single" w:sz="4" w:space="0" w:color="0063A6" w:themeColor="accent1"/>
              <w:bottom w:val="single" w:sz="4" w:space="0" w:color="0063A6" w:themeColor="accent1"/>
            </w:tcBorders>
            <w:shd w:val="clear" w:color="auto" w:fill="E3EBF4" w:themeFill="accent3" w:themeFillTint="33"/>
          </w:tcPr>
          <w:p w14:paraId="355A4E7E" w14:textId="77777777" w:rsidR="00250E65" w:rsidRPr="002A795D" w:rsidRDefault="00250E65" w:rsidP="00221BCF">
            <w:pPr>
              <w:pStyle w:val="Tabletext"/>
              <w:keepLines/>
              <w:rPr>
                <w:rFonts w:ascii="Arial" w:hAnsi="Arial" w:cs="Arial"/>
                <w:b/>
                <w:spacing w:val="0"/>
                <w:sz w:val="16"/>
                <w:szCs w:val="16"/>
              </w:rPr>
            </w:pPr>
            <w:r w:rsidRPr="002A795D">
              <w:rPr>
                <w:rFonts w:ascii="Arial" w:hAnsi="Arial" w:cs="Arial"/>
                <w:b/>
                <w:spacing w:val="0"/>
                <w:sz w:val="16"/>
                <w:szCs w:val="16"/>
              </w:rPr>
              <w:t>Resourcing and skills</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64820253" w14:textId="77777777" w:rsidR="00250E65" w:rsidRPr="002A795D" w:rsidRDefault="00250E65" w:rsidP="00221BCF">
            <w:pPr>
              <w:pStyle w:val="Tabletext"/>
              <w:keepLines/>
              <w:rPr>
                <w:rFonts w:ascii="Arial" w:hAnsi="Arial" w:cs="Arial"/>
                <w:spacing w:val="0"/>
                <w:sz w:val="16"/>
                <w:szCs w:val="16"/>
              </w:rPr>
            </w:pPr>
            <w:r w:rsidRPr="002A795D">
              <w:rPr>
                <w:rFonts w:ascii="Arial" w:hAnsi="Arial" w:cs="Arial"/>
                <w:spacing w:val="0"/>
                <w:sz w:val="16"/>
                <w:szCs w:val="16"/>
              </w:rPr>
              <w:t xml:space="preserve">Accountable Officers must ensure asset management functions are established and are appropriately resourced with qualified and/or skilled staff. </w:t>
            </w:r>
          </w:p>
        </w:tc>
        <w:tc>
          <w:tcPr>
            <w:tcW w:w="2112" w:type="pct"/>
            <w:tcBorders>
              <w:top w:val="single" w:sz="4" w:space="0" w:color="0063A6" w:themeColor="accent1"/>
              <w:bottom w:val="single" w:sz="4" w:space="0" w:color="0063A6" w:themeColor="accent1"/>
            </w:tcBorders>
          </w:tcPr>
          <w:p w14:paraId="6AA02016" w14:textId="77777777" w:rsidR="00250E65" w:rsidRPr="002A795D" w:rsidRDefault="00250E65" w:rsidP="00221BCF">
            <w:pPr>
              <w:pStyle w:val="Tablenum1"/>
              <w:keepLines/>
              <w:rPr>
                <w:rFonts w:ascii="Arial" w:hAnsi="Arial" w:cs="Arial"/>
                <w:b/>
                <w:spacing w:val="0"/>
                <w:sz w:val="16"/>
                <w:szCs w:val="16"/>
              </w:rPr>
            </w:pPr>
            <w:r w:rsidRPr="002A795D">
              <w:rPr>
                <w:b/>
                <w:sz w:val="16"/>
                <w:szCs w:val="16"/>
              </w:rPr>
              <w:t>Establish the functions/requirements in the a management plan or other document</w:t>
            </w:r>
          </w:p>
          <w:p w14:paraId="1BFBE873"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the scale of resources required (staff, equipment, systems) to appropriately manage the asset holdings</w:t>
            </w:r>
          </w:p>
          <w:p w14:paraId="2A11524E"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Document resourcing requirements </w:t>
            </w:r>
          </w:p>
          <w:p w14:paraId="758F3B98" w14:textId="77777777" w:rsidR="00250E65" w:rsidRPr="002A795D" w:rsidRDefault="00250E65" w:rsidP="00221BCF">
            <w:pPr>
              <w:pStyle w:val="Tablenum1"/>
              <w:keepLines/>
              <w:rPr>
                <w:b/>
                <w:sz w:val="16"/>
                <w:szCs w:val="16"/>
              </w:rPr>
            </w:pPr>
            <w:r w:rsidRPr="002A795D">
              <w:rPr>
                <w:b/>
                <w:sz w:val="16"/>
                <w:szCs w:val="16"/>
              </w:rPr>
              <w:t xml:space="preserve">Review organisational governance structure. Determine where strategic and operational responsibility for assets resides </w:t>
            </w:r>
          </w:p>
          <w:p w14:paraId="12EE3E71"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the structure, responsibilities and delegations for decision making concerning assets including: capital investments, operational investment, operational service, financial and asset reporting and asset management</w:t>
            </w:r>
          </w:p>
          <w:p w14:paraId="58DE3138"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Confirm the governance framework complies with organisation's obligations under the PAA, FMA, Accounting Standards, FRD, </w:t>
            </w:r>
            <w:r w:rsidRPr="002A795D">
              <w:rPr>
                <w:rFonts w:ascii="Arial" w:hAnsi="Arial" w:cs="Arial"/>
                <w:i/>
                <w:spacing w:val="0"/>
                <w:sz w:val="16"/>
                <w:szCs w:val="16"/>
              </w:rPr>
              <w:t>Emergency Management Act 2013</w:t>
            </w:r>
            <w:r w:rsidRPr="002A795D">
              <w:rPr>
                <w:rFonts w:ascii="Arial" w:hAnsi="Arial" w:cs="Arial"/>
                <w:spacing w:val="0"/>
                <w:sz w:val="16"/>
                <w:szCs w:val="16"/>
              </w:rPr>
              <w:t xml:space="preserve">, Investment Lifecycle Guidelines and any other policies or regulations. </w:t>
            </w:r>
          </w:p>
          <w:p w14:paraId="5F1305B6"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Update governance structure if required to address any items above</w:t>
            </w:r>
          </w:p>
          <w:p w14:paraId="77CF052F" w14:textId="77777777" w:rsidR="00250E65" w:rsidRPr="002A795D" w:rsidRDefault="00250E65" w:rsidP="00221BCF">
            <w:pPr>
              <w:pStyle w:val="Tablenum1"/>
              <w:keepLines/>
              <w:rPr>
                <w:b/>
                <w:sz w:val="16"/>
                <w:szCs w:val="16"/>
              </w:rPr>
            </w:pPr>
            <w:r w:rsidRPr="002A795D">
              <w:rPr>
                <w:b/>
                <w:sz w:val="16"/>
                <w:szCs w:val="16"/>
              </w:rPr>
              <w:t>Determine whether all aspects of asset planning and operation have a suitable owner</w:t>
            </w:r>
          </w:p>
          <w:p w14:paraId="5C06D5C2"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Resource planning should demonstrate consistency with policies, risk management, operational plans and other constraints. </w:t>
            </w:r>
          </w:p>
          <w:p w14:paraId="0D434CB8"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the skills, experience and  training required for each core role</w:t>
            </w:r>
          </w:p>
          <w:p w14:paraId="69E2EF21" w14:textId="77777777" w:rsidR="00250E65" w:rsidRPr="002A795D" w:rsidRDefault="00250E65" w:rsidP="00221BCF">
            <w:pPr>
              <w:pStyle w:val="Tablenum1"/>
              <w:keepLines/>
              <w:rPr>
                <w:b/>
                <w:sz w:val="16"/>
                <w:szCs w:val="16"/>
              </w:rPr>
            </w:pPr>
            <w:r w:rsidRPr="002A795D">
              <w:rPr>
                <w:b/>
                <w:sz w:val="16"/>
                <w:szCs w:val="16"/>
              </w:rPr>
              <w:t>Undertake a gap analysis</w:t>
            </w:r>
          </w:p>
          <w:p w14:paraId="41FCBF59"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whether the identified staff or resources have the knowledge and skills to achieve the results expected in their roles</w:t>
            </w:r>
          </w:p>
          <w:p w14:paraId="18458490"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the roles or responsibilities of identified resources</w:t>
            </w:r>
          </w:p>
          <w:p w14:paraId="3DFB49E0"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Identify any actions required to address gaps including shortfalls in the quantity or skills of staff or contractors. </w:t>
            </w:r>
          </w:p>
          <w:p w14:paraId="6C4DEDBD" w14:textId="77777777" w:rsidR="00250E65" w:rsidRPr="002A795D" w:rsidRDefault="00250E65" w:rsidP="00221BCF">
            <w:pPr>
              <w:pStyle w:val="Tablenum1"/>
              <w:keepLines/>
              <w:rPr>
                <w:rFonts w:ascii="Arial" w:hAnsi="Arial" w:cs="Arial"/>
                <w:b/>
                <w:spacing w:val="0"/>
                <w:sz w:val="16"/>
                <w:szCs w:val="16"/>
              </w:rPr>
            </w:pPr>
            <w:r w:rsidRPr="002A795D">
              <w:rPr>
                <w:b/>
                <w:sz w:val="16"/>
                <w:szCs w:val="16"/>
              </w:rPr>
              <w:t>Document the roles, authorities and responsibilities and align with operating frameworks</w:t>
            </w:r>
          </w:p>
          <w:p w14:paraId="04A663ED"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In documenting roles, consideration should be given to the requirements across the asset lifecycle, including identifying reporting requirements and monitoring compliance with AMAF requirements</w:t>
            </w:r>
          </w:p>
          <w:p w14:paraId="7E541CBD" w14:textId="77777777" w:rsidR="00250E65" w:rsidRPr="002A795D" w:rsidRDefault="00250E65"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any continuous improvement, ongoing training or learning and development required for your identified resources. Implement required training programs.</w:t>
            </w:r>
          </w:p>
        </w:tc>
        <w:tc>
          <w:tcPr>
            <w:tcW w:w="616" w:type="pct"/>
            <w:tcBorders>
              <w:top w:val="single" w:sz="4" w:space="0" w:color="0063A6" w:themeColor="accent1"/>
              <w:bottom w:val="single" w:sz="4" w:space="0" w:color="0063A6" w:themeColor="accent1"/>
            </w:tcBorders>
          </w:tcPr>
          <w:p w14:paraId="7BDF6DDA" w14:textId="77777777" w:rsidR="00250E65" w:rsidRPr="002A795D" w:rsidRDefault="00250E65" w:rsidP="00221BCF">
            <w:pPr>
              <w:pStyle w:val="Tablebullet"/>
              <w:keepLines/>
              <w:spacing w:after="0"/>
              <w:rPr>
                <w:sz w:val="16"/>
                <w:szCs w:val="16"/>
              </w:rPr>
            </w:pPr>
            <w:r w:rsidRPr="002A795D">
              <w:rPr>
                <w:sz w:val="16"/>
                <w:szCs w:val="16"/>
              </w:rPr>
              <w:t>Organisational governance structure</w:t>
            </w:r>
          </w:p>
          <w:p w14:paraId="45863350" w14:textId="77777777" w:rsidR="00250E65" w:rsidRPr="002A795D" w:rsidRDefault="00250E65" w:rsidP="00221BCF">
            <w:pPr>
              <w:pStyle w:val="Tablebullet"/>
              <w:keepLines/>
              <w:spacing w:before="0" w:after="0"/>
              <w:rPr>
                <w:sz w:val="16"/>
                <w:szCs w:val="16"/>
              </w:rPr>
            </w:pPr>
            <w:r w:rsidRPr="002A795D">
              <w:rPr>
                <w:sz w:val="16"/>
                <w:szCs w:val="16"/>
              </w:rPr>
              <w:t>HR policies and role descriptions</w:t>
            </w:r>
          </w:p>
          <w:p w14:paraId="486B6C4A" w14:textId="77777777" w:rsidR="00250E65" w:rsidRPr="002A795D" w:rsidRDefault="00250E65" w:rsidP="00221BCF">
            <w:pPr>
              <w:pStyle w:val="Tablebullet"/>
              <w:keepLines/>
              <w:spacing w:before="0" w:after="0"/>
              <w:rPr>
                <w:sz w:val="16"/>
                <w:szCs w:val="16"/>
              </w:rPr>
            </w:pPr>
            <w:r w:rsidRPr="002A795D">
              <w:rPr>
                <w:sz w:val="16"/>
                <w:szCs w:val="16"/>
              </w:rPr>
              <w:t>Corporate plan</w:t>
            </w:r>
          </w:p>
          <w:p w14:paraId="5C261FC2" w14:textId="77777777" w:rsidR="00250E65" w:rsidRPr="002A795D" w:rsidRDefault="00250E65" w:rsidP="00221BCF">
            <w:pPr>
              <w:pStyle w:val="Tablebullet"/>
              <w:keepLines/>
              <w:spacing w:before="0" w:after="0"/>
              <w:rPr>
                <w:sz w:val="16"/>
                <w:szCs w:val="16"/>
              </w:rPr>
            </w:pPr>
            <w:r w:rsidRPr="002A795D">
              <w:rPr>
                <w:sz w:val="16"/>
                <w:szCs w:val="16"/>
              </w:rPr>
              <w:t>Operating practices</w:t>
            </w:r>
          </w:p>
          <w:p w14:paraId="3D9D3D41" w14:textId="77777777" w:rsidR="00250E65" w:rsidRPr="002A795D" w:rsidRDefault="00250E65" w:rsidP="00221BCF">
            <w:pPr>
              <w:pStyle w:val="Tablebullet"/>
              <w:keepLines/>
              <w:spacing w:before="0" w:after="0"/>
              <w:rPr>
                <w:sz w:val="16"/>
                <w:szCs w:val="16"/>
              </w:rPr>
            </w:pPr>
            <w:r w:rsidRPr="002A795D">
              <w:rPr>
                <w:sz w:val="16"/>
                <w:szCs w:val="16"/>
              </w:rPr>
              <w:t>Staff training plan.</w:t>
            </w:r>
          </w:p>
        </w:tc>
        <w:tc>
          <w:tcPr>
            <w:tcW w:w="1279" w:type="pct"/>
            <w:gridSpan w:val="2"/>
            <w:tcBorders>
              <w:top w:val="single" w:sz="4" w:space="0" w:color="0063A6" w:themeColor="accent1"/>
              <w:bottom w:val="single" w:sz="4" w:space="0" w:color="0063A6" w:themeColor="accent1"/>
            </w:tcBorders>
          </w:tcPr>
          <w:p w14:paraId="5443B00B" w14:textId="77777777" w:rsidR="00250E65" w:rsidRPr="002A795D" w:rsidRDefault="00250E65" w:rsidP="00221BCF">
            <w:pPr>
              <w:pStyle w:val="Tabletext"/>
              <w:keepLines/>
              <w:rPr>
                <w:sz w:val="16"/>
                <w:szCs w:val="16"/>
              </w:rPr>
            </w:pPr>
            <w:r w:rsidRPr="002A795D">
              <w:rPr>
                <w:sz w:val="16"/>
                <w:szCs w:val="16"/>
              </w:rPr>
              <w:t>A governance  and resource plan or equivalent that documents:</w:t>
            </w:r>
          </w:p>
          <w:p w14:paraId="43C57023" w14:textId="77777777" w:rsidR="00250E65" w:rsidRPr="002A795D" w:rsidRDefault="00250E65" w:rsidP="00221BCF">
            <w:pPr>
              <w:pStyle w:val="Tablebullet"/>
              <w:keepLines/>
              <w:spacing w:before="0" w:after="0"/>
              <w:rPr>
                <w:sz w:val="16"/>
                <w:szCs w:val="16"/>
              </w:rPr>
            </w:pPr>
            <w:r w:rsidRPr="002A795D">
              <w:rPr>
                <w:sz w:val="16"/>
                <w:szCs w:val="16"/>
              </w:rPr>
              <w:t>The organisation’s resource needs to meet its asset management objectives</w:t>
            </w:r>
          </w:p>
          <w:p w14:paraId="086BB5E7" w14:textId="77777777" w:rsidR="00250E65" w:rsidRPr="002A795D" w:rsidRDefault="00250E65" w:rsidP="00221BCF">
            <w:pPr>
              <w:pStyle w:val="Tablebullet"/>
              <w:keepLines/>
              <w:spacing w:before="0" w:after="0"/>
              <w:rPr>
                <w:sz w:val="16"/>
                <w:szCs w:val="16"/>
              </w:rPr>
            </w:pPr>
            <w:r w:rsidRPr="002A795D">
              <w:rPr>
                <w:sz w:val="16"/>
                <w:szCs w:val="16"/>
              </w:rPr>
              <w:t>Reporting lines, accountabilities, delegations and authority limits of all roles across the asset lifecycle</w:t>
            </w:r>
          </w:p>
          <w:p w14:paraId="272E0176" w14:textId="77777777" w:rsidR="00250E65" w:rsidRPr="002A795D" w:rsidRDefault="00250E65" w:rsidP="00221BCF">
            <w:pPr>
              <w:pStyle w:val="Tablebullet"/>
              <w:keepLines/>
              <w:spacing w:before="0" w:after="0"/>
              <w:rPr>
                <w:sz w:val="16"/>
                <w:szCs w:val="16"/>
              </w:rPr>
            </w:pPr>
            <w:r w:rsidRPr="002A795D">
              <w:rPr>
                <w:sz w:val="16"/>
                <w:szCs w:val="16"/>
              </w:rPr>
              <w:t>Required competency management approach (</w:t>
            </w:r>
            <w:r w:rsidR="005848AD" w:rsidRPr="002A795D">
              <w:rPr>
                <w:sz w:val="16"/>
                <w:szCs w:val="16"/>
              </w:rPr>
              <w:t>e.g. technical, financial</w:t>
            </w:r>
            <w:r w:rsidRPr="002A795D">
              <w:rPr>
                <w:sz w:val="16"/>
                <w:szCs w:val="16"/>
              </w:rPr>
              <w:t>) that outlines skill/experience levels, training/ accreditation requirements and development plans for agreed competency levels</w:t>
            </w:r>
          </w:p>
          <w:p w14:paraId="2AFADB98" w14:textId="77777777" w:rsidR="00250E65" w:rsidRPr="002A795D" w:rsidRDefault="00250E65" w:rsidP="00221BCF">
            <w:pPr>
              <w:pStyle w:val="Tablebullet"/>
              <w:keepLines/>
              <w:spacing w:before="0" w:after="0"/>
              <w:rPr>
                <w:sz w:val="16"/>
                <w:szCs w:val="16"/>
              </w:rPr>
            </w:pPr>
            <w:r w:rsidRPr="002A795D">
              <w:rPr>
                <w:sz w:val="16"/>
                <w:szCs w:val="16"/>
              </w:rPr>
              <w:t>The required skills and competencies of the identified resources</w:t>
            </w:r>
          </w:p>
          <w:p w14:paraId="74C713E2" w14:textId="77777777" w:rsidR="00250E65" w:rsidRPr="002A795D" w:rsidRDefault="00250E65" w:rsidP="00221BCF">
            <w:pPr>
              <w:pStyle w:val="Tablebullet"/>
              <w:keepLines/>
              <w:spacing w:before="0" w:after="0"/>
              <w:rPr>
                <w:sz w:val="16"/>
                <w:szCs w:val="16"/>
              </w:rPr>
            </w:pPr>
            <w:r w:rsidRPr="002A795D">
              <w:rPr>
                <w:sz w:val="16"/>
                <w:szCs w:val="16"/>
              </w:rPr>
              <w:t>The roles responsible for developing/ implementing asset management plans</w:t>
            </w:r>
          </w:p>
          <w:p w14:paraId="1452B1C0" w14:textId="77777777" w:rsidR="00250E65" w:rsidRPr="002A795D" w:rsidRDefault="00250E65" w:rsidP="00221BCF">
            <w:pPr>
              <w:pStyle w:val="Tablebullet"/>
              <w:keepLines/>
              <w:spacing w:before="0" w:after="0"/>
              <w:rPr>
                <w:sz w:val="16"/>
                <w:szCs w:val="16"/>
              </w:rPr>
            </w:pPr>
            <w:r w:rsidRPr="002A795D">
              <w:rPr>
                <w:sz w:val="16"/>
                <w:szCs w:val="16"/>
              </w:rPr>
              <w:t xml:space="preserve">Staff allocated to identified roles with position descriptions that align to the responsibilities and accountabilities associated with that role including responsibilities across the asset lifecycle and responsibilities with monitoring and reporting compliance. </w:t>
            </w:r>
          </w:p>
          <w:p w14:paraId="4379D4E9" w14:textId="77777777" w:rsidR="00250E65" w:rsidRPr="002A795D" w:rsidRDefault="00250E65" w:rsidP="00221BCF">
            <w:pPr>
              <w:pStyle w:val="Tablebullet"/>
              <w:keepLines/>
              <w:spacing w:before="0" w:after="0"/>
              <w:rPr>
                <w:sz w:val="16"/>
                <w:szCs w:val="16"/>
              </w:rPr>
            </w:pPr>
            <w:r w:rsidRPr="002A795D">
              <w:rPr>
                <w:sz w:val="16"/>
                <w:szCs w:val="16"/>
              </w:rPr>
              <w:t>Any key development, competency or resource gaps that exist between the current resourcing state and the required resourcing state.</w:t>
            </w:r>
          </w:p>
        </w:tc>
      </w:tr>
      <w:tr w:rsidR="00250E65" w:rsidRPr="002A795D" w14:paraId="7CE9CBC7" w14:textId="77777777" w:rsidTr="00C6025D">
        <w:trPr>
          <w:cantSplit w:val="0"/>
        </w:trPr>
        <w:tc>
          <w:tcPr>
            <w:tcW w:w="185" w:type="pct"/>
            <w:tcBorders>
              <w:top w:val="single" w:sz="4" w:space="0" w:color="0063A6" w:themeColor="accent1"/>
              <w:bottom w:val="single" w:sz="4" w:space="0" w:color="0063A6" w:themeColor="accent1"/>
            </w:tcBorders>
            <w:shd w:val="clear" w:color="auto" w:fill="E3EBF4" w:themeFill="accent3" w:themeFillTint="33"/>
          </w:tcPr>
          <w:p w14:paraId="2CF914FC" w14:textId="77777777" w:rsidR="00250E65" w:rsidRPr="002A795D" w:rsidRDefault="00250E65" w:rsidP="00D8318C">
            <w:pPr>
              <w:pStyle w:val="Tabletext"/>
              <w:keepLines/>
              <w:pageBreakBefore/>
              <w:rPr>
                <w:sz w:val="16"/>
                <w:szCs w:val="16"/>
              </w:rPr>
            </w:pPr>
          </w:p>
        </w:tc>
        <w:tc>
          <w:tcPr>
            <w:tcW w:w="294" w:type="pct"/>
            <w:gridSpan w:val="2"/>
            <w:tcBorders>
              <w:top w:val="single" w:sz="4" w:space="0" w:color="0063A6" w:themeColor="accent1"/>
              <w:bottom w:val="single" w:sz="4" w:space="0" w:color="0063A6" w:themeColor="accent1"/>
            </w:tcBorders>
            <w:shd w:val="clear" w:color="auto" w:fill="E3EBF4" w:themeFill="accent3" w:themeFillTint="33"/>
          </w:tcPr>
          <w:p w14:paraId="6AA6D279" w14:textId="77777777" w:rsidR="00250E65" w:rsidRPr="002A795D" w:rsidRDefault="00250E65" w:rsidP="00221BCF">
            <w:pPr>
              <w:pStyle w:val="Tabletext"/>
              <w:keepLines/>
              <w:rPr>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1CE55E60" w14:textId="77777777" w:rsidR="00250E65" w:rsidRPr="002A795D" w:rsidRDefault="00250E65" w:rsidP="00221BCF">
            <w:pPr>
              <w:pStyle w:val="Tabletext"/>
              <w:keepLines/>
              <w:rPr>
                <w:rFonts w:ascii="Arial" w:hAnsi="Arial" w:cs="Arial"/>
                <w:spacing w:val="0"/>
                <w:sz w:val="16"/>
                <w:szCs w:val="16"/>
              </w:rPr>
            </w:pPr>
            <w:r w:rsidRPr="002A795D">
              <w:rPr>
                <w:rFonts w:ascii="Arial" w:hAnsi="Arial" w:cs="Arial"/>
                <w:spacing w:val="0"/>
                <w:sz w:val="16"/>
                <w:szCs w:val="16"/>
              </w:rPr>
              <w:t>Where asset management activities are devolved or outsourced including to entities excluded from the Standing Directions, Accountable Officers must ensure contracted service providers or entities excluded from the Standing Directions have arrangements in place to ensure their staff are appropriately skilled and trained.</w:t>
            </w:r>
          </w:p>
        </w:tc>
        <w:tc>
          <w:tcPr>
            <w:tcW w:w="2112" w:type="pct"/>
            <w:tcBorders>
              <w:top w:val="single" w:sz="4" w:space="0" w:color="0063A6" w:themeColor="accent1"/>
              <w:bottom w:val="single" w:sz="4" w:space="0" w:color="0063A6" w:themeColor="accent1"/>
            </w:tcBorders>
          </w:tcPr>
          <w:p w14:paraId="26624A5D" w14:textId="77777777" w:rsidR="00250E65" w:rsidRPr="002A795D" w:rsidRDefault="00250E65" w:rsidP="00221BCF">
            <w:pPr>
              <w:pStyle w:val="Tabletext"/>
              <w:keepLines/>
              <w:rPr>
                <w:b/>
                <w:sz w:val="16"/>
                <w:szCs w:val="16"/>
                <w:u w:val="single"/>
              </w:rPr>
            </w:pPr>
            <w:r w:rsidRPr="002A795D">
              <w:rPr>
                <w:b/>
                <w:sz w:val="16"/>
                <w:szCs w:val="16"/>
                <w:u w:val="single"/>
              </w:rPr>
              <w:t>Fo</w:t>
            </w:r>
            <w:r w:rsidR="00846FC7" w:rsidRPr="002A795D">
              <w:rPr>
                <w:b/>
                <w:sz w:val="16"/>
                <w:szCs w:val="16"/>
                <w:u w:val="single"/>
              </w:rPr>
              <w:t>r devolved or outsourced assets</w:t>
            </w:r>
          </w:p>
          <w:p w14:paraId="23CBA22F" w14:textId="77777777" w:rsidR="00250E65" w:rsidRPr="002A795D" w:rsidRDefault="00250E65" w:rsidP="00221BCF">
            <w:pPr>
              <w:pStyle w:val="Tablenum1"/>
              <w:keepLines/>
              <w:rPr>
                <w:b/>
                <w:sz w:val="16"/>
                <w:szCs w:val="16"/>
              </w:rPr>
            </w:pPr>
            <w:r w:rsidRPr="002A795D">
              <w:rPr>
                <w:b/>
                <w:sz w:val="16"/>
                <w:szCs w:val="16"/>
              </w:rPr>
              <w:t>Determine which asset management activities have been devolved or outsourced</w:t>
            </w:r>
          </w:p>
          <w:p w14:paraId="5619BB17"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Review governance structure and determine outsourced responsibilities and approvers for these assets</w:t>
            </w:r>
          </w:p>
          <w:p w14:paraId="342B4F47"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Document the necessary skills and competencies required for these activities</w:t>
            </w:r>
          </w:p>
          <w:p w14:paraId="7C8D1C2C" w14:textId="77777777" w:rsidR="00250E65" w:rsidRPr="002A795D" w:rsidRDefault="00250E65" w:rsidP="00221BCF">
            <w:pPr>
              <w:pStyle w:val="Tablenum1"/>
              <w:keepLines/>
              <w:rPr>
                <w:b/>
                <w:sz w:val="16"/>
                <w:szCs w:val="16"/>
              </w:rPr>
            </w:pPr>
            <w:r w:rsidRPr="002A795D">
              <w:rPr>
                <w:b/>
                <w:sz w:val="16"/>
                <w:szCs w:val="16"/>
              </w:rPr>
              <w:t xml:space="preserve">Procure services or supplier </w:t>
            </w:r>
          </w:p>
          <w:p w14:paraId="4C7ECBD4"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Ensure procurement objectives and strategy are aligned with asset management objectives, and selected suppliers have the capability and capacity to deliver these objectives</w:t>
            </w:r>
          </w:p>
          <w:p w14:paraId="375E69FE"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Confirm contracts require personnel involved in asset management are appropriately skilled and trained</w:t>
            </w:r>
          </w:p>
          <w:p w14:paraId="3C151748"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 xml:space="preserve">Ensure departmental standard form contracts consider asset management objectives, including requirements for appropriately trained staff. </w:t>
            </w:r>
          </w:p>
          <w:p w14:paraId="102AEF1D" w14:textId="77777777" w:rsidR="00250E65" w:rsidRPr="002A795D" w:rsidRDefault="00250E65" w:rsidP="00221BCF">
            <w:pPr>
              <w:pStyle w:val="Tablenum1"/>
              <w:keepLines/>
              <w:rPr>
                <w:b/>
                <w:sz w:val="16"/>
                <w:szCs w:val="16"/>
              </w:rPr>
            </w:pPr>
            <w:r w:rsidRPr="002A795D">
              <w:rPr>
                <w:b/>
                <w:sz w:val="16"/>
                <w:szCs w:val="16"/>
              </w:rPr>
              <w:t xml:space="preserve">Establish monitoring and reporting arrangements </w:t>
            </w:r>
          </w:p>
          <w:p w14:paraId="5A23E9B9"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Monitor performance as required and undertake corrective action as required</w:t>
            </w:r>
          </w:p>
          <w:p w14:paraId="2ECA5545"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Review and update future contracts to take account of t</w:t>
            </w:r>
            <w:r w:rsidR="005848AD" w:rsidRPr="002A795D">
              <w:rPr>
                <w:rFonts w:ascii="Arial" w:hAnsi="Arial" w:cs="Arial"/>
                <w:spacing w:val="0"/>
                <w:sz w:val="16"/>
                <w:szCs w:val="16"/>
              </w:rPr>
              <w:t>his requirement, as appropriate</w:t>
            </w:r>
          </w:p>
          <w:p w14:paraId="23360399" w14:textId="77777777" w:rsidR="00250E65" w:rsidRPr="002A795D" w:rsidRDefault="00250E65" w:rsidP="00221BCF">
            <w:pPr>
              <w:pStyle w:val="Tabletext"/>
              <w:keepLines/>
              <w:rPr>
                <w:b/>
                <w:sz w:val="16"/>
                <w:szCs w:val="16"/>
                <w:u w:val="single"/>
              </w:rPr>
            </w:pPr>
            <w:r w:rsidRPr="002A795D">
              <w:rPr>
                <w:b/>
                <w:sz w:val="16"/>
                <w:szCs w:val="16"/>
                <w:u w:val="single"/>
              </w:rPr>
              <w:t>For entities within the portfolio that are excluded from the Standing Directions</w:t>
            </w:r>
          </w:p>
          <w:p w14:paraId="6A34BBA7" w14:textId="77777777" w:rsidR="00250E65" w:rsidRPr="002A795D" w:rsidRDefault="00250E65" w:rsidP="0047595A">
            <w:pPr>
              <w:pStyle w:val="Tablenum1"/>
              <w:keepLines/>
              <w:numPr>
                <w:ilvl w:val="2"/>
                <w:numId w:val="49"/>
              </w:numPr>
              <w:rPr>
                <w:b/>
                <w:sz w:val="16"/>
                <w:szCs w:val="16"/>
              </w:rPr>
            </w:pPr>
            <w:r w:rsidRPr="002A795D">
              <w:rPr>
                <w:b/>
                <w:sz w:val="16"/>
                <w:szCs w:val="16"/>
              </w:rPr>
              <w:t>Determine asset management responsibilities of portfolio entities excluded from the Standing Directions</w:t>
            </w:r>
          </w:p>
          <w:p w14:paraId="040FE2EB"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Document the skills and competencies required for these responsibilities</w:t>
            </w:r>
            <w:r w:rsidR="005848AD" w:rsidRPr="002A795D">
              <w:rPr>
                <w:rFonts w:ascii="Arial" w:hAnsi="Arial" w:cs="Arial"/>
                <w:spacing w:val="0"/>
                <w:sz w:val="16"/>
                <w:szCs w:val="16"/>
              </w:rPr>
              <w:t>.</w:t>
            </w:r>
            <w:r w:rsidRPr="002A795D">
              <w:rPr>
                <w:rFonts w:ascii="Arial" w:hAnsi="Arial" w:cs="Arial"/>
                <w:spacing w:val="0"/>
                <w:sz w:val="16"/>
                <w:szCs w:val="16"/>
              </w:rPr>
              <w:t xml:space="preserve"> </w:t>
            </w:r>
          </w:p>
          <w:p w14:paraId="7080FE66" w14:textId="77777777" w:rsidR="00250E65" w:rsidRPr="002A795D" w:rsidRDefault="00250E65" w:rsidP="00221BCF">
            <w:pPr>
              <w:pStyle w:val="Tablenum1"/>
              <w:keepLines/>
              <w:rPr>
                <w:b/>
                <w:sz w:val="16"/>
                <w:szCs w:val="16"/>
              </w:rPr>
            </w:pPr>
            <w:r w:rsidRPr="002A795D">
              <w:rPr>
                <w:b/>
                <w:sz w:val="16"/>
                <w:szCs w:val="16"/>
              </w:rPr>
              <w:t>Review financial management requirements that have been established for these entities in accordance with Standing Direction 2.3.5 and the associated Instructions and Guidance</w:t>
            </w:r>
          </w:p>
          <w:p w14:paraId="1FAC95A1"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Confirm arrangements to ensure staff in these entities are appropriately skilled and trained to perform their as</w:t>
            </w:r>
            <w:r w:rsidR="005848AD" w:rsidRPr="002A795D">
              <w:rPr>
                <w:rFonts w:ascii="Arial" w:hAnsi="Arial" w:cs="Arial"/>
                <w:spacing w:val="0"/>
                <w:sz w:val="16"/>
                <w:szCs w:val="16"/>
              </w:rPr>
              <w:t>set management responsibilities</w:t>
            </w:r>
            <w:r w:rsidRPr="002A795D">
              <w:rPr>
                <w:rFonts w:ascii="Arial" w:hAnsi="Arial" w:cs="Arial"/>
                <w:spacing w:val="0"/>
                <w:sz w:val="16"/>
                <w:szCs w:val="16"/>
              </w:rPr>
              <w:t xml:space="preserve">  </w:t>
            </w:r>
          </w:p>
          <w:p w14:paraId="3AF4FDA8"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Confirm arrangements and accountabilities are appropriate given the scale and criticality of the assets collectively managed by the group of entities excluded by the Directions.</w:t>
            </w:r>
          </w:p>
          <w:p w14:paraId="63B3EA66" w14:textId="77777777" w:rsidR="00250E65" w:rsidRPr="002A795D" w:rsidRDefault="00250E65" w:rsidP="00221BCF">
            <w:pPr>
              <w:pStyle w:val="Tablenum1"/>
              <w:keepLines/>
              <w:rPr>
                <w:b/>
                <w:sz w:val="16"/>
                <w:szCs w:val="16"/>
              </w:rPr>
            </w:pPr>
            <w:r w:rsidRPr="002A795D">
              <w:rPr>
                <w:b/>
                <w:sz w:val="16"/>
                <w:szCs w:val="16"/>
              </w:rPr>
              <w:t>Establish monitoring and reporting arrangements</w:t>
            </w:r>
          </w:p>
          <w:p w14:paraId="08343921" w14:textId="77777777" w:rsidR="00250E65" w:rsidRPr="002A795D" w:rsidRDefault="00250E65"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Monitor performance and undertak</w:t>
            </w:r>
            <w:r w:rsidR="005848AD" w:rsidRPr="002A795D">
              <w:rPr>
                <w:rFonts w:ascii="Arial" w:hAnsi="Arial" w:cs="Arial"/>
                <w:spacing w:val="0"/>
                <w:sz w:val="16"/>
                <w:szCs w:val="16"/>
              </w:rPr>
              <w:t>e corrective action as required</w:t>
            </w:r>
            <w:r w:rsidRPr="002A795D">
              <w:rPr>
                <w:rFonts w:ascii="Arial" w:hAnsi="Arial" w:cs="Arial"/>
                <w:spacing w:val="0"/>
                <w:sz w:val="16"/>
                <w:szCs w:val="16"/>
              </w:rPr>
              <w:t xml:space="preserve"> </w:t>
            </w:r>
          </w:p>
        </w:tc>
        <w:tc>
          <w:tcPr>
            <w:tcW w:w="616" w:type="pct"/>
            <w:tcBorders>
              <w:top w:val="single" w:sz="4" w:space="0" w:color="0063A6" w:themeColor="accent1"/>
              <w:bottom w:val="single" w:sz="4" w:space="0" w:color="0063A6" w:themeColor="accent1"/>
            </w:tcBorders>
          </w:tcPr>
          <w:p w14:paraId="568053F2" w14:textId="77777777" w:rsidR="00250E65" w:rsidRPr="002A795D" w:rsidRDefault="00250E65" w:rsidP="00221BCF">
            <w:pPr>
              <w:pStyle w:val="Tablebullet"/>
              <w:keepLines/>
              <w:spacing w:after="0"/>
              <w:rPr>
                <w:sz w:val="16"/>
                <w:szCs w:val="16"/>
              </w:rPr>
            </w:pPr>
            <w:r w:rsidRPr="002A795D">
              <w:rPr>
                <w:sz w:val="16"/>
                <w:szCs w:val="16"/>
              </w:rPr>
              <w:t>Standing Direction 2.3.5 and associated Instruction and Guidance</w:t>
            </w:r>
          </w:p>
          <w:p w14:paraId="14214428" w14:textId="77777777" w:rsidR="00250E65" w:rsidRPr="002A795D" w:rsidRDefault="00250E65" w:rsidP="00221BCF">
            <w:pPr>
              <w:pStyle w:val="Tablebullet"/>
              <w:keepLines/>
              <w:spacing w:before="0" w:after="0"/>
              <w:rPr>
                <w:sz w:val="16"/>
                <w:szCs w:val="16"/>
              </w:rPr>
            </w:pPr>
            <w:r w:rsidRPr="002A795D">
              <w:rPr>
                <w:sz w:val="16"/>
                <w:szCs w:val="16"/>
              </w:rPr>
              <w:t>Strategic sourcing methodology</w:t>
            </w:r>
          </w:p>
          <w:p w14:paraId="5B4072D2" w14:textId="77777777" w:rsidR="00250E65" w:rsidRPr="002A795D" w:rsidRDefault="00250E65" w:rsidP="00221BCF">
            <w:pPr>
              <w:pStyle w:val="Tablebullet"/>
              <w:keepLines/>
              <w:spacing w:before="0" w:after="0"/>
              <w:rPr>
                <w:sz w:val="16"/>
                <w:szCs w:val="16"/>
              </w:rPr>
            </w:pPr>
            <w:r w:rsidRPr="002A795D">
              <w:rPr>
                <w:sz w:val="16"/>
                <w:szCs w:val="16"/>
              </w:rPr>
              <w:t>Governance structure</w:t>
            </w:r>
          </w:p>
          <w:p w14:paraId="5281B648" w14:textId="77777777" w:rsidR="00250E65" w:rsidRPr="002A795D" w:rsidRDefault="00250E65" w:rsidP="00221BCF">
            <w:pPr>
              <w:pStyle w:val="Tablebullet"/>
              <w:keepLines/>
              <w:spacing w:before="0" w:after="0"/>
              <w:rPr>
                <w:sz w:val="16"/>
                <w:szCs w:val="16"/>
              </w:rPr>
            </w:pPr>
            <w:r w:rsidRPr="002A795D">
              <w:rPr>
                <w:sz w:val="16"/>
                <w:szCs w:val="16"/>
              </w:rPr>
              <w:t>Risk management  plan</w:t>
            </w:r>
          </w:p>
          <w:p w14:paraId="553AD9BF" w14:textId="77777777" w:rsidR="00250E65" w:rsidRPr="002A795D" w:rsidRDefault="00250E65" w:rsidP="00221BCF">
            <w:pPr>
              <w:pStyle w:val="Tablebullet"/>
              <w:keepLines/>
              <w:spacing w:before="0" w:after="0"/>
              <w:rPr>
                <w:sz w:val="16"/>
                <w:szCs w:val="16"/>
              </w:rPr>
            </w:pPr>
            <w:r w:rsidRPr="002A795D">
              <w:rPr>
                <w:sz w:val="16"/>
                <w:szCs w:val="16"/>
              </w:rPr>
              <w:t>Contractor/ supplier KPIs/ performance metrics (aligned to asset management strategy)</w:t>
            </w:r>
          </w:p>
          <w:p w14:paraId="4DC05C50" w14:textId="77777777" w:rsidR="00250E65" w:rsidRPr="002A795D" w:rsidRDefault="00250E65" w:rsidP="00221BCF">
            <w:pPr>
              <w:pStyle w:val="Tablebullet"/>
              <w:keepLines/>
              <w:spacing w:before="0" w:after="0"/>
              <w:rPr>
                <w:sz w:val="16"/>
                <w:szCs w:val="16"/>
              </w:rPr>
            </w:pPr>
            <w:r w:rsidRPr="002A795D">
              <w:rPr>
                <w:sz w:val="16"/>
                <w:szCs w:val="16"/>
              </w:rPr>
              <w:t>Procurement evaluation plan (documenting contractor selection) Contractor management plan</w:t>
            </w:r>
          </w:p>
        </w:tc>
        <w:tc>
          <w:tcPr>
            <w:tcW w:w="1279" w:type="pct"/>
            <w:gridSpan w:val="2"/>
            <w:tcBorders>
              <w:top w:val="single" w:sz="4" w:space="0" w:color="0063A6" w:themeColor="accent1"/>
              <w:bottom w:val="single" w:sz="4" w:space="0" w:color="0063A6" w:themeColor="accent1"/>
            </w:tcBorders>
          </w:tcPr>
          <w:p w14:paraId="67A2406D" w14:textId="77777777" w:rsidR="00250E65" w:rsidRPr="002A795D" w:rsidRDefault="00250E65" w:rsidP="00221BCF">
            <w:pPr>
              <w:pStyle w:val="Tablebullet"/>
              <w:keepLines/>
              <w:spacing w:after="0"/>
              <w:rPr>
                <w:sz w:val="16"/>
                <w:szCs w:val="16"/>
              </w:rPr>
            </w:pPr>
            <w:r w:rsidRPr="002A795D">
              <w:rPr>
                <w:sz w:val="16"/>
                <w:szCs w:val="16"/>
              </w:rPr>
              <w:t>Copies of agreements that outline KPIs and contractors competency assessments (including where necessary certification records).</w:t>
            </w:r>
          </w:p>
          <w:p w14:paraId="568E8DDB" w14:textId="77777777" w:rsidR="00250E65" w:rsidRPr="002A795D" w:rsidRDefault="00250E65" w:rsidP="00221BCF">
            <w:pPr>
              <w:pStyle w:val="Tablebullet"/>
              <w:keepLines/>
              <w:spacing w:before="0" w:after="0"/>
              <w:rPr>
                <w:sz w:val="16"/>
                <w:szCs w:val="16"/>
              </w:rPr>
            </w:pPr>
            <w:r w:rsidRPr="002A795D">
              <w:rPr>
                <w:sz w:val="16"/>
                <w:szCs w:val="16"/>
              </w:rPr>
              <w:t>Contracted Interface Procedures Manuals or endorsed methodologies/ contractor operating manuals</w:t>
            </w:r>
          </w:p>
          <w:p w14:paraId="35E4F8DB" w14:textId="77777777" w:rsidR="00250E65" w:rsidRPr="002A795D" w:rsidRDefault="00250E65" w:rsidP="00221BCF">
            <w:pPr>
              <w:pStyle w:val="Tablebullet"/>
              <w:keepLines/>
              <w:spacing w:before="0" w:after="0"/>
              <w:rPr>
                <w:sz w:val="16"/>
                <w:szCs w:val="16"/>
              </w:rPr>
            </w:pPr>
            <w:r w:rsidRPr="002A795D">
              <w:rPr>
                <w:sz w:val="16"/>
                <w:szCs w:val="16"/>
              </w:rPr>
              <w:t>Re</w:t>
            </w:r>
            <w:r w:rsidR="005848AD" w:rsidRPr="002A795D">
              <w:rPr>
                <w:sz w:val="16"/>
                <w:szCs w:val="16"/>
              </w:rPr>
              <w:t>cords of minutes, change orders</w:t>
            </w:r>
            <w:r w:rsidRPr="002A795D">
              <w:rPr>
                <w:sz w:val="16"/>
                <w:szCs w:val="16"/>
              </w:rPr>
              <w:t xml:space="preserve">, audit records or similar that show the suppliers conformance with an organisation’s asset management system. </w:t>
            </w:r>
          </w:p>
          <w:p w14:paraId="2C2BAB6C" w14:textId="77777777" w:rsidR="00250E65" w:rsidRPr="002A795D" w:rsidRDefault="00250E65" w:rsidP="00221BCF">
            <w:pPr>
              <w:pStyle w:val="Tablebullet"/>
              <w:keepLines/>
              <w:spacing w:before="0" w:after="0"/>
              <w:rPr>
                <w:sz w:val="16"/>
                <w:szCs w:val="16"/>
              </w:rPr>
            </w:pPr>
            <w:r w:rsidRPr="002A795D">
              <w:rPr>
                <w:sz w:val="16"/>
                <w:szCs w:val="16"/>
              </w:rPr>
              <w:t>Contractor performance assessments</w:t>
            </w:r>
          </w:p>
          <w:p w14:paraId="225C1B1D" w14:textId="77777777" w:rsidR="00250E65" w:rsidRPr="002A795D" w:rsidRDefault="00250E65" w:rsidP="00221BCF">
            <w:pPr>
              <w:pStyle w:val="Tablebullet"/>
              <w:keepLines/>
              <w:spacing w:before="0" w:after="0"/>
              <w:rPr>
                <w:sz w:val="16"/>
                <w:szCs w:val="16"/>
              </w:rPr>
            </w:pPr>
            <w:r w:rsidRPr="002A795D">
              <w:rPr>
                <w:sz w:val="16"/>
                <w:szCs w:val="16"/>
              </w:rPr>
              <w:t>This could potentially be as simple as:</w:t>
            </w:r>
          </w:p>
          <w:p w14:paraId="4288E8F3" w14:textId="77777777" w:rsidR="00250E65" w:rsidRPr="002A795D" w:rsidRDefault="00250E65" w:rsidP="00221BCF">
            <w:pPr>
              <w:pStyle w:val="Tabledash"/>
              <w:keepLines/>
              <w:spacing w:before="0" w:after="0"/>
              <w:rPr>
                <w:sz w:val="16"/>
                <w:szCs w:val="16"/>
              </w:rPr>
            </w:pPr>
            <w:r w:rsidRPr="002A795D">
              <w:rPr>
                <w:sz w:val="16"/>
                <w:szCs w:val="16"/>
              </w:rPr>
              <w:t>Copies of contracts</w:t>
            </w:r>
          </w:p>
          <w:p w14:paraId="195D7BB6" w14:textId="77777777" w:rsidR="00250E65" w:rsidRPr="002A795D" w:rsidRDefault="00250E65" w:rsidP="00221BCF">
            <w:pPr>
              <w:pStyle w:val="Tabledash"/>
              <w:keepLines/>
              <w:spacing w:before="0" w:after="0"/>
              <w:rPr>
                <w:sz w:val="16"/>
                <w:szCs w:val="16"/>
              </w:rPr>
            </w:pPr>
            <w:r w:rsidRPr="002A795D">
              <w:rPr>
                <w:sz w:val="16"/>
                <w:szCs w:val="16"/>
              </w:rPr>
              <w:t>Contractor performance report memo</w:t>
            </w:r>
          </w:p>
          <w:p w14:paraId="325FA8E5" w14:textId="77777777" w:rsidR="00250E65" w:rsidRPr="002A795D" w:rsidRDefault="00250E65" w:rsidP="00221BCF">
            <w:pPr>
              <w:pStyle w:val="Tablebullet"/>
              <w:keepLines/>
              <w:spacing w:before="0" w:after="0"/>
              <w:rPr>
                <w:sz w:val="16"/>
                <w:szCs w:val="16"/>
              </w:rPr>
            </w:pPr>
            <w:r w:rsidRPr="002A795D">
              <w:rPr>
                <w:sz w:val="16"/>
                <w:szCs w:val="16"/>
              </w:rPr>
              <w:t xml:space="preserve">Or as detailed as: </w:t>
            </w:r>
          </w:p>
          <w:p w14:paraId="1ADF2060" w14:textId="77777777" w:rsidR="00250E65" w:rsidRPr="002A795D" w:rsidRDefault="00250E65" w:rsidP="00221BCF">
            <w:pPr>
              <w:pStyle w:val="Tabledash"/>
              <w:keepLines/>
              <w:spacing w:before="0" w:after="0"/>
              <w:rPr>
                <w:sz w:val="16"/>
                <w:szCs w:val="16"/>
              </w:rPr>
            </w:pPr>
            <w:r w:rsidRPr="002A795D">
              <w:rPr>
                <w:sz w:val="16"/>
                <w:szCs w:val="16"/>
              </w:rPr>
              <w:t>A contractor evaluation and management system including records of contractor reports, independent evaluations and program review records</w:t>
            </w:r>
          </w:p>
        </w:tc>
      </w:tr>
      <w:tr w:rsidR="00846FC7" w:rsidRPr="002A795D" w14:paraId="4C906978" w14:textId="77777777" w:rsidTr="00A94668">
        <w:trPr>
          <w:cantSplit w:val="0"/>
        </w:trPr>
        <w:tc>
          <w:tcPr>
            <w:tcW w:w="185" w:type="pct"/>
            <w:tcBorders>
              <w:top w:val="single" w:sz="4" w:space="0" w:color="0063A6" w:themeColor="accent1"/>
              <w:bottom w:val="nil"/>
            </w:tcBorders>
            <w:shd w:val="clear" w:color="auto" w:fill="E3EBF4" w:themeFill="accent3" w:themeFillTint="33"/>
          </w:tcPr>
          <w:p w14:paraId="303B8762"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3.1.2</w:t>
            </w:r>
          </w:p>
        </w:tc>
        <w:tc>
          <w:tcPr>
            <w:tcW w:w="294" w:type="pct"/>
            <w:gridSpan w:val="2"/>
            <w:tcBorders>
              <w:top w:val="single" w:sz="4" w:space="0" w:color="0063A6" w:themeColor="accent1"/>
              <w:bottom w:val="nil"/>
            </w:tcBorders>
            <w:shd w:val="clear" w:color="auto" w:fill="E3EBF4" w:themeFill="accent3" w:themeFillTint="33"/>
          </w:tcPr>
          <w:p w14:paraId="76C57844" w14:textId="77777777" w:rsidR="00F40FD2" w:rsidRPr="002A795D" w:rsidRDefault="000F1DC8" w:rsidP="00221BCF">
            <w:pPr>
              <w:pStyle w:val="Tabletext"/>
              <w:keepLines/>
              <w:rPr>
                <w:rFonts w:ascii="Arial" w:hAnsi="Arial" w:cs="Arial"/>
                <w:b/>
                <w:spacing w:val="0"/>
                <w:sz w:val="16"/>
                <w:szCs w:val="16"/>
              </w:rPr>
            </w:pPr>
            <w:r w:rsidRPr="002A795D">
              <w:rPr>
                <w:rFonts w:ascii="Arial" w:hAnsi="Arial" w:cs="Arial"/>
                <w:b/>
                <w:spacing w:val="0"/>
                <w:sz w:val="16"/>
                <w:szCs w:val="16"/>
              </w:rPr>
              <w:t>Governance</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10A3B55A"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establish appropriate governance frameworks to support the management of assets in their direct control, as well as being considerate of the governance frameworks that other organisations within their portfolio have to support management of assets in their control.</w:t>
            </w:r>
          </w:p>
        </w:tc>
        <w:tc>
          <w:tcPr>
            <w:tcW w:w="2112" w:type="pct"/>
            <w:tcBorders>
              <w:top w:val="single" w:sz="4" w:space="0" w:color="0063A6" w:themeColor="accent1"/>
              <w:bottom w:val="single" w:sz="4" w:space="0" w:color="0063A6" w:themeColor="accent1"/>
            </w:tcBorders>
          </w:tcPr>
          <w:p w14:paraId="7370FFDB" w14:textId="77777777" w:rsidR="00505142" w:rsidRPr="002A795D" w:rsidRDefault="00505142" w:rsidP="00221BCF">
            <w:pPr>
              <w:pStyle w:val="Tablenum1"/>
              <w:keepLines/>
              <w:rPr>
                <w:b/>
                <w:sz w:val="16"/>
                <w:szCs w:val="16"/>
              </w:rPr>
            </w:pPr>
            <w:r w:rsidRPr="002A795D">
              <w:rPr>
                <w:b/>
                <w:sz w:val="16"/>
                <w:szCs w:val="16"/>
              </w:rPr>
              <w:t>Establish the asset management</w:t>
            </w:r>
            <w:r w:rsidR="000256C7" w:rsidRPr="002A795D">
              <w:rPr>
                <w:b/>
                <w:sz w:val="16"/>
                <w:szCs w:val="16"/>
              </w:rPr>
              <w:t xml:space="preserve"> functions/requirements in the </w:t>
            </w:r>
            <w:r w:rsidRPr="002A795D">
              <w:rPr>
                <w:b/>
                <w:sz w:val="16"/>
                <w:szCs w:val="16"/>
              </w:rPr>
              <w:t>asset management strategy and plan</w:t>
            </w:r>
          </w:p>
          <w:p w14:paraId="51145D4F" w14:textId="77777777" w:rsidR="00505142" w:rsidRPr="002A795D" w:rsidRDefault="00B36B5C" w:rsidP="00221BCF">
            <w:pPr>
              <w:pStyle w:val="Tablenum1"/>
              <w:keepLines/>
              <w:rPr>
                <w:b/>
                <w:sz w:val="16"/>
                <w:szCs w:val="16"/>
              </w:rPr>
            </w:pPr>
            <w:r w:rsidRPr="002A795D">
              <w:rPr>
                <w:b/>
                <w:sz w:val="16"/>
                <w:szCs w:val="16"/>
              </w:rPr>
              <w:t>Ensure</w:t>
            </w:r>
            <w:r w:rsidR="00505142" w:rsidRPr="002A795D">
              <w:rPr>
                <w:b/>
                <w:sz w:val="16"/>
                <w:szCs w:val="16"/>
              </w:rPr>
              <w:t xml:space="preserve"> asset management </w:t>
            </w:r>
            <w:r w:rsidRPr="002A795D">
              <w:rPr>
                <w:b/>
                <w:sz w:val="16"/>
                <w:szCs w:val="16"/>
              </w:rPr>
              <w:t xml:space="preserve">functions/requirements are reflected </w:t>
            </w:r>
            <w:r w:rsidR="00505142" w:rsidRPr="002A795D">
              <w:rPr>
                <w:b/>
                <w:sz w:val="16"/>
                <w:szCs w:val="16"/>
              </w:rPr>
              <w:t>in</w:t>
            </w:r>
            <w:r w:rsidRPr="002A795D">
              <w:rPr>
                <w:b/>
                <w:sz w:val="16"/>
                <w:szCs w:val="16"/>
              </w:rPr>
              <w:t xml:space="preserve"> the</w:t>
            </w:r>
            <w:r w:rsidR="00505142" w:rsidRPr="002A795D">
              <w:rPr>
                <w:b/>
                <w:sz w:val="16"/>
                <w:szCs w:val="16"/>
              </w:rPr>
              <w:t xml:space="preserve"> governance framework </w:t>
            </w:r>
          </w:p>
          <w:p w14:paraId="154C7725" w14:textId="77777777" w:rsidR="00505142" w:rsidRPr="002A795D" w:rsidRDefault="0050514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Determine where strategic and operational responsibility for assets resides</w:t>
            </w:r>
          </w:p>
          <w:p w14:paraId="318378F2" w14:textId="77777777" w:rsidR="00505142" w:rsidRPr="002A795D" w:rsidRDefault="0050514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Confirm the structure, responsibilities and delegations for decision making concerning assets including: capital investments, operational investment, operational service, financial and asset reporting and asset management</w:t>
            </w:r>
          </w:p>
          <w:p w14:paraId="1BC39FBA" w14:textId="77777777" w:rsidR="00505142" w:rsidRPr="002A795D" w:rsidRDefault="0050514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Align HR, finance, risk management, technical and other policies and processes to asset management process</w:t>
            </w:r>
          </w:p>
          <w:p w14:paraId="3AD364CF" w14:textId="77777777" w:rsidR="00505142" w:rsidRPr="002A795D" w:rsidRDefault="0050514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 xml:space="preserve">Confirm the governance framework complies with organisation's obligations under the PAA, FMA, Accounting Standards, FRD, </w:t>
            </w:r>
            <w:r w:rsidRPr="002A795D">
              <w:rPr>
                <w:rFonts w:ascii="Arial" w:hAnsi="Arial" w:cs="Arial"/>
                <w:i/>
                <w:spacing w:val="0"/>
                <w:sz w:val="16"/>
                <w:szCs w:val="16"/>
              </w:rPr>
              <w:t>Emergency Management Act</w:t>
            </w:r>
            <w:r w:rsidR="004249BE" w:rsidRPr="002A795D">
              <w:rPr>
                <w:rFonts w:ascii="Arial" w:hAnsi="Arial" w:cs="Arial"/>
                <w:i/>
                <w:spacing w:val="0"/>
                <w:sz w:val="16"/>
                <w:szCs w:val="16"/>
              </w:rPr>
              <w:t xml:space="preserve"> 2013</w:t>
            </w:r>
            <w:r w:rsidRPr="002A795D">
              <w:rPr>
                <w:rFonts w:ascii="Arial" w:hAnsi="Arial" w:cs="Arial"/>
                <w:spacing w:val="0"/>
                <w:sz w:val="16"/>
                <w:szCs w:val="16"/>
              </w:rPr>
              <w:t>, Investment Lifecycle Guidelines and any other policies or regulations.</w:t>
            </w:r>
          </w:p>
          <w:p w14:paraId="5ACF228D" w14:textId="77777777" w:rsidR="00505142" w:rsidRPr="002A795D" w:rsidRDefault="0006485E" w:rsidP="00221BCF">
            <w:pPr>
              <w:pStyle w:val="Tablenum1"/>
              <w:keepLines/>
              <w:rPr>
                <w:b/>
                <w:sz w:val="16"/>
                <w:szCs w:val="16"/>
              </w:rPr>
            </w:pPr>
            <w:r w:rsidRPr="002A795D">
              <w:rPr>
                <w:b/>
                <w:sz w:val="16"/>
                <w:szCs w:val="16"/>
              </w:rPr>
              <w:t>Clearly define responsibilities</w:t>
            </w:r>
            <w:r w:rsidR="00505142" w:rsidRPr="002A795D">
              <w:rPr>
                <w:b/>
                <w:sz w:val="16"/>
                <w:szCs w:val="16"/>
              </w:rPr>
              <w:t xml:space="preserve"> for assets managed by multiple entities</w:t>
            </w:r>
          </w:p>
          <w:p w14:paraId="576D74C1" w14:textId="77777777" w:rsidR="00EF28DD" w:rsidRPr="002A795D" w:rsidRDefault="00EF28DD"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 xml:space="preserve">Review asset management governance frameworks of other organisations within the portfolio to ensure asset management responsibilities are clearly understood by others. </w:t>
            </w:r>
          </w:p>
          <w:p w14:paraId="1D2501C8" w14:textId="77777777" w:rsidR="00505142" w:rsidRPr="002A795D" w:rsidRDefault="0050514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Update or develop a portfolio-wide governance</w:t>
            </w:r>
            <w:r w:rsidR="004249BE" w:rsidRPr="002A795D">
              <w:rPr>
                <w:rFonts w:ascii="Arial" w:hAnsi="Arial" w:cs="Arial"/>
                <w:spacing w:val="0"/>
                <w:sz w:val="16"/>
                <w:szCs w:val="16"/>
              </w:rPr>
              <w:t xml:space="preserve"> framework</w:t>
            </w:r>
            <w:r w:rsidRPr="002A795D">
              <w:rPr>
                <w:rFonts w:ascii="Arial" w:hAnsi="Arial" w:cs="Arial"/>
                <w:spacing w:val="0"/>
                <w:sz w:val="16"/>
                <w:szCs w:val="16"/>
              </w:rPr>
              <w:t xml:space="preserve"> that records asset management responsibilities or </w:t>
            </w:r>
            <w:r w:rsidRPr="002A795D">
              <w:rPr>
                <w:rFonts w:ascii="Arial" w:eastAsiaTheme="minorEastAsia" w:hAnsi="Arial" w:cs="Arial"/>
                <w:spacing w:val="0"/>
                <w:sz w:val="16"/>
                <w:szCs w:val="16"/>
              </w:rPr>
              <w:t>produce a memo signed by the parties involved which allocates responsibility</w:t>
            </w:r>
          </w:p>
          <w:p w14:paraId="2FC21E30" w14:textId="77777777" w:rsidR="00505142" w:rsidRPr="002A795D" w:rsidRDefault="00505142" w:rsidP="00221BCF">
            <w:pPr>
              <w:pStyle w:val="Tablenum1"/>
              <w:keepLines/>
              <w:rPr>
                <w:b/>
                <w:sz w:val="16"/>
                <w:szCs w:val="16"/>
              </w:rPr>
            </w:pPr>
            <w:r w:rsidRPr="002A795D">
              <w:rPr>
                <w:b/>
                <w:sz w:val="16"/>
                <w:szCs w:val="16"/>
              </w:rPr>
              <w:t>Confirm all aspects of asset planning and operation have a suitable owner</w:t>
            </w:r>
          </w:p>
          <w:p w14:paraId="450CEAAF" w14:textId="77777777" w:rsidR="00F40FD2" w:rsidRPr="002A795D" w:rsidRDefault="00505142" w:rsidP="0047595A">
            <w:pPr>
              <w:pStyle w:val="ListParagraph"/>
              <w:keepLines/>
              <w:numPr>
                <w:ilvl w:val="0"/>
                <w:numId w:val="10"/>
              </w:numPr>
              <w:spacing w:before="0" w:after="0"/>
              <w:contextualSpacing w:val="0"/>
              <w:rPr>
                <w:rFonts w:ascii="Arial" w:hAnsi="Arial" w:cs="Arial"/>
                <w:b/>
                <w:spacing w:val="0"/>
                <w:sz w:val="16"/>
                <w:szCs w:val="16"/>
              </w:rPr>
            </w:pPr>
            <w:r w:rsidRPr="002A795D">
              <w:rPr>
                <w:rFonts w:ascii="Arial" w:hAnsi="Arial" w:cs="Arial"/>
                <w:spacing w:val="0"/>
                <w:sz w:val="16"/>
                <w:szCs w:val="16"/>
              </w:rPr>
              <w:t>Update organisational and portfolio-wide governance frameworks accordingly</w:t>
            </w:r>
          </w:p>
          <w:p w14:paraId="1B940DD9" w14:textId="77777777" w:rsidR="00F40FD2" w:rsidRPr="002A795D" w:rsidRDefault="00EF28DD"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Secure Accountable Officer sign off</w:t>
            </w:r>
          </w:p>
        </w:tc>
        <w:tc>
          <w:tcPr>
            <w:tcW w:w="616" w:type="pct"/>
            <w:tcBorders>
              <w:top w:val="single" w:sz="4" w:space="0" w:color="0063A6" w:themeColor="accent1"/>
              <w:bottom w:val="single" w:sz="4" w:space="0" w:color="0063A6" w:themeColor="accent1"/>
            </w:tcBorders>
          </w:tcPr>
          <w:p w14:paraId="19E4023F" w14:textId="77777777" w:rsidR="00F40FD2" w:rsidRPr="002A795D" w:rsidRDefault="00F40FD2" w:rsidP="00221BCF">
            <w:pPr>
              <w:pStyle w:val="Tablebullet"/>
              <w:keepLines/>
              <w:spacing w:after="0"/>
              <w:rPr>
                <w:sz w:val="16"/>
                <w:szCs w:val="16"/>
              </w:rPr>
            </w:pPr>
            <w:r w:rsidRPr="002A795D">
              <w:rPr>
                <w:sz w:val="16"/>
                <w:szCs w:val="16"/>
              </w:rPr>
              <w:t>Enabling legislation/ regulations</w:t>
            </w:r>
          </w:p>
          <w:p w14:paraId="5B36D824" w14:textId="77777777" w:rsidR="00F40FD2" w:rsidRPr="002A795D" w:rsidRDefault="00F40FD2" w:rsidP="00221BCF">
            <w:pPr>
              <w:pStyle w:val="Tablebullet"/>
              <w:keepLines/>
              <w:spacing w:before="0" w:after="0"/>
              <w:rPr>
                <w:sz w:val="16"/>
                <w:szCs w:val="16"/>
              </w:rPr>
            </w:pPr>
            <w:r w:rsidRPr="002A795D">
              <w:rPr>
                <w:sz w:val="16"/>
                <w:szCs w:val="16"/>
              </w:rPr>
              <w:t>Corporate Plan</w:t>
            </w:r>
          </w:p>
          <w:p w14:paraId="620ED230" w14:textId="77777777" w:rsidR="00F40FD2" w:rsidRPr="002A795D" w:rsidRDefault="00F40FD2" w:rsidP="00221BCF">
            <w:pPr>
              <w:pStyle w:val="Tablebullet"/>
              <w:keepLines/>
              <w:spacing w:before="0" w:after="0"/>
              <w:rPr>
                <w:sz w:val="16"/>
                <w:szCs w:val="16"/>
              </w:rPr>
            </w:pPr>
            <w:r w:rsidRPr="002A795D">
              <w:rPr>
                <w:sz w:val="16"/>
                <w:szCs w:val="16"/>
              </w:rPr>
              <w:t>Communication plan</w:t>
            </w:r>
          </w:p>
          <w:p w14:paraId="6DA277F7" w14:textId="77777777" w:rsidR="00F40FD2" w:rsidRPr="002A795D" w:rsidRDefault="00F40FD2" w:rsidP="00221BCF">
            <w:pPr>
              <w:pStyle w:val="Tablebullet"/>
              <w:keepLines/>
              <w:spacing w:before="0" w:after="0"/>
              <w:rPr>
                <w:sz w:val="16"/>
                <w:szCs w:val="16"/>
              </w:rPr>
            </w:pPr>
            <w:r w:rsidRPr="002A795D">
              <w:rPr>
                <w:sz w:val="16"/>
                <w:szCs w:val="16"/>
              </w:rPr>
              <w:t>Performance review strategy</w:t>
            </w:r>
          </w:p>
          <w:p w14:paraId="0CE13A97" w14:textId="77777777" w:rsidR="00F40FD2" w:rsidRPr="002A795D" w:rsidRDefault="00F40FD2" w:rsidP="00221BCF">
            <w:pPr>
              <w:pStyle w:val="Tablebullet"/>
              <w:keepLines/>
              <w:spacing w:before="0" w:after="0"/>
              <w:rPr>
                <w:sz w:val="16"/>
                <w:szCs w:val="16"/>
              </w:rPr>
            </w:pPr>
            <w:r w:rsidRPr="002A795D">
              <w:rPr>
                <w:sz w:val="16"/>
                <w:szCs w:val="16"/>
              </w:rPr>
              <w:t>Existing management and functional policies and processes such as:</w:t>
            </w:r>
          </w:p>
          <w:p w14:paraId="37917013" w14:textId="77777777" w:rsidR="00F40FD2" w:rsidRPr="002A795D" w:rsidRDefault="00F40FD2" w:rsidP="00221BCF">
            <w:pPr>
              <w:pStyle w:val="Tablebullet"/>
              <w:keepLines/>
              <w:spacing w:before="0" w:after="0"/>
              <w:rPr>
                <w:sz w:val="16"/>
                <w:szCs w:val="16"/>
              </w:rPr>
            </w:pPr>
            <w:r w:rsidRPr="002A795D">
              <w:rPr>
                <w:sz w:val="16"/>
                <w:szCs w:val="16"/>
              </w:rPr>
              <w:t xml:space="preserve">HR policy </w:t>
            </w:r>
          </w:p>
          <w:p w14:paraId="61854BBD" w14:textId="77777777" w:rsidR="00F40FD2" w:rsidRPr="002A795D" w:rsidRDefault="00F40FD2" w:rsidP="00221BCF">
            <w:pPr>
              <w:pStyle w:val="Tablebullet"/>
              <w:keepLines/>
              <w:spacing w:before="0" w:after="0"/>
              <w:rPr>
                <w:sz w:val="16"/>
                <w:szCs w:val="16"/>
              </w:rPr>
            </w:pPr>
            <w:r w:rsidRPr="002A795D">
              <w:rPr>
                <w:sz w:val="16"/>
                <w:szCs w:val="16"/>
              </w:rPr>
              <w:t xml:space="preserve">Finance policy </w:t>
            </w:r>
          </w:p>
          <w:p w14:paraId="51B76C66" w14:textId="77777777" w:rsidR="00F40FD2" w:rsidRPr="002A795D" w:rsidRDefault="000F1DC8" w:rsidP="00221BCF">
            <w:pPr>
              <w:pStyle w:val="Tablebullet"/>
              <w:keepLines/>
              <w:spacing w:before="0" w:after="0"/>
              <w:rPr>
                <w:sz w:val="16"/>
                <w:szCs w:val="16"/>
              </w:rPr>
            </w:pPr>
            <w:r w:rsidRPr="002A795D">
              <w:rPr>
                <w:sz w:val="16"/>
                <w:szCs w:val="16"/>
              </w:rPr>
              <w:t>Risk management policy and plan</w:t>
            </w:r>
          </w:p>
        </w:tc>
        <w:tc>
          <w:tcPr>
            <w:tcW w:w="1279" w:type="pct"/>
            <w:gridSpan w:val="2"/>
            <w:tcBorders>
              <w:top w:val="single" w:sz="4" w:space="0" w:color="0063A6" w:themeColor="accent1"/>
              <w:bottom w:val="single" w:sz="4" w:space="0" w:color="0063A6" w:themeColor="accent1"/>
            </w:tcBorders>
          </w:tcPr>
          <w:p w14:paraId="04C65DA0" w14:textId="77777777" w:rsidR="00F40FD2" w:rsidRPr="002A795D" w:rsidRDefault="00F40FD2" w:rsidP="00221BCF">
            <w:pPr>
              <w:pStyle w:val="Tablebullet"/>
              <w:keepLines/>
              <w:spacing w:after="0"/>
              <w:rPr>
                <w:sz w:val="16"/>
                <w:szCs w:val="16"/>
              </w:rPr>
            </w:pPr>
            <w:r w:rsidRPr="002A795D">
              <w:rPr>
                <w:sz w:val="16"/>
                <w:szCs w:val="16"/>
              </w:rPr>
              <w:t>Establishment of asset management strategy (Part A</w:t>
            </w:r>
            <w:r w:rsidR="004249BE" w:rsidRPr="002A795D">
              <w:rPr>
                <w:sz w:val="16"/>
                <w:szCs w:val="16"/>
              </w:rPr>
              <w:t xml:space="preserve"> </w:t>
            </w:r>
            <w:r w:rsidRPr="002A795D">
              <w:rPr>
                <w:sz w:val="16"/>
                <w:szCs w:val="16"/>
              </w:rPr>
              <w:t xml:space="preserve">- </w:t>
            </w:r>
            <w:r w:rsidR="004249BE" w:rsidRPr="002A795D">
              <w:rPr>
                <w:sz w:val="16"/>
                <w:szCs w:val="16"/>
              </w:rPr>
              <w:t>S</w:t>
            </w:r>
            <w:r w:rsidRPr="002A795D">
              <w:rPr>
                <w:sz w:val="16"/>
                <w:szCs w:val="16"/>
              </w:rPr>
              <w:t>trategic) and asset management processes and alignment to other corporate/functional systems/processes</w:t>
            </w:r>
          </w:p>
          <w:p w14:paraId="49026B10" w14:textId="77777777" w:rsidR="00F40FD2" w:rsidRPr="002A795D" w:rsidRDefault="00F40FD2" w:rsidP="00221BCF">
            <w:pPr>
              <w:pStyle w:val="Tablebullet"/>
              <w:keepLines/>
              <w:spacing w:before="0" w:after="0"/>
              <w:rPr>
                <w:sz w:val="16"/>
                <w:szCs w:val="16"/>
              </w:rPr>
            </w:pPr>
            <w:r w:rsidRPr="002A795D">
              <w:rPr>
                <w:sz w:val="16"/>
                <w:szCs w:val="16"/>
              </w:rPr>
              <w:t>Corporate Plan and objectives</w:t>
            </w:r>
          </w:p>
          <w:p w14:paraId="7CD21788" w14:textId="77777777" w:rsidR="00F40FD2" w:rsidRPr="002A795D" w:rsidRDefault="00F40FD2" w:rsidP="00221BCF">
            <w:pPr>
              <w:pStyle w:val="Tablebullet"/>
              <w:keepLines/>
              <w:spacing w:before="0" w:after="0"/>
              <w:rPr>
                <w:sz w:val="16"/>
                <w:szCs w:val="16"/>
              </w:rPr>
            </w:pPr>
            <w:r w:rsidRPr="002A795D">
              <w:rPr>
                <w:sz w:val="16"/>
                <w:szCs w:val="16"/>
              </w:rPr>
              <w:t>Risk management strategy and plan</w:t>
            </w:r>
          </w:p>
          <w:p w14:paraId="22DDAAA1" w14:textId="77777777" w:rsidR="00F40FD2" w:rsidRPr="002A795D" w:rsidRDefault="00F40FD2" w:rsidP="00221BCF">
            <w:pPr>
              <w:pStyle w:val="Tablebullet"/>
              <w:keepLines/>
              <w:spacing w:before="0" w:after="0"/>
              <w:rPr>
                <w:sz w:val="16"/>
                <w:szCs w:val="16"/>
              </w:rPr>
            </w:pPr>
            <w:r w:rsidRPr="002A795D">
              <w:rPr>
                <w:sz w:val="16"/>
                <w:szCs w:val="16"/>
              </w:rPr>
              <w:t xml:space="preserve">Monitoring, measurement and performance reporting of the asset management </w:t>
            </w:r>
            <w:r w:rsidR="004249BE" w:rsidRPr="002A795D">
              <w:rPr>
                <w:sz w:val="16"/>
                <w:szCs w:val="16"/>
              </w:rPr>
              <w:t>s</w:t>
            </w:r>
            <w:r w:rsidRPr="002A795D">
              <w:rPr>
                <w:sz w:val="16"/>
                <w:szCs w:val="16"/>
              </w:rPr>
              <w:t>ystem</w:t>
            </w:r>
          </w:p>
          <w:p w14:paraId="2CE79D75" w14:textId="77777777" w:rsidR="00F40FD2" w:rsidRPr="002A795D" w:rsidRDefault="00F40FD2" w:rsidP="00221BCF">
            <w:pPr>
              <w:pStyle w:val="Tablebullet"/>
              <w:keepLines/>
              <w:spacing w:before="0" w:after="0"/>
              <w:rPr>
                <w:sz w:val="16"/>
                <w:szCs w:val="16"/>
              </w:rPr>
            </w:pPr>
            <w:r w:rsidRPr="002A795D">
              <w:rPr>
                <w:sz w:val="16"/>
                <w:szCs w:val="16"/>
              </w:rPr>
              <w:t xml:space="preserve">Communication plan addressing  asset management </w:t>
            </w:r>
          </w:p>
        </w:tc>
      </w:tr>
      <w:tr w:rsidR="00E140F1" w:rsidRPr="002A795D" w14:paraId="10023B1E" w14:textId="77777777" w:rsidTr="00A94668">
        <w:trPr>
          <w:cantSplit w:val="0"/>
        </w:trPr>
        <w:tc>
          <w:tcPr>
            <w:tcW w:w="185" w:type="pct"/>
            <w:tcBorders>
              <w:top w:val="nil"/>
              <w:bottom w:val="single" w:sz="4" w:space="0" w:color="0063A6" w:themeColor="accent1"/>
            </w:tcBorders>
            <w:shd w:val="clear" w:color="auto" w:fill="E3EBF4" w:themeFill="accent3" w:themeFillTint="33"/>
          </w:tcPr>
          <w:p w14:paraId="5B2B03DF" w14:textId="77777777" w:rsidR="00E140F1" w:rsidRPr="002A795D" w:rsidRDefault="00E140F1" w:rsidP="00221BCF">
            <w:pPr>
              <w:pStyle w:val="Tabletext"/>
              <w:keepLines/>
              <w:rPr>
                <w:rFonts w:ascii="Arial" w:hAnsi="Arial" w:cs="Arial"/>
                <w:spacing w:val="0"/>
                <w:sz w:val="16"/>
                <w:szCs w:val="16"/>
              </w:rPr>
            </w:pPr>
          </w:p>
        </w:tc>
        <w:tc>
          <w:tcPr>
            <w:tcW w:w="294" w:type="pct"/>
            <w:gridSpan w:val="2"/>
            <w:tcBorders>
              <w:top w:val="nil"/>
              <w:bottom w:val="single" w:sz="4" w:space="0" w:color="0063A6" w:themeColor="accent1"/>
            </w:tcBorders>
            <w:shd w:val="clear" w:color="auto" w:fill="E3EBF4" w:themeFill="accent3" w:themeFillTint="33"/>
          </w:tcPr>
          <w:p w14:paraId="1C4075B4" w14:textId="77777777" w:rsidR="00E140F1" w:rsidRPr="002A795D" w:rsidRDefault="00E140F1"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6FF03F3F" w14:textId="77777777" w:rsidR="00E140F1" w:rsidRPr="002A795D" w:rsidRDefault="00E140F1" w:rsidP="00E140F1">
            <w:pPr>
              <w:pStyle w:val="Tabletext"/>
              <w:keepLines/>
              <w:rPr>
                <w:rFonts w:ascii="Arial" w:hAnsi="Arial" w:cs="Arial"/>
                <w:spacing w:val="0"/>
                <w:sz w:val="16"/>
                <w:szCs w:val="16"/>
              </w:rPr>
            </w:pPr>
            <w:r w:rsidRPr="002A795D">
              <w:rPr>
                <w:rFonts w:ascii="Arial" w:hAnsi="Arial" w:cs="Arial"/>
                <w:spacing w:val="0"/>
                <w:sz w:val="16"/>
                <w:szCs w:val="16"/>
              </w:rPr>
              <w:t>Accountable Officers must comply with all mandatory requirements under other government policies when carrying out asset management planning and activities.</w:t>
            </w:r>
          </w:p>
        </w:tc>
        <w:tc>
          <w:tcPr>
            <w:tcW w:w="2112" w:type="pct"/>
            <w:tcBorders>
              <w:top w:val="single" w:sz="4" w:space="0" w:color="0063A6" w:themeColor="accent1"/>
              <w:bottom w:val="single" w:sz="4" w:space="0" w:color="0063A6" w:themeColor="accent1"/>
            </w:tcBorders>
          </w:tcPr>
          <w:p w14:paraId="6EB75150" w14:textId="77777777" w:rsidR="00E140F1" w:rsidRPr="002A795D" w:rsidRDefault="00E140F1" w:rsidP="00E140F1">
            <w:pPr>
              <w:pStyle w:val="Tablenum1"/>
              <w:keepLines/>
              <w:rPr>
                <w:b/>
                <w:sz w:val="16"/>
                <w:szCs w:val="16"/>
              </w:rPr>
            </w:pPr>
            <w:r w:rsidRPr="002A795D">
              <w:rPr>
                <w:b/>
                <w:sz w:val="16"/>
                <w:szCs w:val="16"/>
              </w:rPr>
              <w:t>Identify policies, regulations and standing orders that apply to the organisation</w:t>
            </w:r>
          </w:p>
          <w:p w14:paraId="09B76CF7" w14:textId="77777777" w:rsidR="00E140F1" w:rsidRPr="002A795D" w:rsidRDefault="00E140F1" w:rsidP="00E140F1">
            <w:pPr>
              <w:pStyle w:val="Tablenum1"/>
              <w:keepLines/>
              <w:rPr>
                <w:b/>
                <w:sz w:val="16"/>
                <w:szCs w:val="16"/>
              </w:rPr>
            </w:pPr>
            <w:r w:rsidRPr="002A795D">
              <w:rPr>
                <w:b/>
                <w:sz w:val="16"/>
                <w:szCs w:val="16"/>
              </w:rPr>
              <w:t xml:space="preserve">Identify mandatory requirements under the applicable policies, regulations and Standing Directions </w:t>
            </w:r>
          </w:p>
          <w:p w14:paraId="5CDBFFCB" w14:textId="77777777" w:rsidR="00E140F1" w:rsidRPr="002A795D" w:rsidRDefault="00E140F1" w:rsidP="00E140F1">
            <w:pPr>
              <w:pStyle w:val="Tablenum1"/>
              <w:keepLines/>
              <w:rPr>
                <w:b/>
                <w:sz w:val="16"/>
                <w:szCs w:val="16"/>
              </w:rPr>
            </w:pPr>
            <w:r w:rsidRPr="002A795D">
              <w:rPr>
                <w:b/>
                <w:sz w:val="16"/>
                <w:szCs w:val="16"/>
              </w:rPr>
              <w:t>In developing asset management planning activities, consider and where appropriate align with other mandatory requirements</w:t>
            </w:r>
          </w:p>
          <w:p w14:paraId="7EF0F432" w14:textId="77777777" w:rsidR="00E140F1" w:rsidRPr="002A795D" w:rsidRDefault="00E140F1" w:rsidP="00E140F1">
            <w:pPr>
              <w:pStyle w:val="Tablenum1"/>
              <w:keepLines/>
              <w:rPr>
                <w:sz w:val="16"/>
                <w:szCs w:val="16"/>
              </w:rPr>
            </w:pPr>
            <w:r w:rsidRPr="002A795D">
              <w:rPr>
                <w:b/>
                <w:sz w:val="16"/>
                <w:szCs w:val="16"/>
              </w:rPr>
              <w:t>Check asset management planning and activities for conflicts with other mandatory requirements. Where identified adapt/adjust process to ensure mandatory requirement/s are addressed</w:t>
            </w:r>
          </w:p>
        </w:tc>
        <w:tc>
          <w:tcPr>
            <w:tcW w:w="616" w:type="pct"/>
            <w:tcBorders>
              <w:top w:val="single" w:sz="4" w:space="0" w:color="0063A6" w:themeColor="accent1"/>
              <w:bottom w:val="single" w:sz="4" w:space="0" w:color="0063A6" w:themeColor="accent1"/>
            </w:tcBorders>
          </w:tcPr>
          <w:p w14:paraId="7CD5201D" w14:textId="77777777" w:rsidR="00E140F1" w:rsidRPr="002A795D" w:rsidRDefault="00E140F1" w:rsidP="00E140F1">
            <w:pPr>
              <w:pStyle w:val="Tablebullet"/>
              <w:keepLines/>
              <w:spacing w:after="0"/>
              <w:rPr>
                <w:sz w:val="16"/>
                <w:szCs w:val="16"/>
              </w:rPr>
            </w:pPr>
            <w:r w:rsidRPr="002A795D">
              <w:rPr>
                <w:sz w:val="16"/>
                <w:szCs w:val="16"/>
              </w:rPr>
              <w:t>Enabling legislation</w:t>
            </w:r>
          </w:p>
          <w:p w14:paraId="173E05C7" w14:textId="77777777" w:rsidR="00E140F1" w:rsidRPr="002A795D" w:rsidRDefault="00E140F1" w:rsidP="00E140F1">
            <w:pPr>
              <w:pStyle w:val="Tablebullet"/>
              <w:keepLines/>
              <w:spacing w:before="0" w:after="0"/>
              <w:rPr>
                <w:sz w:val="16"/>
                <w:szCs w:val="16"/>
              </w:rPr>
            </w:pPr>
            <w:r w:rsidRPr="002A795D">
              <w:rPr>
                <w:sz w:val="16"/>
                <w:szCs w:val="16"/>
              </w:rPr>
              <w:t>Policies, regulation, Standing Directions</w:t>
            </w:r>
          </w:p>
        </w:tc>
        <w:tc>
          <w:tcPr>
            <w:tcW w:w="1279" w:type="pct"/>
            <w:gridSpan w:val="2"/>
            <w:tcBorders>
              <w:top w:val="single" w:sz="4" w:space="0" w:color="0063A6" w:themeColor="accent1"/>
              <w:bottom w:val="single" w:sz="4" w:space="0" w:color="0063A6" w:themeColor="accent1"/>
            </w:tcBorders>
          </w:tcPr>
          <w:p w14:paraId="417065E8" w14:textId="77777777" w:rsidR="00E140F1" w:rsidRPr="002A795D" w:rsidRDefault="00E140F1" w:rsidP="00E140F1">
            <w:pPr>
              <w:pStyle w:val="Tablebullet"/>
              <w:keepLines/>
              <w:spacing w:after="0"/>
              <w:rPr>
                <w:sz w:val="16"/>
                <w:szCs w:val="16"/>
              </w:rPr>
            </w:pPr>
            <w:r w:rsidRPr="002A795D">
              <w:rPr>
                <w:sz w:val="16"/>
                <w:szCs w:val="16"/>
              </w:rPr>
              <w:t xml:space="preserve">No separate evidence required. </w:t>
            </w:r>
          </w:p>
        </w:tc>
      </w:tr>
      <w:tr w:rsidR="00846FC7" w:rsidRPr="002A795D" w14:paraId="038E96B1" w14:textId="77777777" w:rsidTr="00A94668">
        <w:trPr>
          <w:cantSplit w:val="0"/>
        </w:trPr>
        <w:tc>
          <w:tcPr>
            <w:tcW w:w="185" w:type="pct"/>
            <w:vMerge w:val="restart"/>
            <w:tcBorders>
              <w:top w:val="single" w:sz="4" w:space="0" w:color="0063A6" w:themeColor="accent1"/>
              <w:bottom w:val="single" w:sz="4" w:space="0" w:color="0063A6" w:themeColor="accent1"/>
            </w:tcBorders>
            <w:shd w:val="clear" w:color="auto" w:fill="E3EBF4" w:themeFill="accent3" w:themeFillTint="33"/>
          </w:tcPr>
          <w:p w14:paraId="40A2AC77" w14:textId="77777777" w:rsidR="00F40FD2" w:rsidRPr="002A795D" w:rsidRDefault="00F40FD2" w:rsidP="00B95ED9">
            <w:pPr>
              <w:pStyle w:val="Tabletext"/>
              <w:keepLines/>
              <w:pageBreakBefore/>
              <w:rPr>
                <w:rFonts w:ascii="Arial" w:hAnsi="Arial" w:cs="Arial"/>
                <w:b/>
                <w:spacing w:val="0"/>
                <w:sz w:val="16"/>
                <w:szCs w:val="16"/>
              </w:rPr>
            </w:pPr>
            <w:r w:rsidRPr="002A795D">
              <w:rPr>
                <w:rFonts w:ascii="Arial" w:hAnsi="Arial" w:cs="Arial"/>
                <w:b/>
                <w:spacing w:val="0"/>
                <w:sz w:val="16"/>
                <w:szCs w:val="16"/>
              </w:rPr>
              <w:lastRenderedPageBreak/>
              <w:t>3.1.2</w:t>
            </w:r>
          </w:p>
        </w:tc>
        <w:tc>
          <w:tcPr>
            <w:tcW w:w="294" w:type="pct"/>
            <w:gridSpan w:val="2"/>
            <w:vMerge w:val="restart"/>
            <w:tcBorders>
              <w:top w:val="single" w:sz="4" w:space="0" w:color="0063A6" w:themeColor="accent1"/>
              <w:bottom w:val="single" w:sz="4" w:space="0" w:color="0063A6" w:themeColor="accent1"/>
            </w:tcBorders>
            <w:shd w:val="clear" w:color="auto" w:fill="E3EBF4" w:themeFill="accent3" w:themeFillTint="33"/>
          </w:tcPr>
          <w:p w14:paraId="3BBF1E68"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Allocating asset management responsibility</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2DFE5912"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Responsibility, authority and accountability for all stages of the asset lifecycle must be clearly defined and allocated within an Accountable Officer’s operating frameworks. This includes allocating, documenting and clearly communicating relevant asset management responsibilities.</w:t>
            </w:r>
          </w:p>
        </w:tc>
        <w:tc>
          <w:tcPr>
            <w:tcW w:w="2112" w:type="pct"/>
            <w:tcBorders>
              <w:top w:val="single" w:sz="4" w:space="0" w:color="0063A6" w:themeColor="accent1"/>
              <w:bottom w:val="single" w:sz="4" w:space="0" w:color="0063A6" w:themeColor="accent1"/>
            </w:tcBorders>
          </w:tcPr>
          <w:p w14:paraId="11ABC07D" w14:textId="77777777" w:rsidR="00F40FD2" w:rsidRPr="002A795D" w:rsidRDefault="00F40FD2" w:rsidP="00221BCF">
            <w:pPr>
              <w:pStyle w:val="Tablenum1"/>
              <w:keepLines/>
              <w:rPr>
                <w:b/>
                <w:sz w:val="16"/>
                <w:szCs w:val="16"/>
              </w:rPr>
            </w:pPr>
            <w:r w:rsidRPr="002A795D">
              <w:rPr>
                <w:b/>
                <w:sz w:val="16"/>
                <w:szCs w:val="16"/>
              </w:rPr>
              <w:t>Establish the functions/requirements in the organisation’s asset management plan</w:t>
            </w:r>
          </w:p>
          <w:p w14:paraId="050430B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the scale of resources required (staff, equipment, systems) to ap</w:t>
            </w:r>
            <w:r w:rsidR="00057D6D" w:rsidRPr="002A795D">
              <w:rPr>
                <w:rFonts w:ascii="Arial" w:hAnsi="Arial" w:cs="Arial"/>
                <w:spacing w:val="0"/>
                <w:sz w:val="16"/>
                <w:szCs w:val="16"/>
              </w:rPr>
              <w:t>propriately manage the asset holdings</w:t>
            </w:r>
          </w:p>
          <w:p w14:paraId="0CCC890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Document resource requirements </w:t>
            </w:r>
          </w:p>
          <w:p w14:paraId="1DB1E17C" w14:textId="77777777" w:rsidR="00F40FD2" w:rsidRPr="002A795D" w:rsidRDefault="00F40FD2" w:rsidP="00221BCF">
            <w:pPr>
              <w:pStyle w:val="Tablenum1"/>
              <w:keepLines/>
              <w:rPr>
                <w:b/>
                <w:sz w:val="16"/>
                <w:szCs w:val="16"/>
              </w:rPr>
            </w:pPr>
            <w:r w:rsidRPr="002A795D">
              <w:rPr>
                <w:b/>
                <w:sz w:val="16"/>
                <w:szCs w:val="16"/>
              </w:rPr>
              <w:t>Review organisational governance structure. Determine where strategic and operational responsibility for assets resides</w:t>
            </w:r>
          </w:p>
          <w:p w14:paraId="4C2402E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the structure, responsibilities and delegations for decision making concerning assets including: capital investments, operational investment, operational service, financial and asset reporting and asset management</w:t>
            </w:r>
          </w:p>
          <w:p w14:paraId="1C901BE1"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Confirm the governance framework complies with organisation's obligations under the PAA, FMA, Accounting Standards, FRD, </w:t>
            </w:r>
            <w:r w:rsidRPr="002A795D">
              <w:rPr>
                <w:rFonts w:ascii="Arial" w:hAnsi="Arial" w:cs="Arial"/>
                <w:i/>
                <w:spacing w:val="0"/>
                <w:sz w:val="16"/>
                <w:szCs w:val="16"/>
              </w:rPr>
              <w:t>Emergency Management Act</w:t>
            </w:r>
            <w:r w:rsidR="004249BE" w:rsidRPr="002A795D">
              <w:rPr>
                <w:rFonts w:ascii="Arial" w:hAnsi="Arial" w:cs="Arial"/>
                <w:i/>
                <w:spacing w:val="0"/>
                <w:sz w:val="16"/>
                <w:szCs w:val="16"/>
              </w:rPr>
              <w:t xml:space="preserve"> 2013</w:t>
            </w:r>
            <w:r w:rsidRPr="002A795D">
              <w:rPr>
                <w:rFonts w:ascii="Arial" w:hAnsi="Arial" w:cs="Arial"/>
                <w:spacing w:val="0"/>
                <w:sz w:val="16"/>
                <w:szCs w:val="16"/>
              </w:rPr>
              <w:t xml:space="preserve">, Investment Lifecycle Guidelines and any other policies or regulations. </w:t>
            </w:r>
          </w:p>
          <w:p w14:paraId="5F8A56E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Update governance structure if required to address any items above</w:t>
            </w:r>
          </w:p>
          <w:p w14:paraId="5935101F" w14:textId="77777777" w:rsidR="00F40FD2" w:rsidRPr="002A795D" w:rsidRDefault="00F40FD2" w:rsidP="00221BCF">
            <w:pPr>
              <w:pStyle w:val="Tablenum1"/>
              <w:keepLines/>
              <w:rPr>
                <w:b/>
                <w:sz w:val="16"/>
                <w:szCs w:val="16"/>
              </w:rPr>
            </w:pPr>
            <w:r w:rsidRPr="002A795D">
              <w:rPr>
                <w:b/>
                <w:sz w:val="16"/>
                <w:szCs w:val="16"/>
              </w:rPr>
              <w:t>Determine whether all aspects of asset planning and operation have a suitable owner</w:t>
            </w:r>
          </w:p>
          <w:p w14:paraId="63B8492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Resource planning should demonstrate consistency with policies, risk management, operational plans and other constraints. </w:t>
            </w:r>
          </w:p>
          <w:p w14:paraId="2FDC545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the skills, experience and  training required for each core role</w:t>
            </w:r>
          </w:p>
          <w:p w14:paraId="329C2CED" w14:textId="77777777" w:rsidR="00F40FD2" w:rsidRPr="002A795D" w:rsidRDefault="00F40FD2" w:rsidP="00221BCF">
            <w:pPr>
              <w:pStyle w:val="Tablenum1"/>
              <w:keepLines/>
              <w:rPr>
                <w:b/>
                <w:sz w:val="16"/>
                <w:szCs w:val="16"/>
              </w:rPr>
            </w:pPr>
            <w:r w:rsidRPr="002A795D">
              <w:rPr>
                <w:b/>
                <w:sz w:val="16"/>
                <w:szCs w:val="16"/>
              </w:rPr>
              <w:t>Document the roles, authorities and responsibilities and align with operating frameworks</w:t>
            </w:r>
          </w:p>
          <w:p w14:paraId="2C74571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In documenting roles consideration should be given to the requirements across the asset lifecycle, including identifying reporting requirements and monitoring compliance with AMAF requirements</w:t>
            </w:r>
          </w:p>
          <w:p w14:paraId="063DE2C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any continuous improvement, ongoing training or learning and development required for your identified resources</w:t>
            </w:r>
            <w:r w:rsidR="00BB0E8E" w:rsidRPr="002A795D">
              <w:rPr>
                <w:rFonts w:ascii="Arial" w:hAnsi="Arial" w:cs="Arial"/>
                <w:spacing w:val="0"/>
                <w:sz w:val="16"/>
                <w:szCs w:val="16"/>
              </w:rPr>
              <w:t xml:space="preserve">. </w:t>
            </w:r>
            <w:r w:rsidRPr="002A795D">
              <w:rPr>
                <w:rFonts w:ascii="Arial" w:hAnsi="Arial" w:cs="Arial"/>
                <w:spacing w:val="0"/>
                <w:sz w:val="16"/>
                <w:szCs w:val="16"/>
              </w:rPr>
              <w:t>Implement required training programs.</w:t>
            </w:r>
          </w:p>
          <w:p w14:paraId="0F31A278" w14:textId="77777777" w:rsidR="00F40FD2" w:rsidRPr="002A795D" w:rsidRDefault="00F40FD2" w:rsidP="005848AD">
            <w:pPr>
              <w:pStyle w:val="Tablenum1"/>
              <w:keepLines/>
              <w:rPr>
                <w:rFonts w:ascii="Arial" w:hAnsi="Arial" w:cs="Arial"/>
                <w:b/>
                <w:spacing w:val="0"/>
                <w:sz w:val="16"/>
                <w:szCs w:val="16"/>
              </w:rPr>
            </w:pPr>
            <w:r w:rsidRPr="002A795D">
              <w:rPr>
                <w:rFonts w:ascii="Arial" w:hAnsi="Arial" w:cs="Arial"/>
                <w:b/>
                <w:spacing w:val="0"/>
                <w:sz w:val="16"/>
                <w:szCs w:val="16"/>
              </w:rPr>
              <w:t>Establish a communication strategy and plan</w:t>
            </w:r>
          </w:p>
          <w:p w14:paraId="7E329594" w14:textId="77777777" w:rsidR="00F40FD2" w:rsidRPr="002A795D" w:rsidRDefault="00F40FD2" w:rsidP="0047595A">
            <w:pPr>
              <w:keepLines/>
              <w:numPr>
                <w:ilvl w:val="0"/>
                <w:numId w:val="10"/>
              </w:numPr>
              <w:tabs>
                <w:tab w:val="clear" w:pos="720"/>
                <w:tab w:val="num" w:pos="0"/>
              </w:tabs>
              <w:spacing w:before="0" w:after="0"/>
              <w:ind w:left="935" w:hanging="262"/>
              <w:rPr>
                <w:rFonts w:ascii="Arial" w:hAnsi="Arial" w:cs="Arial"/>
                <w:spacing w:val="0"/>
                <w:sz w:val="16"/>
                <w:szCs w:val="16"/>
              </w:rPr>
            </w:pPr>
            <w:r w:rsidRPr="002A795D">
              <w:rPr>
                <w:rFonts w:ascii="Arial" w:hAnsi="Arial" w:cs="Arial"/>
                <w:spacing w:val="0"/>
                <w:sz w:val="16"/>
                <w:szCs w:val="16"/>
              </w:rPr>
              <w:t>Establish audience for asset management communications</w:t>
            </w:r>
          </w:p>
          <w:p w14:paraId="75A1539C" w14:textId="77777777" w:rsidR="00F40FD2" w:rsidRPr="002A795D" w:rsidRDefault="00F40FD2" w:rsidP="0047595A">
            <w:pPr>
              <w:keepLines/>
              <w:numPr>
                <w:ilvl w:val="0"/>
                <w:numId w:val="10"/>
              </w:numPr>
              <w:tabs>
                <w:tab w:val="clear" w:pos="720"/>
                <w:tab w:val="num" w:pos="0"/>
              </w:tabs>
              <w:spacing w:before="0" w:after="0"/>
              <w:ind w:left="935" w:hanging="262"/>
              <w:rPr>
                <w:rFonts w:ascii="Arial" w:hAnsi="Arial" w:cs="Arial"/>
                <w:spacing w:val="0"/>
                <w:sz w:val="16"/>
                <w:szCs w:val="16"/>
              </w:rPr>
            </w:pPr>
            <w:r w:rsidRPr="002A795D">
              <w:rPr>
                <w:rFonts w:ascii="Arial" w:hAnsi="Arial" w:cs="Arial"/>
                <w:spacing w:val="0"/>
                <w:sz w:val="16"/>
                <w:szCs w:val="16"/>
              </w:rPr>
              <w:t>Establish frequency and type of communication</w:t>
            </w:r>
          </w:p>
          <w:p w14:paraId="491189D2" w14:textId="77777777" w:rsidR="00F40FD2" w:rsidRPr="002A795D" w:rsidRDefault="00F40FD2" w:rsidP="0047595A">
            <w:pPr>
              <w:keepLines/>
              <w:numPr>
                <w:ilvl w:val="0"/>
                <w:numId w:val="10"/>
              </w:numPr>
              <w:tabs>
                <w:tab w:val="clear" w:pos="720"/>
                <w:tab w:val="num" w:pos="0"/>
              </w:tabs>
              <w:spacing w:before="0" w:after="0"/>
              <w:ind w:left="935" w:hanging="262"/>
              <w:rPr>
                <w:rFonts w:ascii="Arial" w:hAnsi="Arial" w:cs="Arial"/>
                <w:spacing w:val="0"/>
                <w:sz w:val="16"/>
                <w:szCs w:val="16"/>
              </w:rPr>
            </w:pPr>
            <w:r w:rsidRPr="002A795D">
              <w:rPr>
                <w:rFonts w:ascii="Arial" w:hAnsi="Arial" w:cs="Arial"/>
                <w:spacing w:val="0"/>
                <w:sz w:val="16"/>
                <w:szCs w:val="16"/>
              </w:rPr>
              <w:t xml:space="preserve">Assign responsibility for communication and ensure appropriate or allocated roles </w:t>
            </w:r>
            <w:r w:rsidR="005848AD" w:rsidRPr="002A795D">
              <w:rPr>
                <w:rFonts w:ascii="Arial" w:hAnsi="Arial" w:cs="Arial"/>
                <w:spacing w:val="0"/>
                <w:sz w:val="16"/>
                <w:szCs w:val="16"/>
              </w:rPr>
              <w:t xml:space="preserve">to </w:t>
            </w:r>
            <w:r w:rsidRPr="002A795D">
              <w:rPr>
                <w:rFonts w:ascii="Arial" w:hAnsi="Arial" w:cs="Arial"/>
                <w:spacing w:val="0"/>
                <w:sz w:val="16"/>
                <w:szCs w:val="16"/>
              </w:rPr>
              <w:t>complete this task (communicate and disseminate)</w:t>
            </w:r>
          </w:p>
        </w:tc>
        <w:tc>
          <w:tcPr>
            <w:tcW w:w="616" w:type="pct"/>
            <w:tcBorders>
              <w:top w:val="single" w:sz="4" w:space="0" w:color="0063A6" w:themeColor="accent1"/>
              <w:bottom w:val="single" w:sz="4" w:space="0" w:color="0063A6" w:themeColor="accent1"/>
            </w:tcBorders>
          </w:tcPr>
          <w:p w14:paraId="40E12AC2" w14:textId="77777777" w:rsidR="00F40FD2" w:rsidRPr="002A795D" w:rsidRDefault="00F40FD2" w:rsidP="00221BCF">
            <w:pPr>
              <w:pStyle w:val="Tablebullet"/>
              <w:keepLines/>
              <w:spacing w:after="0"/>
              <w:rPr>
                <w:sz w:val="16"/>
                <w:szCs w:val="16"/>
              </w:rPr>
            </w:pPr>
            <w:r w:rsidRPr="002A795D">
              <w:rPr>
                <w:sz w:val="16"/>
                <w:szCs w:val="16"/>
              </w:rPr>
              <w:t>Organisational governance structure</w:t>
            </w:r>
          </w:p>
          <w:p w14:paraId="19323CC8" w14:textId="77777777" w:rsidR="00F40FD2" w:rsidRPr="002A795D" w:rsidRDefault="00F40FD2" w:rsidP="00221BCF">
            <w:pPr>
              <w:pStyle w:val="Tablebullet"/>
              <w:keepLines/>
              <w:spacing w:before="0" w:after="0"/>
              <w:rPr>
                <w:sz w:val="16"/>
                <w:szCs w:val="16"/>
              </w:rPr>
            </w:pPr>
            <w:r w:rsidRPr="002A795D">
              <w:rPr>
                <w:sz w:val="16"/>
                <w:szCs w:val="16"/>
              </w:rPr>
              <w:t>HR policies and role descriptions</w:t>
            </w:r>
          </w:p>
          <w:p w14:paraId="37527223" w14:textId="77777777" w:rsidR="00F40FD2" w:rsidRPr="002A795D" w:rsidRDefault="00F40FD2" w:rsidP="00221BCF">
            <w:pPr>
              <w:pStyle w:val="Tablebullet"/>
              <w:keepLines/>
              <w:spacing w:before="0" w:after="0"/>
              <w:rPr>
                <w:sz w:val="16"/>
                <w:szCs w:val="16"/>
              </w:rPr>
            </w:pPr>
            <w:r w:rsidRPr="002A795D">
              <w:rPr>
                <w:sz w:val="16"/>
                <w:szCs w:val="16"/>
              </w:rPr>
              <w:t>Corporate plan</w:t>
            </w:r>
          </w:p>
          <w:p w14:paraId="70F18C5E" w14:textId="77777777" w:rsidR="00F40FD2" w:rsidRPr="002A795D" w:rsidRDefault="00F40FD2" w:rsidP="00221BCF">
            <w:pPr>
              <w:pStyle w:val="Tablebullet"/>
              <w:keepLines/>
              <w:spacing w:before="0" w:after="0"/>
              <w:rPr>
                <w:sz w:val="16"/>
                <w:szCs w:val="16"/>
              </w:rPr>
            </w:pPr>
            <w:r w:rsidRPr="002A795D">
              <w:rPr>
                <w:sz w:val="16"/>
                <w:szCs w:val="16"/>
              </w:rPr>
              <w:t>Operating practices</w:t>
            </w:r>
          </w:p>
          <w:p w14:paraId="7DA2E250" w14:textId="77777777" w:rsidR="00F40FD2" w:rsidRPr="002A795D" w:rsidRDefault="00F40FD2" w:rsidP="00221BCF">
            <w:pPr>
              <w:pStyle w:val="Tablebullet"/>
              <w:keepLines/>
              <w:spacing w:before="0" w:after="0"/>
              <w:rPr>
                <w:sz w:val="16"/>
                <w:szCs w:val="16"/>
              </w:rPr>
            </w:pPr>
            <w:r w:rsidRPr="002A795D">
              <w:rPr>
                <w:sz w:val="16"/>
                <w:szCs w:val="16"/>
              </w:rPr>
              <w:t>Communication strategy</w:t>
            </w:r>
          </w:p>
          <w:p w14:paraId="6CD1141E" w14:textId="77777777" w:rsidR="00F40FD2" w:rsidRPr="002A795D" w:rsidRDefault="00AA20B8" w:rsidP="00221BCF">
            <w:pPr>
              <w:pStyle w:val="Tablebullet"/>
              <w:keepLines/>
              <w:spacing w:before="0" w:after="0"/>
              <w:rPr>
                <w:sz w:val="16"/>
                <w:szCs w:val="16"/>
              </w:rPr>
            </w:pPr>
            <w:r w:rsidRPr="002A795D">
              <w:rPr>
                <w:sz w:val="16"/>
                <w:szCs w:val="16"/>
              </w:rPr>
              <w:t>Financial delegation matrix</w:t>
            </w:r>
          </w:p>
        </w:tc>
        <w:tc>
          <w:tcPr>
            <w:tcW w:w="1279" w:type="pct"/>
            <w:gridSpan w:val="2"/>
            <w:tcBorders>
              <w:top w:val="single" w:sz="4" w:space="0" w:color="0063A6" w:themeColor="accent1"/>
              <w:bottom w:val="single" w:sz="4" w:space="0" w:color="0063A6" w:themeColor="accent1"/>
            </w:tcBorders>
          </w:tcPr>
          <w:p w14:paraId="2BFDA2E2" w14:textId="77777777" w:rsidR="00F40FD2" w:rsidRPr="002A795D" w:rsidRDefault="00F40FD2" w:rsidP="00221BCF">
            <w:pPr>
              <w:pStyle w:val="Tablebullet"/>
              <w:keepLines/>
              <w:spacing w:after="0"/>
              <w:rPr>
                <w:sz w:val="16"/>
                <w:szCs w:val="16"/>
              </w:rPr>
            </w:pPr>
            <w:r w:rsidRPr="002A795D">
              <w:rPr>
                <w:sz w:val="16"/>
                <w:szCs w:val="16"/>
              </w:rPr>
              <w:t>Documented resource requirements, organisational chart, Governance structure, resources competence analysis, learning &amp; development plan, communication plan</w:t>
            </w:r>
          </w:p>
          <w:p w14:paraId="3C5E85CE"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113FF12D" w14:textId="77777777" w:rsidR="00F40FD2" w:rsidRPr="002A795D" w:rsidRDefault="00F40FD2" w:rsidP="003A36F3">
            <w:pPr>
              <w:pStyle w:val="Tabledash"/>
              <w:keepLines/>
              <w:spacing w:before="0" w:after="0"/>
              <w:rPr>
                <w:sz w:val="16"/>
                <w:szCs w:val="16"/>
              </w:rPr>
            </w:pPr>
            <w:r w:rsidRPr="002A795D">
              <w:rPr>
                <w:sz w:val="16"/>
                <w:szCs w:val="16"/>
              </w:rPr>
              <w:t>An organisation chart that shows those with asset management responsibilities, their reporting lines</w:t>
            </w:r>
          </w:p>
          <w:p w14:paraId="5D140DCF" w14:textId="77777777" w:rsidR="00F40FD2" w:rsidRPr="002A795D" w:rsidRDefault="00F40FD2" w:rsidP="003A36F3">
            <w:pPr>
              <w:pStyle w:val="Tabledash"/>
              <w:keepLines/>
              <w:spacing w:before="0" w:after="0"/>
              <w:rPr>
                <w:b/>
                <w:sz w:val="16"/>
                <w:szCs w:val="16"/>
              </w:rPr>
            </w:pPr>
            <w:r w:rsidRPr="002A795D">
              <w:rPr>
                <w:sz w:val="16"/>
                <w:szCs w:val="16"/>
              </w:rPr>
              <w:t>Any asset management training or learning and development requirements noted in organisation’s learning &amp; development or training documentation</w:t>
            </w:r>
          </w:p>
          <w:p w14:paraId="65629C75" w14:textId="77777777" w:rsidR="00F40FD2" w:rsidRPr="002A795D" w:rsidRDefault="00F40FD2" w:rsidP="00221BCF">
            <w:pPr>
              <w:pStyle w:val="Tablebullet"/>
              <w:keepLines/>
              <w:spacing w:before="0" w:after="0"/>
              <w:rPr>
                <w:sz w:val="16"/>
                <w:szCs w:val="16"/>
              </w:rPr>
            </w:pPr>
            <w:r w:rsidRPr="002A795D">
              <w:rPr>
                <w:sz w:val="16"/>
                <w:szCs w:val="16"/>
              </w:rPr>
              <w:t>Or as detailed as a detailed governance &amp; resource planning documentation that outlines:</w:t>
            </w:r>
          </w:p>
          <w:p w14:paraId="131921AD" w14:textId="77777777" w:rsidR="00F40FD2" w:rsidRPr="002A795D" w:rsidRDefault="00F40FD2" w:rsidP="003A36F3">
            <w:pPr>
              <w:pStyle w:val="Tabledash"/>
              <w:keepLines/>
              <w:spacing w:before="0" w:after="0"/>
              <w:rPr>
                <w:sz w:val="16"/>
                <w:szCs w:val="16"/>
              </w:rPr>
            </w:pPr>
            <w:r w:rsidRPr="002A795D">
              <w:rPr>
                <w:sz w:val="16"/>
                <w:szCs w:val="16"/>
              </w:rPr>
              <w:t>The organisation</w:t>
            </w:r>
            <w:r w:rsidR="003A36F3" w:rsidRPr="002A795D">
              <w:rPr>
                <w:sz w:val="16"/>
                <w:szCs w:val="16"/>
              </w:rPr>
              <w:t>al</w:t>
            </w:r>
            <w:r w:rsidRPr="002A795D">
              <w:rPr>
                <w:sz w:val="16"/>
                <w:szCs w:val="16"/>
              </w:rPr>
              <w:t xml:space="preserve"> resource needs </w:t>
            </w:r>
            <w:r w:rsidR="003A36F3" w:rsidRPr="002A795D">
              <w:rPr>
                <w:sz w:val="16"/>
                <w:szCs w:val="16"/>
              </w:rPr>
              <w:t xml:space="preserve">required </w:t>
            </w:r>
            <w:r w:rsidRPr="002A795D">
              <w:rPr>
                <w:sz w:val="16"/>
                <w:szCs w:val="16"/>
              </w:rPr>
              <w:t>to meet its asset management objectives</w:t>
            </w:r>
          </w:p>
          <w:p w14:paraId="462DB646" w14:textId="77777777" w:rsidR="00F40FD2" w:rsidRPr="002A795D" w:rsidRDefault="00F40FD2" w:rsidP="003A36F3">
            <w:pPr>
              <w:pStyle w:val="Tabledash"/>
              <w:keepLines/>
              <w:spacing w:before="0" w:after="0"/>
              <w:rPr>
                <w:sz w:val="16"/>
                <w:szCs w:val="16"/>
              </w:rPr>
            </w:pPr>
            <w:r w:rsidRPr="002A795D">
              <w:rPr>
                <w:sz w:val="16"/>
                <w:szCs w:val="16"/>
              </w:rPr>
              <w:t>Reporting lines, accountabilities, delegations and authority limits of all roles across the asset lifecycle</w:t>
            </w:r>
          </w:p>
          <w:p w14:paraId="62B67FC2" w14:textId="77777777" w:rsidR="00F40FD2" w:rsidRPr="002A795D" w:rsidRDefault="00F40FD2" w:rsidP="003A36F3">
            <w:pPr>
              <w:pStyle w:val="Tabledash"/>
              <w:keepLines/>
              <w:spacing w:before="0" w:after="0"/>
              <w:rPr>
                <w:sz w:val="16"/>
                <w:szCs w:val="16"/>
              </w:rPr>
            </w:pPr>
            <w:r w:rsidRPr="002A795D">
              <w:rPr>
                <w:sz w:val="16"/>
                <w:szCs w:val="16"/>
              </w:rPr>
              <w:t>Required competency management appr</w:t>
            </w:r>
            <w:r w:rsidR="003A36F3" w:rsidRPr="002A795D">
              <w:rPr>
                <w:sz w:val="16"/>
                <w:szCs w:val="16"/>
              </w:rPr>
              <w:t>oach (e.g. technical, financial</w:t>
            </w:r>
            <w:r w:rsidRPr="002A795D">
              <w:rPr>
                <w:sz w:val="16"/>
                <w:szCs w:val="16"/>
              </w:rPr>
              <w:t>) that outlines skill or experience levels, training or accreditation requirements and development plans for agreed competency levels</w:t>
            </w:r>
          </w:p>
          <w:p w14:paraId="0E5017A3" w14:textId="77777777" w:rsidR="00F40FD2" w:rsidRPr="002A795D" w:rsidRDefault="00F40FD2" w:rsidP="003A36F3">
            <w:pPr>
              <w:pStyle w:val="Tabledash"/>
              <w:keepLines/>
              <w:spacing w:before="0" w:after="0"/>
              <w:rPr>
                <w:sz w:val="16"/>
                <w:szCs w:val="16"/>
              </w:rPr>
            </w:pPr>
            <w:r w:rsidRPr="002A795D">
              <w:rPr>
                <w:sz w:val="16"/>
                <w:szCs w:val="16"/>
              </w:rPr>
              <w:t>The required skills and competencies of the identified resources</w:t>
            </w:r>
          </w:p>
          <w:p w14:paraId="31A779BE" w14:textId="77777777" w:rsidR="00F40FD2" w:rsidRPr="002A795D" w:rsidRDefault="00F40FD2" w:rsidP="003A36F3">
            <w:pPr>
              <w:pStyle w:val="Tabledash"/>
              <w:keepLines/>
              <w:spacing w:before="0" w:after="0"/>
              <w:rPr>
                <w:sz w:val="16"/>
                <w:szCs w:val="16"/>
              </w:rPr>
            </w:pPr>
            <w:r w:rsidRPr="002A795D">
              <w:rPr>
                <w:sz w:val="16"/>
                <w:szCs w:val="16"/>
              </w:rPr>
              <w:t>The roles responsible for developing/implementing asset management plans</w:t>
            </w:r>
          </w:p>
          <w:p w14:paraId="00F64A57" w14:textId="77777777" w:rsidR="00F40FD2" w:rsidRPr="002A795D" w:rsidRDefault="00F40FD2" w:rsidP="003A36F3">
            <w:pPr>
              <w:pStyle w:val="Tabledash"/>
              <w:keepLines/>
              <w:spacing w:before="0" w:after="0"/>
              <w:rPr>
                <w:sz w:val="16"/>
                <w:szCs w:val="16"/>
              </w:rPr>
            </w:pPr>
            <w:r w:rsidRPr="002A795D">
              <w:rPr>
                <w:sz w:val="16"/>
                <w:szCs w:val="16"/>
              </w:rPr>
              <w:t>Staff allocated to identified roles with position descriptions that align to the responsibilities and accountabilities associated with that role including responsibilities across the asset lifecycle</w:t>
            </w:r>
          </w:p>
        </w:tc>
      </w:tr>
      <w:tr w:rsidR="00846FC7" w:rsidRPr="002A795D" w14:paraId="167D69A0" w14:textId="77777777" w:rsidTr="00A94668">
        <w:trPr>
          <w:cantSplit w:val="0"/>
        </w:trPr>
        <w:tc>
          <w:tcPr>
            <w:tcW w:w="185" w:type="pct"/>
            <w:vMerge/>
            <w:tcBorders>
              <w:bottom w:val="nil"/>
            </w:tcBorders>
            <w:shd w:val="clear" w:color="auto" w:fill="E3EBF4" w:themeFill="accent3" w:themeFillTint="33"/>
          </w:tcPr>
          <w:p w14:paraId="1037C8CA"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tcBorders>
              <w:bottom w:val="nil"/>
            </w:tcBorders>
            <w:shd w:val="clear" w:color="auto" w:fill="E3EBF4" w:themeFill="accent3" w:themeFillTint="33"/>
          </w:tcPr>
          <w:p w14:paraId="471EAD1B"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7EE3B675"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All asset management activities must only be carried out under proper authorisation, including appropriate financial and other delegations.</w:t>
            </w:r>
          </w:p>
        </w:tc>
        <w:tc>
          <w:tcPr>
            <w:tcW w:w="2112" w:type="pct"/>
            <w:tcBorders>
              <w:top w:val="single" w:sz="4" w:space="0" w:color="0063A6" w:themeColor="accent1"/>
              <w:bottom w:val="single" w:sz="4" w:space="0" w:color="0063A6" w:themeColor="accent1"/>
            </w:tcBorders>
          </w:tcPr>
          <w:p w14:paraId="00DBAE21" w14:textId="77777777" w:rsidR="00F40FD2" w:rsidRPr="002A795D" w:rsidRDefault="00F40FD2" w:rsidP="00221BCF">
            <w:pPr>
              <w:pStyle w:val="Tablenum1"/>
              <w:keepLines/>
              <w:rPr>
                <w:b/>
                <w:sz w:val="16"/>
                <w:szCs w:val="16"/>
              </w:rPr>
            </w:pPr>
            <w:r w:rsidRPr="002A795D">
              <w:rPr>
                <w:b/>
                <w:sz w:val="16"/>
                <w:szCs w:val="16"/>
              </w:rPr>
              <w:t>Review organisational governance structure. Determine where strategic and operational responsibility for assets resides</w:t>
            </w:r>
          </w:p>
          <w:p w14:paraId="06B3D2C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the structure, responsibilities and delegations for decision making concerning assets including: capital investments, operational investment, operational service, financial and asset reporting and asset management</w:t>
            </w:r>
          </w:p>
          <w:p w14:paraId="3BA9C4E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Confirm the governance framework complies with organisation's obligations under the PAA, FMA, Accounting Standards, FRD, </w:t>
            </w:r>
            <w:r w:rsidRPr="002A795D">
              <w:rPr>
                <w:rFonts w:ascii="Arial" w:hAnsi="Arial" w:cs="Arial"/>
                <w:i/>
                <w:spacing w:val="0"/>
                <w:sz w:val="16"/>
                <w:szCs w:val="16"/>
              </w:rPr>
              <w:t>Emergency Management Act</w:t>
            </w:r>
            <w:r w:rsidR="004249BE" w:rsidRPr="002A795D">
              <w:rPr>
                <w:rFonts w:ascii="Arial" w:hAnsi="Arial" w:cs="Arial"/>
                <w:i/>
                <w:spacing w:val="0"/>
                <w:sz w:val="16"/>
                <w:szCs w:val="16"/>
              </w:rPr>
              <w:t xml:space="preserve"> 2013</w:t>
            </w:r>
            <w:r w:rsidRPr="002A795D">
              <w:rPr>
                <w:rFonts w:ascii="Arial" w:hAnsi="Arial" w:cs="Arial"/>
                <w:spacing w:val="0"/>
                <w:sz w:val="16"/>
                <w:szCs w:val="16"/>
              </w:rPr>
              <w:t>, Investment Lifecycle Guidelines and any other policies or regulations Update governance structure if required to address any items above</w:t>
            </w:r>
          </w:p>
          <w:p w14:paraId="7AF3C87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Check or review activities for decisions, approvals and activities and confirm within authority and delegation levels set within governance structure. </w:t>
            </w:r>
          </w:p>
        </w:tc>
        <w:tc>
          <w:tcPr>
            <w:tcW w:w="616" w:type="pct"/>
            <w:tcBorders>
              <w:top w:val="single" w:sz="4" w:space="0" w:color="0063A6" w:themeColor="accent1"/>
              <w:bottom w:val="single" w:sz="4" w:space="0" w:color="0063A6" w:themeColor="accent1"/>
            </w:tcBorders>
          </w:tcPr>
          <w:p w14:paraId="755F6196" w14:textId="77777777" w:rsidR="00F40FD2" w:rsidRPr="002A795D" w:rsidRDefault="00F40FD2" w:rsidP="00221BCF">
            <w:pPr>
              <w:pStyle w:val="Tablebullet"/>
              <w:keepLines/>
              <w:spacing w:after="0"/>
              <w:rPr>
                <w:sz w:val="16"/>
                <w:szCs w:val="16"/>
              </w:rPr>
            </w:pPr>
            <w:r w:rsidRPr="002A795D">
              <w:rPr>
                <w:sz w:val="16"/>
                <w:szCs w:val="16"/>
              </w:rPr>
              <w:t>Organisational governance structure</w:t>
            </w:r>
          </w:p>
          <w:p w14:paraId="672FB332" w14:textId="77777777" w:rsidR="00F40FD2" w:rsidRPr="002A795D" w:rsidRDefault="00F40FD2" w:rsidP="00221BCF">
            <w:pPr>
              <w:pStyle w:val="Tablebullet"/>
              <w:keepLines/>
              <w:spacing w:before="0" w:after="0"/>
              <w:rPr>
                <w:sz w:val="16"/>
                <w:szCs w:val="16"/>
              </w:rPr>
            </w:pPr>
            <w:r w:rsidRPr="002A795D">
              <w:rPr>
                <w:sz w:val="16"/>
                <w:szCs w:val="16"/>
              </w:rPr>
              <w:t>HR policies and role descriptions</w:t>
            </w:r>
          </w:p>
          <w:p w14:paraId="2BFA812C" w14:textId="77777777" w:rsidR="00F40FD2" w:rsidRPr="002A795D" w:rsidRDefault="00F40FD2" w:rsidP="00221BCF">
            <w:pPr>
              <w:pStyle w:val="Tablebullet"/>
              <w:keepLines/>
              <w:spacing w:before="0" w:after="0"/>
              <w:rPr>
                <w:sz w:val="16"/>
                <w:szCs w:val="16"/>
              </w:rPr>
            </w:pPr>
            <w:r w:rsidRPr="002A795D">
              <w:rPr>
                <w:sz w:val="16"/>
                <w:szCs w:val="16"/>
              </w:rPr>
              <w:t>Legislation, policy and Standing Directions</w:t>
            </w:r>
          </w:p>
          <w:p w14:paraId="443A4010" w14:textId="77777777" w:rsidR="00F40FD2" w:rsidRPr="002A795D" w:rsidRDefault="000F1DC8" w:rsidP="00221BCF">
            <w:pPr>
              <w:pStyle w:val="Tablebullet"/>
              <w:keepLines/>
              <w:spacing w:before="0" w:after="0"/>
              <w:rPr>
                <w:sz w:val="16"/>
                <w:szCs w:val="16"/>
              </w:rPr>
            </w:pPr>
            <w:r w:rsidRPr="002A795D">
              <w:rPr>
                <w:sz w:val="16"/>
                <w:szCs w:val="16"/>
              </w:rPr>
              <w:t>Financial delegation matrix</w:t>
            </w:r>
          </w:p>
        </w:tc>
        <w:tc>
          <w:tcPr>
            <w:tcW w:w="1279" w:type="pct"/>
            <w:gridSpan w:val="2"/>
            <w:tcBorders>
              <w:top w:val="single" w:sz="4" w:space="0" w:color="0063A6" w:themeColor="accent1"/>
              <w:bottom w:val="single" w:sz="4" w:space="0" w:color="0063A6" w:themeColor="accent1"/>
            </w:tcBorders>
          </w:tcPr>
          <w:p w14:paraId="09B87FCE" w14:textId="77777777" w:rsidR="00F40FD2" w:rsidRPr="002A795D" w:rsidRDefault="00F40FD2" w:rsidP="00221BCF">
            <w:pPr>
              <w:pStyle w:val="Tablebullet"/>
              <w:keepLines/>
              <w:spacing w:after="0"/>
              <w:rPr>
                <w:sz w:val="16"/>
                <w:szCs w:val="16"/>
              </w:rPr>
            </w:pPr>
            <w:r w:rsidRPr="002A795D">
              <w:rPr>
                <w:sz w:val="16"/>
                <w:szCs w:val="16"/>
              </w:rPr>
              <w:t xml:space="preserve">Documented resource requirements, organisational chart, governance structure, resources competence analysis, learning </w:t>
            </w:r>
            <w:r w:rsidR="004249BE" w:rsidRPr="002A795D">
              <w:rPr>
                <w:sz w:val="16"/>
                <w:szCs w:val="16"/>
              </w:rPr>
              <w:t>and</w:t>
            </w:r>
            <w:r w:rsidRPr="002A795D">
              <w:rPr>
                <w:sz w:val="16"/>
                <w:szCs w:val="16"/>
              </w:rPr>
              <w:t xml:space="preserve"> development plan, communication plan</w:t>
            </w:r>
          </w:p>
          <w:p w14:paraId="060BBB16"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0B14E5C8" w14:textId="77777777" w:rsidR="00F40FD2" w:rsidRPr="002A795D" w:rsidRDefault="00F40FD2" w:rsidP="003A36F3">
            <w:pPr>
              <w:pStyle w:val="Tabledash"/>
              <w:keepLines/>
              <w:spacing w:before="0" w:after="0"/>
              <w:rPr>
                <w:sz w:val="16"/>
                <w:szCs w:val="16"/>
              </w:rPr>
            </w:pPr>
            <w:r w:rsidRPr="002A795D">
              <w:rPr>
                <w:sz w:val="16"/>
                <w:szCs w:val="16"/>
              </w:rPr>
              <w:t>An organisation chart that shows those with asset management responsibilities, their reporting lines</w:t>
            </w:r>
          </w:p>
          <w:p w14:paraId="3BBFD245" w14:textId="77777777" w:rsidR="00F40FD2" w:rsidRPr="002A795D" w:rsidRDefault="00F40FD2" w:rsidP="003A36F3">
            <w:pPr>
              <w:pStyle w:val="Tabledash"/>
              <w:keepLines/>
              <w:spacing w:before="0" w:after="0"/>
              <w:rPr>
                <w:b/>
                <w:sz w:val="16"/>
                <w:szCs w:val="16"/>
              </w:rPr>
            </w:pPr>
            <w:r w:rsidRPr="002A795D">
              <w:rPr>
                <w:sz w:val="16"/>
                <w:szCs w:val="16"/>
              </w:rPr>
              <w:t xml:space="preserve">Any asset management training or learning and development requirements noted in organisation’s learning </w:t>
            </w:r>
            <w:r w:rsidR="004249BE" w:rsidRPr="002A795D">
              <w:rPr>
                <w:sz w:val="16"/>
                <w:szCs w:val="16"/>
              </w:rPr>
              <w:t>and</w:t>
            </w:r>
            <w:r w:rsidRPr="002A795D">
              <w:rPr>
                <w:sz w:val="16"/>
                <w:szCs w:val="16"/>
              </w:rPr>
              <w:t xml:space="preserve"> development/training plans</w:t>
            </w:r>
          </w:p>
          <w:p w14:paraId="48F265C7" w14:textId="77777777" w:rsidR="00F40FD2" w:rsidRPr="002A795D" w:rsidRDefault="00F40FD2" w:rsidP="00221BCF">
            <w:pPr>
              <w:pStyle w:val="Tablebullet"/>
              <w:keepLines/>
              <w:spacing w:before="0" w:after="0"/>
              <w:rPr>
                <w:sz w:val="16"/>
                <w:szCs w:val="16"/>
              </w:rPr>
            </w:pPr>
            <w:r w:rsidRPr="002A795D">
              <w:rPr>
                <w:sz w:val="16"/>
                <w:szCs w:val="16"/>
              </w:rPr>
              <w:t>Or as detailed as a governance and resource planning documentation that documents:</w:t>
            </w:r>
          </w:p>
          <w:p w14:paraId="16374C6D" w14:textId="77777777" w:rsidR="003A36F3" w:rsidRPr="002A795D" w:rsidRDefault="003A36F3" w:rsidP="003A36F3">
            <w:pPr>
              <w:pStyle w:val="Tabledash"/>
              <w:keepLines/>
              <w:spacing w:before="0" w:after="0"/>
              <w:rPr>
                <w:sz w:val="16"/>
                <w:szCs w:val="16"/>
              </w:rPr>
            </w:pPr>
            <w:r w:rsidRPr="002A795D">
              <w:rPr>
                <w:sz w:val="16"/>
                <w:szCs w:val="16"/>
              </w:rPr>
              <w:t>The organisational resource needs required to meet its asset management objectives</w:t>
            </w:r>
          </w:p>
          <w:p w14:paraId="627BAFDC" w14:textId="77777777" w:rsidR="003A36F3" w:rsidRPr="002A795D" w:rsidRDefault="003A36F3" w:rsidP="003A36F3">
            <w:pPr>
              <w:pStyle w:val="Tabledash"/>
              <w:keepLines/>
              <w:spacing w:before="0" w:after="0"/>
              <w:rPr>
                <w:sz w:val="16"/>
                <w:szCs w:val="16"/>
              </w:rPr>
            </w:pPr>
            <w:r w:rsidRPr="002A795D">
              <w:rPr>
                <w:sz w:val="16"/>
                <w:szCs w:val="16"/>
              </w:rPr>
              <w:t>Reporting lines, accountabilities, delegations and authority limits of all roles across the asset lifecycle</w:t>
            </w:r>
          </w:p>
          <w:p w14:paraId="3E1688F4" w14:textId="77777777" w:rsidR="003A36F3" w:rsidRPr="002A795D" w:rsidRDefault="003A36F3" w:rsidP="003A36F3">
            <w:pPr>
              <w:pStyle w:val="Tabledash"/>
              <w:keepLines/>
              <w:spacing w:before="0" w:after="0"/>
              <w:rPr>
                <w:sz w:val="16"/>
                <w:szCs w:val="16"/>
              </w:rPr>
            </w:pPr>
            <w:r w:rsidRPr="002A795D">
              <w:rPr>
                <w:sz w:val="16"/>
                <w:szCs w:val="16"/>
              </w:rPr>
              <w:t>Required competency management approach (e.g. technical, financial) that outlines skill or experience levels, training or accreditation requirements and development plans for agreed competency levels</w:t>
            </w:r>
          </w:p>
          <w:p w14:paraId="0190C00D" w14:textId="77777777" w:rsidR="003A36F3" w:rsidRPr="002A795D" w:rsidRDefault="003A36F3" w:rsidP="003A36F3">
            <w:pPr>
              <w:pStyle w:val="Tabledash"/>
              <w:keepLines/>
              <w:spacing w:before="0" w:after="0"/>
              <w:rPr>
                <w:sz w:val="16"/>
                <w:szCs w:val="16"/>
              </w:rPr>
            </w:pPr>
            <w:r w:rsidRPr="002A795D">
              <w:rPr>
                <w:sz w:val="16"/>
                <w:szCs w:val="16"/>
              </w:rPr>
              <w:t>The required skills and competencies of the identified resources</w:t>
            </w:r>
          </w:p>
          <w:p w14:paraId="29246A2C" w14:textId="77777777" w:rsidR="003A36F3" w:rsidRPr="002A795D" w:rsidRDefault="003A36F3" w:rsidP="003A36F3">
            <w:pPr>
              <w:pStyle w:val="Tabledash"/>
              <w:keepLines/>
              <w:spacing w:before="0" w:after="0"/>
              <w:rPr>
                <w:sz w:val="16"/>
                <w:szCs w:val="16"/>
              </w:rPr>
            </w:pPr>
            <w:r w:rsidRPr="002A795D">
              <w:rPr>
                <w:sz w:val="16"/>
                <w:szCs w:val="16"/>
              </w:rPr>
              <w:t>The roles responsible for developing/implementing asset management plans</w:t>
            </w:r>
          </w:p>
          <w:p w14:paraId="7509DD58" w14:textId="77777777" w:rsidR="00F40FD2" w:rsidRPr="002A795D" w:rsidRDefault="003A36F3" w:rsidP="003A36F3">
            <w:pPr>
              <w:pStyle w:val="Tabledash"/>
              <w:keepLines/>
              <w:spacing w:before="0" w:after="0"/>
              <w:rPr>
                <w:sz w:val="16"/>
                <w:szCs w:val="16"/>
              </w:rPr>
            </w:pPr>
            <w:r w:rsidRPr="002A795D">
              <w:rPr>
                <w:sz w:val="16"/>
                <w:szCs w:val="16"/>
              </w:rPr>
              <w:t>Staff allocated to identified roles with position descriptions that align to the responsibilities and accountabilities associated with that role including responsibilities across the asset lifecycle</w:t>
            </w:r>
          </w:p>
        </w:tc>
      </w:tr>
      <w:tr w:rsidR="00846FC7" w:rsidRPr="002A795D" w14:paraId="542438F8" w14:textId="77777777" w:rsidTr="00A94668">
        <w:trPr>
          <w:cantSplit w:val="0"/>
        </w:trPr>
        <w:tc>
          <w:tcPr>
            <w:tcW w:w="185" w:type="pct"/>
            <w:vMerge w:val="restart"/>
            <w:tcBorders>
              <w:top w:val="nil"/>
              <w:bottom w:val="nil"/>
            </w:tcBorders>
            <w:shd w:val="clear" w:color="auto" w:fill="E3EBF4" w:themeFill="accent3" w:themeFillTint="33"/>
          </w:tcPr>
          <w:p w14:paraId="6449E987"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val="restart"/>
            <w:tcBorders>
              <w:top w:val="nil"/>
              <w:bottom w:val="nil"/>
            </w:tcBorders>
            <w:shd w:val="clear" w:color="auto" w:fill="E3EBF4" w:themeFill="accent3" w:themeFillTint="33"/>
          </w:tcPr>
          <w:p w14:paraId="0290C80C"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07572C56"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document who is responsible for monitoring compliance with the AMAF and ensuring that systems and processes to support the AMAF are in place.</w:t>
            </w:r>
          </w:p>
        </w:tc>
        <w:tc>
          <w:tcPr>
            <w:tcW w:w="2112" w:type="pct"/>
            <w:tcBorders>
              <w:top w:val="single" w:sz="4" w:space="0" w:color="0063A6" w:themeColor="accent1"/>
              <w:bottom w:val="single" w:sz="4" w:space="0" w:color="0063A6" w:themeColor="accent1"/>
            </w:tcBorders>
          </w:tcPr>
          <w:p w14:paraId="364C86A8" w14:textId="77777777" w:rsidR="00F40FD2" w:rsidRPr="002A795D" w:rsidRDefault="00F40FD2" w:rsidP="0047595A">
            <w:pPr>
              <w:keepLines/>
              <w:numPr>
                <w:ilvl w:val="0"/>
                <w:numId w:val="31"/>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 xml:space="preserve">Establish a function or requirement to monitor overall AMAF compliance in the asset management plan or other document </w:t>
            </w:r>
          </w:p>
          <w:p w14:paraId="30D6BA5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the scale of resources required (staff, equipment, systems) to appropriately monitor AMAF compliance</w:t>
            </w:r>
          </w:p>
          <w:p w14:paraId="38B71B3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resource requirements</w:t>
            </w:r>
          </w:p>
          <w:p w14:paraId="639C83CB" w14:textId="77777777" w:rsidR="00F40FD2" w:rsidRPr="002A795D" w:rsidRDefault="00F40FD2" w:rsidP="0047595A">
            <w:pPr>
              <w:keepLines/>
              <w:numPr>
                <w:ilvl w:val="0"/>
                <w:numId w:val="31"/>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Review organisational governance structure. Determine where strategic and operational responsibility for monitoring AMAF compliance sits</w:t>
            </w:r>
          </w:p>
          <w:p w14:paraId="0678E90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Determine the role/s responsible for monitoring compliance with the AMAF and ensuring systems/processes to support the AMAF are in place </w:t>
            </w:r>
          </w:p>
          <w:p w14:paraId="679062B2" w14:textId="77777777" w:rsidR="00B95ED9" w:rsidRPr="002A795D" w:rsidRDefault="00F40FD2" w:rsidP="0047595A">
            <w:pPr>
              <w:keepLines/>
              <w:numPr>
                <w:ilvl w:val="0"/>
                <w:numId w:val="10"/>
              </w:numPr>
              <w:tabs>
                <w:tab w:val="clear" w:pos="720"/>
                <w:tab w:val="num" w:pos="0"/>
              </w:tabs>
              <w:spacing w:before="0"/>
              <w:ind w:left="657" w:hanging="286"/>
              <w:rPr>
                <w:rFonts w:ascii="Arial" w:hAnsi="Arial" w:cs="Arial"/>
                <w:spacing w:val="0"/>
                <w:sz w:val="16"/>
                <w:szCs w:val="16"/>
              </w:rPr>
            </w:pPr>
            <w:r w:rsidRPr="002A795D">
              <w:rPr>
                <w:rFonts w:ascii="Arial" w:hAnsi="Arial" w:cs="Arial"/>
                <w:spacing w:val="0"/>
                <w:sz w:val="16"/>
                <w:szCs w:val="16"/>
              </w:rPr>
              <w:t xml:space="preserve">Confirm the governance framework complies with organisation's obligations under the PAA, FMA, Accounting Standards, FRD, </w:t>
            </w:r>
            <w:r w:rsidRPr="002A795D">
              <w:rPr>
                <w:rFonts w:ascii="Arial" w:hAnsi="Arial" w:cs="Arial"/>
                <w:i/>
                <w:spacing w:val="0"/>
                <w:sz w:val="16"/>
                <w:szCs w:val="16"/>
              </w:rPr>
              <w:t>Emergency Management Act</w:t>
            </w:r>
            <w:r w:rsidR="001C2E39" w:rsidRPr="002A795D">
              <w:rPr>
                <w:rFonts w:ascii="Arial" w:hAnsi="Arial" w:cs="Arial"/>
                <w:i/>
                <w:spacing w:val="0"/>
                <w:sz w:val="16"/>
                <w:szCs w:val="16"/>
              </w:rPr>
              <w:t xml:space="preserve"> 2013</w:t>
            </w:r>
            <w:r w:rsidRPr="002A795D">
              <w:rPr>
                <w:rFonts w:ascii="Arial" w:hAnsi="Arial" w:cs="Arial"/>
                <w:spacing w:val="0"/>
                <w:sz w:val="16"/>
                <w:szCs w:val="16"/>
              </w:rPr>
              <w:t xml:space="preserve">, Investment Lifecycle Guidelines and any other policies or </w:t>
            </w:r>
            <w:r w:rsidRPr="002A795D">
              <w:rPr>
                <w:rFonts w:ascii="Arial" w:hAnsi="Arial" w:cs="Arial"/>
                <w:spacing w:val="0"/>
                <w:sz w:val="16"/>
                <w:szCs w:val="16"/>
              </w:rPr>
              <w:lastRenderedPageBreak/>
              <w:t>regulations Update governance structure if required to address any items above</w:t>
            </w:r>
          </w:p>
          <w:p w14:paraId="29272680" w14:textId="77777777" w:rsidR="00B95ED9" w:rsidRPr="002A795D" w:rsidRDefault="00B95ED9" w:rsidP="00B95ED9">
            <w:pPr>
              <w:pStyle w:val="Tabletext"/>
              <w:spacing w:before="40" w:after="20"/>
              <w:rPr>
                <w:sz w:val="12"/>
                <w:szCs w:val="12"/>
              </w:rPr>
            </w:pPr>
          </w:p>
          <w:p w14:paraId="5DFCBC30" w14:textId="77777777" w:rsidR="00F40FD2" w:rsidRPr="002A795D" w:rsidRDefault="00F40FD2" w:rsidP="0047595A">
            <w:pPr>
              <w:keepLines/>
              <w:numPr>
                <w:ilvl w:val="0"/>
                <w:numId w:val="31"/>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Identify means or method to monitor AMAF compliance and ensure systems or processes are appropriate to support compliance</w:t>
            </w:r>
          </w:p>
          <w:p w14:paraId="43CC666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Resource planning should demonstrate consistency with policies, risk management, operational plans and other constraints</w:t>
            </w:r>
          </w:p>
          <w:p w14:paraId="1381B65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Identify, document and implement  the means or method  to monitor AMAF compliance , including frequency of reviews and method of undertaking corrective actions (e.g. periodic reports to Accountable Officer)</w:t>
            </w:r>
          </w:p>
          <w:p w14:paraId="723D0C88" w14:textId="77777777" w:rsidR="00F40FD2" w:rsidRPr="002A795D" w:rsidRDefault="00F40FD2" w:rsidP="0047595A">
            <w:pPr>
              <w:keepLines/>
              <w:numPr>
                <w:ilvl w:val="0"/>
                <w:numId w:val="31"/>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Document the roles, authorities and responsibilities and align with operating frameworks</w:t>
            </w:r>
          </w:p>
          <w:p w14:paraId="2B16B0F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In documenting roles consideration should be given to the requirements across the asset lifecycle, including identifying reporting requirements </w:t>
            </w:r>
          </w:p>
        </w:tc>
        <w:tc>
          <w:tcPr>
            <w:tcW w:w="616" w:type="pct"/>
            <w:tcBorders>
              <w:top w:val="single" w:sz="4" w:space="0" w:color="0063A6" w:themeColor="accent1"/>
              <w:bottom w:val="single" w:sz="4" w:space="0" w:color="0063A6" w:themeColor="accent1"/>
            </w:tcBorders>
          </w:tcPr>
          <w:p w14:paraId="208F115A" w14:textId="77777777" w:rsidR="00F40FD2" w:rsidRPr="002A795D" w:rsidRDefault="00F40FD2" w:rsidP="00221BCF">
            <w:pPr>
              <w:pStyle w:val="Tablebullet"/>
              <w:keepLines/>
              <w:spacing w:before="0" w:after="0"/>
              <w:rPr>
                <w:sz w:val="16"/>
                <w:szCs w:val="16"/>
              </w:rPr>
            </w:pPr>
            <w:r w:rsidRPr="002A795D">
              <w:rPr>
                <w:sz w:val="16"/>
                <w:szCs w:val="16"/>
              </w:rPr>
              <w:lastRenderedPageBreak/>
              <w:t>Organisational governance structure</w:t>
            </w:r>
          </w:p>
          <w:p w14:paraId="2B997094" w14:textId="77777777" w:rsidR="00F40FD2" w:rsidRPr="002A795D" w:rsidRDefault="00F40FD2" w:rsidP="00221BCF">
            <w:pPr>
              <w:pStyle w:val="Tablebullet"/>
              <w:keepLines/>
              <w:spacing w:before="0" w:after="0"/>
              <w:rPr>
                <w:sz w:val="16"/>
                <w:szCs w:val="16"/>
              </w:rPr>
            </w:pPr>
            <w:r w:rsidRPr="002A795D">
              <w:rPr>
                <w:sz w:val="16"/>
                <w:szCs w:val="16"/>
              </w:rPr>
              <w:t>HR policies and role descriptions</w:t>
            </w:r>
          </w:p>
          <w:p w14:paraId="3880B129" w14:textId="77777777" w:rsidR="00F40FD2" w:rsidRPr="002A795D" w:rsidRDefault="00F40FD2" w:rsidP="00221BCF">
            <w:pPr>
              <w:pStyle w:val="Tablebullet"/>
              <w:keepLines/>
              <w:spacing w:before="0" w:after="0"/>
              <w:rPr>
                <w:sz w:val="16"/>
                <w:szCs w:val="16"/>
              </w:rPr>
            </w:pPr>
            <w:r w:rsidRPr="002A795D">
              <w:rPr>
                <w:sz w:val="16"/>
                <w:szCs w:val="16"/>
              </w:rPr>
              <w:t>Corporate plan</w:t>
            </w:r>
          </w:p>
          <w:p w14:paraId="3C19521A" w14:textId="77777777" w:rsidR="00F40FD2" w:rsidRPr="002A795D" w:rsidRDefault="00F40FD2" w:rsidP="00221BCF">
            <w:pPr>
              <w:pStyle w:val="Tablebullet"/>
              <w:keepLines/>
              <w:spacing w:before="0" w:after="0"/>
              <w:rPr>
                <w:sz w:val="16"/>
                <w:szCs w:val="16"/>
              </w:rPr>
            </w:pPr>
            <w:r w:rsidRPr="002A795D">
              <w:rPr>
                <w:sz w:val="16"/>
                <w:szCs w:val="16"/>
              </w:rPr>
              <w:t>Operating practices</w:t>
            </w:r>
          </w:p>
          <w:p w14:paraId="326F91FA" w14:textId="77777777" w:rsidR="00F40FD2" w:rsidRPr="002A795D" w:rsidRDefault="00F40FD2" w:rsidP="00221BCF">
            <w:pPr>
              <w:pStyle w:val="Tablebullet"/>
              <w:keepLines/>
              <w:spacing w:before="0" w:after="0"/>
              <w:rPr>
                <w:sz w:val="16"/>
                <w:szCs w:val="16"/>
              </w:rPr>
            </w:pPr>
            <w:r w:rsidRPr="002A795D">
              <w:rPr>
                <w:sz w:val="16"/>
                <w:szCs w:val="16"/>
              </w:rPr>
              <w:t>Asset management system audit strategy</w:t>
            </w:r>
          </w:p>
        </w:tc>
        <w:tc>
          <w:tcPr>
            <w:tcW w:w="1279" w:type="pct"/>
            <w:gridSpan w:val="2"/>
            <w:tcBorders>
              <w:top w:val="single" w:sz="4" w:space="0" w:color="0063A6" w:themeColor="accent1"/>
              <w:bottom w:val="single" w:sz="4" w:space="0" w:color="0063A6" w:themeColor="accent1"/>
            </w:tcBorders>
          </w:tcPr>
          <w:p w14:paraId="7D3FF830" w14:textId="77777777" w:rsidR="00F40FD2" w:rsidRPr="002A795D" w:rsidRDefault="00F40FD2" w:rsidP="00221BCF">
            <w:pPr>
              <w:pStyle w:val="Tablebullet"/>
              <w:keepLines/>
              <w:spacing w:before="0" w:after="0"/>
              <w:rPr>
                <w:sz w:val="16"/>
                <w:szCs w:val="16"/>
              </w:rPr>
            </w:pPr>
            <w:r w:rsidRPr="002A795D">
              <w:rPr>
                <w:sz w:val="16"/>
                <w:szCs w:val="16"/>
              </w:rPr>
              <w:t>Operating practices</w:t>
            </w:r>
          </w:p>
          <w:p w14:paraId="1A213783" w14:textId="77777777" w:rsidR="00F40FD2" w:rsidRPr="002A795D" w:rsidRDefault="00F40FD2" w:rsidP="00221BCF">
            <w:pPr>
              <w:pStyle w:val="Tablebullet"/>
              <w:keepLines/>
              <w:spacing w:before="0" w:after="0"/>
              <w:rPr>
                <w:sz w:val="16"/>
                <w:szCs w:val="16"/>
              </w:rPr>
            </w:pPr>
            <w:r w:rsidRPr="002A795D">
              <w:rPr>
                <w:sz w:val="16"/>
                <w:szCs w:val="16"/>
              </w:rPr>
              <w:t>Monitoring/ reporting plan</w:t>
            </w:r>
          </w:p>
          <w:p w14:paraId="075B49A0" w14:textId="77777777" w:rsidR="00F40FD2" w:rsidRPr="002A795D" w:rsidRDefault="00F40FD2" w:rsidP="00221BCF">
            <w:pPr>
              <w:pStyle w:val="Tablebullet"/>
              <w:keepLines/>
              <w:spacing w:before="0" w:after="0"/>
              <w:rPr>
                <w:sz w:val="16"/>
                <w:szCs w:val="16"/>
              </w:rPr>
            </w:pPr>
            <w:r w:rsidRPr="002A795D">
              <w:rPr>
                <w:sz w:val="16"/>
                <w:szCs w:val="16"/>
              </w:rPr>
              <w:t>Governance and resource planning documentation</w:t>
            </w:r>
          </w:p>
        </w:tc>
      </w:tr>
      <w:tr w:rsidR="00221BCF" w:rsidRPr="002A795D" w14:paraId="589320D8" w14:textId="77777777" w:rsidTr="00A94668">
        <w:trPr>
          <w:cantSplit w:val="0"/>
        </w:trPr>
        <w:tc>
          <w:tcPr>
            <w:tcW w:w="185" w:type="pct"/>
            <w:vMerge/>
            <w:tcBorders>
              <w:top w:val="nil"/>
              <w:bottom w:val="nil"/>
            </w:tcBorders>
            <w:shd w:val="clear" w:color="auto" w:fill="E3EBF4" w:themeFill="accent3" w:themeFillTint="33"/>
          </w:tcPr>
          <w:p w14:paraId="0CAA64A1"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tcBorders>
              <w:top w:val="nil"/>
              <w:bottom w:val="nil"/>
            </w:tcBorders>
            <w:shd w:val="clear" w:color="auto" w:fill="E3EBF4" w:themeFill="accent3" w:themeFillTint="33"/>
          </w:tcPr>
          <w:p w14:paraId="7FE3227E"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47AF29D8"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 xml:space="preserve">Accountable Officers must document who is responsible and accountable for decision making in relation to varying stages of an asset’s lifecycle </w:t>
            </w:r>
          </w:p>
        </w:tc>
        <w:tc>
          <w:tcPr>
            <w:tcW w:w="2112" w:type="pct"/>
            <w:tcBorders>
              <w:top w:val="single" w:sz="4" w:space="0" w:color="0063A6" w:themeColor="accent1"/>
              <w:bottom w:val="single" w:sz="4" w:space="0" w:color="0063A6" w:themeColor="accent1"/>
            </w:tcBorders>
          </w:tcPr>
          <w:p w14:paraId="25E516DE" w14:textId="77777777" w:rsidR="00F40FD2" w:rsidRPr="002A795D" w:rsidRDefault="00F40FD2" w:rsidP="0047595A">
            <w:pPr>
              <w:keepLines/>
              <w:numPr>
                <w:ilvl w:val="0"/>
                <w:numId w:val="32"/>
              </w:numPr>
              <w:spacing w:before="0" w:after="0"/>
              <w:ind w:left="365"/>
              <w:rPr>
                <w:rFonts w:ascii="Arial" w:hAnsi="Arial" w:cs="Arial"/>
                <w:b/>
                <w:spacing w:val="0"/>
                <w:sz w:val="16"/>
                <w:szCs w:val="16"/>
              </w:rPr>
            </w:pPr>
            <w:r w:rsidRPr="002A795D">
              <w:rPr>
                <w:rFonts w:ascii="Arial" w:hAnsi="Arial" w:cs="Arial"/>
                <w:b/>
                <w:spacing w:val="0"/>
                <w:sz w:val="16"/>
                <w:szCs w:val="16"/>
              </w:rPr>
              <w:t xml:space="preserve">Review organisational governance structure. Determine where strategic and operational responsibility for assets sits (at each stage of the asset lifecycle) </w:t>
            </w:r>
          </w:p>
          <w:p w14:paraId="60AAFC7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the structure, responsibilities and delegations for decision making concerning assets across the asset lifecycle including: capital investments, operational investment, operational service, financial and asset reporting and asset management</w:t>
            </w:r>
          </w:p>
          <w:p w14:paraId="1AA5504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Confirm the governance framework complies with organisation's obligations under the PAA, FMA, Accounting Standards, FRD, </w:t>
            </w:r>
            <w:r w:rsidRPr="002A795D">
              <w:rPr>
                <w:rFonts w:ascii="Arial" w:hAnsi="Arial" w:cs="Arial"/>
                <w:i/>
                <w:spacing w:val="0"/>
                <w:sz w:val="16"/>
                <w:szCs w:val="16"/>
              </w:rPr>
              <w:t>Emergency Management Act</w:t>
            </w:r>
            <w:r w:rsidR="001C2E39" w:rsidRPr="002A795D">
              <w:rPr>
                <w:rFonts w:ascii="Arial" w:hAnsi="Arial" w:cs="Arial"/>
                <w:i/>
                <w:spacing w:val="0"/>
                <w:sz w:val="16"/>
                <w:szCs w:val="16"/>
              </w:rPr>
              <w:t xml:space="preserve"> 2013</w:t>
            </w:r>
            <w:r w:rsidRPr="002A795D">
              <w:rPr>
                <w:rFonts w:ascii="Arial" w:hAnsi="Arial" w:cs="Arial"/>
                <w:spacing w:val="0"/>
                <w:sz w:val="16"/>
                <w:szCs w:val="16"/>
              </w:rPr>
              <w:t xml:space="preserve">, Investment Lifecycle Guidelines and any other policies or regulations. </w:t>
            </w:r>
          </w:p>
          <w:p w14:paraId="530694B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personnel in these decision</w:t>
            </w:r>
            <w:r w:rsidR="001C2E39" w:rsidRPr="002A795D">
              <w:rPr>
                <w:rFonts w:ascii="Arial" w:hAnsi="Arial" w:cs="Arial"/>
                <w:spacing w:val="0"/>
                <w:sz w:val="16"/>
                <w:szCs w:val="16"/>
              </w:rPr>
              <w:t xml:space="preserve"> </w:t>
            </w:r>
            <w:r w:rsidRPr="002A795D">
              <w:rPr>
                <w:rFonts w:ascii="Arial" w:hAnsi="Arial" w:cs="Arial"/>
                <w:spacing w:val="0"/>
                <w:sz w:val="16"/>
                <w:szCs w:val="16"/>
              </w:rPr>
              <w:t xml:space="preserve">making roles are capable and competent to make these decisions </w:t>
            </w:r>
          </w:p>
          <w:p w14:paraId="3E83AB7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Update governance structure if required to address any items above</w:t>
            </w:r>
          </w:p>
          <w:p w14:paraId="5C55A130" w14:textId="77777777" w:rsidR="00F40FD2" w:rsidRPr="002A795D" w:rsidRDefault="00F40FD2" w:rsidP="0047595A">
            <w:pPr>
              <w:keepLines/>
              <w:numPr>
                <w:ilvl w:val="0"/>
                <w:numId w:val="32"/>
              </w:numPr>
              <w:spacing w:before="0" w:after="0"/>
              <w:ind w:left="365"/>
              <w:rPr>
                <w:rFonts w:ascii="Arial" w:hAnsi="Arial" w:cs="Arial"/>
                <w:b/>
                <w:spacing w:val="0"/>
                <w:sz w:val="16"/>
                <w:szCs w:val="16"/>
              </w:rPr>
            </w:pPr>
            <w:r w:rsidRPr="002A795D">
              <w:rPr>
                <w:rFonts w:ascii="Arial" w:hAnsi="Arial" w:cs="Arial"/>
                <w:b/>
                <w:spacing w:val="0"/>
                <w:sz w:val="16"/>
                <w:szCs w:val="16"/>
              </w:rPr>
              <w:t>Document the roles, authorities and responsibilities and align with operating frameworks</w:t>
            </w:r>
          </w:p>
          <w:p w14:paraId="5C1587A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In documenting roles consideration should be given to the requirements across the asset lifecycle, including identifying reporting requirements</w:t>
            </w:r>
          </w:p>
        </w:tc>
        <w:tc>
          <w:tcPr>
            <w:tcW w:w="616" w:type="pct"/>
            <w:tcBorders>
              <w:top w:val="single" w:sz="4" w:space="0" w:color="0063A6" w:themeColor="accent1"/>
              <w:bottom w:val="single" w:sz="4" w:space="0" w:color="0063A6" w:themeColor="accent1"/>
            </w:tcBorders>
          </w:tcPr>
          <w:p w14:paraId="4102DE80" w14:textId="77777777" w:rsidR="00F40FD2" w:rsidRPr="002A795D" w:rsidRDefault="00F40FD2" w:rsidP="00221BCF">
            <w:pPr>
              <w:pStyle w:val="Tablebullet"/>
              <w:keepLines/>
              <w:spacing w:before="0" w:after="0"/>
              <w:rPr>
                <w:sz w:val="16"/>
                <w:szCs w:val="16"/>
              </w:rPr>
            </w:pPr>
            <w:r w:rsidRPr="002A795D">
              <w:rPr>
                <w:sz w:val="16"/>
                <w:szCs w:val="16"/>
              </w:rPr>
              <w:t>Organisational governance structure</w:t>
            </w:r>
          </w:p>
          <w:p w14:paraId="261EA87F" w14:textId="77777777" w:rsidR="00F40FD2" w:rsidRPr="002A795D" w:rsidRDefault="00F40FD2" w:rsidP="00221BCF">
            <w:pPr>
              <w:pStyle w:val="Tablebullet"/>
              <w:keepLines/>
              <w:spacing w:before="0" w:after="0"/>
              <w:rPr>
                <w:sz w:val="16"/>
                <w:szCs w:val="16"/>
              </w:rPr>
            </w:pPr>
            <w:r w:rsidRPr="002A795D">
              <w:rPr>
                <w:sz w:val="16"/>
                <w:szCs w:val="16"/>
              </w:rPr>
              <w:t>HR policies and role descriptions</w:t>
            </w:r>
          </w:p>
          <w:p w14:paraId="0132DB5E" w14:textId="77777777" w:rsidR="00F40FD2" w:rsidRPr="002A795D" w:rsidRDefault="00F40FD2" w:rsidP="00221BCF">
            <w:pPr>
              <w:pStyle w:val="Tablebullet"/>
              <w:keepLines/>
              <w:spacing w:before="0" w:after="0"/>
              <w:rPr>
                <w:sz w:val="16"/>
                <w:szCs w:val="16"/>
              </w:rPr>
            </w:pPr>
            <w:r w:rsidRPr="002A795D">
              <w:rPr>
                <w:sz w:val="16"/>
                <w:szCs w:val="16"/>
              </w:rPr>
              <w:t>Corporate plan</w:t>
            </w:r>
          </w:p>
          <w:p w14:paraId="171666B7" w14:textId="77777777" w:rsidR="00F40FD2" w:rsidRPr="002A795D" w:rsidRDefault="00F40FD2" w:rsidP="00221BCF">
            <w:pPr>
              <w:pStyle w:val="Tablebullet"/>
              <w:keepLines/>
              <w:spacing w:before="0" w:after="0"/>
              <w:rPr>
                <w:sz w:val="16"/>
                <w:szCs w:val="16"/>
              </w:rPr>
            </w:pPr>
            <w:r w:rsidRPr="002A795D">
              <w:rPr>
                <w:sz w:val="16"/>
                <w:szCs w:val="16"/>
              </w:rPr>
              <w:t>Operating practices</w:t>
            </w:r>
          </w:p>
        </w:tc>
        <w:tc>
          <w:tcPr>
            <w:tcW w:w="1279" w:type="pct"/>
            <w:gridSpan w:val="2"/>
            <w:tcBorders>
              <w:top w:val="single" w:sz="4" w:space="0" w:color="0063A6" w:themeColor="accent1"/>
              <w:bottom w:val="single" w:sz="4" w:space="0" w:color="0063A6" w:themeColor="accent1"/>
            </w:tcBorders>
          </w:tcPr>
          <w:p w14:paraId="516F2B7C" w14:textId="77777777" w:rsidR="00F40FD2" w:rsidRPr="002A795D" w:rsidRDefault="00F40FD2" w:rsidP="00221BCF">
            <w:pPr>
              <w:pStyle w:val="Tablebullet"/>
              <w:keepLines/>
              <w:spacing w:before="0" w:after="0"/>
              <w:rPr>
                <w:sz w:val="16"/>
                <w:szCs w:val="16"/>
              </w:rPr>
            </w:pPr>
            <w:r w:rsidRPr="002A795D">
              <w:rPr>
                <w:sz w:val="16"/>
                <w:szCs w:val="16"/>
              </w:rPr>
              <w:t>Operating plans or similar</w:t>
            </w:r>
          </w:p>
          <w:p w14:paraId="30E41172" w14:textId="77777777" w:rsidR="00F40FD2" w:rsidRPr="002A795D" w:rsidRDefault="00F40FD2" w:rsidP="00221BCF">
            <w:pPr>
              <w:pStyle w:val="Tablebullet"/>
              <w:keepLines/>
              <w:spacing w:before="0" w:after="0"/>
              <w:rPr>
                <w:sz w:val="16"/>
                <w:szCs w:val="16"/>
              </w:rPr>
            </w:pPr>
            <w:r w:rsidRPr="002A795D">
              <w:rPr>
                <w:sz w:val="16"/>
                <w:szCs w:val="16"/>
              </w:rPr>
              <w:t>Monitoring or reporting plan</w:t>
            </w:r>
          </w:p>
          <w:p w14:paraId="387E1908" w14:textId="77777777" w:rsidR="00F40FD2" w:rsidRPr="002A795D" w:rsidRDefault="00F40FD2" w:rsidP="00221BCF">
            <w:pPr>
              <w:pStyle w:val="Tablebullet"/>
              <w:keepLines/>
              <w:spacing w:before="0" w:after="0"/>
              <w:rPr>
                <w:sz w:val="16"/>
                <w:szCs w:val="16"/>
              </w:rPr>
            </w:pPr>
            <w:r w:rsidRPr="002A795D">
              <w:rPr>
                <w:sz w:val="16"/>
                <w:szCs w:val="16"/>
              </w:rPr>
              <w:t>Governance and resource planning documentation</w:t>
            </w:r>
          </w:p>
        </w:tc>
      </w:tr>
      <w:tr w:rsidR="00221BCF" w:rsidRPr="002A795D" w14:paraId="1A8D0141" w14:textId="77777777" w:rsidTr="00A94668">
        <w:trPr>
          <w:cantSplit w:val="0"/>
        </w:trPr>
        <w:tc>
          <w:tcPr>
            <w:tcW w:w="185" w:type="pct"/>
            <w:vMerge/>
            <w:tcBorders>
              <w:bottom w:val="single" w:sz="4" w:space="0" w:color="0063A6" w:themeColor="accent1"/>
            </w:tcBorders>
            <w:shd w:val="clear" w:color="auto" w:fill="E3EBF4" w:themeFill="accent3" w:themeFillTint="33"/>
          </w:tcPr>
          <w:p w14:paraId="1F5FEF9D"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tcBorders>
              <w:bottom w:val="single" w:sz="4" w:space="0" w:color="0063A6" w:themeColor="accent1"/>
            </w:tcBorders>
            <w:shd w:val="clear" w:color="auto" w:fill="E3EBF4" w:themeFill="accent3" w:themeFillTint="33"/>
          </w:tcPr>
          <w:p w14:paraId="3E781827"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204359E6"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Where asset management functions are devolved or outsourced including to entities excluded from the Standing Directions, Accountable Officers must have appropriate internal management processes established to ensure that they and their outsourced providers or entities excluded from the Standing Directions are maintaining and managing assets to the required standard(s) (e.g. regular performance reporting).</w:t>
            </w:r>
          </w:p>
        </w:tc>
        <w:tc>
          <w:tcPr>
            <w:tcW w:w="2112" w:type="pct"/>
            <w:tcBorders>
              <w:top w:val="single" w:sz="4" w:space="0" w:color="0063A6" w:themeColor="accent1"/>
              <w:bottom w:val="single" w:sz="4" w:space="0" w:color="0063A6" w:themeColor="accent1"/>
            </w:tcBorders>
          </w:tcPr>
          <w:p w14:paraId="52DC9C34" w14:textId="77777777" w:rsidR="00F40FD2" w:rsidRPr="002A795D" w:rsidRDefault="00F40FD2" w:rsidP="0047595A">
            <w:pPr>
              <w:keepLines/>
              <w:numPr>
                <w:ilvl w:val="0"/>
                <w:numId w:val="34"/>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Determine responsibilities and authorities</w:t>
            </w:r>
          </w:p>
          <w:p w14:paraId="746153F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governance structure and determine outsourcing responsibility and approvals</w:t>
            </w:r>
          </w:p>
          <w:p w14:paraId="54DE820B" w14:textId="77777777" w:rsidR="00F40FD2" w:rsidRPr="002A795D" w:rsidRDefault="00F40FD2" w:rsidP="0047595A">
            <w:pPr>
              <w:keepLines/>
              <w:numPr>
                <w:ilvl w:val="0"/>
                <w:numId w:val="34"/>
              </w:numPr>
              <w:spacing w:before="0" w:after="0"/>
              <w:ind w:left="369"/>
              <w:rPr>
                <w:rFonts w:ascii="Arial" w:hAnsi="Arial" w:cs="Arial"/>
                <w:b/>
                <w:spacing w:val="0"/>
                <w:sz w:val="16"/>
                <w:szCs w:val="16"/>
              </w:rPr>
            </w:pPr>
            <w:r w:rsidRPr="002A795D">
              <w:rPr>
                <w:rFonts w:ascii="Arial" w:hAnsi="Arial" w:cs="Arial"/>
                <w:b/>
                <w:spacing w:val="0"/>
                <w:sz w:val="16"/>
                <w:szCs w:val="16"/>
              </w:rPr>
              <w:t>Procure services or supplier</w:t>
            </w:r>
          </w:p>
          <w:p w14:paraId="772FC81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the Victorian G</w:t>
            </w:r>
            <w:r w:rsidR="00392CD5" w:rsidRPr="002A795D">
              <w:rPr>
                <w:rFonts w:ascii="Arial" w:hAnsi="Arial" w:cs="Arial"/>
                <w:spacing w:val="0"/>
                <w:sz w:val="16"/>
                <w:szCs w:val="16"/>
              </w:rPr>
              <w:t>overnment Procurement policies (defined term in glossary)</w:t>
            </w:r>
            <w:r w:rsidRPr="002A795D">
              <w:rPr>
                <w:rFonts w:ascii="Arial" w:hAnsi="Arial" w:cs="Arial"/>
                <w:spacing w:val="0"/>
                <w:sz w:val="16"/>
                <w:szCs w:val="16"/>
              </w:rPr>
              <w:t xml:space="preserve"> and portfolio policies</w:t>
            </w:r>
          </w:p>
          <w:p w14:paraId="7F1B3FD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Ensure procurement objectives and selec</w:t>
            </w:r>
            <w:r w:rsidR="003A36F3" w:rsidRPr="002A795D">
              <w:rPr>
                <w:rFonts w:ascii="Arial" w:hAnsi="Arial" w:cs="Arial"/>
                <w:spacing w:val="0"/>
                <w:sz w:val="16"/>
                <w:szCs w:val="16"/>
              </w:rPr>
              <w:t xml:space="preserve">ted suppliers are aligned with </w:t>
            </w:r>
            <w:r w:rsidRPr="002A795D">
              <w:rPr>
                <w:rFonts w:ascii="Arial" w:hAnsi="Arial" w:cs="Arial"/>
                <w:spacing w:val="0"/>
                <w:sz w:val="16"/>
                <w:szCs w:val="16"/>
              </w:rPr>
              <w:t xml:space="preserve">asset management objectives, performance requirements and that the performance monitoring informs the asset management </w:t>
            </w:r>
            <w:r w:rsidR="001C2E39" w:rsidRPr="002A795D">
              <w:rPr>
                <w:rFonts w:ascii="Arial" w:hAnsi="Arial" w:cs="Arial"/>
                <w:spacing w:val="0"/>
                <w:sz w:val="16"/>
                <w:szCs w:val="16"/>
              </w:rPr>
              <w:t>s</w:t>
            </w:r>
            <w:r w:rsidRPr="002A795D">
              <w:rPr>
                <w:rFonts w:ascii="Arial" w:hAnsi="Arial" w:cs="Arial"/>
                <w:spacing w:val="0"/>
                <w:sz w:val="16"/>
                <w:szCs w:val="16"/>
              </w:rPr>
              <w:t>ystem</w:t>
            </w:r>
          </w:p>
          <w:p w14:paraId="536D0B1F" w14:textId="77777777" w:rsidR="00F40FD2" w:rsidRPr="002A795D" w:rsidRDefault="00F40FD2" w:rsidP="0047595A">
            <w:pPr>
              <w:keepLines/>
              <w:numPr>
                <w:ilvl w:val="0"/>
                <w:numId w:val="34"/>
              </w:numPr>
              <w:spacing w:before="0" w:after="0"/>
              <w:ind w:left="369"/>
              <w:rPr>
                <w:rFonts w:ascii="Arial" w:hAnsi="Arial" w:cs="Arial"/>
                <w:b/>
                <w:spacing w:val="0"/>
                <w:sz w:val="16"/>
                <w:szCs w:val="16"/>
              </w:rPr>
            </w:pPr>
            <w:r w:rsidRPr="002A795D">
              <w:rPr>
                <w:rFonts w:ascii="Arial" w:hAnsi="Arial" w:cs="Arial"/>
                <w:b/>
                <w:spacing w:val="0"/>
                <w:sz w:val="16"/>
                <w:szCs w:val="16"/>
              </w:rPr>
              <w:t>Establish monitoring and reporting</w:t>
            </w:r>
          </w:p>
          <w:p w14:paraId="1950936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standard reporting requirements (including KPIs) to ensure assets are maintained and managed to the required standard (e.g. regular performance reporting).</w:t>
            </w:r>
          </w:p>
          <w:p w14:paraId="4332D86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Monitor performance as required</w:t>
            </w:r>
          </w:p>
          <w:p w14:paraId="10A43A3D" w14:textId="77777777" w:rsidR="00F40FD2" w:rsidRPr="002A795D" w:rsidRDefault="00F40FD2" w:rsidP="0047595A">
            <w:pPr>
              <w:keepLines/>
              <w:numPr>
                <w:ilvl w:val="0"/>
                <w:numId w:val="34"/>
              </w:numPr>
              <w:spacing w:before="0" w:after="0"/>
              <w:ind w:left="369"/>
              <w:rPr>
                <w:rFonts w:ascii="Arial" w:hAnsi="Arial" w:cs="Arial"/>
                <w:b/>
                <w:spacing w:val="0"/>
                <w:sz w:val="16"/>
                <w:szCs w:val="16"/>
              </w:rPr>
            </w:pPr>
            <w:r w:rsidRPr="002A795D">
              <w:rPr>
                <w:rFonts w:ascii="Arial" w:hAnsi="Arial" w:cs="Arial"/>
                <w:b/>
                <w:spacing w:val="0"/>
                <w:sz w:val="16"/>
                <w:szCs w:val="16"/>
              </w:rPr>
              <w:t>Document and endorse</w:t>
            </w:r>
          </w:p>
          <w:p w14:paraId="075AFBB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Document outsourcing strategy and process to be employed </w:t>
            </w:r>
          </w:p>
          <w:p w14:paraId="4876A4B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governance structure and risk management plan</w:t>
            </w:r>
          </w:p>
          <w:p w14:paraId="0A9A048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procurement documentation and contractor reporting requirements</w:t>
            </w:r>
          </w:p>
          <w:p w14:paraId="51ABA4A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reporting requirements, monitor and undertake corrective action as required</w:t>
            </w:r>
          </w:p>
          <w:p w14:paraId="40D861B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Review and update future contracts to take account of this requirement, as appropriate </w:t>
            </w:r>
          </w:p>
        </w:tc>
        <w:tc>
          <w:tcPr>
            <w:tcW w:w="616" w:type="pct"/>
            <w:tcBorders>
              <w:top w:val="single" w:sz="4" w:space="0" w:color="0063A6" w:themeColor="accent1"/>
              <w:bottom w:val="single" w:sz="4" w:space="0" w:color="0063A6" w:themeColor="accent1"/>
            </w:tcBorders>
          </w:tcPr>
          <w:p w14:paraId="4828F15C" w14:textId="77777777" w:rsidR="00F40FD2" w:rsidRPr="002A795D" w:rsidRDefault="00F40FD2" w:rsidP="00221BCF">
            <w:pPr>
              <w:pStyle w:val="Tablebullet"/>
              <w:keepLines/>
              <w:spacing w:before="0" w:after="0"/>
              <w:rPr>
                <w:sz w:val="16"/>
                <w:szCs w:val="16"/>
              </w:rPr>
            </w:pPr>
            <w:r w:rsidRPr="002A795D">
              <w:rPr>
                <w:sz w:val="16"/>
                <w:szCs w:val="16"/>
              </w:rPr>
              <w:t>Strategic sourcing methodology</w:t>
            </w:r>
          </w:p>
          <w:p w14:paraId="65C02E63" w14:textId="77777777" w:rsidR="00F40FD2" w:rsidRPr="002A795D" w:rsidRDefault="00F40FD2" w:rsidP="00221BCF">
            <w:pPr>
              <w:pStyle w:val="Tablebullet"/>
              <w:keepLines/>
              <w:spacing w:before="0" w:after="0"/>
              <w:rPr>
                <w:sz w:val="16"/>
                <w:szCs w:val="16"/>
              </w:rPr>
            </w:pPr>
            <w:r w:rsidRPr="002A795D">
              <w:rPr>
                <w:sz w:val="16"/>
                <w:szCs w:val="16"/>
              </w:rPr>
              <w:t>Governance structure</w:t>
            </w:r>
          </w:p>
          <w:p w14:paraId="18C06F3F" w14:textId="77777777" w:rsidR="00F40FD2" w:rsidRPr="002A795D" w:rsidRDefault="00F40FD2" w:rsidP="00221BCF">
            <w:pPr>
              <w:pStyle w:val="Tablebullet"/>
              <w:keepLines/>
              <w:spacing w:before="0" w:after="0"/>
              <w:rPr>
                <w:sz w:val="16"/>
                <w:szCs w:val="16"/>
              </w:rPr>
            </w:pPr>
            <w:r w:rsidRPr="002A795D">
              <w:rPr>
                <w:sz w:val="16"/>
                <w:szCs w:val="16"/>
              </w:rPr>
              <w:t>Risk management plan</w:t>
            </w:r>
          </w:p>
          <w:p w14:paraId="29789137" w14:textId="77777777" w:rsidR="00F40FD2" w:rsidRPr="002A795D" w:rsidRDefault="00F40FD2" w:rsidP="00221BCF">
            <w:pPr>
              <w:pStyle w:val="Tablebullet"/>
              <w:keepLines/>
              <w:spacing w:before="0" w:after="0"/>
              <w:rPr>
                <w:sz w:val="16"/>
                <w:szCs w:val="16"/>
              </w:rPr>
            </w:pPr>
            <w:r w:rsidRPr="002A795D">
              <w:rPr>
                <w:sz w:val="16"/>
                <w:szCs w:val="16"/>
              </w:rPr>
              <w:t>Contractor or supplier KPIs/ performance metrics (aligned to asset management strategy)</w:t>
            </w:r>
          </w:p>
          <w:p w14:paraId="1167AFD8" w14:textId="77777777" w:rsidR="00F40FD2" w:rsidRPr="002A795D" w:rsidRDefault="00F40FD2" w:rsidP="00221BCF">
            <w:pPr>
              <w:pStyle w:val="Tablebullet"/>
              <w:keepLines/>
              <w:spacing w:before="0" w:after="0"/>
              <w:rPr>
                <w:sz w:val="16"/>
                <w:szCs w:val="16"/>
              </w:rPr>
            </w:pPr>
            <w:r w:rsidRPr="002A795D">
              <w:rPr>
                <w:sz w:val="16"/>
                <w:szCs w:val="16"/>
              </w:rPr>
              <w:t xml:space="preserve">Procurement evaluation plan (documenting contractor selection) </w:t>
            </w:r>
          </w:p>
        </w:tc>
        <w:tc>
          <w:tcPr>
            <w:tcW w:w="1279" w:type="pct"/>
            <w:gridSpan w:val="2"/>
            <w:tcBorders>
              <w:top w:val="single" w:sz="4" w:space="0" w:color="0063A6" w:themeColor="accent1"/>
              <w:bottom w:val="single" w:sz="4" w:space="0" w:color="0063A6" w:themeColor="accent1"/>
            </w:tcBorders>
          </w:tcPr>
          <w:p w14:paraId="51D1A22C" w14:textId="77777777" w:rsidR="00F40FD2" w:rsidRPr="002A795D" w:rsidRDefault="00F40FD2" w:rsidP="00221BCF">
            <w:pPr>
              <w:pStyle w:val="Tablebullet"/>
              <w:keepLines/>
              <w:spacing w:before="0" w:after="0"/>
              <w:rPr>
                <w:sz w:val="16"/>
                <w:szCs w:val="16"/>
              </w:rPr>
            </w:pPr>
            <w:r w:rsidRPr="002A795D">
              <w:rPr>
                <w:sz w:val="16"/>
                <w:szCs w:val="16"/>
              </w:rPr>
              <w:t>Copies of agreements that outline KPIs and contractors competency assessments (including where nece</w:t>
            </w:r>
            <w:r w:rsidR="003A36F3" w:rsidRPr="002A795D">
              <w:rPr>
                <w:sz w:val="16"/>
                <w:szCs w:val="16"/>
              </w:rPr>
              <w:t>ssary certification records)</w:t>
            </w:r>
            <w:r w:rsidRPr="002A795D">
              <w:rPr>
                <w:sz w:val="16"/>
                <w:szCs w:val="16"/>
              </w:rPr>
              <w:t>.</w:t>
            </w:r>
          </w:p>
          <w:p w14:paraId="72474E5E" w14:textId="77777777" w:rsidR="00F40FD2" w:rsidRPr="002A795D" w:rsidRDefault="00F40FD2" w:rsidP="00221BCF">
            <w:pPr>
              <w:pStyle w:val="Tablebullet"/>
              <w:keepLines/>
              <w:spacing w:before="0" w:after="0"/>
              <w:rPr>
                <w:sz w:val="16"/>
                <w:szCs w:val="16"/>
              </w:rPr>
            </w:pPr>
            <w:r w:rsidRPr="002A795D">
              <w:rPr>
                <w:sz w:val="16"/>
                <w:szCs w:val="16"/>
              </w:rPr>
              <w:t xml:space="preserve">Contracted </w:t>
            </w:r>
            <w:r w:rsidR="001C2E39" w:rsidRPr="002A795D">
              <w:rPr>
                <w:sz w:val="16"/>
                <w:szCs w:val="16"/>
              </w:rPr>
              <w:t>i</w:t>
            </w:r>
            <w:r w:rsidRPr="002A795D">
              <w:rPr>
                <w:sz w:val="16"/>
                <w:szCs w:val="16"/>
              </w:rPr>
              <w:t>nterface procedures manuals or endorsed methodologies/contractor operating manuals</w:t>
            </w:r>
          </w:p>
          <w:p w14:paraId="34966AEE" w14:textId="77777777" w:rsidR="00F40FD2" w:rsidRPr="002A795D" w:rsidRDefault="00F40FD2" w:rsidP="00221BCF">
            <w:pPr>
              <w:pStyle w:val="Tablebullet"/>
              <w:keepLines/>
              <w:spacing w:before="0" w:after="0"/>
              <w:rPr>
                <w:sz w:val="16"/>
                <w:szCs w:val="16"/>
              </w:rPr>
            </w:pPr>
            <w:r w:rsidRPr="002A795D">
              <w:rPr>
                <w:sz w:val="16"/>
                <w:szCs w:val="16"/>
              </w:rPr>
              <w:t>Records of minutes/</w:t>
            </w:r>
            <w:r w:rsidR="003A36F3" w:rsidRPr="002A795D">
              <w:rPr>
                <w:sz w:val="16"/>
                <w:szCs w:val="16"/>
              </w:rPr>
              <w:t>change orders/audit records or similar</w:t>
            </w:r>
            <w:r w:rsidRPr="002A795D">
              <w:rPr>
                <w:sz w:val="16"/>
                <w:szCs w:val="16"/>
              </w:rPr>
              <w:t xml:space="preserve"> that show the suppliers conformance with an organisation’s asset management system. </w:t>
            </w:r>
          </w:p>
          <w:p w14:paraId="0990ECD4" w14:textId="77777777" w:rsidR="00F40FD2" w:rsidRPr="002A795D" w:rsidRDefault="00F40FD2" w:rsidP="00221BCF">
            <w:pPr>
              <w:pStyle w:val="Tablebullet"/>
              <w:keepLines/>
              <w:spacing w:before="0" w:after="0"/>
              <w:rPr>
                <w:sz w:val="16"/>
                <w:szCs w:val="16"/>
              </w:rPr>
            </w:pPr>
            <w:r w:rsidRPr="002A795D">
              <w:rPr>
                <w:sz w:val="16"/>
                <w:szCs w:val="16"/>
              </w:rPr>
              <w:t>Contractor performance assessments</w:t>
            </w:r>
          </w:p>
          <w:p w14:paraId="17DA359E"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2947B582" w14:textId="77777777" w:rsidR="00F40FD2" w:rsidRPr="002A795D" w:rsidRDefault="00F40FD2" w:rsidP="003A36F3">
            <w:pPr>
              <w:pStyle w:val="Tabledash"/>
              <w:keepLines/>
              <w:spacing w:before="0" w:after="0"/>
              <w:rPr>
                <w:sz w:val="16"/>
                <w:szCs w:val="16"/>
              </w:rPr>
            </w:pPr>
            <w:r w:rsidRPr="002A795D">
              <w:rPr>
                <w:sz w:val="16"/>
                <w:szCs w:val="16"/>
              </w:rPr>
              <w:t>Copies of contracts</w:t>
            </w:r>
          </w:p>
          <w:p w14:paraId="3F0AFE2A" w14:textId="77777777" w:rsidR="00F40FD2" w:rsidRPr="002A795D" w:rsidRDefault="00F40FD2" w:rsidP="003A36F3">
            <w:pPr>
              <w:pStyle w:val="Tabledash"/>
              <w:keepLines/>
              <w:spacing w:before="0" w:after="0"/>
              <w:rPr>
                <w:sz w:val="16"/>
                <w:szCs w:val="16"/>
              </w:rPr>
            </w:pPr>
            <w:r w:rsidRPr="002A795D">
              <w:rPr>
                <w:sz w:val="16"/>
                <w:szCs w:val="16"/>
              </w:rPr>
              <w:t>Contractor performance report memo</w:t>
            </w:r>
          </w:p>
          <w:p w14:paraId="23C5651B" w14:textId="77777777" w:rsidR="00F40FD2" w:rsidRPr="002A795D" w:rsidRDefault="00F40FD2" w:rsidP="00221BCF">
            <w:pPr>
              <w:pStyle w:val="Tablebullet"/>
              <w:keepLines/>
              <w:spacing w:before="0" w:after="0"/>
              <w:rPr>
                <w:sz w:val="16"/>
                <w:szCs w:val="16"/>
              </w:rPr>
            </w:pPr>
            <w:r w:rsidRPr="002A795D">
              <w:rPr>
                <w:sz w:val="16"/>
                <w:szCs w:val="16"/>
              </w:rPr>
              <w:t xml:space="preserve">Or as detailed as: </w:t>
            </w:r>
          </w:p>
          <w:p w14:paraId="66C47A19" w14:textId="77777777" w:rsidR="00F40FD2" w:rsidRPr="002A795D" w:rsidRDefault="00F40FD2" w:rsidP="003A36F3">
            <w:pPr>
              <w:pStyle w:val="Tabledash"/>
              <w:keepLines/>
              <w:spacing w:before="0" w:after="0"/>
              <w:rPr>
                <w:sz w:val="16"/>
                <w:szCs w:val="16"/>
              </w:rPr>
            </w:pPr>
            <w:r w:rsidRPr="002A795D">
              <w:rPr>
                <w:sz w:val="16"/>
                <w:szCs w:val="16"/>
              </w:rPr>
              <w:t>A contractor evaluation and management system including records of contractor reports, independent evaluations and program review records</w:t>
            </w:r>
          </w:p>
        </w:tc>
      </w:tr>
      <w:tr w:rsidR="007F3DDB" w:rsidRPr="002A795D" w14:paraId="140E2AEB" w14:textId="77777777" w:rsidTr="00C6025D">
        <w:trPr>
          <w:cantSplit w:val="0"/>
        </w:trPr>
        <w:tc>
          <w:tcPr>
            <w:tcW w:w="185" w:type="pct"/>
            <w:tcBorders>
              <w:top w:val="single" w:sz="4" w:space="0" w:color="0063A6" w:themeColor="accent1"/>
              <w:bottom w:val="single" w:sz="4" w:space="0" w:color="0063A6" w:themeColor="accent1"/>
            </w:tcBorders>
            <w:shd w:val="clear" w:color="auto" w:fill="E3EBF4" w:themeFill="accent3" w:themeFillTint="33"/>
          </w:tcPr>
          <w:p w14:paraId="2E75CADE"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3.1.3</w:t>
            </w:r>
          </w:p>
        </w:tc>
        <w:tc>
          <w:tcPr>
            <w:tcW w:w="294" w:type="pct"/>
            <w:gridSpan w:val="2"/>
            <w:tcBorders>
              <w:top w:val="single" w:sz="4" w:space="0" w:color="0063A6" w:themeColor="accent1"/>
              <w:bottom w:val="single" w:sz="4" w:space="0" w:color="0063A6" w:themeColor="accent1"/>
            </w:tcBorders>
            <w:shd w:val="clear" w:color="auto" w:fill="E3EBF4" w:themeFill="accent3" w:themeFillTint="33"/>
          </w:tcPr>
          <w:p w14:paraId="77F47F96"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Attestation requirements</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79CF8EA1" w14:textId="77777777" w:rsidR="00F40FD2" w:rsidRPr="002A795D" w:rsidDel="00B06998"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 Responsible Body’s audit committee, or an alternative review mechanism when there is no audit committee</w:t>
            </w:r>
            <w:r w:rsidRPr="002A795D">
              <w:rPr>
                <w:rStyle w:val="FootnoteReference"/>
                <w:rFonts w:ascii="Arial" w:hAnsi="Arial" w:cs="Arial"/>
                <w:spacing w:val="0"/>
                <w:sz w:val="16"/>
                <w:szCs w:val="16"/>
              </w:rPr>
              <w:footnoteReference w:id="26"/>
            </w:r>
            <w:r w:rsidRPr="002A795D">
              <w:rPr>
                <w:rFonts w:ascii="Arial" w:hAnsi="Arial" w:cs="Arial"/>
                <w:spacing w:val="0"/>
                <w:sz w:val="16"/>
                <w:szCs w:val="16"/>
              </w:rPr>
              <w:t>, must verify the Responsible Body’s attestation of compliance with requirements of the Standing Direction on asset management prior to finalising the attestation in the annual report. Agencies are also subject to any other requirements under the Directions to ensure compliance and support the attestation.</w:t>
            </w:r>
          </w:p>
        </w:tc>
        <w:tc>
          <w:tcPr>
            <w:tcW w:w="2112" w:type="pct"/>
            <w:tcBorders>
              <w:top w:val="single" w:sz="4" w:space="0" w:color="0063A6" w:themeColor="accent1"/>
              <w:bottom w:val="single" w:sz="4" w:space="0" w:color="0063A6" w:themeColor="accent1"/>
            </w:tcBorders>
          </w:tcPr>
          <w:p w14:paraId="2A9FC17B" w14:textId="77777777" w:rsidR="00F40FD2" w:rsidRPr="002A795D" w:rsidRDefault="00F40FD2" w:rsidP="0047595A">
            <w:pPr>
              <w:keepLines/>
              <w:numPr>
                <w:ilvl w:val="0"/>
                <w:numId w:val="13"/>
              </w:numPr>
              <w:tabs>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Review the AMAF mandatory requirements</w:t>
            </w:r>
          </w:p>
          <w:p w14:paraId="4DCE636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the mandatory criteria for currency and completeness</w:t>
            </w:r>
          </w:p>
          <w:p w14:paraId="01C91AF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the records and information required to evidence compliance within your organisation</w:t>
            </w:r>
          </w:p>
          <w:p w14:paraId="1B1C9C26" w14:textId="77777777" w:rsidR="00F40FD2" w:rsidRPr="002A795D" w:rsidRDefault="00F40FD2" w:rsidP="0047595A">
            <w:pPr>
              <w:keepLines/>
              <w:numPr>
                <w:ilvl w:val="0"/>
                <w:numId w:val="13"/>
              </w:numPr>
              <w:tabs>
                <w:tab w:val="num" w:pos="0"/>
              </w:tabs>
              <w:spacing w:before="0" w:after="0"/>
              <w:ind w:left="369"/>
              <w:rPr>
                <w:rFonts w:ascii="Arial" w:hAnsi="Arial" w:cs="Arial"/>
                <w:b/>
                <w:spacing w:val="0"/>
                <w:sz w:val="16"/>
                <w:szCs w:val="16"/>
              </w:rPr>
            </w:pPr>
            <w:r w:rsidRPr="002A795D">
              <w:rPr>
                <w:rFonts w:ascii="Arial" w:hAnsi="Arial" w:cs="Arial"/>
                <w:b/>
                <w:spacing w:val="0"/>
                <w:sz w:val="16"/>
                <w:szCs w:val="16"/>
              </w:rPr>
              <w:t>Review and assess the system</w:t>
            </w:r>
          </w:p>
          <w:p w14:paraId="339F218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the records, reports and information to determine that they adequately demonstrate compliance</w:t>
            </w:r>
          </w:p>
          <w:p w14:paraId="7AD6A3C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or summarise and submit to the Responsible Body’s (Secretary or Board) audit committee for audit</w:t>
            </w:r>
          </w:p>
          <w:p w14:paraId="175580FB" w14:textId="77777777" w:rsidR="00F40FD2" w:rsidRPr="002A795D" w:rsidRDefault="00F40FD2" w:rsidP="0047595A">
            <w:pPr>
              <w:keepLines/>
              <w:numPr>
                <w:ilvl w:val="0"/>
                <w:numId w:val="13"/>
              </w:numPr>
              <w:tabs>
                <w:tab w:val="num" w:pos="0"/>
              </w:tabs>
              <w:spacing w:before="0" w:after="0"/>
              <w:ind w:left="369"/>
              <w:rPr>
                <w:rFonts w:ascii="Arial" w:hAnsi="Arial" w:cs="Arial"/>
                <w:b/>
                <w:spacing w:val="0"/>
                <w:sz w:val="16"/>
                <w:szCs w:val="16"/>
              </w:rPr>
            </w:pPr>
            <w:r w:rsidRPr="002A795D">
              <w:rPr>
                <w:rFonts w:ascii="Arial" w:hAnsi="Arial" w:cs="Arial"/>
                <w:b/>
                <w:spacing w:val="0"/>
                <w:sz w:val="16"/>
                <w:szCs w:val="16"/>
              </w:rPr>
              <w:t>Document and report</w:t>
            </w:r>
          </w:p>
          <w:p w14:paraId="4641CA8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the outcomes and correct any shortfalls following feedback from the audit</w:t>
            </w:r>
          </w:p>
          <w:p w14:paraId="6502FFA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Identify any remaining shortfalls/corrective actions and report</w:t>
            </w:r>
          </w:p>
          <w:p w14:paraId="3F173B8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Attest in the Annual Report from 2017-18</w:t>
            </w:r>
          </w:p>
        </w:tc>
        <w:tc>
          <w:tcPr>
            <w:tcW w:w="616" w:type="pct"/>
            <w:tcBorders>
              <w:top w:val="single" w:sz="4" w:space="0" w:color="0063A6" w:themeColor="accent1"/>
              <w:bottom w:val="single" w:sz="4" w:space="0" w:color="0063A6" w:themeColor="accent1"/>
            </w:tcBorders>
          </w:tcPr>
          <w:p w14:paraId="7953A645" w14:textId="77777777" w:rsidR="00F40FD2" w:rsidRPr="002A795D" w:rsidRDefault="00F40FD2" w:rsidP="00221BCF">
            <w:pPr>
              <w:pStyle w:val="Tablebullet"/>
              <w:keepLines/>
              <w:spacing w:before="0" w:after="0"/>
              <w:rPr>
                <w:sz w:val="16"/>
                <w:szCs w:val="16"/>
              </w:rPr>
            </w:pPr>
            <w:r w:rsidRPr="002A795D">
              <w:rPr>
                <w:sz w:val="16"/>
                <w:szCs w:val="16"/>
              </w:rPr>
              <w:t>Asset management Strategy (Part A</w:t>
            </w:r>
            <w:r w:rsidR="001C2E39" w:rsidRPr="002A795D">
              <w:rPr>
                <w:sz w:val="16"/>
                <w:szCs w:val="16"/>
              </w:rPr>
              <w:t xml:space="preserve"> </w:t>
            </w:r>
            <w:r w:rsidR="0059672D" w:rsidRPr="002A795D">
              <w:rPr>
                <w:sz w:val="16"/>
                <w:szCs w:val="16"/>
              </w:rPr>
              <w:t xml:space="preserve">– </w:t>
            </w:r>
            <w:r w:rsidRPr="002A795D">
              <w:rPr>
                <w:sz w:val="16"/>
                <w:szCs w:val="16"/>
              </w:rPr>
              <w:t>Strategic and Part B</w:t>
            </w:r>
            <w:r w:rsidR="001C2E39" w:rsidRPr="002A795D">
              <w:rPr>
                <w:sz w:val="16"/>
                <w:szCs w:val="16"/>
              </w:rPr>
              <w:t xml:space="preserve"> </w:t>
            </w:r>
            <w:r w:rsidR="0059672D" w:rsidRPr="002A795D">
              <w:rPr>
                <w:sz w:val="16"/>
                <w:szCs w:val="16"/>
              </w:rPr>
              <w:t xml:space="preserve">– </w:t>
            </w:r>
            <w:r w:rsidRPr="002A795D">
              <w:rPr>
                <w:sz w:val="16"/>
                <w:szCs w:val="16"/>
              </w:rPr>
              <w:t>Tactical</w:t>
            </w:r>
            <w:r w:rsidR="001C2E39" w:rsidRPr="002A795D">
              <w:rPr>
                <w:sz w:val="16"/>
                <w:szCs w:val="16"/>
              </w:rPr>
              <w:t>.</w:t>
            </w:r>
            <w:r w:rsidRPr="002A795D">
              <w:rPr>
                <w:sz w:val="16"/>
                <w:szCs w:val="16"/>
              </w:rPr>
              <w:t xml:space="preserve"> </w:t>
            </w:r>
            <w:r w:rsidR="001C2E39" w:rsidRPr="002A795D">
              <w:rPr>
                <w:sz w:val="16"/>
                <w:szCs w:val="16"/>
              </w:rPr>
              <w:t>Refer</w:t>
            </w:r>
            <w:r w:rsidRPr="002A795D">
              <w:rPr>
                <w:sz w:val="16"/>
                <w:szCs w:val="16"/>
              </w:rPr>
              <w:t xml:space="preserve"> Section 4</w:t>
            </w:r>
            <w:r w:rsidR="003A36F3" w:rsidRPr="002A795D">
              <w:rPr>
                <w:sz w:val="16"/>
                <w:szCs w:val="16"/>
              </w:rPr>
              <w:t>.3.1 and 4.3.2)  (see Appendix A</w:t>
            </w:r>
            <w:r w:rsidRPr="002A795D">
              <w:rPr>
                <w:sz w:val="16"/>
                <w:szCs w:val="16"/>
              </w:rPr>
              <w:t xml:space="preserve"> for example) incorporating: </w:t>
            </w:r>
          </w:p>
          <w:p w14:paraId="191EAB6A" w14:textId="77777777" w:rsidR="00F40FD2" w:rsidRPr="002A795D" w:rsidRDefault="00F40FD2" w:rsidP="00221BCF">
            <w:pPr>
              <w:pStyle w:val="Tablebullet"/>
              <w:keepLines/>
              <w:spacing w:before="0" w:after="0"/>
              <w:rPr>
                <w:sz w:val="16"/>
                <w:szCs w:val="16"/>
              </w:rPr>
            </w:pPr>
            <w:r w:rsidRPr="002A795D">
              <w:rPr>
                <w:sz w:val="16"/>
                <w:szCs w:val="16"/>
              </w:rPr>
              <w:t>Asset management plan</w:t>
            </w:r>
          </w:p>
          <w:p w14:paraId="48A2CF35" w14:textId="77777777" w:rsidR="00F40FD2" w:rsidRPr="002A795D" w:rsidRDefault="00F40FD2" w:rsidP="00221BCF">
            <w:pPr>
              <w:pStyle w:val="Tablebullet"/>
              <w:keepLines/>
              <w:spacing w:before="0" w:after="0"/>
              <w:rPr>
                <w:sz w:val="16"/>
                <w:szCs w:val="16"/>
              </w:rPr>
            </w:pPr>
            <w:r w:rsidRPr="002A795D">
              <w:rPr>
                <w:sz w:val="16"/>
                <w:szCs w:val="16"/>
              </w:rPr>
              <w:t>Asset Information Management System</w:t>
            </w:r>
          </w:p>
          <w:p w14:paraId="28F40BF5" w14:textId="77777777" w:rsidR="00F40FD2" w:rsidRPr="002A795D" w:rsidRDefault="00F40FD2" w:rsidP="00221BCF">
            <w:pPr>
              <w:pStyle w:val="Tablebullet"/>
              <w:keepLines/>
              <w:spacing w:before="0" w:after="0"/>
              <w:rPr>
                <w:sz w:val="16"/>
                <w:szCs w:val="16"/>
              </w:rPr>
            </w:pPr>
            <w:r w:rsidRPr="002A795D">
              <w:rPr>
                <w:sz w:val="16"/>
                <w:szCs w:val="16"/>
              </w:rPr>
              <w:t>AMAF mandatory requirements</w:t>
            </w:r>
          </w:p>
          <w:p w14:paraId="357B7877" w14:textId="77777777" w:rsidR="00F40FD2" w:rsidRPr="002A795D" w:rsidRDefault="00F40FD2" w:rsidP="00221BCF">
            <w:pPr>
              <w:pStyle w:val="Tablebullet"/>
              <w:keepLines/>
              <w:spacing w:before="0" w:after="0"/>
              <w:rPr>
                <w:sz w:val="16"/>
                <w:szCs w:val="16"/>
              </w:rPr>
            </w:pPr>
            <w:r w:rsidRPr="002A795D">
              <w:rPr>
                <w:sz w:val="16"/>
                <w:szCs w:val="16"/>
              </w:rPr>
              <w:t>Asset management system audit strategy</w:t>
            </w:r>
          </w:p>
        </w:tc>
        <w:tc>
          <w:tcPr>
            <w:tcW w:w="1279" w:type="pct"/>
            <w:gridSpan w:val="2"/>
            <w:tcBorders>
              <w:top w:val="single" w:sz="4" w:space="0" w:color="0063A6" w:themeColor="accent1"/>
              <w:bottom w:val="single" w:sz="4" w:space="0" w:color="0063A6" w:themeColor="accent1"/>
            </w:tcBorders>
          </w:tcPr>
          <w:p w14:paraId="5CC94B7D" w14:textId="77777777" w:rsidR="00F40FD2" w:rsidRPr="002A795D" w:rsidRDefault="00F40FD2" w:rsidP="00221BCF">
            <w:pPr>
              <w:pStyle w:val="Tablebullet"/>
              <w:keepLines/>
              <w:spacing w:before="0" w:after="0"/>
              <w:rPr>
                <w:sz w:val="16"/>
                <w:szCs w:val="16"/>
              </w:rPr>
            </w:pPr>
            <w:r w:rsidRPr="002A795D">
              <w:rPr>
                <w:sz w:val="16"/>
                <w:szCs w:val="16"/>
              </w:rPr>
              <w:t>Mandatory requirements checklist and evidence</w:t>
            </w:r>
          </w:p>
          <w:p w14:paraId="3161E795" w14:textId="77777777" w:rsidR="00F40FD2" w:rsidRPr="002A795D" w:rsidRDefault="00F40FD2" w:rsidP="00221BCF">
            <w:pPr>
              <w:pStyle w:val="Tablebullet"/>
              <w:keepLines/>
              <w:spacing w:before="0" w:after="0"/>
              <w:rPr>
                <w:sz w:val="16"/>
                <w:szCs w:val="16"/>
              </w:rPr>
            </w:pPr>
            <w:r w:rsidRPr="002A795D">
              <w:rPr>
                <w:sz w:val="16"/>
                <w:szCs w:val="16"/>
              </w:rPr>
              <w:t>Responsible Body or Audit Committee review and outcomes summary</w:t>
            </w:r>
          </w:p>
          <w:p w14:paraId="13FE0B8F" w14:textId="77777777" w:rsidR="00F40FD2" w:rsidRPr="002A795D" w:rsidRDefault="00F40FD2" w:rsidP="00221BCF">
            <w:pPr>
              <w:pStyle w:val="Tablebullet"/>
              <w:keepLines/>
              <w:spacing w:before="0" w:after="0"/>
              <w:rPr>
                <w:sz w:val="16"/>
                <w:szCs w:val="16"/>
              </w:rPr>
            </w:pPr>
            <w:r w:rsidRPr="002A795D">
              <w:rPr>
                <w:sz w:val="16"/>
                <w:szCs w:val="16"/>
              </w:rPr>
              <w:t>A</w:t>
            </w:r>
            <w:r w:rsidR="00C92550" w:rsidRPr="002A795D">
              <w:rPr>
                <w:sz w:val="16"/>
                <w:szCs w:val="16"/>
              </w:rPr>
              <w:t>ttestation in the Annual Report</w:t>
            </w:r>
          </w:p>
        </w:tc>
      </w:tr>
      <w:tr w:rsidR="007F3DDB" w:rsidRPr="002A795D" w14:paraId="567F81A8" w14:textId="77777777" w:rsidTr="00A94668">
        <w:trPr>
          <w:cantSplit w:val="0"/>
        </w:trPr>
        <w:tc>
          <w:tcPr>
            <w:tcW w:w="185" w:type="pct"/>
            <w:tcBorders>
              <w:top w:val="single" w:sz="4" w:space="0" w:color="0063A6" w:themeColor="accent1"/>
              <w:bottom w:val="nil"/>
            </w:tcBorders>
            <w:shd w:val="clear" w:color="auto" w:fill="E3EBF4" w:themeFill="accent3" w:themeFillTint="33"/>
          </w:tcPr>
          <w:p w14:paraId="7E913529" w14:textId="77777777" w:rsidR="00F40FD2" w:rsidRPr="002A795D" w:rsidRDefault="00F40FD2" w:rsidP="00A44697">
            <w:pPr>
              <w:pStyle w:val="Tabletext"/>
              <w:keepLines/>
              <w:pageBreakBefore/>
              <w:rPr>
                <w:rFonts w:ascii="Arial" w:hAnsi="Arial" w:cs="Arial"/>
                <w:b/>
                <w:spacing w:val="0"/>
                <w:sz w:val="16"/>
                <w:szCs w:val="16"/>
              </w:rPr>
            </w:pPr>
            <w:r w:rsidRPr="002A795D">
              <w:rPr>
                <w:rFonts w:ascii="Arial" w:hAnsi="Arial" w:cs="Arial"/>
                <w:b/>
                <w:spacing w:val="0"/>
                <w:sz w:val="16"/>
                <w:szCs w:val="16"/>
              </w:rPr>
              <w:lastRenderedPageBreak/>
              <w:t>3.1.4</w:t>
            </w:r>
          </w:p>
        </w:tc>
        <w:tc>
          <w:tcPr>
            <w:tcW w:w="294" w:type="pct"/>
            <w:gridSpan w:val="2"/>
            <w:tcBorders>
              <w:top w:val="single" w:sz="4" w:space="0" w:color="0063A6" w:themeColor="accent1"/>
              <w:bottom w:val="nil"/>
            </w:tcBorders>
            <w:shd w:val="clear" w:color="auto" w:fill="E3EBF4" w:themeFill="accent3" w:themeFillTint="33"/>
          </w:tcPr>
          <w:p w14:paraId="23B16427"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Monitoring asset performance</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675BE230"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 xml:space="preserve">Accountable Officers must establish performance standards and targets for their assets, considerate of available resources that form part of their broader service planning goals. Accountable Officers must also establish and maintain management processes to regularly record, monitor and assess performance, and use those results to improve performance. </w:t>
            </w:r>
          </w:p>
        </w:tc>
        <w:tc>
          <w:tcPr>
            <w:tcW w:w="2112" w:type="pct"/>
            <w:tcBorders>
              <w:top w:val="single" w:sz="4" w:space="0" w:color="0063A6" w:themeColor="accent1"/>
              <w:bottom w:val="single" w:sz="4" w:space="0" w:color="0063A6" w:themeColor="accent1"/>
            </w:tcBorders>
          </w:tcPr>
          <w:p w14:paraId="4B014A37" w14:textId="77777777" w:rsidR="00F40FD2" w:rsidRPr="002A795D" w:rsidRDefault="00F40FD2" w:rsidP="0047595A">
            <w:pPr>
              <w:keepLines/>
              <w:numPr>
                <w:ilvl w:val="0"/>
                <w:numId w:val="16"/>
              </w:numPr>
              <w:tabs>
                <w:tab w:val="num" w:pos="0"/>
              </w:tabs>
              <w:spacing w:before="60" w:after="0"/>
              <w:ind w:left="368"/>
              <w:rPr>
                <w:rFonts w:ascii="Arial" w:hAnsi="Arial" w:cs="Arial"/>
                <w:b/>
                <w:spacing w:val="0"/>
                <w:sz w:val="16"/>
                <w:szCs w:val="16"/>
              </w:rPr>
            </w:pPr>
            <w:r w:rsidRPr="002A795D">
              <w:rPr>
                <w:rFonts w:ascii="Arial" w:hAnsi="Arial" w:cs="Arial"/>
                <w:b/>
                <w:spacing w:val="0"/>
                <w:sz w:val="16"/>
                <w:szCs w:val="16"/>
              </w:rPr>
              <w:t>Determine standards</w:t>
            </w:r>
          </w:p>
          <w:p w14:paraId="0B8906B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External and internal requirements, structure, frequency, format, distribution</w:t>
            </w:r>
          </w:p>
          <w:p w14:paraId="22D328B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performance standards and measures and/or KPIs</w:t>
            </w:r>
          </w:p>
          <w:p w14:paraId="19CDE1F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standard report formats or structures</w:t>
            </w:r>
          </w:p>
          <w:p w14:paraId="0A620F95" w14:textId="77777777" w:rsidR="00F40FD2" w:rsidRPr="002A795D" w:rsidRDefault="00F40FD2" w:rsidP="0047595A">
            <w:pPr>
              <w:keepLines/>
              <w:numPr>
                <w:ilvl w:val="0"/>
                <w:numId w:val="16"/>
              </w:numPr>
              <w:tabs>
                <w:tab w:val="num" w:pos="0"/>
              </w:tabs>
              <w:spacing w:before="0" w:after="0"/>
              <w:ind w:left="366"/>
              <w:rPr>
                <w:rFonts w:ascii="Arial" w:hAnsi="Arial" w:cs="Arial"/>
                <w:b/>
                <w:spacing w:val="0"/>
                <w:sz w:val="16"/>
                <w:szCs w:val="16"/>
              </w:rPr>
            </w:pPr>
            <w:r w:rsidRPr="002A795D">
              <w:rPr>
                <w:rFonts w:ascii="Arial" w:hAnsi="Arial" w:cs="Arial"/>
                <w:b/>
                <w:spacing w:val="0"/>
                <w:sz w:val="16"/>
                <w:szCs w:val="16"/>
              </w:rPr>
              <w:t>Develop the management process</w:t>
            </w:r>
          </w:p>
          <w:p w14:paraId="6EFC749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the organisational goals/objectives</w:t>
            </w:r>
          </w:p>
          <w:p w14:paraId="6612685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the critical success factors to achieving these objectives</w:t>
            </w:r>
          </w:p>
          <w:p w14:paraId="6B39287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how often these goals and critical success factors should be evaluated, and by who</w:t>
            </w:r>
          </w:p>
          <w:p w14:paraId="0AD26827" w14:textId="77777777" w:rsidR="00F40FD2" w:rsidRPr="002A795D" w:rsidRDefault="00F40FD2" w:rsidP="0047595A">
            <w:pPr>
              <w:keepLines/>
              <w:numPr>
                <w:ilvl w:val="0"/>
                <w:numId w:val="16"/>
              </w:numPr>
              <w:tabs>
                <w:tab w:val="num" w:pos="0"/>
              </w:tabs>
              <w:spacing w:before="0" w:after="0"/>
              <w:ind w:left="366"/>
              <w:rPr>
                <w:rFonts w:ascii="Arial" w:hAnsi="Arial" w:cs="Arial"/>
                <w:b/>
                <w:spacing w:val="0"/>
                <w:sz w:val="16"/>
                <w:szCs w:val="16"/>
              </w:rPr>
            </w:pPr>
            <w:r w:rsidRPr="002A795D">
              <w:rPr>
                <w:rFonts w:ascii="Arial" w:hAnsi="Arial" w:cs="Arial"/>
                <w:b/>
                <w:spacing w:val="0"/>
                <w:sz w:val="16"/>
                <w:szCs w:val="16"/>
              </w:rPr>
              <w:t>Establish data needs to monitor/report and confirm available through AIMS</w:t>
            </w:r>
          </w:p>
          <w:p w14:paraId="44F24AA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available measures of critical success factors</w:t>
            </w:r>
          </w:p>
          <w:p w14:paraId="1E26C22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if industry sector or benchmarks exist. If not</w:t>
            </w:r>
            <w:r w:rsidR="001C2E39" w:rsidRPr="002A795D">
              <w:rPr>
                <w:rFonts w:ascii="Arial" w:hAnsi="Arial" w:cs="Arial"/>
                <w:spacing w:val="0"/>
                <w:sz w:val="16"/>
                <w:szCs w:val="16"/>
              </w:rPr>
              <w:t>,</w:t>
            </w:r>
            <w:r w:rsidRPr="002A795D">
              <w:rPr>
                <w:rFonts w:ascii="Arial" w:hAnsi="Arial" w:cs="Arial"/>
                <w:spacing w:val="0"/>
                <w:sz w:val="16"/>
                <w:szCs w:val="16"/>
              </w:rPr>
              <w:t xml:space="preserve"> establish target</w:t>
            </w:r>
            <w:r w:rsidR="003A36F3" w:rsidRPr="002A795D">
              <w:rPr>
                <w:rFonts w:ascii="Arial" w:hAnsi="Arial" w:cs="Arial"/>
                <w:spacing w:val="0"/>
                <w:sz w:val="16"/>
                <w:szCs w:val="16"/>
              </w:rPr>
              <w:t>s</w:t>
            </w:r>
          </w:p>
          <w:p w14:paraId="4FF2678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the data needs, measures, and targets</w:t>
            </w:r>
          </w:p>
          <w:p w14:paraId="217B2D7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Cross check data required is included in the AIMS policy, if not determine plan to collate and report on data (incorporate into AIMS)</w:t>
            </w:r>
          </w:p>
          <w:p w14:paraId="0D8D0721" w14:textId="77777777" w:rsidR="00F40FD2" w:rsidRPr="002A795D" w:rsidRDefault="00F40FD2" w:rsidP="0047595A">
            <w:pPr>
              <w:keepLines/>
              <w:numPr>
                <w:ilvl w:val="0"/>
                <w:numId w:val="16"/>
              </w:numPr>
              <w:tabs>
                <w:tab w:val="num" w:pos="0"/>
              </w:tabs>
              <w:spacing w:before="0" w:after="0"/>
              <w:ind w:left="366"/>
              <w:rPr>
                <w:rFonts w:ascii="Arial" w:hAnsi="Arial" w:cs="Arial"/>
                <w:b/>
                <w:spacing w:val="0"/>
                <w:sz w:val="16"/>
                <w:szCs w:val="16"/>
              </w:rPr>
            </w:pPr>
            <w:r w:rsidRPr="002A795D">
              <w:rPr>
                <w:rFonts w:ascii="Arial" w:hAnsi="Arial" w:cs="Arial"/>
                <w:b/>
                <w:spacing w:val="0"/>
                <w:sz w:val="16"/>
                <w:szCs w:val="16"/>
              </w:rPr>
              <w:t>Document processes and incorporate into corporate/strategic planning documents</w:t>
            </w:r>
          </w:p>
          <w:p w14:paraId="765733F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reporting requirements with corporate and strategy planning documents and where possible identify and align reporting to support integrated asset management decision making with broader organisational decision making</w:t>
            </w:r>
          </w:p>
          <w:p w14:paraId="0A7230D4" w14:textId="77777777" w:rsidR="00F40FD2" w:rsidRPr="002A795D" w:rsidRDefault="00F40FD2" w:rsidP="0047595A">
            <w:pPr>
              <w:keepLines/>
              <w:numPr>
                <w:ilvl w:val="0"/>
                <w:numId w:val="16"/>
              </w:numPr>
              <w:tabs>
                <w:tab w:val="num" w:pos="0"/>
              </w:tabs>
              <w:spacing w:before="0" w:after="0"/>
              <w:ind w:left="366"/>
              <w:rPr>
                <w:rFonts w:ascii="Arial" w:hAnsi="Arial" w:cs="Arial"/>
                <w:b/>
                <w:spacing w:val="0"/>
                <w:sz w:val="16"/>
                <w:szCs w:val="16"/>
              </w:rPr>
            </w:pPr>
            <w:r w:rsidRPr="002A795D">
              <w:rPr>
                <w:rFonts w:ascii="Arial" w:hAnsi="Arial" w:cs="Arial"/>
                <w:b/>
                <w:spacing w:val="0"/>
                <w:sz w:val="16"/>
                <w:szCs w:val="16"/>
              </w:rPr>
              <w:t>Establish a program for reporting, review and action</w:t>
            </w:r>
          </w:p>
          <w:p w14:paraId="59C7E63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Develop and document a performance monitoring and reporting program</w:t>
            </w:r>
          </w:p>
          <w:p w14:paraId="64D8BF5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Schedule reviews and outcome evaluation of reporting</w:t>
            </w:r>
          </w:p>
          <w:p w14:paraId="6A30B51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preventative or corrective actions and implement</w:t>
            </w:r>
          </w:p>
          <w:p w14:paraId="699FCFFA" w14:textId="77777777" w:rsidR="00F40FD2" w:rsidRPr="002A795D" w:rsidRDefault="00F40FD2" w:rsidP="0047595A">
            <w:pPr>
              <w:keepLines/>
              <w:numPr>
                <w:ilvl w:val="0"/>
                <w:numId w:val="16"/>
              </w:numPr>
              <w:tabs>
                <w:tab w:val="num" w:pos="0"/>
              </w:tabs>
              <w:spacing w:before="0" w:after="0"/>
              <w:ind w:left="366"/>
              <w:rPr>
                <w:rFonts w:ascii="Arial" w:hAnsi="Arial" w:cs="Arial"/>
                <w:b/>
                <w:spacing w:val="0"/>
                <w:sz w:val="16"/>
                <w:szCs w:val="16"/>
              </w:rPr>
            </w:pPr>
            <w:r w:rsidRPr="002A795D">
              <w:rPr>
                <w:rFonts w:ascii="Arial" w:hAnsi="Arial" w:cs="Arial"/>
                <w:b/>
                <w:spacing w:val="0"/>
                <w:sz w:val="16"/>
                <w:szCs w:val="16"/>
              </w:rPr>
              <w:t>Establish a monitoring process</w:t>
            </w:r>
          </w:p>
          <w:p w14:paraId="32FA927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the asset management objectives and determi</w:t>
            </w:r>
            <w:r w:rsidR="003A36F3" w:rsidRPr="002A795D">
              <w:rPr>
                <w:rFonts w:ascii="Arial" w:hAnsi="Arial" w:cs="Arial"/>
                <w:spacing w:val="0"/>
                <w:sz w:val="16"/>
                <w:szCs w:val="16"/>
              </w:rPr>
              <w:t>ne appropriate measures/KPIs</w:t>
            </w:r>
          </w:p>
          <w:p w14:paraId="51D2E27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frequency of measures/reporting</w:t>
            </w:r>
          </w:p>
          <w:p w14:paraId="224697E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performance benchmark</w:t>
            </w:r>
          </w:p>
          <w:p w14:paraId="093EDE0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process to proactively identify potential asset performance failures</w:t>
            </w:r>
          </w:p>
          <w:p w14:paraId="4BD95DB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corrective action process and process for evaluating the effectiveness of corrective actions</w:t>
            </w:r>
          </w:p>
          <w:p w14:paraId="6CEDB3EF" w14:textId="77777777" w:rsidR="00F40FD2" w:rsidRPr="002A795D" w:rsidRDefault="00F40FD2" w:rsidP="0047595A">
            <w:pPr>
              <w:keepLines/>
              <w:numPr>
                <w:ilvl w:val="0"/>
                <w:numId w:val="16"/>
              </w:numPr>
              <w:tabs>
                <w:tab w:val="num" w:pos="0"/>
              </w:tabs>
              <w:spacing w:before="0" w:after="0"/>
              <w:ind w:left="366"/>
              <w:rPr>
                <w:rFonts w:ascii="Arial" w:hAnsi="Arial" w:cs="Arial"/>
                <w:b/>
                <w:spacing w:val="0"/>
                <w:sz w:val="16"/>
                <w:szCs w:val="16"/>
              </w:rPr>
            </w:pPr>
            <w:r w:rsidRPr="002A795D">
              <w:rPr>
                <w:rFonts w:ascii="Arial" w:hAnsi="Arial" w:cs="Arial"/>
                <w:b/>
                <w:spacing w:val="0"/>
                <w:sz w:val="16"/>
                <w:szCs w:val="16"/>
              </w:rPr>
              <w:t xml:space="preserve">Align with AIMS and other information sources </w:t>
            </w:r>
          </w:p>
          <w:p w14:paraId="761CD25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Assess the data needs and data availability utilising the information management plan, data management plan, technical information management plan, financial management plan or other similar documents. </w:t>
            </w:r>
          </w:p>
          <w:p w14:paraId="4ABDE01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 not available, determine suitability of collecting, recording and assessing data or evaluate alternative data options</w:t>
            </w:r>
          </w:p>
          <w:p w14:paraId="714BC59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necessary, update data plans, AIMS and other strategies/plans for updated monitoring data needs</w:t>
            </w:r>
          </w:p>
          <w:p w14:paraId="02E96618" w14:textId="77777777" w:rsidR="00F40FD2" w:rsidRPr="002A795D" w:rsidRDefault="00F40FD2" w:rsidP="0047595A">
            <w:pPr>
              <w:keepLines/>
              <w:numPr>
                <w:ilvl w:val="0"/>
                <w:numId w:val="16"/>
              </w:numPr>
              <w:tabs>
                <w:tab w:val="num" w:pos="0"/>
              </w:tabs>
              <w:spacing w:before="0" w:after="0"/>
              <w:ind w:left="366"/>
              <w:rPr>
                <w:rFonts w:ascii="Arial" w:hAnsi="Arial" w:cs="Arial"/>
                <w:b/>
                <w:spacing w:val="0"/>
                <w:sz w:val="16"/>
                <w:szCs w:val="16"/>
              </w:rPr>
            </w:pPr>
            <w:r w:rsidRPr="002A795D">
              <w:rPr>
                <w:rFonts w:ascii="Arial" w:hAnsi="Arial" w:cs="Arial"/>
                <w:b/>
                <w:spacing w:val="0"/>
                <w:sz w:val="16"/>
                <w:szCs w:val="16"/>
              </w:rPr>
              <w:t>Monitor and report</w:t>
            </w:r>
          </w:p>
          <w:p w14:paraId="4EFE479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Collate and review data against reporting objectives</w:t>
            </w:r>
          </w:p>
          <w:p w14:paraId="0C0E21E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Evaluate data against benchmarks</w:t>
            </w:r>
          </w:p>
          <w:p w14:paraId="1537CA41"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shortfalls and document mitigations/corrective actions</w:t>
            </w:r>
          </w:p>
          <w:p w14:paraId="1856D49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Communicate results and performance improvement requirements</w:t>
            </w:r>
          </w:p>
        </w:tc>
        <w:tc>
          <w:tcPr>
            <w:tcW w:w="616" w:type="pct"/>
            <w:tcBorders>
              <w:top w:val="single" w:sz="4" w:space="0" w:color="0063A6" w:themeColor="accent1"/>
              <w:bottom w:val="single" w:sz="4" w:space="0" w:color="0063A6" w:themeColor="accent1"/>
            </w:tcBorders>
          </w:tcPr>
          <w:p w14:paraId="56266871" w14:textId="77777777" w:rsidR="00F40FD2" w:rsidRPr="002A795D" w:rsidRDefault="00F40FD2" w:rsidP="00A94668">
            <w:pPr>
              <w:pStyle w:val="Tablebullet"/>
              <w:keepLines/>
              <w:spacing w:after="0"/>
              <w:ind w:left="289" w:hanging="289"/>
              <w:rPr>
                <w:sz w:val="16"/>
                <w:szCs w:val="16"/>
              </w:rPr>
            </w:pPr>
            <w:r w:rsidRPr="002A795D">
              <w:rPr>
                <w:sz w:val="16"/>
                <w:szCs w:val="16"/>
              </w:rPr>
              <w:t>AIMS report data</w:t>
            </w:r>
          </w:p>
          <w:p w14:paraId="1A818AC0"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76B4971A" w14:textId="77777777" w:rsidR="00F40FD2" w:rsidRPr="002A795D" w:rsidRDefault="00F40FD2" w:rsidP="00221BCF">
            <w:pPr>
              <w:pStyle w:val="Tablebullet"/>
              <w:keepLines/>
              <w:spacing w:before="0" w:after="0"/>
              <w:rPr>
                <w:sz w:val="16"/>
                <w:szCs w:val="16"/>
              </w:rPr>
            </w:pPr>
            <w:r w:rsidRPr="002A795D">
              <w:rPr>
                <w:sz w:val="16"/>
                <w:szCs w:val="16"/>
              </w:rPr>
              <w:t>Corporate and strategy planning and associated reports</w:t>
            </w:r>
          </w:p>
          <w:p w14:paraId="0915B8DC" w14:textId="77777777" w:rsidR="00F40FD2" w:rsidRPr="002A795D" w:rsidRDefault="00F40FD2" w:rsidP="00221BCF">
            <w:pPr>
              <w:pStyle w:val="Tablebullet"/>
              <w:keepLines/>
              <w:spacing w:before="0" w:after="0"/>
              <w:rPr>
                <w:sz w:val="16"/>
                <w:szCs w:val="16"/>
              </w:rPr>
            </w:pPr>
            <w:r w:rsidRPr="002A795D">
              <w:rPr>
                <w:sz w:val="16"/>
                <w:szCs w:val="16"/>
              </w:rPr>
              <w:t>Schedule of reporting requirements </w:t>
            </w:r>
          </w:p>
          <w:p w14:paraId="21617F81"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34653874" w14:textId="77777777" w:rsidR="00F40FD2" w:rsidRPr="002A795D" w:rsidRDefault="00F40FD2" w:rsidP="00221BCF">
            <w:pPr>
              <w:pStyle w:val="Tablebullet"/>
              <w:keepLines/>
              <w:spacing w:before="0" w:after="0"/>
              <w:rPr>
                <w:sz w:val="16"/>
                <w:szCs w:val="16"/>
              </w:rPr>
            </w:pPr>
            <w:r w:rsidRPr="002A795D">
              <w:rPr>
                <w:sz w:val="16"/>
                <w:szCs w:val="16"/>
              </w:rPr>
              <w:t>Information management plan</w:t>
            </w:r>
          </w:p>
          <w:p w14:paraId="2A3383A6" w14:textId="77777777" w:rsidR="00F40FD2" w:rsidRPr="002A795D" w:rsidRDefault="00F40FD2" w:rsidP="00221BCF">
            <w:pPr>
              <w:pStyle w:val="Tablebullet"/>
              <w:keepLines/>
              <w:spacing w:before="0" w:after="0"/>
              <w:rPr>
                <w:sz w:val="16"/>
                <w:szCs w:val="16"/>
              </w:rPr>
            </w:pPr>
            <w:r w:rsidRPr="002A795D">
              <w:rPr>
                <w:sz w:val="16"/>
                <w:szCs w:val="16"/>
              </w:rPr>
              <w:t>Service plans</w:t>
            </w:r>
          </w:p>
          <w:p w14:paraId="154E320D" w14:textId="77777777" w:rsidR="00F40FD2" w:rsidRPr="002A795D" w:rsidRDefault="003A36F3" w:rsidP="00221BCF">
            <w:pPr>
              <w:pStyle w:val="Tablebullet"/>
              <w:keepLines/>
              <w:spacing w:before="0" w:after="0"/>
              <w:rPr>
                <w:sz w:val="16"/>
                <w:szCs w:val="16"/>
              </w:rPr>
            </w:pPr>
            <w:r w:rsidRPr="002A795D">
              <w:rPr>
                <w:sz w:val="16"/>
                <w:szCs w:val="16"/>
              </w:rPr>
              <w:t>Data management plan</w:t>
            </w:r>
          </w:p>
          <w:p w14:paraId="73E2DFC8" w14:textId="77777777" w:rsidR="00F40FD2" w:rsidRPr="002A795D" w:rsidRDefault="00F40FD2" w:rsidP="00221BCF">
            <w:pPr>
              <w:pStyle w:val="Tablebullet"/>
              <w:keepLines/>
              <w:spacing w:before="0" w:after="0"/>
              <w:rPr>
                <w:sz w:val="16"/>
                <w:szCs w:val="16"/>
              </w:rPr>
            </w:pPr>
            <w:r w:rsidRPr="002A795D">
              <w:rPr>
                <w:sz w:val="16"/>
                <w:szCs w:val="16"/>
              </w:rPr>
              <w:t>Technical informa</w:t>
            </w:r>
            <w:r w:rsidR="003A36F3" w:rsidRPr="002A795D">
              <w:rPr>
                <w:sz w:val="16"/>
                <w:szCs w:val="16"/>
              </w:rPr>
              <w:t>tion management plan</w:t>
            </w:r>
            <w:r w:rsidRPr="002A795D">
              <w:rPr>
                <w:sz w:val="16"/>
                <w:szCs w:val="16"/>
              </w:rPr>
              <w:t xml:space="preserve"> </w:t>
            </w:r>
          </w:p>
          <w:p w14:paraId="61AFEB4C" w14:textId="77777777" w:rsidR="00F40FD2" w:rsidRPr="002A795D" w:rsidRDefault="00F40FD2" w:rsidP="00221BCF">
            <w:pPr>
              <w:pStyle w:val="Tablebullet"/>
              <w:keepLines/>
              <w:spacing w:before="0" w:after="0"/>
              <w:rPr>
                <w:sz w:val="16"/>
                <w:szCs w:val="16"/>
              </w:rPr>
            </w:pPr>
            <w:r w:rsidRPr="002A795D">
              <w:rPr>
                <w:sz w:val="16"/>
                <w:szCs w:val="16"/>
              </w:rPr>
              <w:t>Financial management plan</w:t>
            </w:r>
          </w:p>
          <w:p w14:paraId="34E2B553" w14:textId="77777777" w:rsidR="00F40FD2" w:rsidRPr="002A795D" w:rsidRDefault="00F40FD2" w:rsidP="00221BCF">
            <w:pPr>
              <w:pStyle w:val="Tablebullet"/>
              <w:keepLines/>
              <w:spacing w:before="0" w:after="0"/>
              <w:rPr>
                <w:sz w:val="16"/>
                <w:szCs w:val="16"/>
              </w:rPr>
            </w:pPr>
            <w:r w:rsidRPr="002A795D">
              <w:rPr>
                <w:sz w:val="16"/>
                <w:szCs w:val="16"/>
              </w:rPr>
              <w:t xml:space="preserve">Performance benchmarks </w:t>
            </w:r>
          </w:p>
          <w:p w14:paraId="78530E83" w14:textId="77777777" w:rsidR="00F40FD2" w:rsidRPr="002A795D" w:rsidRDefault="003A36F3" w:rsidP="00221BCF">
            <w:pPr>
              <w:pStyle w:val="Tablebullet"/>
              <w:keepLines/>
              <w:spacing w:before="0" w:after="0"/>
              <w:rPr>
                <w:sz w:val="16"/>
                <w:szCs w:val="16"/>
              </w:rPr>
            </w:pPr>
            <w:r w:rsidRPr="002A795D">
              <w:rPr>
                <w:sz w:val="16"/>
                <w:szCs w:val="16"/>
              </w:rPr>
              <w:t xml:space="preserve">Quality management plan </w:t>
            </w:r>
          </w:p>
        </w:tc>
        <w:tc>
          <w:tcPr>
            <w:tcW w:w="1279" w:type="pct"/>
            <w:gridSpan w:val="2"/>
            <w:tcBorders>
              <w:top w:val="single" w:sz="4" w:space="0" w:color="0063A6" w:themeColor="accent1"/>
              <w:bottom w:val="single" w:sz="4" w:space="0" w:color="0063A6" w:themeColor="accent1"/>
            </w:tcBorders>
          </w:tcPr>
          <w:p w14:paraId="25609DDE" w14:textId="77777777" w:rsidR="00F40FD2" w:rsidRPr="002A795D" w:rsidRDefault="00F40FD2" w:rsidP="00A94668">
            <w:pPr>
              <w:pStyle w:val="Tablebullet"/>
              <w:keepLines/>
              <w:spacing w:after="0"/>
              <w:ind w:left="275" w:hanging="267"/>
              <w:rPr>
                <w:sz w:val="16"/>
                <w:szCs w:val="16"/>
              </w:rPr>
            </w:pPr>
            <w:r w:rsidRPr="002A795D">
              <w:rPr>
                <w:sz w:val="16"/>
                <w:szCs w:val="16"/>
              </w:rPr>
              <w:t>Reporting program with allocated responsibilities</w:t>
            </w:r>
          </w:p>
          <w:p w14:paraId="0695253E" w14:textId="77777777" w:rsidR="00F40FD2" w:rsidRPr="002A795D" w:rsidRDefault="00F40FD2" w:rsidP="00221BCF">
            <w:pPr>
              <w:pStyle w:val="Tablebullet"/>
              <w:keepLines/>
              <w:spacing w:before="0" w:after="0"/>
              <w:rPr>
                <w:sz w:val="16"/>
                <w:szCs w:val="16"/>
              </w:rPr>
            </w:pPr>
            <w:r w:rsidRPr="002A795D">
              <w:rPr>
                <w:sz w:val="16"/>
                <w:szCs w:val="16"/>
              </w:rPr>
              <w:t>Standardised report structures</w:t>
            </w:r>
          </w:p>
          <w:p w14:paraId="22C27BF7" w14:textId="77777777" w:rsidR="00F40FD2" w:rsidRPr="002A795D" w:rsidRDefault="00F40FD2" w:rsidP="00221BCF">
            <w:pPr>
              <w:pStyle w:val="Tablebullet"/>
              <w:keepLines/>
              <w:spacing w:before="0" w:after="0"/>
              <w:rPr>
                <w:sz w:val="16"/>
                <w:szCs w:val="16"/>
              </w:rPr>
            </w:pPr>
            <w:r w:rsidRPr="002A795D">
              <w:rPr>
                <w:sz w:val="16"/>
                <w:szCs w:val="16"/>
              </w:rPr>
              <w:t>Program of report reviews, with minutes or other record of actions from the report review outcomes</w:t>
            </w:r>
          </w:p>
          <w:p w14:paraId="1A1A6E4D" w14:textId="77777777" w:rsidR="00F40FD2" w:rsidRPr="002A795D" w:rsidRDefault="00F40FD2" w:rsidP="00221BCF">
            <w:pPr>
              <w:pStyle w:val="Tablebullet"/>
              <w:keepLines/>
              <w:spacing w:before="0" w:after="0"/>
              <w:rPr>
                <w:sz w:val="16"/>
                <w:szCs w:val="16"/>
              </w:rPr>
            </w:pPr>
            <w:r w:rsidRPr="002A795D">
              <w:rPr>
                <w:sz w:val="16"/>
                <w:szCs w:val="16"/>
              </w:rPr>
              <w:t xml:space="preserve">This could potentially be as simple as a reporting plan that summarises what reports will be done, when </w:t>
            </w:r>
            <w:r w:rsidR="001E3ECD" w:rsidRPr="002A795D">
              <w:rPr>
                <w:sz w:val="16"/>
                <w:szCs w:val="16"/>
              </w:rPr>
              <w:t xml:space="preserve">and </w:t>
            </w:r>
            <w:r w:rsidR="00416521" w:rsidRPr="002A795D">
              <w:rPr>
                <w:sz w:val="16"/>
                <w:szCs w:val="16"/>
              </w:rPr>
              <w:t>by whom</w:t>
            </w:r>
          </w:p>
          <w:p w14:paraId="030642F6" w14:textId="77777777" w:rsidR="00F40FD2" w:rsidRPr="002A795D" w:rsidRDefault="00F40FD2" w:rsidP="00221BCF">
            <w:pPr>
              <w:pStyle w:val="Tablebullet"/>
              <w:keepLines/>
              <w:spacing w:before="0" w:after="0"/>
              <w:rPr>
                <w:sz w:val="16"/>
                <w:szCs w:val="16"/>
              </w:rPr>
            </w:pPr>
            <w:r w:rsidRPr="002A795D">
              <w:rPr>
                <w:sz w:val="16"/>
                <w:szCs w:val="16"/>
              </w:rPr>
              <w:t>Or as detailed as a series of business rules embedded in a software solution and documented in an operational policy</w:t>
            </w:r>
          </w:p>
          <w:p w14:paraId="224399AE" w14:textId="77777777" w:rsidR="00F40FD2" w:rsidRPr="002A795D" w:rsidRDefault="00F40FD2" w:rsidP="00221BCF">
            <w:pPr>
              <w:pStyle w:val="Tablebullet"/>
              <w:keepLines/>
              <w:spacing w:before="0" w:after="0"/>
              <w:rPr>
                <w:sz w:val="16"/>
                <w:szCs w:val="16"/>
              </w:rPr>
            </w:pPr>
            <w:r w:rsidRPr="002A795D">
              <w:rPr>
                <w:sz w:val="16"/>
                <w:szCs w:val="16"/>
              </w:rPr>
              <w:t>Performance reports with  benchmarks and targets</w:t>
            </w:r>
          </w:p>
          <w:p w14:paraId="166B788A"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33FC05D3" w14:textId="77777777" w:rsidR="00F40FD2" w:rsidRPr="002A795D" w:rsidRDefault="00F40FD2" w:rsidP="00221BCF">
            <w:pPr>
              <w:pStyle w:val="Tablebullet"/>
              <w:keepLines/>
              <w:spacing w:before="0" w:after="0"/>
              <w:rPr>
                <w:sz w:val="16"/>
                <w:szCs w:val="16"/>
              </w:rPr>
            </w:pPr>
            <w:r w:rsidRPr="002A795D">
              <w:rPr>
                <w:sz w:val="16"/>
                <w:szCs w:val="16"/>
              </w:rPr>
              <w:t>Asset management  plan and performance of objectives (e.g. compliance, corrective actions)</w:t>
            </w:r>
          </w:p>
          <w:p w14:paraId="66783243"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2C2D208A" w14:textId="77777777" w:rsidR="00F40FD2" w:rsidRPr="002A795D" w:rsidRDefault="00F40FD2" w:rsidP="003A36F3">
            <w:pPr>
              <w:pStyle w:val="Tabledash"/>
              <w:keepLines/>
              <w:spacing w:before="0" w:after="0"/>
              <w:rPr>
                <w:rFonts w:ascii="Arial" w:hAnsi="Arial" w:cs="Arial"/>
                <w:spacing w:val="0"/>
                <w:sz w:val="16"/>
                <w:szCs w:val="16"/>
              </w:rPr>
            </w:pPr>
            <w:r w:rsidRPr="002A795D">
              <w:rPr>
                <w:rFonts w:ascii="Arial" w:hAnsi="Arial" w:cs="Arial"/>
                <w:spacing w:val="0"/>
                <w:sz w:val="16"/>
                <w:szCs w:val="16"/>
              </w:rPr>
              <w:t>A table of SMART goals with minimum and optimal targets against each</w:t>
            </w:r>
          </w:p>
          <w:p w14:paraId="5A460CB2" w14:textId="77777777" w:rsidR="00F40FD2" w:rsidRPr="002A795D" w:rsidRDefault="00F40FD2" w:rsidP="003A36F3">
            <w:pPr>
              <w:pStyle w:val="Tabledash"/>
              <w:keepLines/>
              <w:spacing w:before="0" w:after="0"/>
              <w:rPr>
                <w:rFonts w:ascii="Arial" w:hAnsi="Arial" w:cs="Arial"/>
                <w:spacing w:val="0"/>
                <w:sz w:val="16"/>
                <w:szCs w:val="16"/>
              </w:rPr>
            </w:pPr>
            <w:r w:rsidRPr="002A795D">
              <w:rPr>
                <w:rFonts w:ascii="Arial" w:hAnsi="Arial" w:cs="Arial"/>
                <w:spacing w:val="0"/>
                <w:sz w:val="16"/>
                <w:szCs w:val="16"/>
              </w:rPr>
              <w:t>A spreadsheet of performance against criteria</w:t>
            </w:r>
          </w:p>
          <w:p w14:paraId="4C61FC34" w14:textId="77777777" w:rsidR="00F40FD2" w:rsidRPr="002A795D" w:rsidRDefault="00F40FD2" w:rsidP="003A36F3">
            <w:pPr>
              <w:pStyle w:val="Tabledash"/>
              <w:keepLines/>
              <w:spacing w:before="0" w:after="0"/>
              <w:rPr>
                <w:rFonts w:ascii="Arial" w:hAnsi="Arial" w:cs="Arial"/>
                <w:spacing w:val="0"/>
                <w:sz w:val="16"/>
                <w:szCs w:val="16"/>
              </w:rPr>
            </w:pPr>
            <w:r w:rsidRPr="002A795D">
              <w:rPr>
                <w:rFonts w:ascii="Arial" w:hAnsi="Arial" w:cs="Arial"/>
                <w:spacing w:val="0"/>
                <w:sz w:val="16"/>
                <w:szCs w:val="16"/>
              </w:rPr>
              <w:t>A corrective actions register</w:t>
            </w:r>
          </w:p>
          <w:p w14:paraId="6615342D" w14:textId="77777777" w:rsidR="00F40FD2" w:rsidRPr="002A795D" w:rsidRDefault="00F40FD2" w:rsidP="00221BCF">
            <w:pPr>
              <w:pStyle w:val="Tablebullet"/>
              <w:keepLines/>
              <w:spacing w:before="0" w:after="0"/>
              <w:rPr>
                <w:sz w:val="16"/>
                <w:szCs w:val="16"/>
              </w:rPr>
            </w:pPr>
            <w:r w:rsidRPr="002A795D">
              <w:rPr>
                <w:sz w:val="16"/>
                <w:szCs w:val="16"/>
              </w:rPr>
              <w:t>Or as detailed as a software solution which tracks, monitors and reports performance and allocated auditable trail of corrective actions.</w:t>
            </w:r>
          </w:p>
        </w:tc>
      </w:tr>
      <w:tr w:rsidR="007F3DDB" w:rsidRPr="002A795D" w14:paraId="4F187AF9" w14:textId="77777777" w:rsidTr="00A94668">
        <w:trPr>
          <w:cantSplit w:val="0"/>
        </w:trPr>
        <w:tc>
          <w:tcPr>
            <w:tcW w:w="185" w:type="pct"/>
            <w:tcBorders>
              <w:top w:val="nil"/>
              <w:bottom w:val="nil"/>
            </w:tcBorders>
            <w:shd w:val="clear" w:color="auto" w:fill="E3EBF4" w:themeFill="accent3" w:themeFillTint="33"/>
          </w:tcPr>
          <w:p w14:paraId="749DE5AA" w14:textId="77777777" w:rsidR="00F40FD2" w:rsidRPr="002A795D" w:rsidRDefault="00F40FD2" w:rsidP="00221BCF">
            <w:pPr>
              <w:pStyle w:val="Tabletext"/>
              <w:keepLines/>
              <w:rPr>
                <w:rFonts w:ascii="Arial" w:hAnsi="Arial" w:cs="Arial"/>
                <w:spacing w:val="0"/>
                <w:sz w:val="16"/>
                <w:szCs w:val="16"/>
              </w:rPr>
            </w:pPr>
          </w:p>
        </w:tc>
        <w:tc>
          <w:tcPr>
            <w:tcW w:w="294" w:type="pct"/>
            <w:gridSpan w:val="2"/>
            <w:tcBorders>
              <w:top w:val="nil"/>
              <w:bottom w:val="nil"/>
            </w:tcBorders>
            <w:shd w:val="clear" w:color="auto" w:fill="E3EBF4" w:themeFill="accent3" w:themeFillTint="33"/>
          </w:tcPr>
          <w:p w14:paraId="6880B094"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nil"/>
            </w:tcBorders>
            <w:shd w:val="clear" w:color="auto" w:fill="E3EBF4" w:themeFill="accent3" w:themeFillTint="33"/>
          </w:tcPr>
          <w:p w14:paraId="2C03077E"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 performance and utilisation of assets must be reviewed periodically.</w:t>
            </w:r>
          </w:p>
        </w:tc>
        <w:tc>
          <w:tcPr>
            <w:tcW w:w="2112" w:type="pct"/>
            <w:tcBorders>
              <w:top w:val="single" w:sz="4" w:space="0" w:color="0063A6" w:themeColor="accent1"/>
              <w:bottom w:val="nil"/>
            </w:tcBorders>
          </w:tcPr>
          <w:p w14:paraId="0B432B91" w14:textId="77777777" w:rsidR="00F40FD2" w:rsidRPr="002A795D" w:rsidRDefault="00F40FD2" w:rsidP="0047595A">
            <w:pPr>
              <w:keepLines/>
              <w:numPr>
                <w:ilvl w:val="0"/>
                <w:numId w:val="35"/>
              </w:numPr>
              <w:tabs>
                <w:tab w:val="num" w:pos="0"/>
              </w:tabs>
              <w:spacing w:before="0" w:after="0"/>
              <w:ind w:left="365"/>
              <w:rPr>
                <w:rFonts w:ascii="Arial" w:hAnsi="Arial" w:cs="Arial"/>
                <w:b/>
                <w:spacing w:val="0"/>
                <w:sz w:val="16"/>
                <w:szCs w:val="16"/>
              </w:rPr>
            </w:pPr>
            <w:r w:rsidRPr="002A795D">
              <w:rPr>
                <w:rFonts w:ascii="Arial" w:hAnsi="Arial" w:cs="Arial"/>
                <w:b/>
                <w:spacing w:val="0"/>
                <w:sz w:val="16"/>
                <w:szCs w:val="16"/>
              </w:rPr>
              <w:t>Establish a monitoring process</w:t>
            </w:r>
          </w:p>
          <w:p w14:paraId="2AEB156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the asset management objectives and determine ap</w:t>
            </w:r>
            <w:r w:rsidR="003A36F3" w:rsidRPr="002A795D">
              <w:rPr>
                <w:rFonts w:ascii="Arial" w:hAnsi="Arial" w:cs="Arial"/>
                <w:spacing w:val="0"/>
                <w:sz w:val="16"/>
                <w:szCs w:val="16"/>
              </w:rPr>
              <w:t>propriate measures/KPIs</w:t>
            </w:r>
            <w:r w:rsidRPr="002A795D">
              <w:rPr>
                <w:rFonts w:ascii="Arial" w:hAnsi="Arial" w:cs="Arial"/>
                <w:spacing w:val="0"/>
                <w:sz w:val="16"/>
                <w:szCs w:val="16"/>
              </w:rPr>
              <w:t>.</w:t>
            </w:r>
          </w:p>
          <w:p w14:paraId="17A0949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frequency of measures/reporting to ensure performance and utilisation of assets is reviewed periodically (determine appropriate period/timeframe)</w:t>
            </w:r>
          </w:p>
          <w:p w14:paraId="06722B7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performance benchmark</w:t>
            </w:r>
          </w:p>
          <w:p w14:paraId="64FA6BA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process to proactively identify potential asset performance failures</w:t>
            </w:r>
          </w:p>
          <w:p w14:paraId="7601472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corrective action process and process for evaluating the effectiveness of corrective actions</w:t>
            </w:r>
          </w:p>
          <w:p w14:paraId="2A1285D2" w14:textId="77777777" w:rsidR="00F40FD2" w:rsidRPr="002A795D" w:rsidRDefault="00F40FD2" w:rsidP="0047595A">
            <w:pPr>
              <w:keepLines/>
              <w:numPr>
                <w:ilvl w:val="0"/>
                <w:numId w:val="35"/>
              </w:numPr>
              <w:tabs>
                <w:tab w:val="num" w:pos="0"/>
              </w:tabs>
              <w:spacing w:before="0" w:after="0"/>
              <w:ind w:left="365"/>
              <w:rPr>
                <w:rFonts w:ascii="Arial" w:hAnsi="Arial" w:cs="Arial"/>
                <w:b/>
                <w:spacing w:val="0"/>
                <w:sz w:val="16"/>
                <w:szCs w:val="16"/>
              </w:rPr>
            </w:pPr>
            <w:r w:rsidRPr="002A795D">
              <w:rPr>
                <w:rFonts w:ascii="Arial" w:hAnsi="Arial" w:cs="Arial"/>
                <w:b/>
                <w:spacing w:val="0"/>
                <w:sz w:val="16"/>
                <w:szCs w:val="16"/>
              </w:rPr>
              <w:t xml:space="preserve">Align with AIMS and other information sources </w:t>
            </w:r>
          </w:p>
          <w:p w14:paraId="23A4920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Assess the data needs and data availability utilising the information management plan, data management plan, technical information management plan, financial management plan or other similar documents. </w:t>
            </w:r>
          </w:p>
          <w:p w14:paraId="7B83982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 not available, determine suitability of collecting, recording and assessing data or evaluate alternative data options</w:t>
            </w:r>
          </w:p>
          <w:p w14:paraId="0270AFB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necessary, update data plans, AIMS and other strategies/plans for updated monitoring data needs and ensure AIMS is designed to facilitate period review of asset utilisation and performance</w:t>
            </w:r>
          </w:p>
          <w:p w14:paraId="3811C517" w14:textId="77777777" w:rsidR="00F40FD2" w:rsidRPr="002A795D" w:rsidRDefault="00F40FD2" w:rsidP="0047595A">
            <w:pPr>
              <w:keepLines/>
              <w:numPr>
                <w:ilvl w:val="0"/>
                <w:numId w:val="35"/>
              </w:numPr>
              <w:tabs>
                <w:tab w:val="num" w:pos="0"/>
              </w:tabs>
              <w:spacing w:before="0" w:after="0"/>
              <w:ind w:left="365"/>
              <w:rPr>
                <w:rFonts w:ascii="Arial" w:hAnsi="Arial" w:cs="Arial"/>
                <w:b/>
                <w:spacing w:val="0"/>
                <w:sz w:val="16"/>
                <w:szCs w:val="16"/>
              </w:rPr>
            </w:pPr>
            <w:r w:rsidRPr="002A795D">
              <w:rPr>
                <w:rFonts w:ascii="Arial" w:hAnsi="Arial" w:cs="Arial"/>
                <w:b/>
                <w:spacing w:val="0"/>
                <w:sz w:val="16"/>
                <w:szCs w:val="16"/>
              </w:rPr>
              <w:t>Management process to regularly record, monitor and assess utilisation and performance</w:t>
            </w:r>
          </w:p>
          <w:p w14:paraId="1CC2D36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a process for the collection and quality control of data</w:t>
            </w:r>
          </w:p>
          <w:p w14:paraId="793420C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process for the monitoring and updating of data</w:t>
            </w:r>
          </w:p>
          <w:p w14:paraId="5FDA6BC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process for evaluating and analysing data for completeness and quality</w:t>
            </w:r>
          </w:p>
          <w:p w14:paraId="59648F86" w14:textId="77777777" w:rsidR="00F40FD2" w:rsidRPr="002A795D" w:rsidRDefault="00F40FD2" w:rsidP="0047595A">
            <w:pPr>
              <w:keepLines/>
              <w:numPr>
                <w:ilvl w:val="0"/>
                <w:numId w:val="35"/>
              </w:numPr>
              <w:tabs>
                <w:tab w:val="num" w:pos="0"/>
              </w:tabs>
              <w:spacing w:before="0" w:after="0"/>
              <w:ind w:left="365"/>
              <w:rPr>
                <w:rFonts w:ascii="Arial" w:hAnsi="Arial" w:cs="Arial"/>
                <w:b/>
                <w:spacing w:val="0"/>
                <w:sz w:val="16"/>
                <w:szCs w:val="16"/>
              </w:rPr>
            </w:pPr>
            <w:r w:rsidRPr="002A795D">
              <w:rPr>
                <w:rFonts w:ascii="Arial" w:hAnsi="Arial" w:cs="Arial"/>
                <w:b/>
                <w:spacing w:val="0"/>
                <w:sz w:val="16"/>
                <w:szCs w:val="16"/>
              </w:rPr>
              <w:t>Confirm reporting is allocated in governance and resourcing</w:t>
            </w:r>
          </w:p>
          <w:p w14:paraId="01E2DB4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Allocate responsibility for data collection, monitoring and analysis (cross check that it is consistent with resource and governance planning documentation)</w:t>
            </w:r>
          </w:p>
        </w:tc>
        <w:tc>
          <w:tcPr>
            <w:tcW w:w="616" w:type="pct"/>
            <w:tcBorders>
              <w:top w:val="single" w:sz="4" w:space="0" w:color="0063A6" w:themeColor="accent1"/>
              <w:bottom w:val="nil"/>
            </w:tcBorders>
          </w:tcPr>
          <w:p w14:paraId="7703E7B8" w14:textId="77777777" w:rsidR="00F40FD2" w:rsidRPr="002A795D" w:rsidRDefault="00F40FD2" w:rsidP="00221BCF">
            <w:pPr>
              <w:pStyle w:val="Tablebullet"/>
              <w:keepLines/>
              <w:spacing w:before="0" w:after="0"/>
              <w:rPr>
                <w:sz w:val="16"/>
                <w:szCs w:val="16"/>
              </w:rPr>
            </w:pPr>
            <w:r w:rsidRPr="002A795D">
              <w:rPr>
                <w:sz w:val="16"/>
                <w:szCs w:val="16"/>
              </w:rPr>
              <w:t>Organisational governance structure</w:t>
            </w:r>
          </w:p>
          <w:p w14:paraId="6BDD7A60" w14:textId="77777777" w:rsidR="00F40FD2" w:rsidRPr="002A795D" w:rsidRDefault="00F40FD2" w:rsidP="00221BCF">
            <w:pPr>
              <w:pStyle w:val="Tablebullet"/>
              <w:keepLines/>
              <w:spacing w:before="0" w:after="0"/>
              <w:rPr>
                <w:sz w:val="16"/>
                <w:szCs w:val="16"/>
              </w:rPr>
            </w:pPr>
            <w:r w:rsidRPr="002A795D">
              <w:rPr>
                <w:sz w:val="16"/>
                <w:szCs w:val="16"/>
              </w:rPr>
              <w:t>HR policies and role descriptions</w:t>
            </w:r>
          </w:p>
          <w:p w14:paraId="2AACA173" w14:textId="77777777" w:rsidR="00F40FD2" w:rsidRPr="002A795D" w:rsidRDefault="003A36F3" w:rsidP="00221BCF">
            <w:pPr>
              <w:pStyle w:val="Tablebullet"/>
              <w:keepLines/>
              <w:spacing w:before="0" w:after="0"/>
              <w:rPr>
                <w:sz w:val="16"/>
                <w:szCs w:val="16"/>
              </w:rPr>
            </w:pPr>
            <w:r w:rsidRPr="002A795D">
              <w:rPr>
                <w:sz w:val="16"/>
                <w:szCs w:val="16"/>
              </w:rPr>
              <w:t>Corporate P</w:t>
            </w:r>
            <w:r w:rsidR="00F40FD2" w:rsidRPr="002A795D">
              <w:rPr>
                <w:sz w:val="16"/>
                <w:szCs w:val="16"/>
              </w:rPr>
              <w:t>lan</w:t>
            </w:r>
          </w:p>
          <w:p w14:paraId="3BBA73E5" w14:textId="77777777" w:rsidR="00F40FD2" w:rsidRPr="002A795D" w:rsidRDefault="00F40FD2" w:rsidP="00221BCF">
            <w:pPr>
              <w:pStyle w:val="Tablebullet"/>
              <w:keepLines/>
              <w:spacing w:before="0" w:after="0"/>
              <w:rPr>
                <w:sz w:val="16"/>
                <w:szCs w:val="16"/>
              </w:rPr>
            </w:pPr>
            <w:r w:rsidRPr="002A795D">
              <w:rPr>
                <w:sz w:val="16"/>
                <w:szCs w:val="16"/>
              </w:rPr>
              <w:t>Operating practices</w:t>
            </w:r>
          </w:p>
          <w:p w14:paraId="7AFCFE17" w14:textId="77777777" w:rsidR="00F40FD2" w:rsidRPr="002A795D" w:rsidRDefault="00F40FD2" w:rsidP="00221BCF">
            <w:pPr>
              <w:pStyle w:val="Tablebullet"/>
              <w:keepLines/>
              <w:spacing w:before="0" w:after="0"/>
              <w:rPr>
                <w:sz w:val="16"/>
                <w:szCs w:val="16"/>
              </w:rPr>
            </w:pPr>
            <w:r w:rsidRPr="002A795D">
              <w:rPr>
                <w:sz w:val="16"/>
                <w:szCs w:val="16"/>
              </w:rPr>
              <w:t>Communication strategy</w:t>
            </w:r>
          </w:p>
          <w:p w14:paraId="56ACB9C1" w14:textId="77777777" w:rsidR="00F40FD2" w:rsidRPr="002A795D" w:rsidRDefault="0024472A" w:rsidP="00221BCF">
            <w:pPr>
              <w:pStyle w:val="Tablebullet"/>
              <w:keepLines/>
              <w:spacing w:before="0" w:after="0"/>
              <w:rPr>
                <w:sz w:val="16"/>
                <w:szCs w:val="16"/>
              </w:rPr>
            </w:pPr>
            <w:r w:rsidRPr="002A795D">
              <w:rPr>
                <w:sz w:val="16"/>
                <w:szCs w:val="16"/>
              </w:rPr>
              <w:t>Financial delegation matrix</w:t>
            </w:r>
          </w:p>
        </w:tc>
        <w:tc>
          <w:tcPr>
            <w:tcW w:w="1279" w:type="pct"/>
            <w:gridSpan w:val="2"/>
            <w:tcBorders>
              <w:top w:val="single" w:sz="4" w:space="0" w:color="0063A6" w:themeColor="accent1"/>
              <w:bottom w:val="nil"/>
            </w:tcBorders>
          </w:tcPr>
          <w:p w14:paraId="3B5F15A1" w14:textId="77777777" w:rsidR="00F40FD2" w:rsidRPr="002A795D" w:rsidRDefault="00F40FD2" w:rsidP="00221BCF">
            <w:pPr>
              <w:pStyle w:val="Tablebullet"/>
              <w:keepLines/>
              <w:spacing w:before="0" w:after="0"/>
              <w:rPr>
                <w:sz w:val="16"/>
                <w:szCs w:val="16"/>
              </w:rPr>
            </w:pPr>
            <w:r w:rsidRPr="002A795D">
              <w:rPr>
                <w:sz w:val="16"/>
                <w:szCs w:val="16"/>
              </w:rPr>
              <w:t>Asset reliability/availability reports</w:t>
            </w:r>
          </w:p>
          <w:p w14:paraId="49CD8646"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6CA4FB87"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form targets</w:t>
            </w:r>
          </w:p>
          <w:p w14:paraId="10524A8E"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4002DB44" w14:textId="77777777" w:rsidR="00F40FD2" w:rsidRPr="002A795D" w:rsidRDefault="00F40FD2" w:rsidP="00221BCF">
            <w:pPr>
              <w:pStyle w:val="Tablebullet"/>
              <w:keepLines/>
              <w:spacing w:before="0" w:after="0"/>
              <w:rPr>
                <w:sz w:val="16"/>
                <w:szCs w:val="16"/>
              </w:rPr>
            </w:pPr>
            <w:r w:rsidRPr="002A795D">
              <w:rPr>
                <w:sz w:val="16"/>
                <w:szCs w:val="16"/>
              </w:rPr>
              <w:t>Asset management plan and objectives performance (e.g. compliance, corrective actions)</w:t>
            </w:r>
          </w:p>
          <w:p w14:paraId="48A28397"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1D9F0110" w14:textId="77777777" w:rsidR="00F40FD2" w:rsidRPr="002A795D" w:rsidRDefault="00F40FD2" w:rsidP="00B94F01">
            <w:pPr>
              <w:pStyle w:val="Tabledash"/>
              <w:keepLines/>
              <w:spacing w:before="0" w:after="0"/>
              <w:rPr>
                <w:rFonts w:ascii="Arial" w:hAnsi="Arial" w:cs="Arial"/>
                <w:spacing w:val="0"/>
                <w:sz w:val="16"/>
                <w:szCs w:val="16"/>
              </w:rPr>
            </w:pPr>
            <w:r w:rsidRPr="002A795D">
              <w:rPr>
                <w:rFonts w:ascii="Arial" w:hAnsi="Arial" w:cs="Arial"/>
                <w:spacing w:val="0"/>
                <w:sz w:val="16"/>
                <w:szCs w:val="16"/>
              </w:rPr>
              <w:t>A table of SMART goals with minimum and optimal targets against each</w:t>
            </w:r>
          </w:p>
          <w:p w14:paraId="77F8880B" w14:textId="77777777" w:rsidR="00F40FD2" w:rsidRPr="002A795D" w:rsidRDefault="00F40FD2" w:rsidP="00B94F01">
            <w:pPr>
              <w:pStyle w:val="Tabledash"/>
              <w:keepLines/>
              <w:spacing w:before="0" w:after="0"/>
              <w:rPr>
                <w:rFonts w:ascii="Arial" w:hAnsi="Arial" w:cs="Arial"/>
                <w:spacing w:val="0"/>
                <w:sz w:val="16"/>
                <w:szCs w:val="16"/>
              </w:rPr>
            </w:pPr>
            <w:r w:rsidRPr="002A795D">
              <w:rPr>
                <w:rFonts w:ascii="Arial" w:hAnsi="Arial" w:cs="Arial"/>
                <w:spacing w:val="0"/>
                <w:sz w:val="16"/>
                <w:szCs w:val="16"/>
              </w:rPr>
              <w:t>A spreadsheet of performance against criteria</w:t>
            </w:r>
          </w:p>
          <w:p w14:paraId="148807E8" w14:textId="77777777" w:rsidR="00F40FD2" w:rsidRPr="002A795D" w:rsidRDefault="00F40FD2" w:rsidP="00B94F01">
            <w:pPr>
              <w:pStyle w:val="Tabledash"/>
              <w:keepLines/>
              <w:spacing w:before="0" w:after="0"/>
              <w:rPr>
                <w:rFonts w:ascii="Arial" w:hAnsi="Arial" w:cs="Arial"/>
                <w:spacing w:val="0"/>
                <w:sz w:val="16"/>
                <w:szCs w:val="16"/>
              </w:rPr>
            </w:pPr>
            <w:r w:rsidRPr="002A795D">
              <w:rPr>
                <w:rFonts w:ascii="Arial" w:hAnsi="Arial" w:cs="Arial"/>
                <w:spacing w:val="0"/>
                <w:sz w:val="16"/>
                <w:szCs w:val="16"/>
              </w:rPr>
              <w:t>A corrective actions register</w:t>
            </w:r>
          </w:p>
          <w:p w14:paraId="41A41723" w14:textId="77777777" w:rsidR="00F40FD2" w:rsidRPr="002A795D" w:rsidRDefault="00F40FD2" w:rsidP="00221BCF">
            <w:pPr>
              <w:pStyle w:val="Tablebullet"/>
              <w:keepLines/>
              <w:spacing w:before="0" w:after="0"/>
              <w:rPr>
                <w:sz w:val="16"/>
                <w:szCs w:val="16"/>
              </w:rPr>
            </w:pPr>
            <w:r w:rsidRPr="002A795D">
              <w:rPr>
                <w:sz w:val="16"/>
                <w:szCs w:val="16"/>
              </w:rPr>
              <w:t>Or as detailed as a software solution which tracks, monitors and reports performance and allocated auditable trail of corrective actions.</w:t>
            </w:r>
          </w:p>
        </w:tc>
      </w:tr>
      <w:tr w:rsidR="007F3DDB" w:rsidRPr="002A795D" w14:paraId="4391CE07" w14:textId="77777777" w:rsidTr="004C6AB2">
        <w:trPr>
          <w:cantSplit w:val="0"/>
        </w:trPr>
        <w:tc>
          <w:tcPr>
            <w:tcW w:w="185" w:type="pct"/>
            <w:tcBorders>
              <w:top w:val="nil"/>
              <w:bottom w:val="single" w:sz="4" w:space="0" w:color="0063A6" w:themeColor="accent1"/>
            </w:tcBorders>
            <w:shd w:val="clear" w:color="auto" w:fill="E3EBF4" w:themeFill="accent3" w:themeFillTint="33"/>
          </w:tcPr>
          <w:p w14:paraId="79327374" w14:textId="77777777" w:rsidR="00F40FD2" w:rsidRPr="002A795D" w:rsidRDefault="00F40FD2" w:rsidP="00A44697">
            <w:pPr>
              <w:pStyle w:val="Tabletext"/>
              <w:keepLines/>
              <w:pageBreakBefore/>
              <w:rPr>
                <w:rFonts w:ascii="Arial" w:hAnsi="Arial" w:cs="Arial"/>
                <w:spacing w:val="0"/>
                <w:sz w:val="16"/>
                <w:szCs w:val="16"/>
              </w:rPr>
            </w:pPr>
          </w:p>
        </w:tc>
        <w:tc>
          <w:tcPr>
            <w:tcW w:w="294" w:type="pct"/>
            <w:gridSpan w:val="2"/>
            <w:tcBorders>
              <w:top w:val="nil"/>
              <w:bottom w:val="single" w:sz="4" w:space="0" w:color="0063A6" w:themeColor="accent1"/>
            </w:tcBorders>
            <w:shd w:val="clear" w:color="auto" w:fill="E3EBF4" w:themeFill="accent3" w:themeFillTint="33"/>
          </w:tcPr>
          <w:p w14:paraId="1F84108B"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nil"/>
              <w:bottom w:val="single" w:sz="4" w:space="0" w:color="0063A6" w:themeColor="accent1"/>
            </w:tcBorders>
            <w:shd w:val="clear" w:color="auto" w:fill="E3EBF4" w:themeFill="accent3" w:themeFillTint="33"/>
          </w:tcPr>
          <w:p w14:paraId="287B7173"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Asset performance monitoring must also be incorporated into the overall corporate and strategic planning framework.</w:t>
            </w:r>
          </w:p>
        </w:tc>
        <w:tc>
          <w:tcPr>
            <w:tcW w:w="2112" w:type="pct"/>
            <w:tcBorders>
              <w:top w:val="nil"/>
              <w:bottom w:val="single" w:sz="4" w:space="0" w:color="0063A6" w:themeColor="accent1"/>
            </w:tcBorders>
          </w:tcPr>
          <w:p w14:paraId="22BC1129" w14:textId="77777777" w:rsidR="00F40FD2" w:rsidRPr="002A795D" w:rsidRDefault="00F40FD2" w:rsidP="0047595A">
            <w:pPr>
              <w:keepLines/>
              <w:numPr>
                <w:ilvl w:val="0"/>
                <w:numId w:val="14"/>
              </w:numPr>
              <w:tabs>
                <w:tab w:val="num" w:pos="-57"/>
                <w:tab w:val="num" w:pos="0"/>
              </w:tabs>
              <w:spacing w:before="60" w:after="0"/>
              <w:ind w:left="368"/>
              <w:rPr>
                <w:rFonts w:ascii="Arial" w:hAnsi="Arial" w:cs="Arial"/>
                <w:b/>
                <w:spacing w:val="0"/>
                <w:sz w:val="16"/>
                <w:szCs w:val="16"/>
              </w:rPr>
            </w:pPr>
            <w:r w:rsidRPr="002A795D">
              <w:rPr>
                <w:rFonts w:ascii="Arial" w:hAnsi="Arial" w:cs="Arial"/>
                <w:b/>
                <w:spacing w:val="0"/>
                <w:sz w:val="16"/>
                <w:szCs w:val="16"/>
              </w:rPr>
              <w:t xml:space="preserve">Document and endorse performance monitoring </w:t>
            </w:r>
          </w:p>
          <w:p w14:paraId="23EB173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governance structure and risk management plan</w:t>
            </w:r>
          </w:p>
          <w:p w14:paraId="0CE6006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procurement practices and contractor reporting requirements</w:t>
            </w:r>
          </w:p>
          <w:p w14:paraId="6EAA597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reporting requirements, monitor and undertake corrective action as required</w:t>
            </w:r>
          </w:p>
          <w:p w14:paraId="18361EB7" w14:textId="77777777" w:rsidR="00F40FD2" w:rsidRPr="002A795D" w:rsidRDefault="00F40FD2" w:rsidP="0047595A">
            <w:pPr>
              <w:keepLines/>
              <w:numPr>
                <w:ilvl w:val="0"/>
                <w:numId w:val="14"/>
              </w:numPr>
              <w:tabs>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Confirm reporting is allocated in governance and resourcing</w:t>
            </w:r>
          </w:p>
          <w:p w14:paraId="6F45243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Allocate responsibility for data collection, monitoring and analysis (cross check that it is consistent with resource and governance planning documentation)</w:t>
            </w:r>
          </w:p>
          <w:p w14:paraId="4A8BA56E" w14:textId="77777777" w:rsidR="00F40FD2" w:rsidRPr="002A795D" w:rsidRDefault="00F40FD2" w:rsidP="0047595A">
            <w:pPr>
              <w:keepLines/>
              <w:numPr>
                <w:ilvl w:val="0"/>
                <w:numId w:val="14"/>
              </w:numPr>
              <w:tabs>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Collate processes and incorporate into corporate/strategic planning framework</w:t>
            </w:r>
          </w:p>
          <w:p w14:paraId="6A56373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Integrate data collection, monitoring and evaluation practices with corporate/functional processes where there is a reliance or interface</w:t>
            </w:r>
          </w:p>
          <w:p w14:paraId="0891130C" w14:textId="77777777" w:rsidR="00B94F01"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Confirm the responsibility and approvals for Asset Management Strategy (Part A </w:t>
            </w:r>
            <w:r w:rsidR="0059672D" w:rsidRPr="002A795D">
              <w:rPr>
                <w:sz w:val="16"/>
                <w:szCs w:val="16"/>
              </w:rPr>
              <w:t xml:space="preserve">– </w:t>
            </w:r>
            <w:r w:rsidR="00B94F01" w:rsidRPr="002A795D">
              <w:rPr>
                <w:rFonts w:ascii="Arial" w:hAnsi="Arial" w:cs="Arial"/>
                <w:spacing w:val="0"/>
                <w:sz w:val="16"/>
                <w:szCs w:val="16"/>
              </w:rPr>
              <w:t>Strategic) reporting and</w:t>
            </w:r>
            <w:r w:rsidRPr="002A795D">
              <w:rPr>
                <w:rFonts w:ascii="Arial" w:hAnsi="Arial" w:cs="Arial"/>
                <w:spacing w:val="0"/>
                <w:sz w:val="16"/>
                <w:szCs w:val="16"/>
              </w:rPr>
              <w:t xml:space="preserve"> monitoring</w:t>
            </w:r>
            <w:r w:rsidR="00B94F01" w:rsidRPr="002A795D">
              <w:rPr>
                <w:rFonts w:ascii="Arial" w:hAnsi="Arial" w:cs="Arial"/>
                <w:spacing w:val="0"/>
                <w:sz w:val="16"/>
                <w:szCs w:val="16"/>
              </w:rPr>
              <w:t xml:space="preserve">.  </w:t>
            </w:r>
          </w:p>
          <w:p w14:paraId="40947393" w14:textId="77777777" w:rsidR="00F40FD2" w:rsidRPr="002A795D" w:rsidRDefault="00B94F01"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Ensure updates are included in any </w:t>
            </w:r>
            <w:r w:rsidR="00F40FD2" w:rsidRPr="002A795D">
              <w:rPr>
                <w:rFonts w:ascii="Arial" w:hAnsi="Arial" w:cs="Arial"/>
                <w:spacing w:val="0"/>
                <w:sz w:val="16"/>
                <w:szCs w:val="16"/>
              </w:rPr>
              <w:t>resource planning documentation (Section 4.2.4)</w:t>
            </w:r>
          </w:p>
        </w:tc>
        <w:tc>
          <w:tcPr>
            <w:tcW w:w="616" w:type="pct"/>
            <w:tcBorders>
              <w:top w:val="nil"/>
              <w:bottom w:val="single" w:sz="4" w:space="0" w:color="0063A6" w:themeColor="accent1"/>
            </w:tcBorders>
          </w:tcPr>
          <w:p w14:paraId="1A229B6E" w14:textId="77777777" w:rsidR="00F40FD2" w:rsidRPr="002A795D" w:rsidRDefault="00F40FD2" w:rsidP="00B94F01">
            <w:pPr>
              <w:pStyle w:val="Tablebullet"/>
              <w:keepLines/>
              <w:spacing w:before="0" w:after="0"/>
              <w:rPr>
                <w:sz w:val="16"/>
                <w:szCs w:val="16"/>
              </w:rPr>
            </w:pPr>
            <w:r w:rsidRPr="002A795D">
              <w:rPr>
                <w:sz w:val="16"/>
                <w:szCs w:val="16"/>
              </w:rPr>
              <w:t>Organisational governance structure</w:t>
            </w:r>
          </w:p>
          <w:p w14:paraId="3CB19A4F" w14:textId="77777777" w:rsidR="00F40FD2" w:rsidRPr="002A795D" w:rsidRDefault="00F40FD2" w:rsidP="00221BCF">
            <w:pPr>
              <w:pStyle w:val="Tablebullet"/>
              <w:keepLines/>
              <w:spacing w:before="0" w:after="0"/>
              <w:rPr>
                <w:sz w:val="16"/>
                <w:szCs w:val="16"/>
              </w:rPr>
            </w:pPr>
            <w:r w:rsidRPr="002A795D">
              <w:rPr>
                <w:sz w:val="16"/>
                <w:szCs w:val="16"/>
              </w:rPr>
              <w:t>HR policies and role descriptions</w:t>
            </w:r>
          </w:p>
          <w:p w14:paraId="0479B041" w14:textId="77777777" w:rsidR="00F40FD2" w:rsidRPr="002A795D" w:rsidRDefault="00F40FD2" w:rsidP="00221BCF">
            <w:pPr>
              <w:pStyle w:val="Tablebullet"/>
              <w:keepLines/>
              <w:spacing w:before="0" w:after="0"/>
              <w:rPr>
                <w:sz w:val="16"/>
                <w:szCs w:val="16"/>
              </w:rPr>
            </w:pPr>
            <w:r w:rsidRPr="002A795D">
              <w:rPr>
                <w:sz w:val="16"/>
                <w:szCs w:val="16"/>
              </w:rPr>
              <w:t>Corporate plan</w:t>
            </w:r>
          </w:p>
          <w:p w14:paraId="4B6B6223" w14:textId="77777777" w:rsidR="00F40FD2" w:rsidRPr="002A795D" w:rsidRDefault="0024472A" w:rsidP="00221BCF">
            <w:pPr>
              <w:pStyle w:val="Tablebullet"/>
              <w:keepLines/>
              <w:spacing w:before="0" w:after="0"/>
              <w:rPr>
                <w:sz w:val="16"/>
                <w:szCs w:val="16"/>
              </w:rPr>
            </w:pPr>
            <w:r w:rsidRPr="002A795D">
              <w:rPr>
                <w:sz w:val="16"/>
                <w:szCs w:val="16"/>
              </w:rPr>
              <w:t>Operating practices</w:t>
            </w:r>
          </w:p>
        </w:tc>
        <w:tc>
          <w:tcPr>
            <w:tcW w:w="1279" w:type="pct"/>
            <w:gridSpan w:val="2"/>
            <w:tcBorders>
              <w:top w:val="nil"/>
              <w:bottom w:val="single" w:sz="4" w:space="0" w:color="0063A6" w:themeColor="accent1"/>
            </w:tcBorders>
          </w:tcPr>
          <w:p w14:paraId="71A0BF37" w14:textId="77777777" w:rsidR="00F40FD2" w:rsidRPr="002A795D" w:rsidRDefault="00F40FD2" w:rsidP="00B94F01">
            <w:pPr>
              <w:pStyle w:val="Tablebullet"/>
              <w:keepLines/>
              <w:spacing w:before="0" w:after="0"/>
              <w:rPr>
                <w:sz w:val="16"/>
                <w:szCs w:val="16"/>
              </w:rPr>
            </w:pPr>
            <w:r w:rsidRPr="002A795D">
              <w:rPr>
                <w:sz w:val="16"/>
                <w:szCs w:val="16"/>
              </w:rPr>
              <w:t>Governance and resourcing documentation and/or information management policy</w:t>
            </w:r>
          </w:p>
          <w:p w14:paraId="3ED48D67" w14:textId="77777777" w:rsidR="00F40FD2" w:rsidRPr="002A795D" w:rsidRDefault="00F40FD2" w:rsidP="00221BCF">
            <w:pPr>
              <w:pStyle w:val="Tablebullet"/>
              <w:keepLines/>
              <w:spacing w:before="0" w:after="0"/>
              <w:rPr>
                <w:sz w:val="16"/>
                <w:szCs w:val="16"/>
              </w:rPr>
            </w:pPr>
            <w:r w:rsidRPr="002A795D">
              <w:rPr>
                <w:sz w:val="16"/>
                <w:szCs w:val="16"/>
              </w:rPr>
              <w:t>Information systems policy</w:t>
            </w:r>
          </w:p>
          <w:p w14:paraId="7B417BF6" w14:textId="77777777" w:rsidR="00F40FD2" w:rsidRPr="002A795D" w:rsidRDefault="00F40FD2" w:rsidP="00221BCF">
            <w:pPr>
              <w:pStyle w:val="Tablebullet"/>
              <w:keepLines/>
              <w:spacing w:before="0" w:after="0"/>
              <w:rPr>
                <w:sz w:val="16"/>
                <w:szCs w:val="16"/>
              </w:rPr>
            </w:pPr>
            <w:r w:rsidRPr="002A795D">
              <w:rPr>
                <w:sz w:val="16"/>
                <w:szCs w:val="16"/>
              </w:rPr>
              <w:t>Evaluation gap analysis of information requirements for asset data to inform financial analysis and reporting</w:t>
            </w:r>
          </w:p>
          <w:p w14:paraId="1A3D7A84" w14:textId="77777777" w:rsidR="00F40FD2" w:rsidRPr="002A795D" w:rsidRDefault="00F40FD2" w:rsidP="00221BCF">
            <w:pPr>
              <w:pStyle w:val="Tablebullet"/>
              <w:keepLines/>
              <w:spacing w:before="0" w:after="0"/>
              <w:rPr>
                <w:sz w:val="16"/>
                <w:szCs w:val="16"/>
              </w:rPr>
            </w:pPr>
            <w:r w:rsidRPr="002A795D">
              <w:rPr>
                <w:sz w:val="16"/>
                <w:szCs w:val="16"/>
              </w:rPr>
              <w:t>Resource planning documentation, organisatio</w:t>
            </w:r>
            <w:r w:rsidR="00416521" w:rsidRPr="002A795D">
              <w:rPr>
                <w:sz w:val="16"/>
                <w:szCs w:val="16"/>
              </w:rPr>
              <w:t>nal chart, governance structure</w:t>
            </w:r>
          </w:p>
        </w:tc>
      </w:tr>
      <w:tr w:rsidR="007F3DDB" w:rsidRPr="002A795D" w14:paraId="32243A97" w14:textId="77777777" w:rsidTr="004C6AB2">
        <w:trPr>
          <w:cantSplit w:val="0"/>
        </w:trPr>
        <w:tc>
          <w:tcPr>
            <w:tcW w:w="185" w:type="pct"/>
            <w:vMerge w:val="restart"/>
            <w:tcBorders>
              <w:top w:val="single" w:sz="4" w:space="0" w:color="0063A6" w:themeColor="accent1"/>
            </w:tcBorders>
            <w:shd w:val="clear" w:color="auto" w:fill="E3EBF4" w:themeFill="accent3" w:themeFillTint="33"/>
          </w:tcPr>
          <w:p w14:paraId="4B99C599"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3.1.4</w:t>
            </w:r>
          </w:p>
        </w:tc>
        <w:tc>
          <w:tcPr>
            <w:tcW w:w="294" w:type="pct"/>
            <w:gridSpan w:val="2"/>
            <w:vMerge w:val="restart"/>
            <w:tcBorders>
              <w:top w:val="single" w:sz="4" w:space="0" w:color="0063A6" w:themeColor="accent1"/>
            </w:tcBorders>
            <w:shd w:val="clear" w:color="auto" w:fill="E3EBF4" w:themeFill="accent3" w:themeFillTint="33"/>
          </w:tcPr>
          <w:p w14:paraId="653E5D5D"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Asset management system performance</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2490B05F"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establish systems and processes for monitoring the performance of both:</w:t>
            </w:r>
          </w:p>
          <w:p w14:paraId="5DCB0274"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their assets; and</w:t>
            </w:r>
          </w:p>
          <w:p w14:paraId="502A0317"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 overall asset management systems themselves;</w:t>
            </w:r>
          </w:p>
          <w:p w14:paraId="76C57938"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to ensure the systems have been implemented and maintained, and are effective in meeting asset management requirements and responsibilities.</w:t>
            </w:r>
          </w:p>
        </w:tc>
        <w:tc>
          <w:tcPr>
            <w:tcW w:w="2112" w:type="pct"/>
            <w:tcBorders>
              <w:top w:val="single" w:sz="4" w:space="0" w:color="0063A6" w:themeColor="accent1"/>
              <w:bottom w:val="single" w:sz="4" w:space="0" w:color="0063A6" w:themeColor="accent1"/>
            </w:tcBorders>
          </w:tcPr>
          <w:p w14:paraId="10C860D1" w14:textId="77777777" w:rsidR="00F40FD2" w:rsidRPr="002A795D" w:rsidRDefault="00F40FD2" w:rsidP="00221BCF">
            <w:pPr>
              <w:keepLines/>
              <w:tabs>
                <w:tab w:val="num" w:pos="0"/>
              </w:tabs>
              <w:spacing w:before="0" w:after="0"/>
              <w:rPr>
                <w:rFonts w:ascii="Arial" w:hAnsi="Arial" w:cs="Arial"/>
                <w:b/>
                <w:spacing w:val="0"/>
                <w:sz w:val="16"/>
                <w:szCs w:val="16"/>
              </w:rPr>
            </w:pPr>
            <w:r w:rsidRPr="002A795D">
              <w:rPr>
                <w:rFonts w:ascii="Arial" w:hAnsi="Arial" w:cs="Arial"/>
                <w:b/>
                <w:spacing w:val="0"/>
                <w:sz w:val="16"/>
                <w:szCs w:val="16"/>
              </w:rPr>
              <w:t>1</w:t>
            </w:r>
            <w:r w:rsidR="00BB0E8E" w:rsidRPr="002A795D">
              <w:rPr>
                <w:rFonts w:ascii="Arial" w:hAnsi="Arial" w:cs="Arial"/>
                <w:b/>
                <w:spacing w:val="0"/>
                <w:sz w:val="16"/>
                <w:szCs w:val="16"/>
              </w:rPr>
              <w:t xml:space="preserve">. </w:t>
            </w:r>
            <w:r w:rsidR="001E3ECD" w:rsidRPr="002A795D">
              <w:rPr>
                <w:rFonts w:ascii="Arial" w:hAnsi="Arial" w:cs="Arial"/>
                <w:b/>
                <w:spacing w:val="0"/>
                <w:sz w:val="16"/>
                <w:szCs w:val="16"/>
              </w:rPr>
              <w:t xml:space="preserve">   </w:t>
            </w:r>
            <w:r w:rsidRPr="002A795D">
              <w:rPr>
                <w:rFonts w:ascii="Arial" w:hAnsi="Arial" w:cs="Arial"/>
                <w:b/>
                <w:spacing w:val="0"/>
                <w:sz w:val="16"/>
                <w:szCs w:val="16"/>
              </w:rPr>
              <w:t xml:space="preserve">Establish a monitoring process for assets and  the asset management system itself </w:t>
            </w:r>
          </w:p>
          <w:p w14:paraId="7236F4FC"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 xml:space="preserve">Review the asset management objectives and determine appropriate measures or KPIs. </w:t>
            </w:r>
          </w:p>
          <w:p w14:paraId="41615731"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Determine frequency of measures and reporting (ensure periodic review)</w:t>
            </w:r>
          </w:p>
          <w:p w14:paraId="4E5ABF27"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Establish a performance benchmark</w:t>
            </w:r>
          </w:p>
          <w:p w14:paraId="0A641888"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Establish process to proactively identify potential asset performance failures</w:t>
            </w:r>
          </w:p>
          <w:p w14:paraId="3D0DD952"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Establish corrective action process and process for evaluating the effectiveness of corrective actions</w:t>
            </w:r>
          </w:p>
          <w:p w14:paraId="5756F64E" w14:textId="77777777" w:rsidR="00F40FD2" w:rsidRPr="002A795D" w:rsidRDefault="00F40FD2" w:rsidP="00221BCF">
            <w:pPr>
              <w:keepLines/>
              <w:tabs>
                <w:tab w:val="num" w:pos="0"/>
              </w:tabs>
              <w:spacing w:before="0" w:after="0"/>
              <w:rPr>
                <w:rFonts w:ascii="Arial" w:hAnsi="Arial" w:cs="Arial"/>
                <w:b/>
                <w:spacing w:val="0"/>
                <w:sz w:val="16"/>
                <w:szCs w:val="16"/>
              </w:rPr>
            </w:pPr>
            <w:r w:rsidRPr="002A795D">
              <w:rPr>
                <w:rFonts w:ascii="Arial" w:hAnsi="Arial" w:cs="Arial"/>
                <w:b/>
                <w:spacing w:val="0"/>
                <w:sz w:val="16"/>
                <w:szCs w:val="16"/>
              </w:rPr>
              <w:t xml:space="preserve">2. </w:t>
            </w:r>
            <w:r w:rsidR="001E3ECD" w:rsidRPr="002A795D">
              <w:rPr>
                <w:rFonts w:ascii="Arial" w:hAnsi="Arial" w:cs="Arial"/>
                <w:b/>
                <w:spacing w:val="0"/>
                <w:sz w:val="16"/>
                <w:szCs w:val="16"/>
              </w:rPr>
              <w:t xml:space="preserve">   </w:t>
            </w:r>
            <w:r w:rsidRPr="002A795D">
              <w:rPr>
                <w:rFonts w:ascii="Arial" w:hAnsi="Arial" w:cs="Arial"/>
                <w:b/>
                <w:spacing w:val="0"/>
                <w:sz w:val="16"/>
                <w:szCs w:val="16"/>
              </w:rPr>
              <w:t xml:space="preserve">Align with AIMS and other information sources </w:t>
            </w:r>
          </w:p>
          <w:p w14:paraId="3E33EE2B"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 xml:space="preserve">Assess the data needs and data availability utilising the information management plan, data management plan, technical information management plan, financial management plan or other similar documents. </w:t>
            </w:r>
          </w:p>
          <w:p w14:paraId="6944CDAC"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Where data is not available, determine suitability of collecting, recording and assessing data or evaluate alternative data options</w:t>
            </w:r>
          </w:p>
          <w:p w14:paraId="0F932876"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Where necessary, update data plans, AIMS and other documentation for updated monitoring data needs</w:t>
            </w:r>
          </w:p>
          <w:p w14:paraId="1B83FCB4" w14:textId="77777777" w:rsidR="00F40FD2" w:rsidRPr="002A795D" w:rsidRDefault="00F40FD2" w:rsidP="00221BCF">
            <w:pPr>
              <w:keepLines/>
              <w:spacing w:before="0" w:after="0"/>
              <w:rPr>
                <w:rFonts w:ascii="Arial" w:hAnsi="Arial" w:cs="Arial"/>
                <w:b/>
                <w:spacing w:val="0"/>
                <w:sz w:val="16"/>
                <w:szCs w:val="16"/>
              </w:rPr>
            </w:pPr>
            <w:r w:rsidRPr="002A795D">
              <w:rPr>
                <w:rFonts w:ascii="Arial" w:hAnsi="Arial" w:cs="Arial"/>
                <w:b/>
                <w:spacing w:val="0"/>
                <w:sz w:val="16"/>
                <w:szCs w:val="16"/>
              </w:rPr>
              <w:t xml:space="preserve">3. </w:t>
            </w:r>
            <w:r w:rsidR="001E3ECD" w:rsidRPr="002A795D">
              <w:rPr>
                <w:rFonts w:ascii="Arial" w:hAnsi="Arial" w:cs="Arial"/>
                <w:b/>
                <w:spacing w:val="0"/>
                <w:sz w:val="16"/>
                <w:szCs w:val="16"/>
              </w:rPr>
              <w:t xml:space="preserve">   </w:t>
            </w:r>
            <w:r w:rsidRPr="002A795D">
              <w:rPr>
                <w:rFonts w:ascii="Arial" w:hAnsi="Arial" w:cs="Arial"/>
                <w:b/>
                <w:spacing w:val="0"/>
                <w:sz w:val="16"/>
                <w:szCs w:val="16"/>
              </w:rPr>
              <w:t>Monitor and report</w:t>
            </w:r>
          </w:p>
          <w:p w14:paraId="318243F5"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Collate and review data against reporting objectives</w:t>
            </w:r>
          </w:p>
          <w:p w14:paraId="6D75DB2D"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Evaluate data against benchmarks</w:t>
            </w:r>
          </w:p>
          <w:p w14:paraId="5D6650FF"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Determine shortfalls and document mitigations/corrective actions</w:t>
            </w:r>
          </w:p>
          <w:p w14:paraId="393E2605"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Communicate results and performance improvement requirements</w:t>
            </w:r>
          </w:p>
        </w:tc>
        <w:tc>
          <w:tcPr>
            <w:tcW w:w="616" w:type="pct"/>
            <w:tcBorders>
              <w:top w:val="single" w:sz="4" w:space="0" w:color="0063A6" w:themeColor="accent1"/>
              <w:bottom w:val="single" w:sz="4" w:space="0" w:color="0063A6" w:themeColor="accent1"/>
            </w:tcBorders>
          </w:tcPr>
          <w:p w14:paraId="2045706D" w14:textId="77777777" w:rsidR="00F40FD2" w:rsidRPr="002A795D" w:rsidRDefault="00F40FD2" w:rsidP="00221BCF">
            <w:pPr>
              <w:pStyle w:val="Tablebullet"/>
              <w:keepLines/>
              <w:spacing w:before="0" w:after="0"/>
              <w:rPr>
                <w:sz w:val="16"/>
                <w:szCs w:val="16"/>
              </w:rPr>
            </w:pPr>
            <w:r w:rsidRPr="002A795D">
              <w:rPr>
                <w:sz w:val="16"/>
                <w:szCs w:val="16"/>
              </w:rPr>
              <w:t>Asset management system audit strategy</w:t>
            </w:r>
          </w:p>
          <w:p w14:paraId="22F6BA93"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6E605CFC" w14:textId="77777777" w:rsidR="00F40FD2" w:rsidRPr="002A795D" w:rsidRDefault="00F40FD2" w:rsidP="00221BCF">
            <w:pPr>
              <w:pStyle w:val="Tablebullet"/>
              <w:keepLines/>
              <w:spacing w:before="0" w:after="0"/>
              <w:rPr>
                <w:sz w:val="16"/>
                <w:szCs w:val="16"/>
              </w:rPr>
            </w:pPr>
            <w:r w:rsidRPr="002A795D">
              <w:rPr>
                <w:sz w:val="16"/>
                <w:szCs w:val="16"/>
              </w:rPr>
              <w:t>Information management plan</w:t>
            </w:r>
          </w:p>
          <w:p w14:paraId="01DC299C" w14:textId="77777777" w:rsidR="00F40FD2" w:rsidRPr="002A795D" w:rsidRDefault="00F40FD2" w:rsidP="00221BCF">
            <w:pPr>
              <w:pStyle w:val="Tablebullet"/>
              <w:keepLines/>
              <w:spacing w:before="0" w:after="0"/>
              <w:rPr>
                <w:sz w:val="16"/>
                <w:szCs w:val="16"/>
              </w:rPr>
            </w:pPr>
            <w:r w:rsidRPr="002A795D">
              <w:rPr>
                <w:sz w:val="16"/>
                <w:szCs w:val="16"/>
              </w:rPr>
              <w:t>Service plans</w:t>
            </w:r>
          </w:p>
          <w:p w14:paraId="7634F519" w14:textId="77777777" w:rsidR="00F40FD2" w:rsidRPr="002A795D" w:rsidRDefault="00F40FD2" w:rsidP="00221BCF">
            <w:pPr>
              <w:pStyle w:val="Tablebullet"/>
              <w:keepLines/>
              <w:spacing w:before="0" w:after="0"/>
              <w:rPr>
                <w:sz w:val="16"/>
                <w:szCs w:val="16"/>
              </w:rPr>
            </w:pPr>
            <w:r w:rsidRPr="002A795D">
              <w:rPr>
                <w:sz w:val="16"/>
                <w:szCs w:val="16"/>
              </w:rPr>
              <w:t xml:space="preserve">Data management plan if relevant </w:t>
            </w:r>
          </w:p>
          <w:p w14:paraId="68ABBF76" w14:textId="77777777" w:rsidR="00F40FD2" w:rsidRPr="002A795D" w:rsidRDefault="00F40FD2" w:rsidP="00221BCF">
            <w:pPr>
              <w:pStyle w:val="Tablebullet"/>
              <w:keepLines/>
              <w:spacing w:before="0" w:after="0"/>
              <w:rPr>
                <w:sz w:val="16"/>
                <w:szCs w:val="16"/>
              </w:rPr>
            </w:pPr>
            <w:r w:rsidRPr="002A795D">
              <w:rPr>
                <w:sz w:val="16"/>
                <w:szCs w:val="16"/>
              </w:rPr>
              <w:t xml:space="preserve">Technical information management plan if relevant </w:t>
            </w:r>
          </w:p>
          <w:p w14:paraId="1FDCFAB2" w14:textId="77777777" w:rsidR="00F40FD2" w:rsidRPr="002A795D" w:rsidRDefault="00F40FD2" w:rsidP="00221BCF">
            <w:pPr>
              <w:pStyle w:val="Tablebullet"/>
              <w:keepLines/>
              <w:spacing w:before="0" w:after="0"/>
              <w:rPr>
                <w:sz w:val="16"/>
                <w:szCs w:val="16"/>
              </w:rPr>
            </w:pPr>
            <w:r w:rsidRPr="002A795D">
              <w:rPr>
                <w:sz w:val="16"/>
                <w:szCs w:val="16"/>
              </w:rPr>
              <w:t>Financial management plan</w:t>
            </w:r>
          </w:p>
          <w:p w14:paraId="7B8A368F" w14:textId="77777777" w:rsidR="00F40FD2" w:rsidRPr="002A795D" w:rsidRDefault="00F40FD2" w:rsidP="00221BCF">
            <w:pPr>
              <w:pStyle w:val="Tablebullet"/>
              <w:keepLines/>
              <w:spacing w:before="0" w:after="0"/>
              <w:rPr>
                <w:sz w:val="16"/>
                <w:szCs w:val="16"/>
              </w:rPr>
            </w:pPr>
            <w:r w:rsidRPr="002A795D">
              <w:rPr>
                <w:sz w:val="16"/>
                <w:szCs w:val="16"/>
              </w:rPr>
              <w:t>Performance benchmarks</w:t>
            </w:r>
          </w:p>
          <w:p w14:paraId="005BF920" w14:textId="77777777" w:rsidR="00F40FD2" w:rsidRPr="002A795D" w:rsidRDefault="00F40FD2" w:rsidP="00221BCF">
            <w:pPr>
              <w:pStyle w:val="Tablebullet"/>
              <w:keepLines/>
              <w:spacing w:before="0" w:after="0"/>
              <w:rPr>
                <w:sz w:val="16"/>
                <w:szCs w:val="16"/>
              </w:rPr>
            </w:pPr>
            <w:r w:rsidRPr="002A795D">
              <w:rPr>
                <w:sz w:val="16"/>
                <w:szCs w:val="16"/>
              </w:rPr>
              <w:t>Qual</w:t>
            </w:r>
            <w:r w:rsidR="0024472A" w:rsidRPr="002A795D">
              <w:rPr>
                <w:sz w:val="16"/>
                <w:szCs w:val="16"/>
              </w:rPr>
              <w:t>ity management plan if relevant</w:t>
            </w:r>
          </w:p>
        </w:tc>
        <w:tc>
          <w:tcPr>
            <w:tcW w:w="1279" w:type="pct"/>
            <w:gridSpan w:val="2"/>
            <w:tcBorders>
              <w:top w:val="single" w:sz="4" w:space="0" w:color="0063A6" w:themeColor="accent1"/>
              <w:bottom w:val="single" w:sz="4" w:space="0" w:color="0063A6" w:themeColor="accent1"/>
            </w:tcBorders>
          </w:tcPr>
          <w:p w14:paraId="6370E6C3" w14:textId="77777777" w:rsidR="00F40FD2" w:rsidRPr="002A795D" w:rsidRDefault="00F40FD2" w:rsidP="00221BCF">
            <w:pPr>
              <w:pStyle w:val="Tablebullet"/>
              <w:keepLines/>
              <w:spacing w:before="0" w:after="0"/>
              <w:rPr>
                <w:sz w:val="16"/>
                <w:szCs w:val="16"/>
              </w:rPr>
            </w:pPr>
            <w:r w:rsidRPr="002A795D">
              <w:rPr>
                <w:sz w:val="16"/>
                <w:szCs w:val="16"/>
              </w:rPr>
              <w:t>Asset reliability/availability reports</w:t>
            </w:r>
          </w:p>
          <w:p w14:paraId="7D51B223"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422BD523"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form targets</w:t>
            </w:r>
          </w:p>
          <w:p w14:paraId="269C7343"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5AFE991F" w14:textId="77777777" w:rsidR="00F40FD2" w:rsidRPr="002A795D" w:rsidRDefault="00F40FD2" w:rsidP="00221BCF">
            <w:pPr>
              <w:pStyle w:val="Tablebullet"/>
              <w:keepLines/>
              <w:spacing w:before="0" w:after="0"/>
              <w:rPr>
                <w:sz w:val="16"/>
                <w:szCs w:val="16"/>
              </w:rPr>
            </w:pPr>
            <w:r w:rsidRPr="002A795D">
              <w:rPr>
                <w:sz w:val="16"/>
                <w:szCs w:val="16"/>
              </w:rPr>
              <w:t>Asset plans and objectives performance (e.g. compliance, corrective actions)</w:t>
            </w:r>
          </w:p>
          <w:p w14:paraId="7445148C"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19323A58" w14:textId="77777777" w:rsidR="00F40FD2" w:rsidRPr="002A795D" w:rsidRDefault="00F40FD2" w:rsidP="00B94F01">
            <w:pPr>
              <w:pStyle w:val="Tabledash"/>
              <w:keepLines/>
              <w:spacing w:before="0" w:after="0"/>
              <w:rPr>
                <w:sz w:val="16"/>
                <w:szCs w:val="16"/>
              </w:rPr>
            </w:pPr>
            <w:r w:rsidRPr="002A795D">
              <w:rPr>
                <w:sz w:val="16"/>
                <w:szCs w:val="16"/>
              </w:rPr>
              <w:t>A table of SMART goals with minimum and optimal targets against each</w:t>
            </w:r>
          </w:p>
          <w:p w14:paraId="36F502A2" w14:textId="77777777" w:rsidR="00F40FD2" w:rsidRPr="002A795D" w:rsidRDefault="00F40FD2" w:rsidP="00B94F01">
            <w:pPr>
              <w:pStyle w:val="Tabledash"/>
              <w:keepLines/>
              <w:spacing w:before="0" w:after="0"/>
              <w:rPr>
                <w:sz w:val="16"/>
                <w:szCs w:val="16"/>
              </w:rPr>
            </w:pPr>
            <w:r w:rsidRPr="002A795D">
              <w:rPr>
                <w:sz w:val="16"/>
                <w:szCs w:val="16"/>
              </w:rPr>
              <w:t>A spreadsheet of performance against criteria</w:t>
            </w:r>
          </w:p>
          <w:p w14:paraId="7072D152" w14:textId="77777777" w:rsidR="00F40FD2" w:rsidRPr="002A795D" w:rsidRDefault="00F40FD2" w:rsidP="00B94F01">
            <w:pPr>
              <w:pStyle w:val="Tabledash"/>
              <w:keepLines/>
              <w:spacing w:before="0" w:after="0"/>
              <w:rPr>
                <w:sz w:val="16"/>
                <w:szCs w:val="16"/>
              </w:rPr>
            </w:pPr>
            <w:r w:rsidRPr="002A795D">
              <w:rPr>
                <w:sz w:val="16"/>
                <w:szCs w:val="16"/>
              </w:rPr>
              <w:t>A corrective actions register</w:t>
            </w:r>
          </w:p>
          <w:p w14:paraId="7FD53A23" w14:textId="77777777" w:rsidR="00F40FD2" w:rsidRPr="002A795D" w:rsidRDefault="00F40FD2" w:rsidP="00221BCF">
            <w:pPr>
              <w:pStyle w:val="Tablebullet"/>
              <w:keepLines/>
              <w:spacing w:before="0" w:after="0"/>
              <w:rPr>
                <w:sz w:val="16"/>
                <w:szCs w:val="16"/>
              </w:rPr>
            </w:pPr>
            <w:r w:rsidRPr="002A795D">
              <w:rPr>
                <w:sz w:val="16"/>
                <w:szCs w:val="16"/>
              </w:rPr>
              <w:t>Or as detailed as a software solution which tracks, monitors and reports performance and allocated auditable trail of corrective actions.</w:t>
            </w:r>
          </w:p>
        </w:tc>
      </w:tr>
      <w:tr w:rsidR="00221BCF" w:rsidRPr="002A795D" w14:paraId="12F3FEC5" w14:textId="77777777" w:rsidTr="004C6AB2">
        <w:trPr>
          <w:cantSplit w:val="0"/>
        </w:trPr>
        <w:tc>
          <w:tcPr>
            <w:tcW w:w="185" w:type="pct"/>
            <w:vMerge/>
            <w:tcBorders>
              <w:bottom w:val="single" w:sz="4" w:space="0" w:color="0063A6" w:themeColor="accent1"/>
            </w:tcBorders>
            <w:shd w:val="clear" w:color="auto" w:fill="E3EBF4" w:themeFill="accent3" w:themeFillTint="33"/>
          </w:tcPr>
          <w:p w14:paraId="32E87FA8"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tcBorders>
              <w:bottom w:val="single" w:sz="4" w:space="0" w:color="0063A6" w:themeColor="accent1"/>
            </w:tcBorders>
            <w:shd w:val="clear" w:color="auto" w:fill="E3EBF4" w:themeFill="accent3" w:themeFillTint="33"/>
          </w:tcPr>
          <w:p w14:paraId="1C7630D7"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7D3C75A7"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From 2020</w:t>
            </w:r>
            <w:r w:rsidRPr="002A795D">
              <w:rPr>
                <w:rFonts w:ascii="Arial" w:hAnsi="Arial" w:cs="Arial"/>
                <w:spacing w:val="0"/>
                <w:sz w:val="16"/>
                <w:szCs w:val="16"/>
              </w:rPr>
              <w:noBreakHyphen/>
              <w:t>21 Responsible Bodies must, at least every three years, conduct a self</w:t>
            </w:r>
            <w:r w:rsidRPr="002A795D">
              <w:rPr>
                <w:rFonts w:ascii="Arial" w:hAnsi="Arial" w:cs="Arial"/>
                <w:spacing w:val="0"/>
                <w:sz w:val="16"/>
                <w:szCs w:val="16"/>
              </w:rPr>
              <w:noBreakHyphen/>
              <w:t>assessment of the level of asset management maturity within their organisation, and other organisations within their annual report, and state this in their annual report. As part of this self</w:t>
            </w:r>
            <w:r w:rsidRPr="002A795D">
              <w:rPr>
                <w:rFonts w:ascii="Arial" w:hAnsi="Arial" w:cs="Arial"/>
                <w:spacing w:val="0"/>
                <w:sz w:val="16"/>
                <w:szCs w:val="16"/>
              </w:rPr>
              <w:noBreakHyphen/>
              <w:t>assessment, Responsible Bodies must evaluate:</w:t>
            </w:r>
          </w:p>
          <w:p w14:paraId="137A87CC"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 maturity of their asset management systems and practices;</w:t>
            </w:r>
          </w:p>
          <w:p w14:paraId="5EB867F6"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 maturity of their systems and practices against their aspirational target; and</w:t>
            </w:r>
          </w:p>
          <w:p w14:paraId="637933D0"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their path towards achieving their aspirational target.</w:t>
            </w:r>
          </w:p>
        </w:tc>
        <w:tc>
          <w:tcPr>
            <w:tcW w:w="2112" w:type="pct"/>
            <w:tcBorders>
              <w:top w:val="single" w:sz="4" w:space="0" w:color="0063A6" w:themeColor="accent1"/>
              <w:bottom w:val="single" w:sz="4" w:space="0" w:color="0063A6" w:themeColor="accent1"/>
            </w:tcBorders>
          </w:tcPr>
          <w:p w14:paraId="3BC59E89" w14:textId="77777777" w:rsidR="00F40FD2" w:rsidRPr="002A795D" w:rsidRDefault="00F40FD2" w:rsidP="0047595A">
            <w:pPr>
              <w:pStyle w:val="ListParagraph"/>
              <w:keepLines/>
              <w:numPr>
                <w:ilvl w:val="6"/>
                <w:numId w:val="44"/>
              </w:numPr>
              <w:tabs>
                <w:tab w:val="num" w:pos="720"/>
              </w:tabs>
              <w:spacing w:before="0" w:after="0"/>
              <w:ind w:hanging="2880"/>
              <w:contextualSpacing w:val="0"/>
              <w:rPr>
                <w:rFonts w:ascii="Arial" w:hAnsi="Arial" w:cs="Arial"/>
                <w:b/>
                <w:spacing w:val="0"/>
                <w:sz w:val="16"/>
                <w:szCs w:val="16"/>
              </w:rPr>
            </w:pPr>
            <w:r w:rsidRPr="002A795D">
              <w:rPr>
                <w:rFonts w:ascii="Arial" w:hAnsi="Arial" w:cs="Arial"/>
                <w:b/>
                <w:spacing w:val="0"/>
                <w:sz w:val="16"/>
                <w:szCs w:val="16"/>
              </w:rPr>
              <w:t>Establish program for review and self-assessment</w:t>
            </w:r>
          </w:p>
          <w:p w14:paraId="275FBDCB"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Accountable Officer and Responsible Bodies to determine program for securing, reviewing, commenting and endorsing the asset management system</w:t>
            </w:r>
          </w:p>
          <w:p w14:paraId="1F00EE4A" w14:textId="77777777" w:rsidR="00F40FD2" w:rsidRPr="002A795D" w:rsidRDefault="00F40FD2" w:rsidP="0047595A">
            <w:pPr>
              <w:pStyle w:val="ListParagraph"/>
              <w:keepLines/>
              <w:numPr>
                <w:ilvl w:val="6"/>
                <w:numId w:val="44"/>
              </w:numPr>
              <w:tabs>
                <w:tab w:val="num" w:pos="720"/>
              </w:tabs>
              <w:spacing w:before="0" w:after="0"/>
              <w:ind w:hanging="2880"/>
              <w:contextualSpacing w:val="0"/>
              <w:rPr>
                <w:rFonts w:ascii="Arial" w:hAnsi="Arial" w:cs="Arial"/>
                <w:b/>
                <w:spacing w:val="0"/>
                <w:sz w:val="16"/>
                <w:szCs w:val="16"/>
              </w:rPr>
            </w:pPr>
            <w:r w:rsidRPr="002A795D">
              <w:rPr>
                <w:rFonts w:ascii="Arial" w:hAnsi="Arial" w:cs="Arial"/>
                <w:b/>
                <w:spacing w:val="0"/>
                <w:sz w:val="16"/>
                <w:szCs w:val="16"/>
              </w:rPr>
              <w:t>Review criteria and seek information</w:t>
            </w:r>
          </w:p>
          <w:p w14:paraId="01C242AF"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Review and confirm mandatory requirements and maturity assessment criteria</w:t>
            </w:r>
          </w:p>
          <w:p w14:paraId="1484F716"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Seek information required to undertake the maturity assessment</w:t>
            </w:r>
          </w:p>
          <w:p w14:paraId="4C07D3B8" w14:textId="77777777" w:rsidR="00F40FD2" w:rsidRPr="002A795D" w:rsidRDefault="00F40FD2" w:rsidP="0047595A">
            <w:pPr>
              <w:pStyle w:val="ListParagraph"/>
              <w:keepLines/>
              <w:numPr>
                <w:ilvl w:val="6"/>
                <w:numId w:val="44"/>
              </w:numPr>
              <w:tabs>
                <w:tab w:val="num" w:pos="720"/>
              </w:tabs>
              <w:spacing w:before="0" w:after="0"/>
              <w:ind w:hanging="2880"/>
              <w:contextualSpacing w:val="0"/>
              <w:rPr>
                <w:rFonts w:ascii="Arial" w:hAnsi="Arial" w:cs="Arial"/>
                <w:b/>
                <w:spacing w:val="0"/>
                <w:sz w:val="16"/>
                <w:szCs w:val="16"/>
              </w:rPr>
            </w:pPr>
            <w:r w:rsidRPr="002A795D">
              <w:rPr>
                <w:rFonts w:ascii="Arial" w:hAnsi="Arial" w:cs="Arial"/>
                <w:b/>
                <w:spacing w:val="0"/>
                <w:sz w:val="16"/>
                <w:szCs w:val="16"/>
              </w:rPr>
              <w:t xml:space="preserve"> Undertake maturity assessment  (</w:t>
            </w:r>
            <w:r w:rsidR="001E3ECD" w:rsidRPr="002A795D">
              <w:rPr>
                <w:rFonts w:ascii="Arial" w:hAnsi="Arial" w:cs="Arial"/>
                <w:b/>
                <w:spacing w:val="0"/>
                <w:sz w:val="16"/>
                <w:szCs w:val="16"/>
              </w:rPr>
              <w:t xml:space="preserve">minimum </w:t>
            </w:r>
            <w:r w:rsidRPr="002A795D">
              <w:rPr>
                <w:rFonts w:ascii="Arial" w:hAnsi="Arial" w:cs="Arial"/>
                <w:b/>
                <w:spacing w:val="0"/>
                <w:sz w:val="16"/>
                <w:szCs w:val="16"/>
              </w:rPr>
              <w:t>every 3 years)</w:t>
            </w:r>
          </w:p>
          <w:p w14:paraId="63522AAF"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Complete DTF’s online assessment when available closer to 2020-21</w:t>
            </w:r>
          </w:p>
          <w:p w14:paraId="623C6A8B"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Receive and review results</w:t>
            </w:r>
          </w:p>
          <w:p w14:paraId="42D030B6"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Identify areas on non-conformance or low maturity</w:t>
            </w:r>
          </w:p>
          <w:p w14:paraId="47E98444"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Establish an improvement plan</w:t>
            </w:r>
          </w:p>
          <w:p w14:paraId="64840FD9" w14:textId="77777777" w:rsidR="00F40FD2" w:rsidRPr="002A795D" w:rsidRDefault="00F40FD2" w:rsidP="0047595A">
            <w:pPr>
              <w:keepLines/>
              <w:numPr>
                <w:ilvl w:val="0"/>
                <w:numId w:val="10"/>
              </w:numPr>
              <w:spacing w:before="0" w:after="0"/>
              <w:rPr>
                <w:rFonts w:ascii="Arial" w:hAnsi="Arial" w:cs="Arial"/>
                <w:spacing w:val="0"/>
                <w:sz w:val="16"/>
                <w:szCs w:val="16"/>
              </w:rPr>
            </w:pPr>
            <w:r w:rsidRPr="002A795D">
              <w:rPr>
                <w:rFonts w:ascii="Arial" w:hAnsi="Arial" w:cs="Arial"/>
                <w:spacing w:val="0"/>
                <w:sz w:val="16"/>
                <w:szCs w:val="16"/>
              </w:rPr>
              <w:t>Submit maturity assessment results</w:t>
            </w:r>
          </w:p>
        </w:tc>
        <w:tc>
          <w:tcPr>
            <w:tcW w:w="616" w:type="pct"/>
            <w:tcBorders>
              <w:top w:val="single" w:sz="4" w:space="0" w:color="0063A6" w:themeColor="accent1"/>
              <w:bottom w:val="single" w:sz="4" w:space="0" w:color="0063A6" w:themeColor="accent1"/>
            </w:tcBorders>
          </w:tcPr>
          <w:p w14:paraId="3960EE4B" w14:textId="77777777" w:rsidR="00F40FD2" w:rsidRPr="002A795D" w:rsidRDefault="00F40FD2" w:rsidP="00221BCF">
            <w:pPr>
              <w:pStyle w:val="Tablebullet"/>
              <w:keepLines/>
              <w:spacing w:before="0" w:after="0"/>
              <w:rPr>
                <w:sz w:val="16"/>
                <w:szCs w:val="16"/>
              </w:rPr>
            </w:pPr>
            <w:r w:rsidRPr="002A795D">
              <w:rPr>
                <w:sz w:val="16"/>
                <w:szCs w:val="16"/>
              </w:rPr>
              <w:t>Asset management Strategy (Part A</w:t>
            </w:r>
            <w:r w:rsidR="001E3ECD" w:rsidRPr="002A795D">
              <w:rPr>
                <w:sz w:val="16"/>
                <w:szCs w:val="16"/>
              </w:rPr>
              <w:t xml:space="preserve"> </w:t>
            </w:r>
            <w:r w:rsidR="0059672D" w:rsidRPr="002A795D">
              <w:rPr>
                <w:sz w:val="16"/>
                <w:szCs w:val="16"/>
              </w:rPr>
              <w:t xml:space="preserve">– </w:t>
            </w:r>
            <w:r w:rsidRPr="002A795D">
              <w:rPr>
                <w:sz w:val="16"/>
                <w:szCs w:val="16"/>
              </w:rPr>
              <w:t xml:space="preserve">Strategic </w:t>
            </w:r>
            <w:r w:rsidR="001E3ECD" w:rsidRPr="002A795D">
              <w:rPr>
                <w:sz w:val="16"/>
                <w:szCs w:val="16"/>
              </w:rPr>
              <w:t>and</w:t>
            </w:r>
            <w:r w:rsidRPr="002A795D">
              <w:rPr>
                <w:sz w:val="16"/>
                <w:szCs w:val="16"/>
              </w:rPr>
              <w:t xml:space="preserve"> Part B</w:t>
            </w:r>
            <w:r w:rsidR="001E3ECD" w:rsidRPr="002A795D">
              <w:rPr>
                <w:sz w:val="16"/>
                <w:szCs w:val="16"/>
              </w:rPr>
              <w:t xml:space="preserve"> </w:t>
            </w:r>
            <w:r w:rsidR="0059672D" w:rsidRPr="002A795D">
              <w:rPr>
                <w:sz w:val="16"/>
                <w:szCs w:val="16"/>
              </w:rPr>
              <w:t xml:space="preserve">– </w:t>
            </w:r>
            <w:r w:rsidRPr="002A795D">
              <w:rPr>
                <w:sz w:val="16"/>
                <w:szCs w:val="16"/>
              </w:rPr>
              <w:t>Tactical)</w:t>
            </w:r>
          </w:p>
          <w:p w14:paraId="56A293C1" w14:textId="77777777" w:rsidR="00F40FD2" w:rsidRPr="002A795D" w:rsidRDefault="00F40FD2" w:rsidP="00221BCF">
            <w:pPr>
              <w:pStyle w:val="Tablebullet"/>
              <w:keepLines/>
              <w:spacing w:before="0" w:after="0"/>
              <w:rPr>
                <w:sz w:val="16"/>
                <w:szCs w:val="16"/>
              </w:rPr>
            </w:pPr>
            <w:r w:rsidRPr="002A795D">
              <w:rPr>
                <w:sz w:val="16"/>
                <w:szCs w:val="16"/>
              </w:rPr>
              <w:t>Asset management plan</w:t>
            </w:r>
          </w:p>
          <w:p w14:paraId="360B2B28" w14:textId="77777777" w:rsidR="00F40FD2" w:rsidRPr="002A795D" w:rsidRDefault="00F40FD2" w:rsidP="00221BCF">
            <w:pPr>
              <w:pStyle w:val="Tablebullet"/>
              <w:keepLines/>
              <w:spacing w:before="0" w:after="0"/>
              <w:rPr>
                <w:sz w:val="16"/>
                <w:szCs w:val="16"/>
              </w:rPr>
            </w:pPr>
            <w:r w:rsidRPr="002A795D">
              <w:rPr>
                <w:sz w:val="16"/>
                <w:szCs w:val="16"/>
              </w:rPr>
              <w:t>AIMS</w:t>
            </w:r>
          </w:p>
          <w:p w14:paraId="6583616A" w14:textId="77777777" w:rsidR="00F40FD2" w:rsidRPr="002A795D" w:rsidRDefault="00F40FD2" w:rsidP="00221BCF">
            <w:pPr>
              <w:pStyle w:val="Tablebullet"/>
              <w:keepLines/>
              <w:spacing w:before="0" w:after="0"/>
              <w:rPr>
                <w:sz w:val="16"/>
                <w:szCs w:val="16"/>
              </w:rPr>
            </w:pPr>
            <w:r w:rsidRPr="002A795D">
              <w:rPr>
                <w:sz w:val="16"/>
                <w:szCs w:val="16"/>
              </w:rPr>
              <w:t>Asset M</w:t>
            </w:r>
            <w:r w:rsidR="0024472A" w:rsidRPr="002A795D">
              <w:rPr>
                <w:sz w:val="16"/>
                <w:szCs w:val="16"/>
              </w:rPr>
              <w:t>anagement System Audit Strategy</w:t>
            </w:r>
          </w:p>
        </w:tc>
        <w:tc>
          <w:tcPr>
            <w:tcW w:w="1279" w:type="pct"/>
            <w:gridSpan w:val="2"/>
            <w:tcBorders>
              <w:top w:val="single" w:sz="4" w:space="0" w:color="0063A6" w:themeColor="accent1"/>
              <w:bottom w:val="single" w:sz="4" w:space="0" w:color="0063A6" w:themeColor="accent1"/>
            </w:tcBorders>
          </w:tcPr>
          <w:p w14:paraId="7C3D0F13" w14:textId="77777777" w:rsidR="00F40FD2" w:rsidRPr="002A795D" w:rsidRDefault="00F40FD2" w:rsidP="00221BCF">
            <w:pPr>
              <w:pStyle w:val="Tablebullet"/>
              <w:keepLines/>
              <w:spacing w:before="0" w:after="0"/>
              <w:rPr>
                <w:sz w:val="16"/>
                <w:szCs w:val="16"/>
              </w:rPr>
            </w:pPr>
            <w:r w:rsidRPr="002A795D">
              <w:rPr>
                <w:sz w:val="16"/>
                <w:szCs w:val="16"/>
              </w:rPr>
              <w:t>Self-assessment result</w:t>
            </w:r>
          </w:p>
          <w:p w14:paraId="4D783780" w14:textId="77777777" w:rsidR="00F40FD2" w:rsidRPr="002A795D" w:rsidRDefault="00F40FD2" w:rsidP="00221BCF">
            <w:pPr>
              <w:pStyle w:val="Tablebullet"/>
              <w:keepLines/>
              <w:spacing w:before="0" w:after="0"/>
              <w:rPr>
                <w:sz w:val="16"/>
                <w:szCs w:val="16"/>
              </w:rPr>
            </w:pPr>
            <w:r w:rsidRPr="002A795D">
              <w:rPr>
                <w:sz w:val="16"/>
                <w:szCs w:val="16"/>
              </w:rPr>
              <w:t>Maturity assessment- asset management systems and practices</w:t>
            </w:r>
          </w:p>
          <w:p w14:paraId="17F5FD0C" w14:textId="77777777" w:rsidR="00F40FD2" w:rsidRPr="002A795D" w:rsidRDefault="00F40FD2" w:rsidP="00221BCF">
            <w:pPr>
              <w:pStyle w:val="Tablebullet"/>
              <w:keepLines/>
              <w:spacing w:before="0" w:after="0"/>
              <w:rPr>
                <w:sz w:val="16"/>
                <w:szCs w:val="16"/>
              </w:rPr>
            </w:pPr>
            <w:r w:rsidRPr="002A795D">
              <w:rPr>
                <w:sz w:val="16"/>
                <w:szCs w:val="16"/>
              </w:rPr>
              <w:t>Gap analysis to aspirational target</w:t>
            </w:r>
          </w:p>
          <w:p w14:paraId="52F97D24" w14:textId="77777777" w:rsidR="00F40FD2" w:rsidRPr="002A795D" w:rsidRDefault="00F40FD2" w:rsidP="00221BCF">
            <w:pPr>
              <w:pStyle w:val="Tablebullet"/>
              <w:keepLines/>
              <w:spacing w:before="0" w:after="0"/>
              <w:rPr>
                <w:sz w:val="16"/>
                <w:szCs w:val="16"/>
              </w:rPr>
            </w:pPr>
            <w:r w:rsidRPr="002A795D">
              <w:rPr>
                <w:sz w:val="16"/>
                <w:szCs w:val="16"/>
              </w:rPr>
              <w:t>Corrective actions</w:t>
            </w:r>
          </w:p>
          <w:p w14:paraId="4842A85E"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4041F344" w14:textId="77777777" w:rsidR="00F40FD2" w:rsidRPr="002A795D" w:rsidRDefault="00F40FD2" w:rsidP="00B94F01">
            <w:pPr>
              <w:pStyle w:val="Tabledash"/>
              <w:keepLines/>
              <w:spacing w:before="0" w:after="0"/>
              <w:rPr>
                <w:sz w:val="16"/>
                <w:szCs w:val="16"/>
              </w:rPr>
            </w:pPr>
            <w:r w:rsidRPr="002A795D">
              <w:rPr>
                <w:sz w:val="16"/>
                <w:szCs w:val="16"/>
              </w:rPr>
              <w:t>a print out of the self-assessment results</w:t>
            </w:r>
          </w:p>
          <w:p w14:paraId="3D1E5EBB" w14:textId="77777777" w:rsidR="00F40FD2" w:rsidRPr="002A795D" w:rsidRDefault="00F40FD2" w:rsidP="00B94F01">
            <w:pPr>
              <w:pStyle w:val="Tabledash"/>
              <w:keepLines/>
              <w:spacing w:before="0" w:after="0"/>
              <w:rPr>
                <w:sz w:val="16"/>
                <w:szCs w:val="16"/>
              </w:rPr>
            </w:pPr>
            <w:r w:rsidRPr="002A795D">
              <w:rPr>
                <w:sz w:val="16"/>
                <w:szCs w:val="16"/>
              </w:rPr>
              <w:t>a list of areas for improvement and corrective actions</w:t>
            </w:r>
          </w:p>
          <w:p w14:paraId="5124FC68" w14:textId="77777777" w:rsidR="00F40FD2" w:rsidRPr="002A795D" w:rsidRDefault="00F40FD2" w:rsidP="00221BCF">
            <w:pPr>
              <w:pStyle w:val="Tablebullet"/>
              <w:keepLines/>
              <w:spacing w:before="0" w:after="0"/>
              <w:rPr>
                <w:sz w:val="16"/>
                <w:szCs w:val="16"/>
              </w:rPr>
            </w:pPr>
            <w:r w:rsidRPr="002A795D">
              <w:rPr>
                <w:sz w:val="16"/>
                <w:szCs w:val="16"/>
              </w:rPr>
              <w:t>Or as detailed as a series of business rules embedded in a software solution and documented in an operational policy</w:t>
            </w:r>
          </w:p>
        </w:tc>
      </w:tr>
      <w:tr w:rsidR="00221BCF" w:rsidRPr="002A795D" w14:paraId="1316A99D" w14:textId="77777777" w:rsidTr="004C6AB2">
        <w:trPr>
          <w:cantSplit w:val="0"/>
        </w:trPr>
        <w:tc>
          <w:tcPr>
            <w:tcW w:w="185" w:type="pct"/>
            <w:tcBorders>
              <w:top w:val="single" w:sz="4" w:space="0" w:color="0063A6" w:themeColor="accent1"/>
              <w:bottom w:val="single" w:sz="4" w:space="0" w:color="0063A6" w:themeColor="accent1"/>
            </w:tcBorders>
            <w:shd w:val="clear" w:color="auto" w:fill="E3EBF4" w:themeFill="accent3" w:themeFillTint="33"/>
          </w:tcPr>
          <w:p w14:paraId="35818F01" w14:textId="77777777" w:rsidR="00F40FD2" w:rsidRPr="002A795D" w:rsidRDefault="00F40FD2" w:rsidP="00FF2D52">
            <w:pPr>
              <w:pStyle w:val="Tabletext"/>
              <w:keepLines/>
              <w:pageBreakBefore/>
              <w:spacing w:before="120"/>
              <w:rPr>
                <w:rFonts w:ascii="Arial" w:hAnsi="Arial" w:cs="Arial"/>
                <w:b/>
                <w:spacing w:val="0"/>
                <w:sz w:val="16"/>
                <w:szCs w:val="16"/>
              </w:rPr>
            </w:pPr>
            <w:r w:rsidRPr="002A795D">
              <w:rPr>
                <w:rFonts w:ascii="Arial" w:hAnsi="Arial" w:cs="Arial"/>
                <w:b/>
                <w:spacing w:val="0"/>
                <w:sz w:val="16"/>
                <w:szCs w:val="16"/>
              </w:rPr>
              <w:lastRenderedPageBreak/>
              <w:t>3.1.4</w:t>
            </w:r>
          </w:p>
        </w:tc>
        <w:tc>
          <w:tcPr>
            <w:tcW w:w="294" w:type="pct"/>
            <w:gridSpan w:val="2"/>
            <w:tcBorders>
              <w:top w:val="single" w:sz="4" w:space="0" w:color="0063A6" w:themeColor="accent1"/>
              <w:bottom w:val="single" w:sz="4" w:space="0" w:color="0063A6" w:themeColor="accent1"/>
            </w:tcBorders>
            <w:shd w:val="clear" w:color="auto" w:fill="E3EBF4" w:themeFill="accent3" w:themeFillTint="33"/>
          </w:tcPr>
          <w:p w14:paraId="4657DF1F"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Reporting to Government</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34178639"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 xml:space="preserve">Through its asset information management system (AIMS), an Accountable Officer must also ensure the organisation can provide relevant asset information and performance data to government/central agencies as required, and is flexible enough to respond to reasonable information reporting requests by the Government. </w:t>
            </w:r>
          </w:p>
        </w:tc>
        <w:tc>
          <w:tcPr>
            <w:tcW w:w="2112" w:type="pct"/>
            <w:tcBorders>
              <w:top w:val="single" w:sz="4" w:space="0" w:color="0063A6" w:themeColor="accent1"/>
              <w:bottom w:val="single" w:sz="4" w:space="0" w:color="0063A6" w:themeColor="accent1"/>
            </w:tcBorders>
          </w:tcPr>
          <w:p w14:paraId="05850A02" w14:textId="77777777" w:rsidR="00F40FD2" w:rsidRPr="002A795D" w:rsidRDefault="00F40FD2" w:rsidP="0047595A">
            <w:pPr>
              <w:keepLines/>
              <w:numPr>
                <w:ilvl w:val="0"/>
                <w:numId w:val="19"/>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 xml:space="preserve">Confirm </w:t>
            </w:r>
            <w:r w:rsidR="003A561A" w:rsidRPr="002A795D">
              <w:rPr>
                <w:rFonts w:ascii="Arial" w:hAnsi="Arial" w:cs="Arial"/>
                <w:b/>
                <w:spacing w:val="0"/>
                <w:sz w:val="16"/>
                <w:szCs w:val="16"/>
              </w:rPr>
              <w:t xml:space="preserve">any </w:t>
            </w:r>
            <w:r w:rsidRPr="002A795D">
              <w:rPr>
                <w:rFonts w:ascii="Arial" w:hAnsi="Arial" w:cs="Arial"/>
                <w:b/>
                <w:spacing w:val="0"/>
                <w:sz w:val="16"/>
                <w:szCs w:val="16"/>
              </w:rPr>
              <w:t>likely asset reporting requirements to government</w:t>
            </w:r>
          </w:p>
          <w:p w14:paraId="5BDDA546" w14:textId="77777777" w:rsidR="00F40FD2" w:rsidRPr="002A795D" w:rsidRDefault="00F40FD2" w:rsidP="0047595A">
            <w:pPr>
              <w:keepLines/>
              <w:numPr>
                <w:ilvl w:val="0"/>
                <w:numId w:val="19"/>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 xml:space="preserve">Align with AIMS and other information sources </w:t>
            </w:r>
          </w:p>
          <w:p w14:paraId="611A514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Assess the data needs and data availability utilising the information management plan, data management plan, technical information management plan, financial management plan or other similar documents. </w:t>
            </w:r>
          </w:p>
          <w:p w14:paraId="49AC413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 not available, determine suitability of collecting, recording and assessing data or evaluate alternative data options</w:t>
            </w:r>
          </w:p>
          <w:p w14:paraId="704EDEED" w14:textId="77777777" w:rsidR="00F40FD2" w:rsidRPr="002A795D" w:rsidRDefault="00F40FD2" w:rsidP="00B94F01">
            <w:pPr>
              <w:pStyle w:val="ListParagraph"/>
              <w:keepLines/>
              <w:spacing w:before="0" w:after="0"/>
              <w:contextualSpacing w:val="0"/>
              <w:rPr>
                <w:sz w:val="16"/>
                <w:szCs w:val="16"/>
              </w:rPr>
            </w:pPr>
            <w:r w:rsidRPr="002A795D">
              <w:rPr>
                <w:rFonts w:ascii="Arial" w:hAnsi="Arial" w:cs="Arial"/>
                <w:color w:val="0D0D0D" w:themeColor="text1" w:themeTint="F2"/>
                <w:kern w:val="24"/>
                <w:sz w:val="16"/>
                <w:szCs w:val="16"/>
              </w:rPr>
              <w:t>Where necessary, update data plans, AIMS and other documentation for updated monitoring data needs</w:t>
            </w:r>
          </w:p>
          <w:p w14:paraId="1CCB2548" w14:textId="77777777" w:rsidR="00F40FD2" w:rsidRPr="002A795D" w:rsidRDefault="00F40FD2" w:rsidP="0047595A">
            <w:pPr>
              <w:keepLines/>
              <w:numPr>
                <w:ilvl w:val="0"/>
                <w:numId w:val="19"/>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Monitor and report</w:t>
            </w:r>
          </w:p>
          <w:p w14:paraId="3862064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Collate and review data against reporting objectives</w:t>
            </w:r>
          </w:p>
          <w:p w14:paraId="2398E5A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Evaluate data against benchmarks</w:t>
            </w:r>
          </w:p>
          <w:p w14:paraId="3BAF398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shortfalls and document mitigations/corrective actions</w:t>
            </w:r>
          </w:p>
          <w:p w14:paraId="4C3E74D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Produce and provide reports as required</w:t>
            </w:r>
          </w:p>
        </w:tc>
        <w:tc>
          <w:tcPr>
            <w:tcW w:w="616" w:type="pct"/>
            <w:tcBorders>
              <w:top w:val="single" w:sz="4" w:space="0" w:color="0063A6" w:themeColor="accent1"/>
              <w:bottom w:val="single" w:sz="4" w:space="0" w:color="0063A6" w:themeColor="accent1"/>
            </w:tcBorders>
          </w:tcPr>
          <w:p w14:paraId="13152790" w14:textId="77777777" w:rsidR="00F40FD2" w:rsidRPr="002A795D" w:rsidRDefault="00F40FD2" w:rsidP="00221BCF">
            <w:pPr>
              <w:pStyle w:val="Tablebullet"/>
              <w:keepLines/>
              <w:spacing w:before="0" w:after="0"/>
              <w:rPr>
                <w:sz w:val="16"/>
                <w:szCs w:val="16"/>
              </w:rPr>
            </w:pPr>
            <w:r w:rsidRPr="002A795D">
              <w:rPr>
                <w:sz w:val="16"/>
                <w:szCs w:val="16"/>
              </w:rPr>
              <w:t>Asset management system audit strategy</w:t>
            </w:r>
          </w:p>
          <w:p w14:paraId="2D9B6F6B"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3F0E26E0" w14:textId="77777777" w:rsidR="00F40FD2" w:rsidRPr="002A795D" w:rsidRDefault="00F40FD2" w:rsidP="00221BCF">
            <w:pPr>
              <w:pStyle w:val="Tablebullet"/>
              <w:keepLines/>
              <w:spacing w:before="0" w:after="0"/>
              <w:rPr>
                <w:sz w:val="16"/>
                <w:szCs w:val="16"/>
              </w:rPr>
            </w:pPr>
            <w:r w:rsidRPr="002A795D">
              <w:rPr>
                <w:sz w:val="16"/>
                <w:szCs w:val="16"/>
              </w:rPr>
              <w:t>Information management plan</w:t>
            </w:r>
          </w:p>
          <w:p w14:paraId="1CF63266" w14:textId="77777777" w:rsidR="00F40FD2" w:rsidRPr="002A795D" w:rsidRDefault="00F40FD2" w:rsidP="00221BCF">
            <w:pPr>
              <w:pStyle w:val="Tablebullet"/>
              <w:keepLines/>
              <w:spacing w:before="0" w:after="0"/>
              <w:rPr>
                <w:sz w:val="16"/>
                <w:szCs w:val="16"/>
              </w:rPr>
            </w:pPr>
            <w:r w:rsidRPr="002A795D">
              <w:rPr>
                <w:sz w:val="16"/>
                <w:szCs w:val="16"/>
              </w:rPr>
              <w:t>Service plans</w:t>
            </w:r>
          </w:p>
          <w:p w14:paraId="2BF8306C" w14:textId="77777777" w:rsidR="00F40FD2" w:rsidRPr="002A795D" w:rsidRDefault="00F40FD2" w:rsidP="00221BCF">
            <w:pPr>
              <w:pStyle w:val="Tablebullet"/>
              <w:keepLines/>
              <w:spacing w:before="0" w:after="0"/>
              <w:rPr>
                <w:sz w:val="16"/>
                <w:szCs w:val="16"/>
              </w:rPr>
            </w:pPr>
            <w:r w:rsidRPr="002A795D">
              <w:rPr>
                <w:sz w:val="16"/>
                <w:szCs w:val="16"/>
              </w:rPr>
              <w:t>Data management plan</w:t>
            </w:r>
          </w:p>
          <w:p w14:paraId="6B667001" w14:textId="77777777" w:rsidR="00F40FD2" w:rsidRPr="002A795D" w:rsidRDefault="00F40FD2" w:rsidP="00221BCF">
            <w:pPr>
              <w:pStyle w:val="Tablebullet"/>
              <w:keepLines/>
              <w:spacing w:before="0" w:after="0"/>
              <w:rPr>
                <w:sz w:val="16"/>
                <w:szCs w:val="16"/>
              </w:rPr>
            </w:pPr>
            <w:r w:rsidRPr="002A795D">
              <w:rPr>
                <w:sz w:val="16"/>
                <w:szCs w:val="16"/>
              </w:rPr>
              <w:t>Technical information</w:t>
            </w:r>
            <w:r w:rsidR="00B94F01" w:rsidRPr="002A795D">
              <w:rPr>
                <w:sz w:val="16"/>
                <w:szCs w:val="16"/>
              </w:rPr>
              <w:t xml:space="preserve"> management plan</w:t>
            </w:r>
          </w:p>
          <w:p w14:paraId="53E3CF39" w14:textId="77777777" w:rsidR="00F40FD2" w:rsidRPr="002A795D" w:rsidRDefault="00F40FD2" w:rsidP="00221BCF">
            <w:pPr>
              <w:pStyle w:val="Tablebullet"/>
              <w:keepLines/>
              <w:spacing w:before="0" w:after="0"/>
              <w:rPr>
                <w:sz w:val="16"/>
                <w:szCs w:val="16"/>
              </w:rPr>
            </w:pPr>
            <w:r w:rsidRPr="002A795D">
              <w:rPr>
                <w:sz w:val="16"/>
                <w:szCs w:val="16"/>
              </w:rPr>
              <w:t>Financial management plan</w:t>
            </w:r>
          </w:p>
          <w:p w14:paraId="65919718" w14:textId="77777777" w:rsidR="00F40FD2" w:rsidRPr="002A795D" w:rsidRDefault="00F40FD2" w:rsidP="00221BCF">
            <w:pPr>
              <w:pStyle w:val="Tablebullet"/>
              <w:keepLines/>
              <w:spacing w:before="0" w:after="0"/>
              <w:rPr>
                <w:sz w:val="16"/>
                <w:szCs w:val="16"/>
              </w:rPr>
            </w:pPr>
            <w:r w:rsidRPr="002A795D">
              <w:rPr>
                <w:sz w:val="16"/>
                <w:szCs w:val="16"/>
              </w:rPr>
              <w:t xml:space="preserve">Performance benchmarks </w:t>
            </w:r>
          </w:p>
          <w:p w14:paraId="1D5E684F" w14:textId="77777777" w:rsidR="00F40FD2" w:rsidRPr="002A795D" w:rsidRDefault="00F40FD2" w:rsidP="00B94F01">
            <w:pPr>
              <w:pStyle w:val="Tablebullet"/>
              <w:keepLines/>
              <w:spacing w:before="0" w:after="0"/>
              <w:rPr>
                <w:sz w:val="16"/>
                <w:szCs w:val="16"/>
              </w:rPr>
            </w:pPr>
            <w:r w:rsidRPr="002A795D">
              <w:rPr>
                <w:sz w:val="16"/>
                <w:szCs w:val="16"/>
              </w:rPr>
              <w:t>Qual</w:t>
            </w:r>
            <w:r w:rsidR="0024472A" w:rsidRPr="002A795D">
              <w:rPr>
                <w:sz w:val="16"/>
                <w:szCs w:val="16"/>
              </w:rPr>
              <w:t>ity management plan</w:t>
            </w:r>
          </w:p>
        </w:tc>
        <w:tc>
          <w:tcPr>
            <w:tcW w:w="1279" w:type="pct"/>
            <w:gridSpan w:val="2"/>
            <w:tcBorders>
              <w:top w:val="single" w:sz="4" w:space="0" w:color="0063A6" w:themeColor="accent1"/>
              <w:bottom w:val="single" w:sz="4" w:space="0" w:color="0063A6" w:themeColor="accent1"/>
            </w:tcBorders>
          </w:tcPr>
          <w:p w14:paraId="49D46A74" w14:textId="77777777" w:rsidR="00F40FD2" w:rsidRPr="002A795D" w:rsidRDefault="00F40FD2" w:rsidP="00221BCF">
            <w:pPr>
              <w:pStyle w:val="Tablebullet"/>
              <w:keepLines/>
              <w:spacing w:before="0" w:after="0"/>
              <w:rPr>
                <w:sz w:val="16"/>
                <w:szCs w:val="16"/>
              </w:rPr>
            </w:pPr>
            <w:r w:rsidRPr="002A795D">
              <w:rPr>
                <w:sz w:val="16"/>
                <w:szCs w:val="16"/>
              </w:rPr>
              <w:t>Asset reliability/availability reports</w:t>
            </w:r>
          </w:p>
          <w:p w14:paraId="7504B01D"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4FE54FC8"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form targets</w:t>
            </w:r>
          </w:p>
          <w:p w14:paraId="2B328040"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4B6EF3DC" w14:textId="77777777" w:rsidR="00F40FD2" w:rsidRPr="002A795D" w:rsidRDefault="00F40FD2" w:rsidP="00221BCF">
            <w:pPr>
              <w:pStyle w:val="Tablebullet"/>
              <w:keepLines/>
              <w:spacing w:before="0" w:after="0"/>
              <w:rPr>
                <w:sz w:val="16"/>
                <w:szCs w:val="16"/>
              </w:rPr>
            </w:pPr>
            <w:r w:rsidRPr="002A795D">
              <w:rPr>
                <w:sz w:val="16"/>
                <w:szCs w:val="16"/>
              </w:rPr>
              <w:t>Asset plans and objectives performance (e.g. compliance, corrective actions)</w:t>
            </w:r>
          </w:p>
          <w:p w14:paraId="7A8E2C3D"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3B4420E3" w14:textId="77777777" w:rsidR="00F40FD2" w:rsidRPr="002A795D" w:rsidRDefault="00F40FD2" w:rsidP="00B94F01">
            <w:pPr>
              <w:pStyle w:val="Tabledash"/>
              <w:keepLines/>
              <w:spacing w:before="0" w:after="0"/>
              <w:rPr>
                <w:sz w:val="16"/>
                <w:szCs w:val="16"/>
              </w:rPr>
            </w:pPr>
            <w:r w:rsidRPr="002A795D">
              <w:rPr>
                <w:sz w:val="16"/>
                <w:szCs w:val="16"/>
              </w:rPr>
              <w:t>A table of SMART goals with minimum and optimal targets against each</w:t>
            </w:r>
          </w:p>
          <w:p w14:paraId="3FAE80B4" w14:textId="77777777" w:rsidR="00F40FD2" w:rsidRPr="002A795D" w:rsidRDefault="00F40FD2" w:rsidP="00B94F01">
            <w:pPr>
              <w:pStyle w:val="Tabledash"/>
              <w:keepLines/>
              <w:spacing w:before="0" w:after="0"/>
              <w:rPr>
                <w:sz w:val="16"/>
                <w:szCs w:val="16"/>
              </w:rPr>
            </w:pPr>
            <w:r w:rsidRPr="002A795D">
              <w:rPr>
                <w:sz w:val="16"/>
                <w:szCs w:val="16"/>
              </w:rPr>
              <w:t>A spreadsheet of performance against criteria</w:t>
            </w:r>
          </w:p>
          <w:p w14:paraId="248C43DF" w14:textId="77777777" w:rsidR="00F40FD2" w:rsidRPr="002A795D" w:rsidRDefault="00F40FD2" w:rsidP="00B94F01">
            <w:pPr>
              <w:pStyle w:val="Tabledash"/>
              <w:keepLines/>
              <w:spacing w:before="0" w:after="0"/>
              <w:rPr>
                <w:sz w:val="16"/>
                <w:szCs w:val="16"/>
              </w:rPr>
            </w:pPr>
            <w:r w:rsidRPr="002A795D">
              <w:rPr>
                <w:sz w:val="16"/>
                <w:szCs w:val="16"/>
              </w:rPr>
              <w:t>A corrective actions register</w:t>
            </w:r>
          </w:p>
          <w:p w14:paraId="34148A9E" w14:textId="77777777" w:rsidR="00F40FD2" w:rsidRPr="002A795D" w:rsidRDefault="00F40FD2" w:rsidP="00221BCF">
            <w:pPr>
              <w:pStyle w:val="Tablebullet"/>
              <w:keepLines/>
              <w:spacing w:before="0" w:after="0"/>
              <w:rPr>
                <w:sz w:val="16"/>
                <w:szCs w:val="16"/>
              </w:rPr>
            </w:pPr>
            <w:r w:rsidRPr="002A795D">
              <w:rPr>
                <w:sz w:val="16"/>
                <w:szCs w:val="16"/>
              </w:rPr>
              <w:t xml:space="preserve">Or as detailed as a software solution </w:t>
            </w:r>
            <w:r w:rsidR="001E3ECD" w:rsidRPr="002A795D">
              <w:rPr>
                <w:sz w:val="16"/>
                <w:szCs w:val="16"/>
              </w:rPr>
              <w:t xml:space="preserve">that </w:t>
            </w:r>
            <w:r w:rsidRPr="002A795D">
              <w:rPr>
                <w:sz w:val="16"/>
                <w:szCs w:val="16"/>
              </w:rPr>
              <w:t>tracks, monitors and reports performance and allocated auditable trail of corrective actions.</w:t>
            </w:r>
          </w:p>
        </w:tc>
      </w:tr>
      <w:tr w:rsidR="00221BCF" w:rsidRPr="002A795D" w14:paraId="63D2EF78" w14:textId="77777777" w:rsidTr="00C6025D">
        <w:trPr>
          <w:cantSplit w:val="0"/>
        </w:trPr>
        <w:tc>
          <w:tcPr>
            <w:tcW w:w="185" w:type="pct"/>
            <w:tcBorders>
              <w:top w:val="single" w:sz="4" w:space="0" w:color="0063A6" w:themeColor="accent1"/>
              <w:bottom w:val="single" w:sz="4" w:space="0" w:color="0063A6" w:themeColor="accent1"/>
            </w:tcBorders>
            <w:shd w:val="clear" w:color="auto" w:fill="E3EBF4" w:themeFill="accent3" w:themeFillTint="33"/>
          </w:tcPr>
          <w:p w14:paraId="6775BA2F"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3.1.4</w:t>
            </w:r>
          </w:p>
        </w:tc>
        <w:tc>
          <w:tcPr>
            <w:tcW w:w="294" w:type="pct"/>
            <w:gridSpan w:val="2"/>
            <w:tcBorders>
              <w:top w:val="single" w:sz="4" w:space="0" w:color="0063A6" w:themeColor="accent1"/>
              <w:bottom w:val="single" w:sz="4" w:space="0" w:color="0063A6" w:themeColor="accent1"/>
            </w:tcBorders>
            <w:shd w:val="clear" w:color="auto" w:fill="E3EBF4" w:themeFill="accent3" w:themeFillTint="33"/>
          </w:tcPr>
          <w:p w14:paraId="2A748839"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Evaluation of asset performance</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539AC2CE"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 xml:space="preserve">As part of the performance management process, an Accountable Officer must regularly review the performance of its organisation’s assets. They must also make any necessary changes to their organisation’s asset management and risk management processes and systems. This will allow the organisation’s asset base to continue to achieve the organisation’s service delivery objectives, within available resources. </w:t>
            </w:r>
          </w:p>
        </w:tc>
        <w:tc>
          <w:tcPr>
            <w:tcW w:w="2112" w:type="pct"/>
            <w:tcBorders>
              <w:top w:val="single" w:sz="4" w:space="0" w:color="0063A6" w:themeColor="accent1"/>
              <w:bottom w:val="single" w:sz="4" w:space="0" w:color="0063A6" w:themeColor="accent1"/>
            </w:tcBorders>
          </w:tcPr>
          <w:p w14:paraId="73303957" w14:textId="77777777" w:rsidR="00F40FD2" w:rsidRPr="002A795D" w:rsidRDefault="00F40FD2" w:rsidP="0047595A">
            <w:pPr>
              <w:keepLines/>
              <w:numPr>
                <w:ilvl w:val="0"/>
                <w:numId w:val="17"/>
              </w:numPr>
              <w:spacing w:before="0" w:after="0"/>
              <w:ind w:left="368"/>
              <w:rPr>
                <w:rFonts w:ascii="Arial" w:hAnsi="Arial" w:cs="Arial"/>
                <w:b/>
                <w:spacing w:val="0"/>
                <w:sz w:val="16"/>
                <w:szCs w:val="16"/>
              </w:rPr>
            </w:pPr>
            <w:r w:rsidRPr="002A795D">
              <w:rPr>
                <w:rFonts w:ascii="Arial" w:hAnsi="Arial" w:cs="Arial"/>
                <w:b/>
                <w:spacing w:val="0"/>
                <w:sz w:val="16"/>
                <w:szCs w:val="16"/>
              </w:rPr>
              <w:t xml:space="preserve">Establish a monitoring process for the asset management system and for the assets themselves aligned with the service delivery and organisational objectives </w:t>
            </w:r>
          </w:p>
          <w:p w14:paraId="1C14BD03" w14:textId="77777777" w:rsidR="00F40FD2" w:rsidRPr="002A795D" w:rsidRDefault="00F40FD2" w:rsidP="0047595A">
            <w:pPr>
              <w:keepLines/>
              <w:numPr>
                <w:ilvl w:val="0"/>
                <w:numId w:val="17"/>
              </w:numPr>
              <w:spacing w:before="0" w:after="0"/>
              <w:ind w:left="368"/>
              <w:rPr>
                <w:rFonts w:ascii="Arial" w:hAnsi="Arial" w:cs="Arial"/>
                <w:spacing w:val="0"/>
                <w:sz w:val="16"/>
                <w:szCs w:val="16"/>
              </w:rPr>
            </w:pPr>
            <w:r w:rsidRPr="002A795D">
              <w:rPr>
                <w:rFonts w:ascii="Arial" w:hAnsi="Arial" w:cs="Arial"/>
                <w:b/>
                <w:spacing w:val="0"/>
                <w:sz w:val="16"/>
                <w:szCs w:val="16"/>
              </w:rPr>
              <w:t>Determine the frequency timelines of the review</w:t>
            </w:r>
            <w:r w:rsidRPr="002A795D">
              <w:rPr>
                <w:rFonts w:ascii="Arial" w:hAnsi="Arial" w:cs="Arial"/>
                <w:spacing w:val="0"/>
                <w:sz w:val="16"/>
                <w:szCs w:val="16"/>
              </w:rPr>
              <w:t xml:space="preserve"> (determine what constitutes ‘regular’ for an organisation)</w:t>
            </w:r>
          </w:p>
          <w:p w14:paraId="62A3E00C" w14:textId="77777777" w:rsidR="00F40FD2" w:rsidRPr="002A795D" w:rsidRDefault="00F40FD2" w:rsidP="0047595A">
            <w:pPr>
              <w:keepLines/>
              <w:numPr>
                <w:ilvl w:val="0"/>
                <w:numId w:val="17"/>
              </w:numPr>
              <w:spacing w:before="0" w:after="0"/>
              <w:ind w:left="368"/>
              <w:rPr>
                <w:rFonts w:ascii="Arial" w:hAnsi="Arial" w:cs="Arial"/>
                <w:spacing w:val="0"/>
                <w:sz w:val="16"/>
                <w:szCs w:val="16"/>
              </w:rPr>
            </w:pPr>
            <w:r w:rsidRPr="002A795D">
              <w:rPr>
                <w:rFonts w:ascii="Arial" w:hAnsi="Arial" w:cs="Arial"/>
                <w:b/>
                <w:spacing w:val="0"/>
                <w:sz w:val="16"/>
                <w:szCs w:val="16"/>
              </w:rPr>
              <w:t>Identify and report on asset or asset management system shortfalls and corrective actions required</w:t>
            </w:r>
            <w:r w:rsidRPr="002A795D">
              <w:rPr>
                <w:rFonts w:ascii="Arial" w:hAnsi="Arial" w:cs="Arial"/>
                <w:spacing w:val="0"/>
                <w:sz w:val="16"/>
                <w:szCs w:val="16"/>
              </w:rPr>
              <w:t xml:space="preserve"> (assessment may be based on performance reports produced etc.)</w:t>
            </w:r>
          </w:p>
          <w:p w14:paraId="43D722E5" w14:textId="77777777" w:rsidR="00F40FD2" w:rsidRPr="002A795D" w:rsidRDefault="00F40FD2" w:rsidP="0047595A">
            <w:pPr>
              <w:keepLines/>
              <w:numPr>
                <w:ilvl w:val="0"/>
                <w:numId w:val="17"/>
              </w:numPr>
              <w:spacing w:before="0" w:after="0"/>
              <w:ind w:left="368"/>
              <w:rPr>
                <w:rFonts w:ascii="Arial" w:hAnsi="Arial" w:cs="Arial"/>
                <w:spacing w:val="0"/>
                <w:sz w:val="16"/>
                <w:szCs w:val="16"/>
              </w:rPr>
            </w:pPr>
            <w:r w:rsidRPr="002A795D">
              <w:rPr>
                <w:rFonts w:ascii="Arial" w:hAnsi="Arial" w:cs="Arial"/>
                <w:b/>
                <w:spacing w:val="0"/>
                <w:sz w:val="16"/>
                <w:szCs w:val="16"/>
              </w:rPr>
              <w:t>Implement corrective actions or performance improvement actions</w:t>
            </w:r>
            <w:r w:rsidRPr="002A795D">
              <w:rPr>
                <w:rFonts w:ascii="Arial" w:hAnsi="Arial" w:cs="Arial"/>
                <w:spacing w:val="0"/>
                <w:sz w:val="16"/>
                <w:szCs w:val="16"/>
              </w:rPr>
              <w:t xml:space="preserve"> (including updating processes, risk management etc.)</w:t>
            </w:r>
          </w:p>
        </w:tc>
        <w:tc>
          <w:tcPr>
            <w:tcW w:w="616" w:type="pct"/>
            <w:tcBorders>
              <w:top w:val="single" w:sz="4" w:space="0" w:color="0063A6" w:themeColor="accent1"/>
              <w:bottom w:val="single" w:sz="4" w:space="0" w:color="0063A6" w:themeColor="accent1"/>
            </w:tcBorders>
          </w:tcPr>
          <w:p w14:paraId="2F6292AB" w14:textId="77777777" w:rsidR="00F40FD2" w:rsidRPr="002A795D" w:rsidRDefault="00F40FD2" w:rsidP="00221BCF">
            <w:pPr>
              <w:pStyle w:val="Tablebullet"/>
              <w:keepLines/>
              <w:spacing w:before="0" w:after="0"/>
              <w:rPr>
                <w:sz w:val="16"/>
                <w:szCs w:val="16"/>
              </w:rPr>
            </w:pPr>
            <w:r w:rsidRPr="002A795D">
              <w:rPr>
                <w:sz w:val="16"/>
                <w:szCs w:val="16"/>
              </w:rPr>
              <w:t>Organisational governance structure</w:t>
            </w:r>
          </w:p>
          <w:p w14:paraId="73A17E0A" w14:textId="77777777" w:rsidR="00F40FD2" w:rsidRPr="002A795D" w:rsidRDefault="00F40FD2" w:rsidP="00221BCF">
            <w:pPr>
              <w:pStyle w:val="Tablebullet"/>
              <w:keepLines/>
              <w:spacing w:before="0" w:after="0"/>
              <w:rPr>
                <w:sz w:val="16"/>
                <w:szCs w:val="16"/>
              </w:rPr>
            </w:pPr>
            <w:r w:rsidRPr="002A795D">
              <w:rPr>
                <w:sz w:val="16"/>
                <w:szCs w:val="16"/>
              </w:rPr>
              <w:t>HR policies and role descriptions</w:t>
            </w:r>
          </w:p>
          <w:p w14:paraId="156D3042" w14:textId="77777777" w:rsidR="00F40FD2" w:rsidRPr="002A795D" w:rsidRDefault="00F40FD2" w:rsidP="00221BCF">
            <w:pPr>
              <w:pStyle w:val="Tablebullet"/>
              <w:keepLines/>
              <w:spacing w:before="0" w:after="0"/>
              <w:rPr>
                <w:sz w:val="16"/>
                <w:szCs w:val="16"/>
              </w:rPr>
            </w:pPr>
            <w:r w:rsidRPr="002A795D">
              <w:rPr>
                <w:sz w:val="16"/>
                <w:szCs w:val="16"/>
              </w:rPr>
              <w:t>Corporate plan</w:t>
            </w:r>
          </w:p>
          <w:p w14:paraId="18E119BD" w14:textId="77777777" w:rsidR="00F40FD2" w:rsidRPr="002A795D" w:rsidRDefault="00F40FD2" w:rsidP="00221BCF">
            <w:pPr>
              <w:pStyle w:val="Tablebullet"/>
              <w:keepLines/>
              <w:spacing w:before="0" w:after="0"/>
              <w:rPr>
                <w:sz w:val="16"/>
                <w:szCs w:val="16"/>
              </w:rPr>
            </w:pPr>
            <w:r w:rsidRPr="002A795D">
              <w:rPr>
                <w:sz w:val="16"/>
                <w:szCs w:val="16"/>
              </w:rPr>
              <w:t>Operating practices</w:t>
            </w:r>
          </w:p>
          <w:p w14:paraId="0EA51F43" w14:textId="77777777" w:rsidR="00F40FD2" w:rsidRPr="002A795D" w:rsidRDefault="00F40FD2" w:rsidP="00221BCF">
            <w:pPr>
              <w:pStyle w:val="Tablebullet"/>
              <w:keepLines/>
              <w:spacing w:before="0" w:after="0"/>
              <w:rPr>
                <w:sz w:val="16"/>
                <w:szCs w:val="16"/>
              </w:rPr>
            </w:pPr>
            <w:r w:rsidRPr="002A795D">
              <w:rPr>
                <w:sz w:val="16"/>
                <w:szCs w:val="16"/>
              </w:rPr>
              <w:t>Asset management system audit strategy</w:t>
            </w:r>
          </w:p>
          <w:p w14:paraId="6FACF845"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59BD7257" w14:textId="77777777" w:rsidR="00F40FD2" w:rsidRPr="002A795D" w:rsidRDefault="00F40FD2" w:rsidP="00221BCF">
            <w:pPr>
              <w:pStyle w:val="Tablebullet"/>
              <w:keepLines/>
              <w:spacing w:before="0" w:after="0"/>
              <w:rPr>
                <w:sz w:val="16"/>
                <w:szCs w:val="16"/>
              </w:rPr>
            </w:pPr>
            <w:r w:rsidRPr="002A795D">
              <w:rPr>
                <w:sz w:val="16"/>
                <w:szCs w:val="16"/>
              </w:rPr>
              <w:t>Information management plan</w:t>
            </w:r>
          </w:p>
          <w:p w14:paraId="53D8566F" w14:textId="77777777" w:rsidR="00F40FD2" w:rsidRPr="002A795D" w:rsidRDefault="00F40FD2" w:rsidP="00221BCF">
            <w:pPr>
              <w:pStyle w:val="Tablebullet"/>
              <w:keepLines/>
              <w:spacing w:before="0" w:after="0"/>
              <w:rPr>
                <w:sz w:val="16"/>
                <w:szCs w:val="16"/>
              </w:rPr>
            </w:pPr>
            <w:r w:rsidRPr="002A795D">
              <w:rPr>
                <w:sz w:val="16"/>
                <w:szCs w:val="16"/>
              </w:rPr>
              <w:t>Service plans</w:t>
            </w:r>
          </w:p>
          <w:p w14:paraId="2D78D091" w14:textId="77777777" w:rsidR="00F40FD2" w:rsidRPr="002A795D" w:rsidRDefault="00F40FD2" w:rsidP="00221BCF">
            <w:pPr>
              <w:pStyle w:val="Tablebullet"/>
              <w:keepLines/>
              <w:spacing w:before="0" w:after="0"/>
              <w:rPr>
                <w:sz w:val="16"/>
                <w:szCs w:val="16"/>
              </w:rPr>
            </w:pPr>
            <w:r w:rsidRPr="002A795D">
              <w:rPr>
                <w:sz w:val="16"/>
                <w:szCs w:val="16"/>
              </w:rPr>
              <w:t>Data management plan</w:t>
            </w:r>
          </w:p>
          <w:p w14:paraId="0EE62844" w14:textId="77777777" w:rsidR="00F40FD2" w:rsidRPr="002A795D" w:rsidRDefault="00F40FD2" w:rsidP="00221BCF">
            <w:pPr>
              <w:pStyle w:val="Tablebullet"/>
              <w:keepLines/>
              <w:spacing w:before="0" w:after="0"/>
              <w:rPr>
                <w:sz w:val="16"/>
                <w:szCs w:val="16"/>
              </w:rPr>
            </w:pPr>
            <w:r w:rsidRPr="002A795D">
              <w:rPr>
                <w:sz w:val="16"/>
                <w:szCs w:val="16"/>
              </w:rPr>
              <w:t>Technical information management plan</w:t>
            </w:r>
          </w:p>
          <w:p w14:paraId="2EA36729" w14:textId="77777777" w:rsidR="00F40FD2" w:rsidRPr="002A795D" w:rsidRDefault="00F40FD2" w:rsidP="00221BCF">
            <w:pPr>
              <w:pStyle w:val="Tablebullet"/>
              <w:keepLines/>
              <w:spacing w:before="0" w:after="0"/>
              <w:rPr>
                <w:sz w:val="16"/>
                <w:szCs w:val="16"/>
              </w:rPr>
            </w:pPr>
            <w:r w:rsidRPr="002A795D">
              <w:rPr>
                <w:sz w:val="16"/>
                <w:szCs w:val="16"/>
              </w:rPr>
              <w:t>Financial management plan</w:t>
            </w:r>
          </w:p>
          <w:p w14:paraId="4DB95B0C" w14:textId="77777777" w:rsidR="00F40FD2" w:rsidRPr="002A795D" w:rsidRDefault="00F40FD2" w:rsidP="00221BCF">
            <w:pPr>
              <w:pStyle w:val="Tablebullet"/>
              <w:keepLines/>
              <w:spacing w:before="0" w:after="0"/>
              <w:rPr>
                <w:sz w:val="16"/>
                <w:szCs w:val="16"/>
              </w:rPr>
            </w:pPr>
            <w:r w:rsidRPr="002A795D">
              <w:rPr>
                <w:sz w:val="16"/>
                <w:szCs w:val="16"/>
              </w:rPr>
              <w:t>Performance benchmarks</w:t>
            </w:r>
          </w:p>
          <w:p w14:paraId="5AE6BC51" w14:textId="77777777" w:rsidR="00F40FD2" w:rsidRPr="002A795D" w:rsidRDefault="00F40FD2" w:rsidP="00221BCF">
            <w:pPr>
              <w:pStyle w:val="Tablebullet"/>
              <w:keepLines/>
              <w:spacing w:before="0" w:after="0"/>
              <w:rPr>
                <w:sz w:val="16"/>
                <w:szCs w:val="16"/>
              </w:rPr>
            </w:pPr>
            <w:r w:rsidRPr="002A795D">
              <w:rPr>
                <w:sz w:val="16"/>
                <w:szCs w:val="16"/>
              </w:rPr>
              <w:t>Quality management plan</w:t>
            </w:r>
          </w:p>
          <w:p w14:paraId="60D34AE9" w14:textId="77777777" w:rsidR="00F40FD2" w:rsidRPr="002A795D" w:rsidRDefault="0024472A" w:rsidP="00221BCF">
            <w:pPr>
              <w:pStyle w:val="Tablebullet"/>
              <w:keepLines/>
              <w:spacing w:before="0" w:after="0"/>
              <w:rPr>
                <w:sz w:val="16"/>
                <w:szCs w:val="16"/>
              </w:rPr>
            </w:pPr>
            <w:r w:rsidRPr="002A795D">
              <w:rPr>
                <w:sz w:val="16"/>
                <w:szCs w:val="16"/>
              </w:rPr>
              <w:t>Risk register</w:t>
            </w:r>
          </w:p>
        </w:tc>
        <w:tc>
          <w:tcPr>
            <w:tcW w:w="1279" w:type="pct"/>
            <w:gridSpan w:val="2"/>
            <w:tcBorders>
              <w:top w:val="single" w:sz="4" w:space="0" w:color="0063A6" w:themeColor="accent1"/>
              <w:bottom w:val="single" w:sz="4" w:space="0" w:color="0063A6" w:themeColor="accent1"/>
            </w:tcBorders>
          </w:tcPr>
          <w:p w14:paraId="24EDC488" w14:textId="77777777" w:rsidR="00F40FD2" w:rsidRPr="002A795D" w:rsidRDefault="00F40FD2" w:rsidP="00221BCF">
            <w:pPr>
              <w:pStyle w:val="Tablebullet"/>
              <w:keepLines/>
              <w:spacing w:before="0" w:after="0"/>
              <w:rPr>
                <w:sz w:val="16"/>
                <w:szCs w:val="16"/>
              </w:rPr>
            </w:pPr>
            <w:r w:rsidRPr="002A795D">
              <w:rPr>
                <w:sz w:val="16"/>
                <w:szCs w:val="16"/>
              </w:rPr>
              <w:t>Operating practices</w:t>
            </w:r>
          </w:p>
          <w:p w14:paraId="509960DC" w14:textId="77777777" w:rsidR="00F40FD2" w:rsidRPr="002A795D" w:rsidRDefault="00F40FD2" w:rsidP="00221BCF">
            <w:pPr>
              <w:pStyle w:val="Tablebullet"/>
              <w:keepLines/>
              <w:spacing w:before="0" w:after="0"/>
              <w:rPr>
                <w:sz w:val="16"/>
                <w:szCs w:val="16"/>
              </w:rPr>
            </w:pPr>
            <w:r w:rsidRPr="002A795D">
              <w:rPr>
                <w:sz w:val="16"/>
                <w:szCs w:val="16"/>
              </w:rPr>
              <w:t xml:space="preserve">Monitoring and reporting information </w:t>
            </w:r>
          </w:p>
          <w:p w14:paraId="2725AE64" w14:textId="77777777" w:rsidR="00F40FD2" w:rsidRPr="002A795D" w:rsidRDefault="00F40FD2" w:rsidP="00221BCF">
            <w:pPr>
              <w:pStyle w:val="Tablebullet"/>
              <w:keepLines/>
              <w:spacing w:before="0" w:after="0"/>
              <w:rPr>
                <w:sz w:val="16"/>
                <w:szCs w:val="16"/>
              </w:rPr>
            </w:pPr>
            <w:r w:rsidRPr="002A795D">
              <w:rPr>
                <w:sz w:val="16"/>
                <w:szCs w:val="16"/>
              </w:rPr>
              <w:t>Governance and resource planning documentation</w:t>
            </w:r>
          </w:p>
          <w:p w14:paraId="6B9FFD54" w14:textId="77777777" w:rsidR="00F40FD2" w:rsidRPr="002A795D" w:rsidRDefault="00F40FD2" w:rsidP="00221BCF">
            <w:pPr>
              <w:pStyle w:val="Tablebullet"/>
              <w:keepLines/>
              <w:spacing w:before="0" w:after="0"/>
              <w:rPr>
                <w:sz w:val="16"/>
                <w:szCs w:val="16"/>
              </w:rPr>
            </w:pPr>
            <w:r w:rsidRPr="002A795D">
              <w:rPr>
                <w:sz w:val="16"/>
                <w:szCs w:val="16"/>
              </w:rPr>
              <w:t>Return on investment assessment analysis</w:t>
            </w:r>
          </w:p>
          <w:p w14:paraId="73C678E6" w14:textId="77777777" w:rsidR="00F40FD2" w:rsidRPr="002A795D" w:rsidRDefault="00F40FD2" w:rsidP="00221BCF">
            <w:pPr>
              <w:pStyle w:val="Tablebullet"/>
              <w:keepLines/>
              <w:spacing w:before="0" w:after="0"/>
              <w:rPr>
                <w:sz w:val="16"/>
                <w:szCs w:val="16"/>
              </w:rPr>
            </w:pPr>
            <w:r w:rsidRPr="002A795D">
              <w:rPr>
                <w:sz w:val="16"/>
                <w:szCs w:val="16"/>
              </w:rPr>
              <w:t>Asset reliability or availability information</w:t>
            </w:r>
          </w:p>
          <w:p w14:paraId="2018F349"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783A085D" w14:textId="77777777" w:rsidR="00F40FD2" w:rsidRPr="002A795D" w:rsidRDefault="00F40FD2" w:rsidP="00221BCF">
            <w:pPr>
              <w:pStyle w:val="Tablebullet"/>
              <w:keepLines/>
              <w:spacing w:before="0" w:after="0"/>
              <w:rPr>
                <w:sz w:val="16"/>
                <w:szCs w:val="16"/>
              </w:rPr>
            </w:pPr>
            <w:r w:rsidRPr="002A795D">
              <w:rPr>
                <w:sz w:val="16"/>
                <w:szCs w:val="16"/>
              </w:rPr>
              <w:t>Performance reports with  benchmarks and targets</w:t>
            </w:r>
          </w:p>
          <w:p w14:paraId="655FD79C"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28DF7761" w14:textId="77777777" w:rsidR="00F40FD2" w:rsidRPr="002A795D" w:rsidRDefault="00F40FD2" w:rsidP="00221BCF">
            <w:pPr>
              <w:pStyle w:val="Tablebullet"/>
              <w:keepLines/>
              <w:spacing w:before="0" w:after="0"/>
              <w:rPr>
                <w:sz w:val="16"/>
                <w:szCs w:val="16"/>
              </w:rPr>
            </w:pPr>
            <w:r w:rsidRPr="002A795D">
              <w:rPr>
                <w:sz w:val="16"/>
                <w:szCs w:val="16"/>
              </w:rPr>
              <w:t>Asset management plans and objectives performance  (e.g. compliance, corrective actions)</w:t>
            </w:r>
          </w:p>
          <w:p w14:paraId="1FF399CF" w14:textId="77777777" w:rsidR="00F40FD2" w:rsidRPr="002A795D" w:rsidRDefault="00F40FD2" w:rsidP="00221BCF">
            <w:pPr>
              <w:pStyle w:val="Tablebullet"/>
              <w:keepLines/>
              <w:spacing w:before="0" w:after="0"/>
              <w:rPr>
                <w:sz w:val="16"/>
                <w:szCs w:val="16"/>
              </w:rPr>
            </w:pPr>
            <w:r w:rsidRPr="002A795D">
              <w:rPr>
                <w:sz w:val="16"/>
                <w:szCs w:val="16"/>
              </w:rPr>
              <w:t>Risk register</w:t>
            </w:r>
          </w:p>
          <w:p w14:paraId="5F605E4F"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0F0EDAD0" w14:textId="77777777" w:rsidR="00F40FD2" w:rsidRPr="002A795D" w:rsidRDefault="00F40FD2" w:rsidP="00B94F01">
            <w:pPr>
              <w:pStyle w:val="Tabledash"/>
              <w:keepLines/>
              <w:spacing w:before="0" w:after="0"/>
              <w:rPr>
                <w:sz w:val="16"/>
                <w:szCs w:val="16"/>
              </w:rPr>
            </w:pPr>
            <w:r w:rsidRPr="002A795D">
              <w:rPr>
                <w:sz w:val="16"/>
                <w:szCs w:val="16"/>
              </w:rPr>
              <w:t>A table of SMART goals with minimum and optimal targets against each</w:t>
            </w:r>
          </w:p>
          <w:p w14:paraId="47ED166F" w14:textId="77777777" w:rsidR="00F40FD2" w:rsidRPr="002A795D" w:rsidRDefault="00F40FD2" w:rsidP="00B94F01">
            <w:pPr>
              <w:pStyle w:val="Tabledash"/>
              <w:keepLines/>
              <w:spacing w:before="0" w:after="0"/>
              <w:rPr>
                <w:sz w:val="16"/>
                <w:szCs w:val="16"/>
              </w:rPr>
            </w:pPr>
            <w:r w:rsidRPr="002A795D">
              <w:rPr>
                <w:sz w:val="16"/>
                <w:szCs w:val="16"/>
              </w:rPr>
              <w:t>A spreadsheet of performance against criteria</w:t>
            </w:r>
          </w:p>
          <w:p w14:paraId="6D8274FE" w14:textId="77777777" w:rsidR="00F40FD2" w:rsidRPr="002A795D" w:rsidRDefault="00F40FD2" w:rsidP="00B94F01">
            <w:pPr>
              <w:pStyle w:val="Tabledash"/>
              <w:keepLines/>
              <w:spacing w:before="0" w:after="0"/>
              <w:rPr>
                <w:sz w:val="16"/>
                <w:szCs w:val="16"/>
              </w:rPr>
            </w:pPr>
            <w:r w:rsidRPr="002A795D">
              <w:rPr>
                <w:sz w:val="16"/>
                <w:szCs w:val="16"/>
              </w:rPr>
              <w:t>A corrective actions register</w:t>
            </w:r>
          </w:p>
          <w:p w14:paraId="40CF17DA" w14:textId="77777777" w:rsidR="00F40FD2" w:rsidRPr="002A795D" w:rsidRDefault="00F40FD2" w:rsidP="00221BCF">
            <w:pPr>
              <w:pStyle w:val="Tablebullet"/>
              <w:keepLines/>
              <w:spacing w:before="0" w:after="0"/>
              <w:rPr>
                <w:sz w:val="16"/>
                <w:szCs w:val="16"/>
              </w:rPr>
            </w:pPr>
            <w:r w:rsidRPr="002A795D">
              <w:rPr>
                <w:sz w:val="16"/>
                <w:szCs w:val="16"/>
              </w:rPr>
              <w:t xml:space="preserve">Or as detailed as a software solution </w:t>
            </w:r>
            <w:r w:rsidR="001E3ECD" w:rsidRPr="002A795D">
              <w:rPr>
                <w:sz w:val="16"/>
                <w:szCs w:val="16"/>
              </w:rPr>
              <w:t xml:space="preserve">that </w:t>
            </w:r>
            <w:r w:rsidRPr="002A795D">
              <w:rPr>
                <w:sz w:val="16"/>
                <w:szCs w:val="16"/>
              </w:rPr>
              <w:t>tracks, monitors and reports performance and allocated auditable trail of corrective actions.</w:t>
            </w:r>
          </w:p>
        </w:tc>
      </w:tr>
      <w:tr w:rsidR="00221BCF" w:rsidRPr="002A795D" w14:paraId="01480CF0" w14:textId="77777777" w:rsidTr="00C6025D">
        <w:trPr>
          <w:cantSplit w:val="0"/>
        </w:trPr>
        <w:tc>
          <w:tcPr>
            <w:tcW w:w="185" w:type="pct"/>
            <w:tcBorders>
              <w:top w:val="single" w:sz="4" w:space="0" w:color="0063A6" w:themeColor="accent1"/>
            </w:tcBorders>
            <w:shd w:val="clear" w:color="auto" w:fill="E3EBF4" w:themeFill="accent3" w:themeFillTint="33"/>
          </w:tcPr>
          <w:p w14:paraId="2E39B04D"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3.1.5</w:t>
            </w:r>
          </w:p>
        </w:tc>
        <w:tc>
          <w:tcPr>
            <w:tcW w:w="294" w:type="pct"/>
            <w:gridSpan w:val="2"/>
            <w:tcBorders>
              <w:top w:val="single" w:sz="4" w:space="0" w:color="0063A6" w:themeColor="accent1"/>
            </w:tcBorders>
            <w:shd w:val="clear" w:color="auto" w:fill="E3EBF4" w:themeFill="accent3" w:themeFillTint="33"/>
          </w:tcPr>
          <w:p w14:paraId="762D4E6A"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Other Requirements</w:t>
            </w:r>
          </w:p>
        </w:tc>
        <w:tc>
          <w:tcPr>
            <w:tcW w:w="514" w:type="pct"/>
            <w:gridSpan w:val="2"/>
            <w:tcBorders>
              <w:top w:val="single" w:sz="4" w:space="0" w:color="0063A6" w:themeColor="accent1"/>
            </w:tcBorders>
            <w:shd w:val="clear" w:color="auto" w:fill="E3EBF4" w:themeFill="accent3" w:themeFillTint="33"/>
          </w:tcPr>
          <w:p w14:paraId="43262D8C"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ensure there are appropriate risk management strategies and processes to support asset management established, including processes to identify and maintain assets that are at risk of critical service failure.</w:t>
            </w:r>
          </w:p>
        </w:tc>
        <w:tc>
          <w:tcPr>
            <w:tcW w:w="2112" w:type="pct"/>
            <w:tcBorders>
              <w:top w:val="single" w:sz="4" w:space="0" w:color="0063A6" w:themeColor="accent1"/>
            </w:tcBorders>
          </w:tcPr>
          <w:p w14:paraId="2AAE2336" w14:textId="77777777" w:rsidR="00F40FD2" w:rsidRPr="002A795D" w:rsidRDefault="00F40FD2" w:rsidP="0047595A">
            <w:pPr>
              <w:keepLines/>
              <w:numPr>
                <w:ilvl w:val="0"/>
                <w:numId w:val="36"/>
              </w:numPr>
              <w:tabs>
                <w:tab w:val="clear" w:pos="720"/>
                <w:tab w:val="num" w:pos="360"/>
              </w:tabs>
              <w:spacing w:before="0" w:after="0"/>
              <w:ind w:left="360"/>
              <w:rPr>
                <w:rFonts w:ascii="Arial" w:hAnsi="Arial" w:cs="Arial"/>
                <w:b/>
                <w:spacing w:val="0"/>
                <w:sz w:val="16"/>
                <w:szCs w:val="16"/>
              </w:rPr>
            </w:pPr>
            <w:r w:rsidRPr="002A795D">
              <w:rPr>
                <w:rFonts w:ascii="Arial" w:hAnsi="Arial" w:cs="Arial"/>
                <w:b/>
                <w:spacing w:val="0"/>
                <w:sz w:val="16"/>
                <w:szCs w:val="16"/>
              </w:rPr>
              <w:t>Locate and review organisation’s risk management policy and strategy</w:t>
            </w:r>
          </w:p>
          <w:p w14:paraId="75898FC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Check policy complies with Victorian Government Risk Management Framework </w:t>
            </w:r>
          </w:p>
          <w:p w14:paraId="395EACB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Determine if risk policy and strategy consider asset </w:t>
            </w:r>
            <w:r w:rsidR="00B94F01" w:rsidRPr="002A795D">
              <w:rPr>
                <w:rFonts w:ascii="Arial" w:hAnsi="Arial" w:cs="Arial"/>
                <w:spacing w:val="0"/>
                <w:sz w:val="16"/>
                <w:szCs w:val="16"/>
              </w:rPr>
              <w:t>risk. If not, arrange to update</w:t>
            </w:r>
          </w:p>
          <w:p w14:paraId="00151BCA" w14:textId="77777777" w:rsidR="00F40FD2" w:rsidRPr="002A795D" w:rsidRDefault="00F40FD2" w:rsidP="0047595A">
            <w:pPr>
              <w:keepLines/>
              <w:numPr>
                <w:ilvl w:val="0"/>
                <w:numId w:val="36"/>
              </w:numPr>
              <w:tabs>
                <w:tab w:val="clear" w:pos="720"/>
                <w:tab w:val="num" w:pos="360"/>
              </w:tabs>
              <w:spacing w:before="0" w:after="0"/>
              <w:ind w:left="360"/>
              <w:rPr>
                <w:rFonts w:ascii="Arial" w:hAnsi="Arial" w:cs="Arial"/>
                <w:b/>
                <w:spacing w:val="0"/>
                <w:sz w:val="16"/>
                <w:szCs w:val="16"/>
              </w:rPr>
            </w:pPr>
            <w:r w:rsidRPr="002A795D">
              <w:rPr>
                <w:rFonts w:ascii="Arial" w:hAnsi="Arial" w:cs="Arial"/>
                <w:b/>
                <w:spacing w:val="0"/>
                <w:sz w:val="16"/>
                <w:szCs w:val="16"/>
              </w:rPr>
              <w:t>Ensure procedures for identifying and responding to incidents</w:t>
            </w:r>
          </w:p>
          <w:p w14:paraId="44D7BB0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risk policy or strategy and risk methodology for completeness and the process for risk identification, risk treatment and response in the event of an incident.</w:t>
            </w:r>
          </w:p>
          <w:p w14:paraId="232F8AB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Check alignment with organisational policies and strategies (HR, finance). If not, update the policies</w:t>
            </w:r>
            <w:r w:rsidR="00B94F01" w:rsidRPr="002A795D">
              <w:rPr>
                <w:rFonts w:ascii="Arial" w:hAnsi="Arial" w:cs="Arial"/>
                <w:spacing w:val="0"/>
                <w:sz w:val="16"/>
                <w:szCs w:val="16"/>
              </w:rPr>
              <w:t xml:space="preserve"> and strategies as appropriate</w:t>
            </w:r>
          </w:p>
          <w:p w14:paraId="71E936F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and document organisation's tolerance (or risk objectives) for risk across a range of risk categories</w:t>
            </w:r>
          </w:p>
          <w:p w14:paraId="1AED98B0" w14:textId="77777777" w:rsidR="00F40FD2" w:rsidRPr="002A795D" w:rsidRDefault="00F40FD2" w:rsidP="0047595A">
            <w:pPr>
              <w:keepLines/>
              <w:numPr>
                <w:ilvl w:val="0"/>
                <w:numId w:val="36"/>
              </w:numPr>
              <w:tabs>
                <w:tab w:val="clear" w:pos="720"/>
                <w:tab w:val="num" w:pos="360"/>
              </w:tabs>
              <w:spacing w:before="0" w:after="0"/>
              <w:ind w:left="360"/>
              <w:rPr>
                <w:rFonts w:ascii="Arial" w:hAnsi="Arial" w:cs="Arial"/>
                <w:b/>
                <w:spacing w:val="0"/>
                <w:sz w:val="16"/>
                <w:szCs w:val="16"/>
              </w:rPr>
            </w:pPr>
            <w:r w:rsidRPr="002A795D">
              <w:rPr>
                <w:rFonts w:ascii="Arial" w:hAnsi="Arial" w:cs="Arial"/>
                <w:b/>
                <w:spacing w:val="0"/>
                <w:sz w:val="16"/>
                <w:szCs w:val="16"/>
              </w:rPr>
              <w:t>Develop asset risk management strategy</w:t>
            </w:r>
          </w:p>
          <w:p w14:paraId="2807696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Identify, assess and document known and likely risks, analyse cause, evaluate actions that can be taken to mitigate the risks and a</w:t>
            </w:r>
            <w:r w:rsidR="00B94F01" w:rsidRPr="002A795D">
              <w:rPr>
                <w:rFonts w:ascii="Arial" w:hAnsi="Arial" w:cs="Arial"/>
                <w:spacing w:val="0"/>
                <w:sz w:val="16"/>
                <w:szCs w:val="16"/>
              </w:rPr>
              <w:t>ssess how they will reduce risk and</w:t>
            </w:r>
            <w:r w:rsidRPr="002A795D">
              <w:rPr>
                <w:rFonts w:ascii="Arial" w:hAnsi="Arial" w:cs="Arial"/>
                <w:spacing w:val="0"/>
                <w:sz w:val="16"/>
                <w:szCs w:val="16"/>
              </w:rPr>
              <w:t xml:space="preserve"> implement the risk treatment</w:t>
            </w:r>
            <w:r w:rsidR="00BB0E8E" w:rsidRPr="002A795D">
              <w:rPr>
                <w:rFonts w:ascii="Arial" w:hAnsi="Arial" w:cs="Arial"/>
                <w:spacing w:val="0"/>
                <w:sz w:val="16"/>
                <w:szCs w:val="16"/>
              </w:rPr>
              <w:t xml:space="preserve">. </w:t>
            </w:r>
          </w:p>
          <w:p w14:paraId="3F62BF7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Give consideration to:</w:t>
            </w:r>
          </w:p>
          <w:p w14:paraId="4A57795E" w14:textId="77777777" w:rsidR="00F40FD2" w:rsidRPr="002A795D" w:rsidRDefault="007F3DDB" w:rsidP="00221BCF">
            <w:pPr>
              <w:pStyle w:val="Tabledash"/>
              <w:keepLines/>
              <w:spacing w:before="0" w:after="0"/>
              <w:ind w:left="938"/>
              <w:rPr>
                <w:sz w:val="16"/>
                <w:szCs w:val="16"/>
              </w:rPr>
            </w:pPr>
            <w:r w:rsidRPr="002A795D">
              <w:rPr>
                <w:sz w:val="16"/>
                <w:szCs w:val="16"/>
              </w:rPr>
              <w:t>physical failure</w:t>
            </w:r>
          </w:p>
          <w:p w14:paraId="18D7D5C8" w14:textId="77777777" w:rsidR="00F40FD2" w:rsidRPr="002A795D" w:rsidRDefault="00B94F01" w:rsidP="00221BCF">
            <w:pPr>
              <w:pStyle w:val="Tabledash"/>
              <w:keepLines/>
              <w:spacing w:before="0" w:after="0"/>
              <w:ind w:left="938"/>
              <w:rPr>
                <w:sz w:val="16"/>
                <w:szCs w:val="16"/>
              </w:rPr>
            </w:pPr>
            <w:r w:rsidRPr="002A795D">
              <w:rPr>
                <w:sz w:val="16"/>
                <w:szCs w:val="16"/>
              </w:rPr>
              <w:t>operations</w:t>
            </w:r>
          </w:p>
          <w:p w14:paraId="2B3109D6" w14:textId="77777777" w:rsidR="00F40FD2" w:rsidRPr="002A795D" w:rsidRDefault="00F40FD2" w:rsidP="00221BCF">
            <w:pPr>
              <w:pStyle w:val="Tabledash"/>
              <w:keepLines/>
              <w:spacing w:before="0" w:after="0"/>
              <w:ind w:left="938"/>
              <w:rPr>
                <w:sz w:val="16"/>
                <w:szCs w:val="16"/>
              </w:rPr>
            </w:pPr>
            <w:r w:rsidRPr="002A795D">
              <w:rPr>
                <w:sz w:val="16"/>
                <w:szCs w:val="16"/>
              </w:rPr>
              <w:t xml:space="preserve">financial </w:t>
            </w:r>
          </w:p>
          <w:p w14:paraId="135328B7" w14:textId="77777777" w:rsidR="00F40FD2" w:rsidRPr="002A795D" w:rsidRDefault="00F40FD2" w:rsidP="00221BCF">
            <w:pPr>
              <w:pStyle w:val="Tabledash"/>
              <w:keepLines/>
              <w:spacing w:before="0" w:after="0"/>
              <w:ind w:left="938"/>
              <w:rPr>
                <w:sz w:val="16"/>
                <w:szCs w:val="16"/>
              </w:rPr>
            </w:pPr>
            <w:r w:rsidRPr="002A795D">
              <w:rPr>
                <w:sz w:val="16"/>
                <w:szCs w:val="16"/>
              </w:rPr>
              <w:t>service impact</w:t>
            </w:r>
          </w:p>
          <w:p w14:paraId="784DC360" w14:textId="77777777" w:rsidR="00F40FD2" w:rsidRPr="002A795D" w:rsidRDefault="007F3DDB" w:rsidP="00221BCF">
            <w:pPr>
              <w:pStyle w:val="Tabledash"/>
              <w:keepLines/>
              <w:spacing w:before="0" w:after="0"/>
              <w:ind w:left="938"/>
              <w:rPr>
                <w:sz w:val="16"/>
                <w:szCs w:val="16"/>
              </w:rPr>
            </w:pPr>
            <w:r w:rsidRPr="002A795D">
              <w:rPr>
                <w:sz w:val="16"/>
                <w:szCs w:val="16"/>
              </w:rPr>
              <w:t>regulatory/legal reputational/</w:t>
            </w:r>
            <w:r w:rsidR="00F40FD2" w:rsidRPr="002A795D">
              <w:rPr>
                <w:sz w:val="16"/>
                <w:szCs w:val="16"/>
              </w:rPr>
              <w:t xml:space="preserve">stakeholder </w:t>
            </w:r>
          </w:p>
          <w:p w14:paraId="5A4D4457" w14:textId="77777777" w:rsidR="00F40FD2" w:rsidRPr="002A795D" w:rsidRDefault="00F40FD2" w:rsidP="00221BCF">
            <w:pPr>
              <w:pStyle w:val="Tabledash"/>
              <w:keepLines/>
              <w:spacing w:before="0" w:after="0"/>
              <w:ind w:left="938"/>
              <w:rPr>
                <w:sz w:val="16"/>
                <w:szCs w:val="16"/>
              </w:rPr>
            </w:pPr>
            <w:r w:rsidRPr="002A795D">
              <w:rPr>
                <w:sz w:val="16"/>
                <w:szCs w:val="16"/>
              </w:rPr>
              <w:t>third party stakeholders</w:t>
            </w:r>
          </w:p>
          <w:p w14:paraId="6143B138" w14:textId="77777777" w:rsidR="00F40FD2" w:rsidRPr="002A795D" w:rsidRDefault="00F40FD2" w:rsidP="00221BCF">
            <w:pPr>
              <w:pStyle w:val="Tabledash"/>
              <w:keepLines/>
              <w:spacing w:before="0" w:after="0"/>
              <w:rPr>
                <w:sz w:val="16"/>
                <w:szCs w:val="16"/>
              </w:rPr>
            </w:pPr>
            <w:r w:rsidRPr="002A795D">
              <w:t>occupational h</w:t>
            </w:r>
            <w:r w:rsidRPr="002A795D">
              <w:rPr>
                <w:sz w:val="16"/>
                <w:szCs w:val="16"/>
              </w:rPr>
              <w:t xml:space="preserve">ealth and safety </w:t>
            </w:r>
          </w:p>
          <w:p w14:paraId="7CF29598" w14:textId="77777777" w:rsidR="00F40FD2" w:rsidRPr="002A795D" w:rsidRDefault="00F40FD2" w:rsidP="00221BCF">
            <w:pPr>
              <w:pStyle w:val="Tabledash"/>
              <w:keepLines/>
              <w:spacing w:before="0" w:after="0"/>
              <w:rPr>
                <w:sz w:val="16"/>
                <w:szCs w:val="16"/>
              </w:rPr>
            </w:pPr>
            <w:r w:rsidRPr="002A795D">
              <w:rPr>
                <w:sz w:val="16"/>
                <w:szCs w:val="16"/>
              </w:rPr>
              <w:t>environmental factors</w:t>
            </w:r>
          </w:p>
          <w:p w14:paraId="0161E9C6" w14:textId="77777777" w:rsidR="00F40FD2" w:rsidRPr="002A795D" w:rsidRDefault="001E3ECD" w:rsidP="00221BCF">
            <w:pPr>
              <w:pStyle w:val="Tabledash"/>
              <w:keepLines/>
              <w:spacing w:before="0" w:after="0"/>
            </w:pPr>
            <w:r w:rsidRPr="002A795D">
              <w:rPr>
                <w:sz w:val="16"/>
                <w:szCs w:val="16"/>
              </w:rPr>
              <w:t>a</w:t>
            </w:r>
            <w:r w:rsidR="00F40FD2" w:rsidRPr="002A795D">
              <w:rPr>
                <w:sz w:val="16"/>
                <w:szCs w:val="16"/>
              </w:rPr>
              <w:t>ny other risk c</w:t>
            </w:r>
            <w:r w:rsidR="00F40FD2" w:rsidRPr="002A795D">
              <w:t>ategories relevant to the organisation’s industry</w:t>
            </w:r>
          </w:p>
          <w:p w14:paraId="245206A8" w14:textId="77777777" w:rsidR="00F40FD2" w:rsidRPr="002A795D" w:rsidRDefault="00F40FD2" w:rsidP="0047595A">
            <w:pPr>
              <w:keepLines/>
              <w:numPr>
                <w:ilvl w:val="0"/>
                <w:numId w:val="36"/>
              </w:numPr>
              <w:tabs>
                <w:tab w:val="clear" w:pos="720"/>
                <w:tab w:val="num" w:pos="360"/>
              </w:tabs>
              <w:spacing w:before="0" w:after="0"/>
              <w:ind w:left="360"/>
              <w:rPr>
                <w:rFonts w:ascii="Arial" w:hAnsi="Arial" w:cs="Arial"/>
                <w:b/>
                <w:spacing w:val="0"/>
                <w:sz w:val="16"/>
                <w:szCs w:val="16"/>
              </w:rPr>
            </w:pPr>
            <w:r w:rsidRPr="002A795D">
              <w:rPr>
                <w:rFonts w:ascii="Arial" w:hAnsi="Arial" w:cs="Arial"/>
                <w:b/>
                <w:spacing w:val="0"/>
                <w:sz w:val="16"/>
                <w:szCs w:val="16"/>
              </w:rPr>
              <w:t>Align with business continuity planning</w:t>
            </w:r>
          </w:p>
          <w:p w14:paraId="79D6179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Locate any business continuity planning information and check for compliance with Guidance Note 3.7 from  the Guidance supporting the </w:t>
            </w:r>
            <w:r w:rsidRPr="002A795D">
              <w:rPr>
                <w:rFonts w:ascii="Arial" w:hAnsi="Arial" w:cs="Arial"/>
                <w:i/>
                <w:spacing w:val="0"/>
                <w:sz w:val="16"/>
                <w:szCs w:val="16"/>
              </w:rPr>
              <w:t>Standing Directions of the Minister for Finance 2016 (June 2016)</w:t>
            </w:r>
          </w:p>
          <w:p w14:paraId="25533EC1"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alignment between the risk policy, risk strategy and business continuity planning documentation</w:t>
            </w:r>
          </w:p>
          <w:p w14:paraId="059B33F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necessary develop procedures for identifying and responding to incidents and emergency situations and maintaining operational continuity of critical assets</w:t>
            </w:r>
          </w:p>
          <w:p w14:paraId="2E25CAB3" w14:textId="77777777" w:rsidR="00FF2D52" w:rsidRPr="002A795D" w:rsidRDefault="00FF2D52" w:rsidP="00FF2D52">
            <w:pPr>
              <w:pStyle w:val="Tabletext"/>
            </w:pPr>
          </w:p>
          <w:p w14:paraId="7ADDF670" w14:textId="77777777" w:rsidR="00FF2D52" w:rsidRPr="002A795D" w:rsidRDefault="00FF2D52" w:rsidP="004C6AB2">
            <w:pPr>
              <w:pStyle w:val="Tabletext"/>
              <w:spacing w:before="0" w:after="0"/>
            </w:pPr>
          </w:p>
          <w:p w14:paraId="3044167B" w14:textId="77777777" w:rsidR="00F40FD2" w:rsidRPr="002A795D" w:rsidRDefault="00F40FD2" w:rsidP="0047595A">
            <w:pPr>
              <w:keepLines/>
              <w:numPr>
                <w:ilvl w:val="0"/>
                <w:numId w:val="36"/>
              </w:numPr>
              <w:tabs>
                <w:tab w:val="clear" w:pos="720"/>
                <w:tab w:val="num" w:pos="360"/>
              </w:tabs>
              <w:spacing w:before="0" w:after="0"/>
              <w:ind w:left="360"/>
              <w:rPr>
                <w:rFonts w:ascii="Arial" w:hAnsi="Arial" w:cs="Arial"/>
                <w:b/>
                <w:spacing w:val="0"/>
                <w:sz w:val="16"/>
                <w:szCs w:val="16"/>
              </w:rPr>
            </w:pPr>
            <w:r w:rsidRPr="002A795D">
              <w:rPr>
                <w:rFonts w:ascii="Arial" w:hAnsi="Arial" w:cs="Arial"/>
                <w:b/>
                <w:spacing w:val="0"/>
                <w:sz w:val="16"/>
                <w:szCs w:val="16"/>
              </w:rPr>
              <w:lastRenderedPageBreak/>
              <w:t>Document and communicate</w:t>
            </w:r>
          </w:p>
          <w:p w14:paraId="3F1F46D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and communicate risk management policy and strategy and how asset management and other organisational policies and functions interact with it</w:t>
            </w:r>
          </w:p>
          <w:p w14:paraId="2DECD3D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Update where necessary asset management strategy to align with risk management strategy</w:t>
            </w:r>
          </w:p>
        </w:tc>
        <w:tc>
          <w:tcPr>
            <w:tcW w:w="616" w:type="pct"/>
            <w:tcBorders>
              <w:top w:val="single" w:sz="4" w:space="0" w:color="0063A6" w:themeColor="accent1"/>
            </w:tcBorders>
          </w:tcPr>
          <w:p w14:paraId="718781A5" w14:textId="77777777" w:rsidR="00F40FD2" w:rsidRPr="002A795D" w:rsidRDefault="00F40FD2" w:rsidP="00221BCF">
            <w:pPr>
              <w:pStyle w:val="Tablebullet"/>
              <w:keepLines/>
              <w:spacing w:before="0" w:after="0"/>
              <w:rPr>
                <w:sz w:val="16"/>
                <w:szCs w:val="16"/>
              </w:rPr>
            </w:pPr>
            <w:r w:rsidRPr="002A795D">
              <w:rPr>
                <w:sz w:val="16"/>
                <w:szCs w:val="16"/>
              </w:rPr>
              <w:lastRenderedPageBreak/>
              <w:t>Risk management framework</w:t>
            </w:r>
          </w:p>
          <w:p w14:paraId="76858D06" w14:textId="77777777" w:rsidR="00F40FD2" w:rsidRPr="002A795D" w:rsidRDefault="00F40FD2" w:rsidP="00221BCF">
            <w:pPr>
              <w:pStyle w:val="Tablebullet"/>
              <w:keepLines/>
              <w:spacing w:before="0" w:after="0"/>
              <w:rPr>
                <w:sz w:val="16"/>
                <w:szCs w:val="16"/>
              </w:rPr>
            </w:pPr>
            <w:r w:rsidRPr="002A795D">
              <w:rPr>
                <w:sz w:val="16"/>
                <w:szCs w:val="16"/>
              </w:rPr>
              <w:t>Corporate risk policy and strategy</w:t>
            </w:r>
          </w:p>
          <w:p w14:paraId="7C802992" w14:textId="77777777" w:rsidR="00F40FD2" w:rsidRPr="002A795D" w:rsidRDefault="00F40FD2" w:rsidP="00221BCF">
            <w:pPr>
              <w:pStyle w:val="Tablebullet"/>
              <w:keepLines/>
              <w:spacing w:before="0" w:after="0"/>
              <w:rPr>
                <w:sz w:val="16"/>
                <w:szCs w:val="16"/>
              </w:rPr>
            </w:pPr>
            <w:r w:rsidRPr="002A795D">
              <w:rPr>
                <w:sz w:val="16"/>
                <w:szCs w:val="16"/>
              </w:rPr>
              <w:t xml:space="preserve">Business continuity planning documentation Victorian Government Risk Management Guidance </w:t>
            </w:r>
            <w:r w:rsidR="00F56FE1" w:rsidRPr="002A795D">
              <w:rPr>
                <w:sz w:val="16"/>
                <w:szCs w:val="16"/>
              </w:rPr>
              <w:t>and portfolio policies</w:t>
            </w:r>
          </w:p>
        </w:tc>
        <w:tc>
          <w:tcPr>
            <w:tcW w:w="1279" w:type="pct"/>
            <w:gridSpan w:val="2"/>
            <w:tcBorders>
              <w:top w:val="single" w:sz="4" w:space="0" w:color="0063A6" w:themeColor="accent1"/>
            </w:tcBorders>
          </w:tcPr>
          <w:p w14:paraId="5BC7B2C2" w14:textId="77777777" w:rsidR="00F40FD2" w:rsidRPr="002A795D" w:rsidRDefault="00F40FD2" w:rsidP="00221BCF">
            <w:pPr>
              <w:pStyle w:val="Tablebullet"/>
              <w:keepLines/>
              <w:spacing w:before="0" w:after="0"/>
              <w:rPr>
                <w:sz w:val="16"/>
                <w:szCs w:val="16"/>
              </w:rPr>
            </w:pPr>
            <w:r w:rsidRPr="002A795D">
              <w:rPr>
                <w:sz w:val="16"/>
                <w:szCs w:val="16"/>
              </w:rPr>
              <w:t>Business continuity planning documentation</w:t>
            </w:r>
          </w:p>
          <w:p w14:paraId="1721ABE6" w14:textId="77777777" w:rsidR="00F40FD2" w:rsidRPr="002A795D" w:rsidRDefault="00F40FD2" w:rsidP="00221BCF">
            <w:pPr>
              <w:pStyle w:val="Tablebullet"/>
              <w:keepLines/>
              <w:spacing w:before="0" w:after="0"/>
              <w:rPr>
                <w:sz w:val="16"/>
                <w:szCs w:val="16"/>
              </w:rPr>
            </w:pPr>
            <w:r w:rsidRPr="002A795D">
              <w:rPr>
                <w:sz w:val="16"/>
                <w:szCs w:val="16"/>
              </w:rPr>
              <w:t>Risk register</w:t>
            </w:r>
          </w:p>
          <w:p w14:paraId="01CC4DDB" w14:textId="77777777" w:rsidR="00F40FD2" w:rsidRPr="002A795D" w:rsidRDefault="00F40FD2" w:rsidP="00221BCF">
            <w:pPr>
              <w:pStyle w:val="Tablebullet"/>
              <w:keepLines/>
              <w:spacing w:before="0" w:after="0"/>
              <w:rPr>
                <w:sz w:val="16"/>
                <w:szCs w:val="16"/>
              </w:rPr>
            </w:pPr>
            <w:r w:rsidRPr="002A795D">
              <w:rPr>
                <w:sz w:val="16"/>
                <w:szCs w:val="16"/>
              </w:rPr>
              <w:t>Risk management process including methodology for decision making around risk</w:t>
            </w:r>
          </w:p>
          <w:p w14:paraId="15D37FFC" w14:textId="77777777" w:rsidR="00F40FD2" w:rsidRPr="002A795D" w:rsidRDefault="00F40FD2" w:rsidP="00221BCF">
            <w:pPr>
              <w:pStyle w:val="Tablebullet"/>
              <w:keepLines/>
              <w:spacing w:before="0" w:after="0"/>
              <w:rPr>
                <w:sz w:val="16"/>
                <w:szCs w:val="16"/>
              </w:rPr>
            </w:pPr>
            <w:r w:rsidRPr="002A795D">
              <w:rPr>
                <w:sz w:val="16"/>
                <w:szCs w:val="16"/>
              </w:rPr>
              <w:t>Minutes of risk management meetings</w:t>
            </w:r>
          </w:p>
          <w:p w14:paraId="6DE1AD94" w14:textId="77777777" w:rsidR="00F40FD2" w:rsidRPr="002A795D" w:rsidRDefault="00F40FD2" w:rsidP="00221BCF">
            <w:pPr>
              <w:pStyle w:val="Tablebullet"/>
              <w:keepLines/>
              <w:spacing w:before="0" w:after="0"/>
              <w:rPr>
                <w:sz w:val="16"/>
                <w:szCs w:val="16"/>
              </w:rPr>
            </w:pPr>
            <w:r w:rsidRPr="002A795D">
              <w:rPr>
                <w:sz w:val="16"/>
                <w:szCs w:val="16"/>
              </w:rPr>
              <w:t>Evidence of risk policy and strategy review by Accountable Officer</w:t>
            </w:r>
          </w:p>
          <w:p w14:paraId="05CCFF1B"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2463577F" w14:textId="77777777" w:rsidR="00F40FD2" w:rsidRPr="002A795D" w:rsidRDefault="00F40FD2" w:rsidP="00B94F01">
            <w:pPr>
              <w:pStyle w:val="Tabledash"/>
              <w:keepLines/>
              <w:spacing w:before="0" w:after="0"/>
              <w:rPr>
                <w:sz w:val="16"/>
                <w:szCs w:val="16"/>
              </w:rPr>
            </w:pPr>
            <w:r w:rsidRPr="002A795D">
              <w:rPr>
                <w:sz w:val="16"/>
                <w:szCs w:val="16"/>
              </w:rPr>
              <w:t>A table/excel sheet with identified risks and mitigations. Link to organisational risk policy/ strategy</w:t>
            </w:r>
          </w:p>
          <w:p w14:paraId="12206ED1" w14:textId="77777777" w:rsidR="00F40FD2" w:rsidRPr="002A795D" w:rsidRDefault="00B94F01" w:rsidP="00B94F01">
            <w:pPr>
              <w:pStyle w:val="Tablebullet"/>
              <w:keepLines/>
              <w:spacing w:before="0" w:after="0"/>
              <w:rPr>
                <w:sz w:val="16"/>
                <w:szCs w:val="16"/>
              </w:rPr>
            </w:pPr>
            <w:r w:rsidRPr="002A795D">
              <w:rPr>
                <w:sz w:val="16"/>
                <w:szCs w:val="16"/>
              </w:rPr>
              <w:t>Or as detailed as a d</w:t>
            </w:r>
            <w:r w:rsidR="00F40FD2" w:rsidRPr="002A795D">
              <w:rPr>
                <w:sz w:val="16"/>
                <w:szCs w:val="16"/>
              </w:rPr>
              <w:t>edicated risk strategy and report linking through to risk management software and risk</w:t>
            </w:r>
          </w:p>
        </w:tc>
      </w:tr>
      <w:tr w:rsidR="00F40FD2" w:rsidRPr="002A795D" w14:paraId="5D29C629" w14:textId="77777777" w:rsidTr="0058102D">
        <w:trPr>
          <w:cantSplit w:val="0"/>
        </w:trPr>
        <w:tc>
          <w:tcPr>
            <w:tcW w:w="5000" w:type="pct"/>
            <w:gridSpan w:val="9"/>
            <w:shd w:val="clear" w:color="auto" w:fill="749CC9" w:themeFill="accent3"/>
          </w:tcPr>
          <w:p w14:paraId="442511D4" w14:textId="77777777" w:rsidR="00F40FD2" w:rsidRPr="002A795D" w:rsidRDefault="00F40FD2" w:rsidP="00FF2D52">
            <w:pPr>
              <w:pStyle w:val="Tableheader"/>
              <w:keepNext w:val="0"/>
              <w:rPr>
                <w:b/>
                <w:sz w:val="16"/>
                <w:szCs w:val="16"/>
              </w:rPr>
            </w:pPr>
            <w:r w:rsidRPr="002A795D">
              <w:rPr>
                <w:b/>
                <w:sz w:val="16"/>
                <w:szCs w:val="16"/>
              </w:rPr>
              <w:t xml:space="preserve">Planning </w:t>
            </w:r>
          </w:p>
        </w:tc>
      </w:tr>
      <w:tr w:rsidR="00F40FD2" w:rsidRPr="002A795D" w14:paraId="6E71086C" w14:textId="77777777" w:rsidTr="004C6AB2">
        <w:trPr>
          <w:cantSplit w:val="0"/>
        </w:trPr>
        <w:tc>
          <w:tcPr>
            <w:tcW w:w="185" w:type="pct"/>
            <w:tcBorders>
              <w:bottom w:val="nil"/>
            </w:tcBorders>
            <w:shd w:val="clear" w:color="auto" w:fill="E3EBF4" w:themeFill="accent3" w:themeFillTint="33"/>
          </w:tcPr>
          <w:p w14:paraId="26A3F786"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3.2.2</w:t>
            </w:r>
          </w:p>
        </w:tc>
        <w:tc>
          <w:tcPr>
            <w:tcW w:w="294" w:type="pct"/>
            <w:gridSpan w:val="2"/>
            <w:tcBorders>
              <w:bottom w:val="nil"/>
            </w:tcBorders>
            <w:shd w:val="clear" w:color="auto" w:fill="E3EBF4" w:themeFill="accent3" w:themeFillTint="33"/>
          </w:tcPr>
          <w:p w14:paraId="7B5BA758"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Asset management strategy</w:t>
            </w:r>
          </w:p>
        </w:tc>
        <w:tc>
          <w:tcPr>
            <w:tcW w:w="514" w:type="pct"/>
            <w:gridSpan w:val="2"/>
            <w:tcBorders>
              <w:bottom w:val="single" w:sz="4" w:space="0" w:color="0063A6" w:themeColor="accent1"/>
            </w:tcBorders>
            <w:shd w:val="clear" w:color="auto" w:fill="E3EBF4" w:themeFill="accent3" w:themeFillTint="33"/>
          </w:tcPr>
          <w:p w14:paraId="062FC8BE"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 key requirement of the AMAF is for Accountable Officers to develop an asset management strategy for their organisation’s entire asset base over the whole asset lifecycle on a portfolio basis.</w:t>
            </w:r>
          </w:p>
        </w:tc>
        <w:tc>
          <w:tcPr>
            <w:tcW w:w="2112" w:type="pct"/>
            <w:tcBorders>
              <w:bottom w:val="single" w:sz="4" w:space="0" w:color="0063A6" w:themeColor="accent1"/>
            </w:tcBorders>
          </w:tcPr>
          <w:p w14:paraId="7234D88B" w14:textId="77777777" w:rsidR="00F40FD2" w:rsidRPr="002A795D" w:rsidRDefault="00F40FD2" w:rsidP="0047595A">
            <w:pPr>
              <w:keepLines/>
              <w:numPr>
                <w:ilvl w:val="0"/>
                <w:numId w:val="33"/>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Review organisational context</w:t>
            </w:r>
          </w:p>
          <w:p w14:paraId="70643D3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the service delivery and asset alignment</w:t>
            </w:r>
          </w:p>
          <w:p w14:paraId="508C3B78" w14:textId="77777777" w:rsidR="00F40FD2" w:rsidRPr="002A795D" w:rsidRDefault="00F40FD2" w:rsidP="0047595A">
            <w:pPr>
              <w:keepLines/>
              <w:numPr>
                <w:ilvl w:val="0"/>
                <w:numId w:val="33"/>
              </w:numPr>
              <w:spacing w:before="0" w:after="0"/>
              <w:ind w:left="369"/>
              <w:rPr>
                <w:rFonts w:ascii="Arial" w:hAnsi="Arial" w:cs="Arial"/>
                <w:b/>
                <w:spacing w:val="0"/>
                <w:sz w:val="16"/>
                <w:szCs w:val="16"/>
              </w:rPr>
            </w:pPr>
            <w:r w:rsidRPr="002A795D">
              <w:rPr>
                <w:rFonts w:ascii="Arial" w:hAnsi="Arial" w:cs="Arial"/>
                <w:b/>
                <w:spacing w:val="0"/>
                <w:sz w:val="16"/>
                <w:szCs w:val="16"/>
              </w:rPr>
              <w:t>Evaluate organisation's existing asset base</w:t>
            </w:r>
          </w:p>
          <w:p w14:paraId="2ED24D2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Assess for condition, capac</w:t>
            </w:r>
            <w:r w:rsidR="00B94F01" w:rsidRPr="002A795D">
              <w:rPr>
                <w:rFonts w:ascii="Arial" w:hAnsi="Arial" w:cs="Arial"/>
                <w:spacing w:val="0"/>
                <w:sz w:val="16"/>
                <w:szCs w:val="16"/>
              </w:rPr>
              <w:t>ity, capability and utilisation</w:t>
            </w:r>
            <w:r w:rsidRPr="002A795D">
              <w:rPr>
                <w:rFonts w:ascii="Arial" w:hAnsi="Arial" w:cs="Arial"/>
                <w:spacing w:val="0"/>
                <w:sz w:val="16"/>
                <w:szCs w:val="16"/>
              </w:rPr>
              <w:t xml:space="preserve"> </w:t>
            </w:r>
          </w:p>
          <w:p w14:paraId="54E598F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This assessment should be undertaken in context of the assets’ ability to meet service requirements</w:t>
            </w:r>
          </w:p>
          <w:p w14:paraId="072B3659" w14:textId="77777777" w:rsidR="00F40FD2" w:rsidRPr="002A795D" w:rsidRDefault="00F40FD2" w:rsidP="0047595A">
            <w:pPr>
              <w:keepLines/>
              <w:numPr>
                <w:ilvl w:val="0"/>
                <w:numId w:val="33"/>
              </w:numPr>
              <w:spacing w:before="0" w:after="0"/>
              <w:ind w:left="369"/>
              <w:rPr>
                <w:rFonts w:ascii="Arial" w:hAnsi="Arial" w:cs="Arial"/>
                <w:b/>
                <w:spacing w:val="0"/>
                <w:sz w:val="16"/>
                <w:szCs w:val="16"/>
              </w:rPr>
            </w:pPr>
            <w:r w:rsidRPr="002A795D">
              <w:rPr>
                <w:rFonts w:ascii="Arial" w:hAnsi="Arial" w:cs="Arial"/>
                <w:b/>
                <w:spacing w:val="0"/>
                <w:sz w:val="16"/>
                <w:szCs w:val="16"/>
              </w:rPr>
              <w:t>Align with organisational context</w:t>
            </w:r>
          </w:p>
          <w:p w14:paraId="1FD0A14B"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Formulate and align asset strategy with service planning</w:t>
            </w:r>
          </w:p>
          <w:p w14:paraId="21C86D2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organisational policies and strategies</w:t>
            </w:r>
          </w:p>
          <w:p w14:paraId="210F24E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Check against each state of the asset lifecycle including planning, operation and disposal</w:t>
            </w:r>
          </w:p>
          <w:p w14:paraId="5D07F900" w14:textId="77777777" w:rsidR="00F40FD2" w:rsidRPr="002A795D" w:rsidRDefault="00F40FD2" w:rsidP="0047595A">
            <w:pPr>
              <w:keepLines/>
              <w:numPr>
                <w:ilvl w:val="0"/>
                <w:numId w:val="33"/>
              </w:numPr>
              <w:spacing w:before="0" w:after="0"/>
              <w:ind w:left="369"/>
              <w:rPr>
                <w:rFonts w:ascii="Arial" w:hAnsi="Arial" w:cs="Arial"/>
                <w:spacing w:val="0"/>
                <w:sz w:val="16"/>
                <w:szCs w:val="16"/>
              </w:rPr>
            </w:pPr>
            <w:r w:rsidRPr="002A795D">
              <w:rPr>
                <w:rFonts w:ascii="Arial" w:hAnsi="Arial" w:cs="Arial"/>
                <w:b/>
                <w:spacing w:val="0"/>
                <w:sz w:val="16"/>
                <w:szCs w:val="16"/>
              </w:rPr>
              <w:t>Document</w:t>
            </w:r>
          </w:p>
          <w:p w14:paraId="15E8669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Incorporate a statement of the desired position and approach into asset management strategy (see Appendix B for typical contents)</w:t>
            </w:r>
          </w:p>
        </w:tc>
        <w:tc>
          <w:tcPr>
            <w:tcW w:w="616" w:type="pct"/>
            <w:tcBorders>
              <w:bottom w:val="single" w:sz="4" w:space="0" w:color="0063A6" w:themeColor="accent1"/>
            </w:tcBorders>
          </w:tcPr>
          <w:p w14:paraId="0FB496C9" w14:textId="77777777" w:rsidR="00F40FD2" w:rsidRPr="002A795D" w:rsidRDefault="00F40FD2" w:rsidP="00221BCF">
            <w:pPr>
              <w:pStyle w:val="Tablebullet"/>
              <w:keepLines/>
              <w:spacing w:before="0" w:after="0"/>
              <w:rPr>
                <w:sz w:val="16"/>
                <w:szCs w:val="16"/>
              </w:rPr>
            </w:pPr>
            <w:r w:rsidRPr="002A795D">
              <w:rPr>
                <w:sz w:val="16"/>
                <w:szCs w:val="16"/>
              </w:rPr>
              <w:t>Organisational context (from Section 4.2.1)</w:t>
            </w:r>
          </w:p>
          <w:p w14:paraId="1E094E06" w14:textId="77777777" w:rsidR="00F40FD2" w:rsidRPr="002A795D" w:rsidRDefault="00F40FD2" w:rsidP="00221BCF">
            <w:pPr>
              <w:pStyle w:val="Tablebullet"/>
              <w:keepLines/>
              <w:spacing w:before="0" w:after="0"/>
              <w:rPr>
                <w:sz w:val="16"/>
                <w:szCs w:val="16"/>
              </w:rPr>
            </w:pPr>
            <w:r w:rsidRPr="002A795D">
              <w:rPr>
                <w:sz w:val="16"/>
                <w:szCs w:val="16"/>
              </w:rPr>
              <w:t>Service planning information</w:t>
            </w:r>
          </w:p>
          <w:p w14:paraId="66030E13" w14:textId="77777777" w:rsidR="00F40FD2" w:rsidRPr="002A795D" w:rsidRDefault="00F40FD2" w:rsidP="00221BCF">
            <w:pPr>
              <w:pStyle w:val="Tablebullet"/>
              <w:keepLines/>
              <w:spacing w:before="0" w:after="0"/>
              <w:rPr>
                <w:sz w:val="16"/>
                <w:szCs w:val="16"/>
              </w:rPr>
            </w:pPr>
            <w:r w:rsidRPr="002A795D">
              <w:rPr>
                <w:sz w:val="16"/>
                <w:szCs w:val="16"/>
              </w:rPr>
              <w:t xml:space="preserve">Existing asset data </w:t>
            </w:r>
          </w:p>
          <w:p w14:paraId="1E3FDD33" w14:textId="77777777" w:rsidR="00F40FD2" w:rsidRPr="002A795D" w:rsidRDefault="00F40FD2" w:rsidP="00221BCF">
            <w:pPr>
              <w:pStyle w:val="Tablebullet"/>
              <w:keepLines/>
              <w:spacing w:before="0" w:after="0"/>
              <w:rPr>
                <w:sz w:val="16"/>
                <w:szCs w:val="16"/>
              </w:rPr>
            </w:pPr>
            <w:r w:rsidRPr="002A795D">
              <w:rPr>
                <w:sz w:val="16"/>
                <w:szCs w:val="16"/>
              </w:rPr>
              <w:t>Asset management strategy (Part A</w:t>
            </w:r>
            <w:r w:rsidR="00121010" w:rsidRPr="002A795D">
              <w:rPr>
                <w:sz w:val="16"/>
                <w:szCs w:val="16"/>
              </w:rPr>
              <w:t xml:space="preserve"> </w:t>
            </w:r>
            <w:r w:rsidR="0059672D" w:rsidRPr="002A795D">
              <w:rPr>
                <w:sz w:val="16"/>
                <w:szCs w:val="16"/>
              </w:rPr>
              <w:t xml:space="preserve">– </w:t>
            </w:r>
            <w:r w:rsidRPr="002A795D">
              <w:rPr>
                <w:sz w:val="16"/>
                <w:szCs w:val="16"/>
              </w:rPr>
              <w:t>Strategic</w:t>
            </w:r>
            <w:r w:rsidR="00121010" w:rsidRPr="002A795D">
              <w:rPr>
                <w:sz w:val="16"/>
                <w:szCs w:val="16"/>
              </w:rPr>
              <w:t>. Refer</w:t>
            </w:r>
            <w:r w:rsidR="00B94F01" w:rsidRPr="002A795D">
              <w:rPr>
                <w:sz w:val="16"/>
                <w:szCs w:val="16"/>
              </w:rPr>
              <w:t xml:space="preserve"> </w:t>
            </w:r>
            <w:r w:rsidRPr="002A795D">
              <w:rPr>
                <w:sz w:val="16"/>
                <w:szCs w:val="16"/>
              </w:rPr>
              <w:t>Section 4.3.1)</w:t>
            </w:r>
          </w:p>
          <w:p w14:paraId="1315AF64" w14:textId="77777777" w:rsidR="00F40FD2" w:rsidRPr="002A795D" w:rsidRDefault="00F40FD2" w:rsidP="00221BCF">
            <w:pPr>
              <w:pStyle w:val="Tablebullet"/>
              <w:keepLines/>
              <w:spacing w:before="0" w:after="0"/>
              <w:rPr>
                <w:sz w:val="16"/>
                <w:szCs w:val="16"/>
              </w:rPr>
            </w:pPr>
            <w:r w:rsidRPr="002A795D">
              <w:rPr>
                <w:sz w:val="16"/>
                <w:szCs w:val="16"/>
              </w:rPr>
              <w:t>Organisational policies and strategies (i.e. resources, finance</w:t>
            </w:r>
            <w:r w:rsidR="00B94F01" w:rsidRPr="002A795D">
              <w:rPr>
                <w:sz w:val="16"/>
                <w:szCs w:val="16"/>
              </w:rPr>
              <w:t>, risk, environmental, OH&amp;S</w:t>
            </w:r>
            <w:r w:rsidRPr="002A795D">
              <w:rPr>
                <w:sz w:val="16"/>
                <w:szCs w:val="16"/>
              </w:rPr>
              <w:t>)</w:t>
            </w:r>
          </w:p>
          <w:p w14:paraId="41F65C34" w14:textId="77777777" w:rsidR="00F40FD2" w:rsidRPr="002A795D" w:rsidRDefault="00F40FD2" w:rsidP="00221BCF">
            <w:pPr>
              <w:pStyle w:val="Tablebullet"/>
              <w:keepLines/>
              <w:spacing w:before="0" w:after="0"/>
              <w:rPr>
                <w:sz w:val="16"/>
                <w:szCs w:val="16"/>
              </w:rPr>
            </w:pPr>
            <w:r w:rsidRPr="002A795D">
              <w:rPr>
                <w:sz w:val="16"/>
                <w:szCs w:val="16"/>
              </w:rPr>
              <w:t>Stakeholder analysis strategy</w:t>
            </w:r>
          </w:p>
        </w:tc>
        <w:tc>
          <w:tcPr>
            <w:tcW w:w="1279" w:type="pct"/>
            <w:gridSpan w:val="2"/>
            <w:tcBorders>
              <w:bottom w:val="single" w:sz="4" w:space="0" w:color="0063A6" w:themeColor="accent1"/>
            </w:tcBorders>
          </w:tcPr>
          <w:p w14:paraId="233C1EAB" w14:textId="77777777" w:rsidR="00F40FD2" w:rsidRPr="002A795D" w:rsidRDefault="00F40FD2" w:rsidP="00221BCF">
            <w:pPr>
              <w:pStyle w:val="Tablebullet"/>
              <w:keepLines/>
              <w:spacing w:before="0" w:after="0"/>
              <w:rPr>
                <w:sz w:val="16"/>
                <w:szCs w:val="16"/>
              </w:rPr>
            </w:pPr>
            <w:r w:rsidRPr="002A795D">
              <w:rPr>
                <w:sz w:val="16"/>
                <w:szCs w:val="16"/>
              </w:rPr>
              <w:t>Asset management strategy (Part A</w:t>
            </w:r>
            <w:r w:rsidR="00121010" w:rsidRPr="002A795D">
              <w:rPr>
                <w:sz w:val="16"/>
                <w:szCs w:val="16"/>
              </w:rPr>
              <w:t xml:space="preserve"> </w:t>
            </w:r>
            <w:r w:rsidR="0059672D" w:rsidRPr="002A795D">
              <w:rPr>
                <w:sz w:val="16"/>
                <w:szCs w:val="16"/>
              </w:rPr>
              <w:t xml:space="preserve">– </w:t>
            </w:r>
            <w:r w:rsidRPr="002A795D">
              <w:rPr>
                <w:sz w:val="16"/>
                <w:szCs w:val="16"/>
              </w:rPr>
              <w:t>Strategic and Part B</w:t>
            </w:r>
            <w:r w:rsidR="0059672D" w:rsidRPr="002A795D">
              <w:rPr>
                <w:sz w:val="16"/>
                <w:szCs w:val="16"/>
              </w:rPr>
              <w:t xml:space="preserve"> </w:t>
            </w:r>
            <w:r w:rsidR="008979F4" w:rsidRPr="002A795D">
              <w:rPr>
                <w:sz w:val="16"/>
                <w:szCs w:val="16"/>
              </w:rPr>
              <w:t>– Tactical</w:t>
            </w:r>
            <w:r w:rsidR="00121010" w:rsidRPr="002A795D">
              <w:rPr>
                <w:sz w:val="16"/>
                <w:szCs w:val="16"/>
              </w:rPr>
              <w:t xml:space="preserve">. </w:t>
            </w:r>
            <w:r w:rsidRPr="002A795D">
              <w:rPr>
                <w:sz w:val="16"/>
                <w:szCs w:val="16"/>
              </w:rPr>
              <w:t>(</w:t>
            </w:r>
            <w:r w:rsidR="00121010" w:rsidRPr="002A795D">
              <w:rPr>
                <w:sz w:val="16"/>
                <w:szCs w:val="16"/>
              </w:rPr>
              <w:t xml:space="preserve">Refer </w:t>
            </w:r>
            <w:r w:rsidR="00B94F01" w:rsidRPr="002A795D">
              <w:rPr>
                <w:sz w:val="16"/>
                <w:szCs w:val="16"/>
              </w:rPr>
              <w:t>Appendix A</w:t>
            </w:r>
            <w:r w:rsidRPr="002A795D">
              <w:rPr>
                <w:sz w:val="16"/>
                <w:szCs w:val="16"/>
              </w:rPr>
              <w:t xml:space="preserve"> for example) incorporating: </w:t>
            </w:r>
          </w:p>
          <w:p w14:paraId="54714F8D" w14:textId="77777777" w:rsidR="00F40FD2" w:rsidRPr="002A795D" w:rsidRDefault="00F40FD2" w:rsidP="00B94F01">
            <w:pPr>
              <w:pStyle w:val="Tabledash"/>
              <w:keepLines/>
              <w:spacing w:before="0" w:after="0"/>
              <w:rPr>
                <w:sz w:val="16"/>
                <w:szCs w:val="16"/>
              </w:rPr>
            </w:pPr>
            <w:r w:rsidRPr="002A795D">
              <w:rPr>
                <w:sz w:val="16"/>
                <w:szCs w:val="16"/>
              </w:rPr>
              <w:t xml:space="preserve">criteria for identification of applicable assets </w:t>
            </w:r>
          </w:p>
          <w:p w14:paraId="1A05AE5D" w14:textId="77777777" w:rsidR="00F40FD2" w:rsidRPr="002A795D" w:rsidRDefault="00F40FD2" w:rsidP="00B94F01">
            <w:pPr>
              <w:pStyle w:val="Tabledash"/>
              <w:keepLines/>
              <w:spacing w:before="0" w:after="0"/>
              <w:rPr>
                <w:sz w:val="16"/>
                <w:szCs w:val="16"/>
              </w:rPr>
            </w:pPr>
            <w:r w:rsidRPr="002A795D">
              <w:rPr>
                <w:sz w:val="16"/>
                <w:szCs w:val="16"/>
              </w:rPr>
              <w:t>alignment of asset management strategy to service planning information</w:t>
            </w:r>
          </w:p>
          <w:p w14:paraId="66FEECF7" w14:textId="77777777" w:rsidR="00F40FD2" w:rsidRPr="002A795D" w:rsidRDefault="00F40FD2" w:rsidP="00B94F01">
            <w:pPr>
              <w:pStyle w:val="Tabledash"/>
              <w:keepLines/>
              <w:spacing w:before="0" w:after="0"/>
              <w:rPr>
                <w:sz w:val="16"/>
                <w:szCs w:val="16"/>
              </w:rPr>
            </w:pPr>
            <w:r w:rsidRPr="002A795D">
              <w:rPr>
                <w:sz w:val="16"/>
                <w:szCs w:val="16"/>
              </w:rPr>
              <w:t>asset management objectives</w:t>
            </w:r>
          </w:p>
          <w:p w14:paraId="5CD5AEFF" w14:textId="77777777" w:rsidR="00F40FD2" w:rsidRPr="002A795D" w:rsidRDefault="00F40FD2" w:rsidP="00B94F01">
            <w:pPr>
              <w:pStyle w:val="Tabledash"/>
              <w:keepLines/>
              <w:spacing w:before="0" w:after="0"/>
              <w:rPr>
                <w:sz w:val="16"/>
                <w:szCs w:val="16"/>
              </w:rPr>
            </w:pPr>
            <w:r w:rsidRPr="002A795D">
              <w:rPr>
                <w:sz w:val="16"/>
                <w:szCs w:val="16"/>
              </w:rPr>
              <w:t>how the asset management strategy considers and accounts for internal and external factors</w:t>
            </w:r>
          </w:p>
          <w:p w14:paraId="0CA762BA" w14:textId="77777777" w:rsidR="00F40FD2" w:rsidRPr="002A795D" w:rsidRDefault="00F40FD2" w:rsidP="00B94F01">
            <w:pPr>
              <w:pStyle w:val="Tabledash"/>
              <w:keepLines/>
              <w:spacing w:before="0" w:after="0"/>
              <w:rPr>
                <w:sz w:val="16"/>
                <w:szCs w:val="16"/>
              </w:rPr>
            </w:pPr>
            <w:r w:rsidRPr="002A795D">
              <w:rPr>
                <w:sz w:val="16"/>
                <w:szCs w:val="16"/>
              </w:rPr>
              <w:t>asset holdings covered by the asset management system</w:t>
            </w:r>
          </w:p>
          <w:p w14:paraId="0C83373D" w14:textId="77777777" w:rsidR="00F40FD2" w:rsidRPr="002A795D" w:rsidRDefault="00F40FD2" w:rsidP="00B94F01">
            <w:pPr>
              <w:pStyle w:val="Tabledash"/>
              <w:keepLines/>
              <w:spacing w:before="0" w:after="0"/>
              <w:rPr>
                <w:sz w:val="16"/>
                <w:szCs w:val="16"/>
              </w:rPr>
            </w:pPr>
            <w:r w:rsidRPr="002A795D">
              <w:rPr>
                <w:sz w:val="16"/>
                <w:szCs w:val="16"/>
              </w:rPr>
              <w:t>scope for the asset management system in terms of boundaries with other management systems used by an organisation (e.g. interface with finance system, or HR system)</w:t>
            </w:r>
          </w:p>
          <w:p w14:paraId="20EAE572" w14:textId="77777777" w:rsidR="00F40FD2" w:rsidRPr="002A795D" w:rsidRDefault="00B94F01" w:rsidP="00B94F01">
            <w:pPr>
              <w:pStyle w:val="Tabledash"/>
              <w:keepLines/>
              <w:spacing w:before="0" w:after="0"/>
              <w:rPr>
                <w:sz w:val="16"/>
                <w:szCs w:val="16"/>
              </w:rPr>
            </w:pPr>
            <w:r w:rsidRPr="002A795D">
              <w:rPr>
                <w:sz w:val="16"/>
                <w:szCs w:val="16"/>
              </w:rPr>
              <w:t>Internal and e</w:t>
            </w:r>
            <w:r w:rsidR="00F40FD2" w:rsidRPr="002A795D">
              <w:rPr>
                <w:sz w:val="16"/>
                <w:szCs w:val="16"/>
              </w:rPr>
              <w:t>xternal Stakeholder identification report</w:t>
            </w:r>
          </w:p>
        </w:tc>
      </w:tr>
      <w:tr w:rsidR="00F40FD2" w:rsidRPr="002A795D" w14:paraId="5EF9AA24" w14:textId="77777777" w:rsidTr="004C6AB2">
        <w:trPr>
          <w:cantSplit w:val="0"/>
        </w:trPr>
        <w:tc>
          <w:tcPr>
            <w:tcW w:w="185" w:type="pct"/>
            <w:tcBorders>
              <w:bottom w:val="single" w:sz="4" w:space="0" w:color="0063A6" w:themeColor="accent1"/>
            </w:tcBorders>
            <w:shd w:val="clear" w:color="auto" w:fill="E3EBF4" w:themeFill="accent3" w:themeFillTint="33"/>
          </w:tcPr>
          <w:p w14:paraId="015D186A" w14:textId="77777777" w:rsidR="00F40FD2" w:rsidRPr="002A795D" w:rsidRDefault="00F40FD2" w:rsidP="00221BCF">
            <w:pPr>
              <w:pStyle w:val="Tabletext"/>
              <w:keepLines/>
              <w:rPr>
                <w:rFonts w:ascii="Arial" w:hAnsi="Arial" w:cs="Arial"/>
                <w:b/>
                <w:spacing w:val="0"/>
                <w:sz w:val="16"/>
                <w:szCs w:val="16"/>
              </w:rPr>
            </w:pPr>
          </w:p>
        </w:tc>
        <w:tc>
          <w:tcPr>
            <w:tcW w:w="294" w:type="pct"/>
            <w:gridSpan w:val="2"/>
            <w:tcBorders>
              <w:bottom w:val="single" w:sz="4" w:space="0" w:color="0063A6" w:themeColor="accent1"/>
            </w:tcBorders>
            <w:shd w:val="clear" w:color="auto" w:fill="E3EBF4" w:themeFill="accent3" w:themeFillTint="33"/>
          </w:tcPr>
          <w:p w14:paraId="6B7E53AD" w14:textId="77777777" w:rsidR="00F40FD2" w:rsidRPr="002A795D" w:rsidRDefault="00F40FD2" w:rsidP="00221BCF">
            <w:pPr>
              <w:pStyle w:val="Tabletext"/>
              <w:keepLines/>
              <w:rPr>
                <w:rFonts w:ascii="Arial" w:hAnsi="Arial" w:cs="Arial"/>
                <w:b/>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685D0464"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 strategy must outline how the Accountable Officer will use the organisation’s assets to support its service delivery objectives and incorporate planning for assets (including proposed upgrades, acquisitions and disposals) over different periods of time (e.g. short term: one to three years, medium term: four to nine years, and long term: 10 or more years). The strategy must be evaluated by senior management, and updated where applicable.</w:t>
            </w:r>
          </w:p>
        </w:tc>
        <w:tc>
          <w:tcPr>
            <w:tcW w:w="2112" w:type="pct"/>
            <w:tcBorders>
              <w:top w:val="single" w:sz="4" w:space="0" w:color="0063A6" w:themeColor="accent1"/>
              <w:bottom w:val="single" w:sz="4" w:space="0" w:color="0063A6" w:themeColor="accent1"/>
            </w:tcBorders>
          </w:tcPr>
          <w:p w14:paraId="537E4EF6" w14:textId="77777777" w:rsidR="00F40FD2" w:rsidRPr="002A795D" w:rsidRDefault="00F40FD2" w:rsidP="0047595A">
            <w:pPr>
              <w:keepLines/>
              <w:numPr>
                <w:ilvl w:val="0"/>
                <w:numId w:val="20"/>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 xml:space="preserve">Review asset management strategy </w:t>
            </w:r>
          </w:p>
          <w:p w14:paraId="2FA81D04" w14:textId="77777777" w:rsidR="00F40FD2" w:rsidRPr="002A795D" w:rsidRDefault="00F40FD2" w:rsidP="0047595A">
            <w:pPr>
              <w:keepLines/>
              <w:numPr>
                <w:ilvl w:val="0"/>
                <w:numId w:val="20"/>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Confirm it appropriately outlines how the organisation’s assets will be used to support its service delivery objectives and incorporate planning for assets (including proposed upgrades, acquisitions and disposals)</w:t>
            </w:r>
          </w:p>
          <w:p w14:paraId="5F6E00A3" w14:textId="77777777" w:rsidR="00F40FD2" w:rsidRPr="002A795D" w:rsidRDefault="00F40FD2" w:rsidP="0047595A">
            <w:pPr>
              <w:keepLines/>
              <w:numPr>
                <w:ilvl w:val="0"/>
                <w:numId w:val="20"/>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Confirm it appropriately considers service across short, medium and long timeframes</w:t>
            </w:r>
          </w:p>
          <w:p w14:paraId="1A1B536B" w14:textId="77777777" w:rsidR="00F40FD2" w:rsidRPr="002A795D" w:rsidRDefault="00F40FD2" w:rsidP="0047595A">
            <w:pPr>
              <w:keepLines/>
              <w:numPr>
                <w:ilvl w:val="0"/>
                <w:numId w:val="20"/>
              </w:numPr>
              <w:tabs>
                <w:tab w:val="clear" w:pos="720"/>
                <w:tab w:val="num" w:pos="0"/>
              </w:tabs>
              <w:spacing w:before="0" w:after="0"/>
              <w:ind w:left="365"/>
              <w:rPr>
                <w:rFonts w:ascii="Arial" w:hAnsi="Arial" w:cs="Arial"/>
                <w:b/>
                <w:spacing w:val="0"/>
                <w:sz w:val="16"/>
                <w:szCs w:val="16"/>
              </w:rPr>
            </w:pPr>
            <w:r w:rsidRPr="002A795D">
              <w:rPr>
                <w:rFonts w:ascii="Arial" w:hAnsi="Arial" w:cs="Arial"/>
                <w:b/>
                <w:spacing w:val="0"/>
                <w:sz w:val="16"/>
                <w:szCs w:val="16"/>
              </w:rPr>
              <w:t>Establish a schedule/program for senior management to review, comment and update</w:t>
            </w:r>
          </w:p>
        </w:tc>
        <w:tc>
          <w:tcPr>
            <w:tcW w:w="616" w:type="pct"/>
            <w:tcBorders>
              <w:top w:val="single" w:sz="4" w:space="0" w:color="0063A6" w:themeColor="accent1"/>
              <w:bottom w:val="single" w:sz="4" w:space="0" w:color="0063A6" w:themeColor="accent1"/>
            </w:tcBorders>
          </w:tcPr>
          <w:p w14:paraId="255C006C" w14:textId="77777777" w:rsidR="00F40FD2" w:rsidRPr="002A795D" w:rsidRDefault="00F40FD2" w:rsidP="00221BCF">
            <w:pPr>
              <w:pStyle w:val="Tablebullet"/>
              <w:keepLines/>
              <w:spacing w:before="0" w:after="0"/>
              <w:rPr>
                <w:sz w:val="16"/>
                <w:szCs w:val="16"/>
              </w:rPr>
            </w:pPr>
            <w:r w:rsidRPr="002A795D">
              <w:rPr>
                <w:sz w:val="16"/>
                <w:szCs w:val="16"/>
              </w:rPr>
              <w:t>Organisational context (</w:t>
            </w:r>
            <w:r w:rsidR="00121010" w:rsidRPr="002A795D">
              <w:rPr>
                <w:sz w:val="16"/>
                <w:szCs w:val="16"/>
              </w:rPr>
              <w:t xml:space="preserve">Refer </w:t>
            </w:r>
            <w:r w:rsidRPr="002A795D">
              <w:rPr>
                <w:sz w:val="16"/>
                <w:szCs w:val="16"/>
              </w:rPr>
              <w:t>Section 4.2.1)</w:t>
            </w:r>
          </w:p>
          <w:p w14:paraId="5588ECD3" w14:textId="77777777" w:rsidR="00F40FD2" w:rsidRPr="002A795D" w:rsidRDefault="00F40FD2" w:rsidP="00221BCF">
            <w:pPr>
              <w:pStyle w:val="Tablebullet"/>
              <w:keepLines/>
              <w:spacing w:before="0" w:after="0"/>
              <w:rPr>
                <w:sz w:val="16"/>
                <w:szCs w:val="16"/>
              </w:rPr>
            </w:pPr>
            <w:r w:rsidRPr="002A795D">
              <w:rPr>
                <w:sz w:val="16"/>
                <w:szCs w:val="16"/>
              </w:rPr>
              <w:t>Service planning information</w:t>
            </w:r>
          </w:p>
          <w:p w14:paraId="00F24056" w14:textId="77777777" w:rsidR="00F40FD2" w:rsidRPr="002A795D" w:rsidRDefault="00F40FD2" w:rsidP="00221BCF">
            <w:pPr>
              <w:pStyle w:val="Tablebullet"/>
              <w:keepLines/>
              <w:spacing w:before="0" w:after="0"/>
              <w:rPr>
                <w:sz w:val="16"/>
                <w:szCs w:val="16"/>
              </w:rPr>
            </w:pPr>
            <w:r w:rsidRPr="002A795D">
              <w:rPr>
                <w:sz w:val="16"/>
                <w:szCs w:val="16"/>
              </w:rPr>
              <w:t xml:space="preserve">Existing asset data </w:t>
            </w:r>
          </w:p>
          <w:p w14:paraId="689AC302" w14:textId="77777777" w:rsidR="00F40FD2" w:rsidRPr="002A795D" w:rsidRDefault="00F40FD2" w:rsidP="00221BCF">
            <w:pPr>
              <w:pStyle w:val="Tablebullet"/>
              <w:keepLines/>
              <w:spacing w:before="0" w:after="0"/>
              <w:rPr>
                <w:sz w:val="16"/>
                <w:szCs w:val="16"/>
              </w:rPr>
            </w:pPr>
            <w:r w:rsidRPr="002A795D">
              <w:rPr>
                <w:sz w:val="16"/>
                <w:szCs w:val="16"/>
              </w:rPr>
              <w:t>Asset management strategy (Part A</w:t>
            </w:r>
            <w:r w:rsidR="00121010" w:rsidRPr="002A795D">
              <w:rPr>
                <w:sz w:val="16"/>
                <w:szCs w:val="16"/>
              </w:rPr>
              <w:t xml:space="preserve"> </w:t>
            </w:r>
            <w:r w:rsidR="0059672D" w:rsidRPr="002A795D">
              <w:rPr>
                <w:sz w:val="16"/>
                <w:szCs w:val="16"/>
              </w:rPr>
              <w:t xml:space="preserve">– </w:t>
            </w:r>
            <w:r w:rsidRPr="002A795D">
              <w:rPr>
                <w:sz w:val="16"/>
                <w:szCs w:val="16"/>
              </w:rPr>
              <w:t>Strategic</w:t>
            </w:r>
            <w:r w:rsidR="00121010" w:rsidRPr="002A795D">
              <w:rPr>
                <w:sz w:val="16"/>
                <w:szCs w:val="16"/>
              </w:rPr>
              <w:t>. Refer</w:t>
            </w:r>
            <w:r w:rsidR="0059672D" w:rsidRPr="002A795D">
              <w:rPr>
                <w:sz w:val="16"/>
                <w:szCs w:val="16"/>
              </w:rPr>
              <w:t xml:space="preserve"> </w:t>
            </w:r>
            <w:r w:rsidRPr="002A795D">
              <w:rPr>
                <w:sz w:val="16"/>
                <w:szCs w:val="16"/>
              </w:rPr>
              <w:t>Section 4.3.1)</w:t>
            </w:r>
          </w:p>
          <w:p w14:paraId="14382488" w14:textId="77777777" w:rsidR="00F40FD2" w:rsidRPr="002A795D" w:rsidRDefault="00F40FD2" w:rsidP="00221BCF">
            <w:pPr>
              <w:pStyle w:val="Tablebullet"/>
              <w:keepLines/>
              <w:spacing w:before="0" w:after="0"/>
              <w:rPr>
                <w:sz w:val="16"/>
                <w:szCs w:val="16"/>
              </w:rPr>
            </w:pPr>
            <w:r w:rsidRPr="002A795D">
              <w:rPr>
                <w:sz w:val="16"/>
                <w:szCs w:val="16"/>
              </w:rPr>
              <w:t xml:space="preserve">Organisational policies and strategies (i.e. resources, finance, </w:t>
            </w:r>
            <w:r w:rsidR="00D52F21" w:rsidRPr="002A795D">
              <w:rPr>
                <w:sz w:val="16"/>
                <w:szCs w:val="16"/>
              </w:rPr>
              <w:t>risk, environmental, OH&amp;S etc.)</w:t>
            </w:r>
          </w:p>
        </w:tc>
        <w:tc>
          <w:tcPr>
            <w:tcW w:w="1279" w:type="pct"/>
            <w:gridSpan w:val="2"/>
            <w:tcBorders>
              <w:top w:val="single" w:sz="4" w:space="0" w:color="0063A6" w:themeColor="accent1"/>
              <w:bottom w:val="single" w:sz="4" w:space="0" w:color="0063A6" w:themeColor="accent1"/>
            </w:tcBorders>
          </w:tcPr>
          <w:p w14:paraId="48DE3D90" w14:textId="77777777" w:rsidR="00F40FD2" w:rsidRPr="002A795D" w:rsidRDefault="00F40FD2" w:rsidP="00221BCF">
            <w:pPr>
              <w:pStyle w:val="Tablebullet"/>
              <w:keepLines/>
              <w:spacing w:before="0" w:after="0"/>
              <w:rPr>
                <w:sz w:val="16"/>
                <w:szCs w:val="16"/>
              </w:rPr>
            </w:pPr>
            <w:r w:rsidRPr="002A795D">
              <w:rPr>
                <w:sz w:val="16"/>
                <w:szCs w:val="16"/>
              </w:rPr>
              <w:t>Asset management strategy (Part A</w:t>
            </w:r>
            <w:r w:rsidR="00121010" w:rsidRPr="002A795D">
              <w:rPr>
                <w:sz w:val="16"/>
                <w:szCs w:val="16"/>
              </w:rPr>
              <w:t xml:space="preserve"> </w:t>
            </w:r>
            <w:r w:rsidR="0059672D" w:rsidRPr="002A795D">
              <w:rPr>
                <w:sz w:val="16"/>
                <w:szCs w:val="16"/>
              </w:rPr>
              <w:t xml:space="preserve">– </w:t>
            </w:r>
            <w:r w:rsidRPr="002A795D">
              <w:rPr>
                <w:sz w:val="16"/>
                <w:szCs w:val="16"/>
              </w:rPr>
              <w:t>Strategic and Part B</w:t>
            </w:r>
            <w:r w:rsidR="0059672D" w:rsidRPr="002A795D">
              <w:rPr>
                <w:sz w:val="16"/>
                <w:szCs w:val="16"/>
              </w:rPr>
              <w:t xml:space="preserve"> </w:t>
            </w:r>
            <w:r w:rsidR="008979F4" w:rsidRPr="002A795D">
              <w:rPr>
                <w:sz w:val="16"/>
                <w:szCs w:val="16"/>
              </w:rPr>
              <w:t>– Tactical</w:t>
            </w:r>
            <w:r w:rsidR="00121010" w:rsidRPr="002A795D">
              <w:rPr>
                <w:sz w:val="16"/>
                <w:szCs w:val="16"/>
              </w:rPr>
              <w:t>. Refer</w:t>
            </w:r>
            <w:r w:rsidR="00B94F01" w:rsidRPr="002A795D">
              <w:rPr>
                <w:sz w:val="16"/>
                <w:szCs w:val="16"/>
              </w:rPr>
              <w:t xml:space="preserve"> Section 4.3.1 and 4.3.2 and Appendix A</w:t>
            </w:r>
            <w:r w:rsidRPr="002A795D">
              <w:rPr>
                <w:sz w:val="16"/>
                <w:szCs w:val="16"/>
              </w:rPr>
              <w:t xml:space="preserve"> for example) incorporating: </w:t>
            </w:r>
          </w:p>
          <w:p w14:paraId="10EC9415" w14:textId="77777777" w:rsidR="00F40FD2" w:rsidRPr="002A795D" w:rsidRDefault="00F40FD2" w:rsidP="00B94F01">
            <w:pPr>
              <w:pStyle w:val="Tabledash"/>
              <w:keepLines/>
              <w:spacing w:before="0" w:after="0"/>
              <w:rPr>
                <w:sz w:val="16"/>
                <w:szCs w:val="16"/>
              </w:rPr>
            </w:pPr>
            <w:r w:rsidRPr="002A795D">
              <w:rPr>
                <w:sz w:val="16"/>
                <w:szCs w:val="16"/>
              </w:rPr>
              <w:t>Governance and resource plan</w:t>
            </w:r>
          </w:p>
        </w:tc>
      </w:tr>
      <w:tr w:rsidR="00F40FD2" w:rsidRPr="002A795D" w14:paraId="40972703" w14:textId="77777777" w:rsidTr="004C6AB2">
        <w:trPr>
          <w:cantSplit w:val="0"/>
        </w:trPr>
        <w:tc>
          <w:tcPr>
            <w:tcW w:w="185" w:type="pct"/>
            <w:tcBorders>
              <w:top w:val="single" w:sz="4" w:space="0" w:color="0063A6" w:themeColor="accent1"/>
            </w:tcBorders>
            <w:shd w:val="clear" w:color="auto" w:fill="E3EBF4" w:themeFill="accent3" w:themeFillTint="33"/>
          </w:tcPr>
          <w:p w14:paraId="2B010FFB"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3.2.2</w:t>
            </w:r>
          </w:p>
        </w:tc>
        <w:tc>
          <w:tcPr>
            <w:tcW w:w="294" w:type="pct"/>
            <w:gridSpan w:val="2"/>
            <w:tcBorders>
              <w:top w:val="single" w:sz="4" w:space="0" w:color="0063A6" w:themeColor="accent1"/>
            </w:tcBorders>
            <w:shd w:val="clear" w:color="auto" w:fill="E3EBF4" w:themeFill="accent3" w:themeFillTint="33"/>
          </w:tcPr>
          <w:p w14:paraId="62CECF0C"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Risk management and contingency planning</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32E9E869"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As part of their asset management strategies, Accountable Officers must incorporate asset risk management planning, which describes the risk management strategies and actions (e.g. treatment plans) to be implemented for assets under their control.</w:t>
            </w:r>
          </w:p>
        </w:tc>
        <w:tc>
          <w:tcPr>
            <w:tcW w:w="2112" w:type="pct"/>
            <w:tcBorders>
              <w:top w:val="single" w:sz="4" w:space="0" w:color="0063A6" w:themeColor="accent1"/>
              <w:bottom w:val="single" w:sz="4" w:space="0" w:color="0063A6" w:themeColor="accent1"/>
            </w:tcBorders>
          </w:tcPr>
          <w:p w14:paraId="5285D0F2" w14:textId="77777777" w:rsidR="00F40FD2" w:rsidRPr="002A795D" w:rsidRDefault="00F40FD2" w:rsidP="0047595A">
            <w:pPr>
              <w:keepLines/>
              <w:numPr>
                <w:ilvl w:val="0"/>
                <w:numId w:val="37"/>
              </w:numPr>
              <w:tabs>
                <w:tab w:val="clear" w:pos="720"/>
                <w:tab w:val="num" w:pos="0"/>
              </w:tabs>
              <w:spacing w:before="60" w:after="0"/>
              <w:ind w:left="288" w:hanging="288"/>
              <w:rPr>
                <w:rFonts w:ascii="Arial" w:hAnsi="Arial" w:cs="Arial"/>
                <w:b/>
                <w:spacing w:val="0"/>
                <w:sz w:val="16"/>
                <w:szCs w:val="16"/>
              </w:rPr>
            </w:pPr>
            <w:r w:rsidRPr="002A795D">
              <w:rPr>
                <w:rFonts w:ascii="Arial" w:hAnsi="Arial" w:cs="Arial"/>
                <w:b/>
                <w:spacing w:val="0"/>
                <w:sz w:val="16"/>
                <w:szCs w:val="16"/>
              </w:rPr>
              <w:t>Locate and review organisation’s risk management policy and strategy</w:t>
            </w:r>
          </w:p>
          <w:p w14:paraId="72ADB4B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Check policy complies with Victorian Government Risk Management Framework </w:t>
            </w:r>
          </w:p>
          <w:p w14:paraId="0CFAEAC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if risk policy and strategy considers asset risk. If not</w:t>
            </w:r>
            <w:r w:rsidR="00121010" w:rsidRPr="002A795D">
              <w:rPr>
                <w:rFonts w:ascii="Arial" w:hAnsi="Arial" w:cs="Arial"/>
                <w:spacing w:val="0"/>
                <w:sz w:val="16"/>
                <w:szCs w:val="16"/>
              </w:rPr>
              <w:t>,</w:t>
            </w:r>
            <w:r w:rsidRPr="002A795D">
              <w:rPr>
                <w:rFonts w:ascii="Arial" w:hAnsi="Arial" w:cs="Arial"/>
                <w:spacing w:val="0"/>
                <w:sz w:val="16"/>
                <w:szCs w:val="16"/>
              </w:rPr>
              <w:t xml:space="preserve"> update.</w:t>
            </w:r>
          </w:p>
          <w:p w14:paraId="110CEE52" w14:textId="77777777" w:rsidR="00F40FD2" w:rsidRPr="002A795D" w:rsidRDefault="00F40FD2" w:rsidP="0047595A">
            <w:pPr>
              <w:keepLines/>
              <w:numPr>
                <w:ilvl w:val="0"/>
                <w:numId w:val="37"/>
              </w:numPr>
              <w:spacing w:before="0" w:after="0"/>
              <w:ind w:left="365"/>
              <w:rPr>
                <w:rFonts w:ascii="Arial" w:hAnsi="Arial" w:cs="Arial"/>
                <w:b/>
                <w:spacing w:val="0"/>
                <w:sz w:val="16"/>
                <w:szCs w:val="16"/>
              </w:rPr>
            </w:pPr>
            <w:r w:rsidRPr="002A795D">
              <w:rPr>
                <w:rFonts w:ascii="Arial" w:hAnsi="Arial" w:cs="Arial"/>
                <w:b/>
                <w:spacing w:val="0"/>
                <w:sz w:val="16"/>
                <w:szCs w:val="16"/>
              </w:rPr>
              <w:t>Ensure procedures for identifying and responding to incidents</w:t>
            </w:r>
          </w:p>
          <w:p w14:paraId="381F6B1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risk policy or strategy and risk methodology for completeness and the process for risk identification, risk treatment and response in the event of an incident.</w:t>
            </w:r>
          </w:p>
          <w:p w14:paraId="285C777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Check alignment with organisational policies and strategies (HR, finance). If not, update the policies and strategies as appropriate. </w:t>
            </w:r>
          </w:p>
          <w:p w14:paraId="7E602B2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and document organisation's tolerance (or risk objectives) for risk across a range of risk categories</w:t>
            </w:r>
          </w:p>
          <w:p w14:paraId="4A6575D4" w14:textId="77777777" w:rsidR="00F40FD2" w:rsidRPr="002A795D" w:rsidRDefault="00F40FD2" w:rsidP="0047595A">
            <w:pPr>
              <w:keepLines/>
              <w:numPr>
                <w:ilvl w:val="0"/>
                <w:numId w:val="37"/>
              </w:numPr>
              <w:spacing w:before="0" w:after="0"/>
              <w:ind w:left="365"/>
              <w:rPr>
                <w:rFonts w:ascii="Arial" w:hAnsi="Arial" w:cs="Arial"/>
                <w:b/>
                <w:spacing w:val="0"/>
                <w:sz w:val="16"/>
                <w:szCs w:val="16"/>
              </w:rPr>
            </w:pPr>
            <w:r w:rsidRPr="002A795D">
              <w:rPr>
                <w:rFonts w:ascii="Arial" w:hAnsi="Arial" w:cs="Arial"/>
                <w:b/>
                <w:spacing w:val="0"/>
                <w:sz w:val="16"/>
                <w:szCs w:val="16"/>
              </w:rPr>
              <w:t>Develop asset risk management strategy or update existing risk management strategy</w:t>
            </w:r>
          </w:p>
          <w:p w14:paraId="3166121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Identify, assess and document known and likely risks, analyse cause, evaluate actions that can be taken to mitigate the risks and assess how they will reduce risk, implement the risk treatment</w:t>
            </w:r>
            <w:r w:rsidR="00BB0E8E" w:rsidRPr="002A795D">
              <w:rPr>
                <w:rFonts w:ascii="Arial" w:hAnsi="Arial" w:cs="Arial"/>
                <w:spacing w:val="0"/>
                <w:sz w:val="16"/>
                <w:szCs w:val="16"/>
              </w:rPr>
              <w:t xml:space="preserve">. </w:t>
            </w:r>
          </w:p>
          <w:p w14:paraId="33CFFE0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Give consideration to:</w:t>
            </w:r>
          </w:p>
          <w:p w14:paraId="4D5122F1" w14:textId="77777777" w:rsidR="007F3DDB" w:rsidRPr="002A795D" w:rsidRDefault="00F40FD2" w:rsidP="00221BCF">
            <w:pPr>
              <w:pStyle w:val="Tabledash"/>
              <w:keepLines/>
              <w:spacing w:before="0" w:after="0"/>
              <w:ind w:left="1028"/>
            </w:pPr>
            <w:r w:rsidRPr="002A795D">
              <w:t xml:space="preserve">physical failure </w:t>
            </w:r>
          </w:p>
          <w:p w14:paraId="3CB64D92" w14:textId="77777777" w:rsidR="00F40FD2" w:rsidRPr="002A795D" w:rsidRDefault="00B94F01" w:rsidP="00221BCF">
            <w:pPr>
              <w:pStyle w:val="Tabledash"/>
              <w:keepLines/>
              <w:spacing w:before="0" w:after="0"/>
              <w:ind w:left="1028"/>
            </w:pPr>
            <w:r w:rsidRPr="002A795D">
              <w:t>operations</w:t>
            </w:r>
          </w:p>
          <w:p w14:paraId="38CAA199" w14:textId="77777777" w:rsidR="00F40FD2" w:rsidRPr="002A795D" w:rsidRDefault="00F40FD2" w:rsidP="00221BCF">
            <w:pPr>
              <w:pStyle w:val="Tabledash"/>
              <w:keepLines/>
              <w:spacing w:before="0" w:after="0"/>
              <w:ind w:left="1028"/>
            </w:pPr>
            <w:r w:rsidRPr="002A795D">
              <w:t xml:space="preserve">financial </w:t>
            </w:r>
          </w:p>
          <w:p w14:paraId="50A62FF7" w14:textId="77777777" w:rsidR="00F40FD2" w:rsidRPr="002A795D" w:rsidRDefault="00F40FD2" w:rsidP="00221BCF">
            <w:pPr>
              <w:pStyle w:val="Tabledash"/>
              <w:keepLines/>
              <w:spacing w:before="0" w:after="0"/>
              <w:ind w:left="1028"/>
            </w:pPr>
            <w:r w:rsidRPr="002A795D">
              <w:t>service impact</w:t>
            </w:r>
          </w:p>
          <w:p w14:paraId="128AF837" w14:textId="77777777" w:rsidR="00F40FD2" w:rsidRPr="002A795D" w:rsidRDefault="004C6940" w:rsidP="00221BCF">
            <w:pPr>
              <w:pStyle w:val="Tabledash"/>
              <w:keepLines/>
              <w:spacing w:before="0" w:after="0"/>
              <w:ind w:left="1028"/>
            </w:pPr>
            <w:r w:rsidRPr="002A795D">
              <w:t>regulatory/legal reputational/</w:t>
            </w:r>
            <w:r w:rsidR="00F40FD2" w:rsidRPr="002A795D">
              <w:t xml:space="preserve">stakeholder </w:t>
            </w:r>
          </w:p>
          <w:p w14:paraId="78611584" w14:textId="77777777" w:rsidR="00F40FD2" w:rsidRPr="002A795D" w:rsidRDefault="004C6940" w:rsidP="00221BCF">
            <w:pPr>
              <w:pStyle w:val="Tabletext"/>
              <w:keepLines/>
              <w:tabs>
                <w:tab w:val="left" w:pos="1298"/>
              </w:tabs>
              <w:spacing w:before="0" w:after="0"/>
              <w:ind w:left="1028"/>
            </w:pPr>
            <w:r w:rsidRPr="002A795D">
              <w:rPr>
                <w:rFonts w:cstheme="minorHAnsi"/>
              </w:rPr>
              <w:t>›</w:t>
            </w:r>
            <w:r w:rsidRPr="002A795D">
              <w:tab/>
            </w:r>
            <w:r w:rsidR="00F40FD2" w:rsidRPr="002A795D">
              <w:t>third party stakeholders</w:t>
            </w:r>
          </w:p>
          <w:p w14:paraId="3F836A5B" w14:textId="77777777" w:rsidR="00F40FD2" w:rsidRPr="002A795D" w:rsidRDefault="004C6940" w:rsidP="00221BCF">
            <w:pPr>
              <w:pStyle w:val="Tabletext"/>
              <w:keepLines/>
              <w:tabs>
                <w:tab w:val="left" w:pos="1298"/>
              </w:tabs>
              <w:spacing w:before="0" w:after="0"/>
              <w:ind w:left="1028"/>
            </w:pPr>
            <w:r w:rsidRPr="002A795D">
              <w:rPr>
                <w:rFonts w:cstheme="minorHAnsi"/>
              </w:rPr>
              <w:t>›</w:t>
            </w:r>
            <w:r w:rsidRPr="002A795D">
              <w:tab/>
            </w:r>
            <w:r w:rsidR="00F40FD2" w:rsidRPr="002A795D">
              <w:t>occupational health and safety</w:t>
            </w:r>
          </w:p>
          <w:p w14:paraId="2F93F336" w14:textId="77777777" w:rsidR="00F40FD2" w:rsidRPr="002A795D" w:rsidRDefault="004C6940" w:rsidP="00221BCF">
            <w:pPr>
              <w:pStyle w:val="Tabletext"/>
              <w:keepLines/>
              <w:tabs>
                <w:tab w:val="left" w:pos="1298"/>
              </w:tabs>
              <w:spacing w:before="0" w:after="0"/>
              <w:ind w:left="1028"/>
            </w:pPr>
            <w:r w:rsidRPr="002A795D">
              <w:rPr>
                <w:rFonts w:cstheme="minorHAnsi"/>
              </w:rPr>
              <w:t>›</w:t>
            </w:r>
            <w:r w:rsidRPr="002A795D">
              <w:tab/>
            </w:r>
            <w:r w:rsidR="00F40FD2" w:rsidRPr="002A795D">
              <w:t>environmental factors</w:t>
            </w:r>
          </w:p>
          <w:p w14:paraId="59E62366" w14:textId="77777777" w:rsidR="00FF2D52" w:rsidRPr="002A795D" w:rsidRDefault="004C6940" w:rsidP="00B94F01">
            <w:pPr>
              <w:pStyle w:val="Tabletext"/>
              <w:keepLines/>
              <w:tabs>
                <w:tab w:val="left" w:pos="1298"/>
              </w:tabs>
              <w:spacing w:before="0" w:after="0"/>
              <w:ind w:left="1028"/>
            </w:pPr>
            <w:r w:rsidRPr="002A795D">
              <w:rPr>
                <w:rFonts w:cstheme="minorHAnsi"/>
              </w:rPr>
              <w:t>›</w:t>
            </w:r>
            <w:r w:rsidRPr="002A795D">
              <w:tab/>
            </w:r>
            <w:r w:rsidR="00121010" w:rsidRPr="002A795D">
              <w:t>a</w:t>
            </w:r>
            <w:r w:rsidR="00F40FD2" w:rsidRPr="002A795D">
              <w:t>ny other risk categories relevant to the organisation’s industry</w:t>
            </w:r>
          </w:p>
          <w:p w14:paraId="6CE8F684" w14:textId="77777777" w:rsidR="00F40FD2" w:rsidRPr="002A795D" w:rsidRDefault="00F40FD2" w:rsidP="0047595A">
            <w:pPr>
              <w:keepLines/>
              <w:numPr>
                <w:ilvl w:val="0"/>
                <w:numId w:val="37"/>
              </w:numPr>
              <w:spacing w:before="0" w:after="0"/>
              <w:ind w:left="365"/>
              <w:rPr>
                <w:rFonts w:ascii="Arial" w:hAnsi="Arial" w:cs="Arial"/>
                <w:b/>
                <w:spacing w:val="0"/>
                <w:sz w:val="16"/>
                <w:szCs w:val="16"/>
              </w:rPr>
            </w:pPr>
            <w:r w:rsidRPr="002A795D">
              <w:rPr>
                <w:rFonts w:ascii="Arial" w:hAnsi="Arial" w:cs="Arial"/>
                <w:b/>
                <w:spacing w:val="0"/>
                <w:sz w:val="16"/>
                <w:szCs w:val="16"/>
              </w:rPr>
              <w:t>Align with business continuity planning documentation</w:t>
            </w:r>
          </w:p>
          <w:p w14:paraId="4046067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Locate any business continuity planning documentation and check for compliance with Guidance Note 3.7 from the Guidance supporting the </w:t>
            </w:r>
            <w:r w:rsidRPr="002A795D">
              <w:rPr>
                <w:rFonts w:ascii="Arial" w:hAnsi="Arial" w:cs="Arial"/>
                <w:i/>
                <w:spacing w:val="0"/>
                <w:sz w:val="16"/>
                <w:szCs w:val="16"/>
              </w:rPr>
              <w:t>Standing Directions of the Minister for Finance 2016 (June 2016)</w:t>
            </w:r>
          </w:p>
          <w:p w14:paraId="5972B4E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alignment between the risk policy, risk strategy and business continuity planning documentation</w:t>
            </w:r>
          </w:p>
          <w:p w14:paraId="2093128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Where necessary develop procedures for identifying and responding to incidents and emergency situations and </w:t>
            </w:r>
            <w:r w:rsidRPr="002A795D">
              <w:rPr>
                <w:rFonts w:ascii="Arial" w:hAnsi="Arial" w:cs="Arial"/>
                <w:spacing w:val="0"/>
                <w:sz w:val="16"/>
                <w:szCs w:val="16"/>
              </w:rPr>
              <w:lastRenderedPageBreak/>
              <w:t>maintaining operational continuity of critical assets</w:t>
            </w:r>
          </w:p>
          <w:p w14:paraId="453AB49C" w14:textId="77777777" w:rsidR="00F40FD2" w:rsidRPr="002A795D" w:rsidRDefault="00F40FD2" w:rsidP="0047595A">
            <w:pPr>
              <w:keepLines/>
              <w:numPr>
                <w:ilvl w:val="0"/>
                <w:numId w:val="37"/>
              </w:numPr>
              <w:spacing w:before="0" w:after="0"/>
              <w:ind w:left="365"/>
              <w:rPr>
                <w:rFonts w:ascii="Arial" w:hAnsi="Arial" w:cs="Arial"/>
                <w:b/>
                <w:spacing w:val="0"/>
                <w:sz w:val="16"/>
                <w:szCs w:val="16"/>
              </w:rPr>
            </w:pPr>
            <w:r w:rsidRPr="002A795D">
              <w:rPr>
                <w:rFonts w:ascii="Arial" w:hAnsi="Arial" w:cs="Arial"/>
                <w:b/>
                <w:spacing w:val="0"/>
                <w:sz w:val="16"/>
                <w:szCs w:val="16"/>
              </w:rPr>
              <w:t>Document and communicate</w:t>
            </w:r>
          </w:p>
          <w:p w14:paraId="782FB04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Document and communicate risk management policy and strategy and how asset management and other organisational policies and functions interact with it</w:t>
            </w:r>
          </w:p>
          <w:p w14:paraId="588A1A9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Update where necessary asset management strategy to align with risk management strategy</w:t>
            </w:r>
          </w:p>
        </w:tc>
        <w:tc>
          <w:tcPr>
            <w:tcW w:w="616" w:type="pct"/>
            <w:tcBorders>
              <w:top w:val="single" w:sz="4" w:space="0" w:color="0063A6" w:themeColor="accent1"/>
              <w:bottom w:val="single" w:sz="4" w:space="0" w:color="0063A6" w:themeColor="accent1"/>
            </w:tcBorders>
          </w:tcPr>
          <w:p w14:paraId="452BC0E4" w14:textId="77777777" w:rsidR="00F40FD2" w:rsidRPr="002A795D" w:rsidRDefault="00F40FD2" w:rsidP="002E5CD8">
            <w:pPr>
              <w:pStyle w:val="Tablebullet"/>
              <w:keepLines/>
              <w:spacing w:after="0"/>
              <w:rPr>
                <w:sz w:val="16"/>
                <w:szCs w:val="16"/>
              </w:rPr>
            </w:pPr>
            <w:r w:rsidRPr="002A795D">
              <w:rPr>
                <w:sz w:val="16"/>
                <w:szCs w:val="16"/>
              </w:rPr>
              <w:lastRenderedPageBreak/>
              <w:t>Corporate risk policy and strategy</w:t>
            </w:r>
          </w:p>
          <w:p w14:paraId="3A93CC16" w14:textId="77777777" w:rsidR="00F40FD2" w:rsidRPr="002A795D" w:rsidRDefault="00F40FD2" w:rsidP="00221BCF">
            <w:pPr>
              <w:pStyle w:val="Tablebullet"/>
              <w:keepLines/>
              <w:spacing w:before="0" w:after="0"/>
              <w:rPr>
                <w:sz w:val="16"/>
                <w:szCs w:val="16"/>
              </w:rPr>
            </w:pPr>
            <w:r w:rsidRPr="002A795D">
              <w:rPr>
                <w:sz w:val="16"/>
                <w:szCs w:val="16"/>
              </w:rPr>
              <w:t>Business continuity planning documentation</w:t>
            </w:r>
          </w:p>
          <w:p w14:paraId="530938FD" w14:textId="77777777" w:rsidR="00F40FD2" w:rsidRPr="002A795D" w:rsidRDefault="00F40FD2" w:rsidP="00221BCF">
            <w:pPr>
              <w:pStyle w:val="Tablebullet"/>
              <w:keepLines/>
              <w:spacing w:before="0" w:after="0"/>
              <w:rPr>
                <w:sz w:val="16"/>
                <w:szCs w:val="16"/>
              </w:rPr>
            </w:pPr>
            <w:r w:rsidRPr="002A795D">
              <w:rPr>
                <w:sz w:val="16"/>
                <w:szCs w:val="16"/>
              </w:rPr>
              <w:t xml:space="preserve">Victorian Government Risk Management </w:t>
            </w:r>
            <w:r w:rsidR="00D52F21" w:rsidRPr="002A795D">
              <w:rPr>
                <w:sz w:val="16"/>
                <w:szCs w:val="16"/>
              </w:rPr>
              <w:t>Guidance and portfolio policies</w:t>
            </w:r>
          </w:p>
        </w:tc>
        <w:tc>
          <w:tcPr>
            <w:tcW w:w="1279" w:type="pct"/>
            <w:gridSpan w:val="2"/>
            <w:tcBorders>
              <w:top w:val="single" w:sz="4" w:space="0" w:color="0063A6" w:themeColor="accent1"/>
              <w:bottom w:val="single" w:sz="4" w:space="0" w:color="0063A6" w:themeColor="accent1"/>
            </w:tcBorders>
          </w:tcPr>
          <w:p w14:paraId="23DC2950" w14:textId="77777777" w:rsidR="00F40FD2" w:rsidRPr="002A795D" w:rsidRDefault="00F40FD2" w:rsidP="002E5CD8">
            <w:pPr>
              <w:pStyle w:val="Tablebullet"/>
              <w:keepLines/>
              <w:spacing w:after="0"/>
              <w:rPr>
                <w:sz w:val="16"/>
                <w:szCs w:val="16"/>
              </w:rPr>
            </w:pPr>
            <w:r w:rsidRPr="002A795D">
              <w:rPr>
                <w:sz w:val="16"/>
                <w:szCs w:val="16"/>
              </w:rPr>
              <w:t>Risk register</w:t>
            </w:r>
          </w:p>
          <w:p w14:paraId="5029AF03" w14:textId="77777777" w:rsidR="00F40FD2" w:rsidRPr="002A795D" w:rsidRDefault="00F40FD2" w:rsidP="00221BCF">
            <w:pPr>
              <w:pStyle w:val="Tablebullet"/>
              <w:keepLines/>
              <w:spacing w:before="0" w:after="0"/>
              <w:rPr>
                <w:sz w:val="16"/>
                <w:szCs w:val="16"/>
              </w:rPr>
            </w:pPr>
            <w:r w:rsidRPr="002A795D">
              <w:rPr>
                <w:sz w:val="16"/>
                <w:szCs w:val="16"/>
              </w:rPr>
              <w:t>Risk management process including methodology for decision making around risk</w:t>
            </w:r>
          </w:p>
          <w:p w14:paraId="6A2BF4D5" w14:textId="77777777" w:rsidR="00F40FD2" w:rsidRPr="002A795D" w:rsidRDefault="00F40FD2" w:rsidP="00221BCF">
            <w:pPr>
              <w:pStyle w:val="Tablebullet"/>
              <w:keepLines/>
              <w:spacing w:before="0" w:after="0"/>
              <w:rPr>
                <w:sz w:val="16"/>
                <w:szCs w:val="16"/>
              </w:rPr>
            </w:pPr>
            <w:r w:rsidRPr="002A795D">
              <w:rPr>
                <w:sz w:val="16"/>
                <w:szCs w:val="16"/>
              </w:rPr>
              <w:t>Minutes of risk management meetings</w:t>
            </w:r>
          </w:p>
          <w:p w14:paraId="335C7B0D" w14:textId="77777777" w:rsidR="00F40FD2" w:rsidRPr="002A795D" w:rsidRDefault="00F40FD2" w:rsidP="00221BCF">
            <w:pPr>
              <w:pStyle w:val="Tablebullet"/>
              <w:keepLines/>
              <w:spacing w:before="0" w:after="0"/>
              <w:rPr>
                <w:sz w:val="16"/>
                <w:szCs w:val="16"/>
              </w:rPr>
            </w:pPr>
            <w:r w:rsidRPr="002A795D">
              <w:rPr>
                <w:sz w:val="16"/>
                <w:szCs w:val="16"/>
              </w:rPr>
              <w:t>Evidence of risk policy and strategy review by Accountable Officer</w:t>
            </w:r>
          </w:p>
          <w:p w14:paraId="7DE97C3C"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014FF3D3" w14:textId="77777777" w:rsidR="00F40FD2" w:rsidRPr="002A795D" w:rsidRDefault="00416521" w:rsidP="00B94F01">
            <w:pPr>
              <w:pStyle w:val="Tabledash"/>
              <w:keepLines/>
              <w:spacing w:before="0" w:after="0"/>
              <w:rPr>
                <w:sz w:val="16"/>
                <w:szCs w:val="16"/>
              </w:rPr>
            </w:pPr>
            <w:r w:rsidRPr="002A795D">
              <w:rPr>
                <w:sz w:val="16"/>
                <w:szCs w:val="16"/>
              </w:rPr>
              <w:t>A table/</w:t>
            </w:r>
            <w:r w:rsidR="00F40FD2" w:rsidRPr="002A795D">
              <w:rPr>
                <w:sz w:val="16"/>
                <w:szCs w:val="16"/>
              </w:rPr>
              <w:t>excel sheet with identified risks and mitigations. Link to organisational risk policy/ strategy</w:t>
            </w:r>
          </w:p>
          <w:p w14:paraId="73499A06" w14:textId="77777777" w:rsidR="00F40FD2" w:rsidRPr="002A795D" w:rsidRDefault="00F40FD2" w:rsidP="00221BCF">
            <w:pPr>
              <w:pStyle w:val="Tablebullet"/>
              <w:keepLines/>
              <w:spacing w:before="0" w:after="0"/>
              <w:rPr>
                <w:sz w:val="16"/>
                <w:szCs w:val="16"/>
              </w:rPr>
            </w:pPr>
            <w:r w:rsidRPr="002A795D">
              <w:rPr>
                <w:sz w:val="16"/>
                <w:szCs w:val="16"/>
              </w:rPr>
              <w:t>Or as detailed as:</w:t>
            </w:r>
          </w:p>
          <w:p w14:paraId="69A6D71B" w14:textId="77777777" w:rsidR="00F40FD2" w:rsidRPr="002A795D" w:rsidRDefault="00F40FD2" w:rsidP="00B94F01">
            <w:pPr>
              <w:pStyle w:val="Tabledash"/>
              <w:keepLines/>
              <w:spacing w:before="0" w:after="0"/>
              <w:rPr>
                <w:sz w:val="16"/>
                <w:szCs w:val="16"/>
              </w:rPr>
            </w:pPr>
            <w:r w:rsidRPr="002A795D">
              <w:rPr>
                <w:sz w:val="16"/>
                <w:szCs w:val="16"/>
              </w:rPr>
              <w:t>Dedicated risk strategy and report linking through to risk management software and risk</w:t>
            </w:r>
          </w:p>
        </w:tc>
      </w:tr>
      <w:tr w:rsidR="00F40FD2" w:rsidRPr="002A795D" w14:paraId="251DB52B" w14:textId="77777777" w:rsidTr="004C6AB2">
        <w:trPr>
          <w:cantSplit w:val="0"/>
        </w:trPr>
        <w:tc>
          <w:tcPr>
            <w:tcW w:w="185" w:type="pct"/>
            <w:shd w:val="clear" w:color="auto" w:fill="E3EBF4" w:themeFill="accent3" w:themeFillTint="33"/>
          </w:tcPr>
          <w:p w14:paraId="01C06FC4" w14:textId="77777777" w:rsidR="00F40FD2" w:rsidRPr="002A795D" w:rsidRDefault="00F40FD2" w:rsidP="00221BCF">
            <w:pPr>
              <w:pStyle w:val="Tabletext"/>
              <w:keepLines/>
              <w:rPr>
                <w:rFonts w:ascii="Arial" w:hAnsi="Arial" w:cs="Arial"/>
                <w:b/>
                <w:spacing w:val="0"/>
                <w:sz w:val="16"/>
                <w:szCs w:val="16"/>
              </w:rPr>
            </w:pPr>
          </w:p>
        </w:tc>
        <w:tc>
          <w:tcPr>
            <w:tcW w:w="294" w:type="pct"/>
            <w:gridSpan w:val="2"/>
            <w:shd w:val="clear" w:color="auto" w:fill="E3EBF4" w:themeFill="accent3" w:themeFillTint="33"/>
          </w:tcPr>
          <w:p w14:paraId="4E8C653B" w14:textId="77777777" w:rsidR="00F40FD2" w:rsidRPr="002A795D" w:rsidRDefault="00F40FD2" w:rsidP="00221BCF">
            <w:pPr>
              <w:pStyle w:val="Tabletext"/>
              <w:keepLines/>
              <w:rPr>
                <w:rFonts w:ascii="Arial" w:hAnsi="Arial" w:cs="Arial"/>
                <w:b/>
                <w:spacing w:val="0"/>
                <w:sz w:val="16"/>
                <w:szCs w:val="16"/>
              </w:rPr>
            </w:pPr>
          </w:p>
        </w:tc>
        <w:tc>
          <w:tcPr>
            <w:tcW w:w="514" w:type="pct"/>
            <w:gridSpan w:val="2"/>
            <w:tcBorders>
              <w:top w:val="single" w:sz="4" w:space="0" w:color="0063A6" w:themeColor="accent1"/>
              <w:bottom w:val="nil"/>
            </w:tcBorders>
            <w:shd w:val="clear" w:color="auto" w:fill="E3EBF4" w:themeFill="accent3" w:themeFillTint="33"/>
          </w:tcPr>
          <w:p w14:paraId="7B1456A8"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continue to monitor and evaluate the effectiveness of their risk management measures on a regular basis and, if necessary, redefine them.</w:t>
            </w:r>
          </w:p>
        </w:tc>
        <w:tc>
          <w:tcPr>
            <w:tcW w:w="2112" w:type="pct"/>
            <w:tcBorders>
              <w:top w:val="single" w:sz="4" w:space="0" w:color="0063A6" w:themeColor="accent1"/>
              <w:bottom w:val="nil"/>
            </w:tcBorders>
          </w:tcPr>
          <w:p w14:paraId="564D7426" w14:textId="77777777" w:rsidR="00F40FD2" w:rsidRPr="002A795D" w:rsidRDefault="00F40FD2" w:rsidP="0047595A">
            <w:pPr>
              <w:keepLines/>
              <w:numPr>
                <w:ilvl w:val="0"/>
                <w:numId w:val="21"/>
              </w:numPr>
              <w:tabs>
                <w:tab w:val="clear" w:pos="720"/>
                <w:tab w:val="num" w:pos="0"/>
              </w:tabs>
              <w:spacing w:before="60" w:after="0"/>
              <w:ind w:left="365"/>
              <w:rPr>
                <w:rFonts w:ascii="Arial" w:hAnsi="Arial" w:cs="Arial"/>
                <w:b/>
                <w:spacing w:val="0"/>
                <w:sz w:val="16"/>
                <w:szCs w:val="16"/>
              </w:rPr>
            </w:pPr>
            <w:r w:rsidRPr="002A795D">
              <w:rPr>
                <w:rFonts w:ascii="Arial" w:hAnsi="Arial" w:cs="Arial"/>
                <w:b/>
                <w:spacing w:val="0"/>
                <w:sz w:val="16"/>
                <w:szCs w:val="16"/>
              </w:rPr>
              <w:t>Establish a monitoring process for the asset management risk management measures</w:t>
            </w:r>
          </w:p>
          <w:p w14:paraId="746DBF3A" w14:textId="77777777" w:rsidR="00F40FD2" w:rsidRPr="002A795D" w:rsidRDefault="00F40FD2" w:rsidP="0047595A">
            <w:pPr>
              <w:keepLines/>
              <w:numPr>
                <w:ilvl w:val="0"/>
                <w:numId w:val="21"/>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Determine frequency</w:t>
            </w:r>
          </w:p>
          <w:p w14:paraId="314E03B7" w14:textId="77777777" w:rsidR="00F40FD2" w:rsidRPr="002A795D" w:rsidRDefault="00F40FD2" w:rsidP="0047595A">
            <w:pPr>
              <w:keepLines/>
              <w:numPr>
                <w:ilvl w:val="0"/>
                <w:numId w:val="21"/>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 xml:space="preserve">Identify and report on shortfalls in the risk management system and measures </w:t>
            </w:r>
          </w:p>
          <w:p w14:paraId="18F14FD6" w14:textId="77777777" w:rsidR="00F40FD2" w:rsidRPr="002A795D" w:rsidRDefault="00F40FD2" w:rsidP="0047595A">
            <w:pPr>
              <w:keepLines/>
              <w:numPr>
                <w:ilvl w:val="0"/>
                <w:numId w:val="21"/>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Implement corrective actions or performance improvement actions (including updating processes and risk management practices)</w:t>
            </w:r>
          </w:p>
        </w:tc>
        <w:tc>
          <w:tcPr>
            <w:tcW w:w="616" w:type="pct"/>
            <w:tcBorders>
              <w:top w:val="single" w:sz="4" w:space="0" w:color="0063A6" w:themeColor="accent1"/>
              <w:bottom w:val="nil"/>
            </w:tcBorders>
          </w:tcPr>
          <w:p w14:paraId="7C907BBC" w14:textId="77777777" w:rsidR="00F40FD2" w:rsidRPr="002A795D" w:rsidRDefault="00F40FD2" w:rsidP="002E5CD8">
            <w:pPr>
              <w:pStyle w:val="Tablebullet"/>
              <w:keepLines/>
              <w:spacing w:after="0"/>
              <w:rPr>
                <w:sz w:val="16"/>
                <w:szCs w:val="16"/>
              </w:rPr>
            </w:pPr>
            <w:r w:rsidRPr="002A795D">
              <w:rPr>
                <w:sz w:val="16"/>
                <w:szCs w:val="16"/>
              </w:rPr>
              <w:t>Risk register and risk management documentation</w:t>
            </w:r>
          </w:p>
          <w:p w14:paraId="4DE7E7F0"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54B9B9C7" w14:textId="77777777" w:rsidR="00F40FD2" w:rsidRPr="002A795D" w:rsidRDefault="00F40FD2" w:rsidP="00221BCF">
            <w:pPr>
              <w:pStyle w:val="Tablebullet"/>
              <w:keepLines/>
              <w:spacing w:before="0" w:after="0"/>
              <w:rPr>
                <w:sz w:val="16"/>
                <w:szCs w:val="16"/>
              </w:rPr>
            </w:pPr>
            <w:r w:rsidRPr="002A795D">
              <w:rPr>
                <w:sz w:val="16"/>
                <w:szCs w:val="16"/>
              </w:rPr>
              <w:t>Information management plan</w:t>
            </w:r>
          </w:p>
          <w:p w14:paraId="7418EE17" w14:textId="77777777" w:rsidR="00F40FD2" w:rsidRPr="002A795D" w:rsidRDefault="00F40FD2" w:rsidP="00221BCF">
            <w:pPr>
              <w:pStyle w:val="Tablebullet"/>
              <w:keepLines/>
              <w:spacing w:before="0" w:after="0"/>
              <w:rPr>
                <w:sz w:val="16"/>
                <w:szCs w:val="16"/>
              </w:rPr>
            </w:pPr>
            <w:r w:rsidRPr="002A795D">
              <w:rPr>
                <w:sz w:val="16"/>
                <w:szCs w:val="16"/>
              </w:rPr>
              <w:t>Service plans</w:t>
            </w:r>
          </w:p>
          <w:p w14:paraId="7B72F0A6" w14:textId="77777777" w:rsidR="00F40FD2" w:rsidRPr="002A795D" w:rsidRDefault="00B94F01" w:rsidP="00221BCF">
            <w:pPr>
              <w:pStyle w:val="Tablebullet"/>
              <w:keepLines/>
              <w:spacing w:before="0" w:after="0"/>
              <w:rPr>
                <w:sz w:val="16"/>
                <w:szCs w:val="16"/>
              </w:rPr>
            </w:pPr>
            <w:r w:rsidRPr="002A795D">
              <w:rPr>
                <w:sz w:val="16"/>
                <w:szCs w:val="16"/>
              </w:rPr>
              <w:t>Data management plan</w:t>
            </w:r>
          </w:p>
          <w:p w14:paraId="0386F9BC" w14:textId="77777777" w:rsidR="00F40FD2" w:rsidRPr="002A795D" w:rsidRDefault="00F40FD2" w:rsidP="00221BCF">
            <w:pPr>
              <w:pStyle w:val="Tablebullet"/>
              <w:keepLines/>
              <w:spacing w:before="0" w:after="0"/>
              <w:rPr>
                <w:sz w:val="16"/>
                <w:szCs w:val="16"/>
              </w:rPr>
            </w:pPr>
            <w:r w:rsidRPr="002A795D">
              <w:rPr>
                <w:sz w:val="16"/>
                <w:szCs w:val="16"/>
              </w:rPr>
              <w:t>Technical informa</w:t>
            </w:r>
            <w:r w:rsidR="00B94F01" w:rsidRPr="002A795D">
              <w:rPr>
                <w:sz w:val="16"/>
                <w:szCs w:val="16"/>
              </w:rPr>
              <w:t>tion management plan</w:t>
            </w:r>
          </w:p>
          <w:p w14:paraId="6C274449" w14:textId="77777777" w:rsidR="00F40FD2" w:rsidRPr="002A795D" w:rsidRDefault="00F40FD2" w:rsidP="00221BCF">
            <w:pPr>
              <w:pStyle w:val="Tablebullet"/>
              <w:keepLines/>
              <w:spacing w:before="0" w:after="0"/>
              <w:rPr>
                <w:sz w:val="16"/>
                <w:szCs w:val="16"/>
              </w:rPr>
            </w:pPr>
            <w:r w:rsidRPr="002A795D">
              <w:rPr>
                <w:sz w:val="16"/>
                <w:szCs w:val="16"/>
              </w:rPr>
              <w:t>Financial management plan</w:t>
            </w:r>
          </w:p>
          <w:p w14:paraId="39739E0E" w14:textId="77777777" w:rsidR="00F40FD2" w:rsidRPr="002A795D" w:rsidRDefault="00F40FD2" w:rsidP="00221BCF">
            <w:pPr>
              <w:pStyle w:val="Tablebullet"/>
              <w:keepLines/>
              <w:spacing w:before="0" w:after="0"/>
              <w:rPr>
                <w:sz w:val="16"/>
                <w:szCs w:val="16"/>
              </w:rPr>
            </w:pPr>
            <w:r w:rsidRPr="002A795D">
              <w:rPr>
                <w:sz w:val="16"/>
                <w:szCs w:val="16"/>
              </w:rPr>
              <w:t>Performance benchmarks</w:t>
            </w:r>
          </w:p>
          <w:p w14:paraId="23834A8A" w14:textId="77777777" w:rsidR="00F40FD2" w:rsidRPr="002A795D" w:rsidRDefault="00F40FD2" w:rsidP="00221BCF">
            <w:pPr>
              <w:pStyle w:val="Tablebullet"/>
              <w:keepLines/>
              <w:spacing w:before="0" w:after="0"/>
              <w:rPr>
                <w:sz w:val="16"/>
                <w:szCs w:val="16"/>
              </w:rPr>
            </w:pPr>
            <w:r w:rsidRPr="002A795D">
              <w:rPr>
                <w:sz w:val="16"/>
                <w:szCs w:val="16"/>
              </w:rPr>
              <w:t>Qual</w:t>
            </w:r>
            <w:r w:rsidR="00B94F01" w:rsidRPr="002A795D">
              <w:rPr>
                <w:sz w:val="16"/>
                <w:szCs w:val="16"/>
              </w:rPr>
              <w:t>ity management plan</w:t>
            </w:r>
          </w:p>
        </w:tc>
        <w:tc>
          <w:tcPr>
            <w:tcW w:w="1279" w:type="pct"/>
            <w:gridSpan w:val="2"/>
            <w:tcBorders>
              <w:top w:val="single" w:sz="4" w:space="0" w:color="0063A6" w:themeColor="accent1"/>
              <w:bottom w:val="nil"/>
            </w:tcBorders>
          </w:tcPr>
          <w:p w14:paraId="7ECF6699" w14:textId="77777777" w:rsidR="00F40FD2" w:rsidRPr="002A795D" w:rsidRDefault="00F40FD2" w:rsidP="002E5CD8">
            <w:pPr>
              <w:pStyle w:val="Tablebullet"/>
              <w:keepLines/>
              <w:spacing w:after="0"/>
              <w:rPr>
                <w:sz w:val="16"/>
                <w:szCs w:val="16"/>
              </w:rPr>
            </w:pPr>
            <w:r w:rsidRPr="002A795D">
              <w:rPr>
                <w:sz w:val="16"/>
                <w:szCs w:val="16"/>
              </w:rPr>
              <w:t>Risk register and risk management documentation</w:t>
            </w:r>
          </w:p>
          <w:p w14:paraId="759FECF2" w14:textId="77777777" w:rsidR="00F40FD2" w:rsidRPr="002A795D" w:rsidRDefault="00F40FD2" w:rsidP="00221BCF">
            <w:pPr>
              <w:pStyle w:val="Tablebullet"/>
              <w:keepLines/>
              <w:spacing w:before="0" w:after="0"/>
              <w:rPr>
                <w:sz w:val="16"/>
                <w:szCs w:val="16"/>
              </w:rPr>
            </w:pPr>
            <w:r w:rsidRPr="002A795D">
              <w:rPr>
                <w:sz w:val="16"/>
                <w:szCs w:val="16"/>
              </w:rPr>
              <w:t>Operating practices</w:t>
            </w:r>
          </w:p>
          <w:p w14:paraId="1351F960" w14:textId="77777777" w:rsidR="00F40FD2" w:rsidRPr="002A795D" w:rsidRDefault="00F40FD2" w:rsidP="00221BCF">
            <w:pPr>
              <w:pStyle w:val="Tablebullet"/>
              <w:keepLines/>
              <w:spacing w:before="0" w:after="0"/>
              <w:rPr>
                <w:sz w:val="16"/>
                <w:szCs w:val="16"/>
              </w:rPr>
            </w:pPr>
            <w:r w:rsidRPr="002A795D">
              <w:rPr>
                <w:sz w:val="16"/>
                <w:szCs w:val="16"/>
              </w:rPr>
              <w:t>Monitoring/reporting plan</w:t>
            </w:r>
          </w:p>
          <w:p w14:paraId="4AD89C49" w14:textId="77777777" w:rsidR="00F40FD2" w:rsidRPr="002A795D" w:rsidRDefault="00F40FD2" w:rsidP="00221BCF">
            <w:pPr>
              <w:pStyle w:val="Tablebullet"/>
              <w:keepLines/>
              <w:spacing w:before="0" w:after="0"/>
              <w:rPr>
                <w:sz w:val="16"/>
                <w:szCs w:val="16"/>
              </w:rPr>
            </w:pPr>
            <w:r w:rsidRPr="002A795D">
              <w:rPr>
                <w:sz w:val="16"/>
                <w:szCs w:val="16"/>
              </w:rPr>
              <w:t>Governance and resource plan</w:t>
            </w:r>
          </w:p>
          <w:p w14:paraId="72F07023" w14:textId="77777777" w:rsidR="00F40FD2" w:rsidRPr="002A795D" w:rsidRDefault="00F40FD2" w:rsidP="00221BCF">
            <w:pPr>
              <w:pStyle w:val="Tablebullet"/>
              <w:keepLines/>
              <w:spacing w:before="0" w:after="0"/>
              <w:rPr>
                <w:sz w:val="16"/>
                <w:szCs w:val="16"/>
              </w:rPr>
            </w:pPr>
            <w:r w:rsidRPr="002A795D">
              <w:rPr>
                <w:sz w:val="16"/>
                <w:szCs w:val="16"/>
              </w:rPr>
              <w:t>Asset reliability/availability reports</w:t>
            </w:r>
          </w:p>
          <w:p w14:paraId="0D0AE3D5"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75D31241"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targets</w:t>
            </w:r>
          </w:p>
          <w:p w14:paraId="3D704A70"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17E48A39" w14:textId="77777777" w:rsidR="00F40FD2" w:rsidRPr="002A795D" w:rsidRDefault="00F40FD2" w:rsidP="00221BCF">
            <w:pPr>
              <w:pStyle w:val="Tablebullet"/>
              <w:keepLines/>
              <w:spacing w:before="0" w:after="0"/>
              <w:rPr>
                <w:sz w:val="16"/>
                <w:szCs w:val="16"/>
              </w:rPr>
            </w:pPr>
            <w:r w:rsidRPr="002A795D">
              <w:rPr>
                <w:sz w:val="16"/>
                <w:szCs w:val="16"/>
              </w:rPr>
              <w:t>Asset plans and objectives performance (e.g. compliance, corrective actions)</w:t>
            </w:r>
          </w:p>
          <w:p w14:paraId="359776E3"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0EB8B590" w14:textId="77777777" w:rsidR="00F40FD2" w:rsidRPr="002A795D" w:rsidRDefault="00F40FD2" w:rsidP="00B94F01">
            <w:pPr>
              <w:pStyle w:val="Tabledash"/>
              <w:keepLines/>
              <w:spacing w:before="0" w:after="0"/>
              <w:rPr>
                <w:sz w:val="16"/>
                <w:szCs w:val="16"/>
              </w:rPr>
            </w:pPr>
            <w:r w:rsidRPr="002A795D">
              <w:rPr>
                <w:sz w:val="16"/>
                <w:szCs w:val="16"/>
              </w:rPr>
              <w:t>A table of SMART goals with minimum and optimal targets against each</w:t>
            </w:r>
          </w:p>
          <w:p w14:paraId="5F1A19A5" w14:textId="77777777" w:rsidR="00F40FD2" w:rsidRPr="002A795D" w:rsidRDefault="00F40FD2" w:rsidP="00B94F01">
            <w:pPr>
              <w:pStyle w:val="Tabledash"/>
              <w:keepLines/>
              <w:spacing w:before="0" w:after="0"/>
              <w:rPr>
                <w:sz w:val="16"/>
                <w:szCs w:val="16"/>
              </w:rPr>
            </w:pPr>
            <w:r w:rsidRPr="002A795D">
              <w:rPr>
                <w:sz w:val="16"/>
                <w:szCs w:val="16"/>
              </w:rPr>
              <w:t>A spreadsheet of performance against criteria</w:t>
            </w:r>
          </w:p>
          <w:p w14:paraId="0756C1F6" w14:textId="77777777" w:rsidR="00F40FD2" w:rsidRPr="002A795D" w:rsidRDefault="00F40FD2" w:rsidP="00200D1A">
            <w:pPr>
              <w:pStyle w:val="Tabledash"/>
              <w:keepLines/>
              <w:spacing w:before="0" w:after="0"/>
              <w:rPr>
                <w:sz w:val="16"/>
                <w:szCs w:val="16"/>
              </w:rPr>
            </w:pPr>
            <w:r w:rsidRPr="002A795D">
              <w:rPr>
                <w:sz w:val="16"/>
                <w:szCs w:val="16"/>
              </w:rPr>
              <w:t>A corrective actions register</w:t>
            </w:r>
          </w:p>
          <w:p w14:paraId="265BA6E0" w14:textId="77777777" w:rsidR="00F40FD2" w:rsidRPr="002A795D" w:rsidRDefault="00F40FD2" w:rsidP="00221BCF">
            <w:pPr>
              <w:pStyle w:val="Tablebullet"/>
              <w:keepLines/>
              <w:spacing w:before="0" w:after="0"/>
              <w:rPr>
                <w:sz w:val="16"/>
                <w:szCs w:val="16"/>
              </w:rPr>
            </w:pPr>
            <w:r w:rsidRPr="002A795D">
              <w:rPr>
                <w:sz w:val="16"/>
                <w:szCs w:val="16"/>
              </w:rPr>
              <w:t xml:space="preserve">Or as detailed as a software solution </w:t>
            </w:r>
            <w:r w:rsidR="00121010" w:rsidRPr="002A795D">
              <w:rPr>
                <w:sz w:val="16"/>
                <w:szCs w:val="16"/>
              </w:rPr>
              <w:t xml:space="preserve">that </w:t>
            </w:r>
            <w:r w:rsidRPr="002A795D">
              <w:rPr>
                <w:sz w:val="16"/>
                <w:szCs w:val="16"/>
              </w:rPr>
              <w:t>tracks, monitors and reports performance and allocated auditable trail of corrective actions.</w:t>
            </w:r>
          </w:p>
        </w:tc>
      </w:tr>
      <w:tr w:rsidR="00F40FD2" w:rsidRPr="002A795D" w14:paraId="6C173DF6" w14:textId="77777777" w:rsidTr="0058102D">
        <w:trPr>
          <w:cantSplit w:val="0"/>
        </w:trPr>
        <w:tc>
          <w:tcPr>
            <w:tcW w:w="5000" w:type="pct"/>
            <w:gridSpan w:val="9"/>
            <w:shd w:val="clear" w:color="auto" w:fill="749CC9" w:themeFill="accent3"/>
          </w:tcPr>
          <w:p w14:paraId="7FBC0BA2" w14:textId="77777777" w:rsidR="00F40FD2" w:rsidRPr="002A795D" w:rsidRDefault="00F40FD2" w:rsidP="00221BCF">
            <w:pPr>
              <w:pStyle w:val="Tableheader"/>
              <w:keepNext w:val="0"/>
              <w:rPr>
                <w:b/>
                <w:sz w:val="16"/>
                <w:szCs w:val="16"/>
              </w:rPr>
            </w:pPr>
            <w:r w:rsidRPr="002A795D">
              <w:rPr>
                <w:b/>
                <w:sz w:val="16"/>
                <w:szCs w:val="16"/>
              </w:rPr>
              <w:t>Acquisition</w:t>
            </w:r>
          </w:p>
        </w:tc>
      </w:tr>
      <w:tr w:rsidR="00F40FD2" w:rsidRPr="002A795D" w14:paraId="48977898" w14:textId="77777777" w:rsidTr="0058102D">
        <w:trPr>
          <w:cantSplit w:val="0"/>
        </w:trPr>
        <w:tc>
          <w:tcPr>
            <w:tcW w:w="185" w:type="pct"/>
            <w:shd w:val="clear" w:color="auto" w:fill="E3EBF4" w:themeFill="accent3" w:themeFillTint="33"/>
          </w:tcPr>
          <w:p w14:paraId="52B0E6CD"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3.3.1</w:t>
            </w:r>
          </w:p>
        </w:tc>
        <w:tc>
          <w:tcPr>
            <w:tcW w:w="286" w:type="pct"/>
            <w:shd w:val="clear" w:color="auto" w:fill="E3EBF4" w:themeFill="accent3" w:themeFillTint="33"/>
          </w:tcPr>
          <w:p w14:paraId="6793179E"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Overview</w:t>
            </w:r>
          </w:p>
        </w:tc>
        <w:tc>
          <w:tcPr>
            <w:tcW w:w="522" w:type="pct"/>
            <w:gridSpan w:val="3"/>
            <w:shd w:val="clear" w:color="auto" w:fill="E3EBF4" w:themeFill="accent3" w:themeFillTint="33"/>
          </w:tcPr>
          <w:p w14:paraId="10FDFDBD"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During the acquisition phases Accountable Officers must adequately consider, on behalf of their organisation:</w:t>
            </w:r>
          </w:p>
          <w:p w14:paraId="7AFC005E" w14:textId="77777777" w:rsidR="00F40FD2" w:rsidRPr="002A795D" w:rsidRDefault="00F40FD2" w:rsidP="004C6AB2">
            <w:pPr>
              <w:pStyle w:val="Tabledash"/>
              <w:spacing w:before="0" w:after="0"/>
              <w:ind w:left="339"/>
              <w:rPr>
                <w:sz w:val="16"/>
                <w:szCs w:val="16"/>
              </w:rPr>
            </w:pPr>
            <w:r w:rsidRPr="002A795D">
              <w:t>solutions to support service delive</w:t>
            </w:r>
            <w:r w:rsidRPr="002A795D">
              <w:rPr>
                <w:sz w:val="16"/>
                <w:szCs w:val="16"/>
              </w:rPr>
              <w:t>ry that do not involve asset acquisitions;</w:t>
            </w:r>
          </w:p>
          <w:p w14:paraId="30A705A5" w14:textId="77777777" w:rsidR="00F40FD2" w:rsidRPr="002A795D" w:rsidRDefault="00F40FD2" w:rsidP="004C6AB2">
            <w:pPr>
              <w:pStyle w:val="Tabledash"/>
              <w:spacing w:before="0" w:after="0"/>
              <w:ind w:left="339"/>
              <w:rPr>
                <w:sz w:val="16"/>
                <w:szCs w:val="16"/>
              </w:rPr>
            </w:pPr>
            <w:r w:rsidRPr="002A795D">
              <w:rPr>
                <w:sz w:val="16"/>
                <w:szCs w:val="16"/>
              </w:rPr>
              <w:t xml:space="preserve">risks in acquiring assets or delivering services; </w:t>
            </w:r>
          </w:p>
          <w:p w14:paraId="12904936" w14:textId="77777777" w:rsidR="00F40FD2" w:rsidRPr="002A795D" w:rsidRDefault="00F40FD2" w:rsidP="004C6AB2">
            <w:pPr>
              <w:pStyle w:val="Tabledash"/>
              <w:spacing w:before="0" w:after="0"/>
              <w:ind w:left="339"/>
              <w:rPr>
                <w:sz w:val="16"/>
                <w:szCs w:val="16"/>
              </w:rPr>
            </w:pPr>
            <w:r w:rsidRPr="002A795D">
              <w:rPr>
                <w:sz w:val="16"/>
                <w:szCs w:val="16"/>
              </w:rPr>
              <w:t>the appropriate procurement method; and</w:t>
            </w:r>
          </w:p>
          <w:p w14:paraId="44554DEC" w14:textId="77777777" w:rsidR="00F40FD2" w:rsidRPr="002A795D" w:rsidRDefault="00F40FD2" w:rsidP="004C6AB2">
            <w:pPr>
              <w:pStyle w:val="Tabledash"/>
              <w:spacing w:before="0" w:after="0"/>
              <w:ind w:left="339"/>
            </w:pPr>
            <w:r w:rsidRPr="002A795D">
              <w:rPr>
                <w:sz w:val="16"/>
                <w:szCs w:val="16"/>
              </w:rPr>
              <w:t>the appropriate approval mechani</w:t>
            </w:r>
            <w:r w:rsidRPr="002A795D">
              <w:t>sm prior to acquisition.</w:t>
            </w:r>
          </w:p>
        </w:tc>
        <w:tc>
          <w:tcPr>
            <w:tcW w:w="2112" w:type="pct"/>
          </w:tcPr>
          <w:p w14:paraId="179B1E25" w14:textId="77777777" w:rsidR="00F40FD2" w:rsidRPr="002A795D" w:rsidRDefault="00F40FD2" w:rsidP="0047595A">
            <w:pPr>
              <w:keepLines/>
              <w:numPr>
                <w:ilvl w:val="0"/>
                <w:numId w:val="18"/>
              </w:numPr>
              <w:tabs>
                <w:tab w:val="clear" w:pos="720"/>
                <w:tab w:val="num" w:pos="0"/>
              </w:tabs>
              <w:spacing w:before="0" w:after="0"/>
              <w:ind w:left="373"/>
              <w:rPr>
                <w:rFonts w:ascii="Arial" w:hAnsi="Arial" w:cs="Arial"/>
                <w:b/>
                <w:spacing w:val="0"/>
                <w:sz w:val="16"/>
                <w:szCs w:val="16"/>
              </w:rPr>
            </w:pPr>
            <w:r w:rsidRPr="002A795D">
              <w:rPr>
                <w:rFonts w:ascii="Arial" w:hAnsi="Arial" w:cs="Arial"/>
                <w:b/>
                <w:spacing w:val="0"/>
                <w:sz w:val="16"/>
                <w:szCs w:val="16"/>
              </w:rPr>
              <w:t>Develop organisational procurement processes</w:t>
            </w:r>
          </w:p>
          <w:p w14:paraId="34E028E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existing procurement policies in place and</w:t>
            </w:r>
            <w:r w:rsidR="00392CD5" w:rsidRPr="002A795D">
              <w:rPr>
                <w:rFonts w:ascii="Arial" w:hAnsi="Arial" w:cs="Arial"/>
                <w:spacing w:val="0"/>
                <w:sz w:val="16"/>
                <w:szCs w:val="16"/>
              </w:rPr>
              <w:t xml:space="preserve"> Victorian Government procurement policies (including VGPB Guidelines and Ministerial Directions)</w:t>
            </w:r>
            <w:r w:rsidRPr="002A795D">
              <w:rPr>
                <w:rFonts w:ascii="Arial" w:hAnsi="Arial" w:cs="Arial"/>
                <w:spacing w:val="0"/>
                <w:sz w:val="16"/>
                <w:szCs w:val="16"/>
              </w:rPr>
              <w:t>. Ensure there is sufficient guidance/ direction on procuring assets</w:t>
            </w:r>
          </w:p>
          <w:p w14:paraId="168D7631" w14:textId="77777777" w:rsidR="00F40FD2" w:rsidRPr="002A795D" w:rsidRDefault="00F40FD2" w:rsidP="0047595A">
            <w:pPr>
              <w:keepLines/>
              <w:numPr>
                <w:ilvl w:val="0"/>
                <w:numId w:val="18"/>
              </w:numPr>
              <w:spacing w:before="0" w:after="0"/>
              <w:ind w:left="368"/>
              <w:rPr>
                <w:rFonts w:ascii="Arial" w:hAnsi="Arial" w:cs="Arial"/>
                <w:b/>
                <w:spacing w:val="0"/>
                <w:sz w:val="16"/>
                <w:szCs w:val="16"/>
              </w:rPr>
            </w:pPr>
            <w:r w:rsidRPr="002A795D">
              <w:rPr>
                <w:rFonts w:ascii="Arial" w:hAnsi="Arial" w:cs="Arial"/>
                <w:b/>
                <w:spacing w:val="0"/>
                <w:sz w:val="16"/>
                <w:szCs w:val="16"/>
              </w:rPr>
              <w:t xml:space="preserve">Acquisition policy should document and determine the decision making criteria in respect of: </w:t>
            </w:r>
          </w:p>
          <w:p w14:paraId="4BFBF497" w14:textId="77777777" w:rsidR="00F40FD2" w:rsidRPr="002A795D" w:rsidRDefault="00F40FD2" w:rsidP="004C6AB2">
            <w:pPr>
              <w:pStyle w:val="Tabledash"/>
              <w:spacing w:before="0" w:after="0"/>
              <w:ind w:left="913" w:hanging="270"/>
              <w:rPr>
                <w:sz w:val="16"/>
                <w:szCs w:val="16"/>
              </w:rPr>
            </w:pPr>
            <w:r w:rsidRPr="002A795D">
              <w:t>solu</w:t>
            </w:r>
            <w:r w:rsidRPr="002A795D">
              <w:rPr>
                <w:sz w:val="16"/>
                <w:szCs w:val="16"/>
              </w:rPr>
              <w:t>tions to support service delivery that do not involve asset acquisitions;</w:t>
            </w:r>
          </w:p>
          <w:p w14:paraId="1BE326F0" w14:textId="77777777" w:rsidR="00F40FD2" w:rsidRPr="002A795D" w:rsidRDefault="00F40FD2" w:rsidP="004C6AB2">
            <w:pPr>
              <w:pStyle w:val="Tabledash"/>
              <w:spacing w:before="0" w:after="0"/>
              <w:ind w:left="913" w:hanging="270"/>
              <w:rPr>
                <w:sz w:val="16"/>
                <w:szCs w:val="16"/>
              </w:rPr>
            </w:pPr>
            <w:r w:rsidRPr="002A795D">
              <w:rPr>
                <w:sz w:val="16"/>
                <w:szCs w:val="16"/>
              </w:rPr>
              <w:t xml:space="preserve">risks in acquiring assets or delivering services; </w:t>
            </w:r>
          </w:p>
          <w:p w14:paraId="7459961B" w14:textId="77777777" w:rsidR="00F40FD2" w:rsidRPr="002A795D" w:rsidRDefault="00F40FD2" w:rsidP="004C6AB2">
            <w:pPr>
              <w:pStyle w:val="Tabledash"/>
              <w:spacing w:before="0" w:after="0"/>
              <w:ind w:left="913" w:hanging="270"/>
              <w:rPr>
                <w:sz w:val="16"/>
                <w:szCs w:val="16"/>
              </w:rPr>
            </w:pPr>
            <w:r w:rsidRPr="002A795D">
              <w:rPr>
                <w:sz w:val="16"/>
                <w:szCs w:val="16"/>
              </w:rPr>
              <w:t xml:space="preserve">the appropriate procurement method; </w:t>
            </w:r>
          </w:p>
          <w:p w14:paraId="2BE0909B" w14:textId="77777777" w:rsidR="00F40FD2" w:rsidRPr="002A795D" w:rsidRDefault="00F40FD2" w:rsidP="004C6AB2">
            <w:pPr>
              <w:pStyle w:val="Tabledash"/>
              <w:spacing w:before="0" w:after="0"/>
              <w:ind w:left="913" w:hanging="270"/>
              <w:rPr>
                <w:sz w:val="16"/>
                <w:szCs w:val="16"/>
              </w:rPr>
            </w:pPr>
            <w:r w:rsidRPr="002A795D">
              <w:rPr>
                <w:sz w:val="16"/>
                <w:szCs w:val="16"/>
              </w:rPr>
              <w:t xml:space="preserve">the appropriate approval mechanism prior to acquisition; </w:t>
            </w:r>
          </w:p>
          <w:p w14:paraId="61185B74" w14:textId="77777777" w:rsidR="00F40FD2" w:rsidRPr="002A795D" w:rsidRDefault="00F40FD2" w:rsidP="004C6AB2">
            <w:pPr>
              <w:pStyle w:val="Tabledash"/>
              <w:spacing w:before="0" w:after="0"/>
              <w:ind w:left="913" w:hanging="270"/>
              <w:rPr>
                <w:sz w:val="16"/>
                <w:szCs w:val="16"/>
              </w:rPr>
            </w:pPr>
            <w:r w:rsidRPr="002A795D">
              <w:rPr>
                <w:sz w:val="16"/>
                <w:szCs w:val="16"/>
              </w:rPr>
              <w:t>organisation’s asset management strategy;</w:t>
            </w:r>
          </w:p>
          <w:p w14:paraId="7E79667A" w14:textId="77777777" w:rsidR="00F40FD2" w:rsidRPr="002A795D" w:rsidRDefault="00F40FD2" w:rsidP="004C6AB2">
            <w:pPr>
              <w:pStyle w:val="Tabledash"/>
              <w:spacing w:before="0" w:after="0"/>
              <w:ind w:left="913" w:hanging="270"/>
              <w:rPr>
                <w:sz w:val="16"/>
                <w:szCs w:val="16"/>
              </w:rPr>
            </w:pPr>
            <w:r w:rsidRPr="002A795D">
              <w:rPr>
                <w:sz w:val="16"/>
                <w:szCs w:val="16"/>
              </w:rPr>
              <w:t>nature of the organisation’s assets to be acquired or created;</w:t>
            </w:r>
          </w:p>
          <w:p w14:paraId="125D4165" w14:textId="77777777" w:rsidR="00F40FD2" w:rsidRPr="002A795D" w:rsidRDefault="00F40FD2" w:rsidP="004C6AB2">
            <w:pPr>
              <w:pStyle w:val="Tabledash"/>
              <w:spacing w:before="0" w:after="0"/>
              <w:ind w:left="913" w:hanging="270"/>
              <w:rPr>
                <w:sz w:val="16"/>
                <w:szCs w:val="16"/>
              </w:rPr>
            </w:pPr>
            <w:r w:rsidRPr="002A795D">
              <w:rPr>
                <w:sz w:val="16"/>
                <w:szCs w:val="16"/>
              </w:rPr>
              <w:t>market conditions and the implications for the organisation’s asset cost (is it a buyers’ or sellers’ market?);</w:t>
            </w:r>
          </w:p>
          <w:p w14:paraId="1EA288E6" w14:textId="77777777" w:rsidR="00F40FD2" w:rsidRPr="002A795D" w:rsidRDefault="00F40FD2" w:rsidP="004C6AB2">
            <w:pPr>
              <w:pStyle w:val="Tabledash"/>
              <w:spacing w:before="0" w:after="0"/>
              <w:ind w:left="913" w:hanging="270"/>
              <w:rPr>
                <w:sz w:val="16"/>
                <w:szCs w:val="16"/>
              </w:rPr>
            </w:pPr>
            <w:r w:rsidRPr="002A795D">
              <w:rPr>
                <w:sz w:val="16"/>
                <w:szCs w:val="16"/>
              </w:rPr>
              <w:t>industry capacity (i.e. the number of potential contractors or suppliers capable of supplying the assets);</w:t>
            </w:r>
          </w:p>
          <w:p w14:paraId="5C6AA4C9" w14:textId="77777777" w:rsidR="00F40FD2" w:rsidRPr="002A795D" w:rsidRDefault="00F40FD2" w:rsidP="004C6AB2">
            <w:pPr>
              <w:pStyle w:val="Tabledash"/>
              <w:spacing w:before="0" w:after="0"/>
              <w:ind w:left="913" w:hanging="270"/>
              <w:rPr>
                <w:sz w:val="16"/>
                <w:szCs w:val="16"/>
              </w:rPr>
            </w:pPr>
            <w:r w:rsidRPr="002A795D">
              <w:rPr>
                <w:sz w:val="16"/>
                <w:szCs w:val="16"/>
              </w:rPr>
              <w:t xml:space="preserve">industry standard (how the assets are normally procured in the industry); </w:t>
            </w:r>
          </w:p>
          <w:p w14:paraId="0240ACEF" w14:textId="77777777" w:rsidR="00F40FD2" w:rsidRPr="002A795D" w:rsidRDefault="00F40FD2" w:rsidP="004C6AB2">
            <w:pPr>
              <w:pStyle w:val="Tabledash"/>
              <w:spacing w:before="0" w:after="0"/>
              <w:ind w:left="913" w:hanging="270"/>
              <w:rPr>
                <w:sz w:val="16"/>
                <w:szCs w:val="16"/>
              </w:rPr>
            </w:pPr>
            <w:r w:rsidRPr="002A795D">
              <w:rPr>
                <w:sz w:val="16"/>
                <w:szCs w:val="16"/>
              </w:rPr>
              <w:t xml:space="preserve">suitability of contractors or suppliers; </w:t>
            </w:r>
          </w:p>
          <w:p w14:paraId="0636EE3F" w14:textId="77777777" w:rsidR="00F40FD2" w:rsidRPr="002A795D" w:rsidRDefault="00F40FD2" w:rsidP="004C6AB2">
            <w:pPr>
              <w:pStyle w:val="Tabledash"/>
              <w:spacing w:before="0" w:after="0"/>
              <w:ind w:left="913" w:hanging="270"/>
              <w:rPr>
                <w:sz w:val="16"/>
                <w:szCs w:val="16"/>
              </w:rPr>
            </w:pPr>
            <w:r w:rsidRPr="002A795D">
              <w:rPr>
                <w:sz w:val="16"/>
                <w:szCs w:val="16"/>
              </w:rPr>
              <w:t>available resources to manage procurement of the organisation’s asset; and</w:t>
            </w:r>
          </w:p>
          <w:p w14:paraId="045E9AD1" w14:textId="77777777" w:rsidR="00F40FD2" w:rsidRPr="002A795D" w:rsidRDefault="00F40FD2" w:rsidP="004C6AB2">
            <w:pPr>
              <w:pStyle w:val="Tabledash"/>
              <w:spacing w:before="0" w:after="0"/>
              <w:ind w:left="913" w:hanging="270"/>
            </w:pPr>
            <w:r w:rsidRPr="002A795D">
              <w:rPr>
                <w:sz w:val="16"/>
                <w:szCs w:val="16"/>
              </w:rPr>
              <w:t>rel</w:t>
            </w:r>
            <w:r w:rsidRPr="002A795D">
              <w:t>evant internal/external approval processes (e.g. Government approval processes as part of the annual State Budget)</w:t>
            </w:r>
          </w:p>
          <w:p w14:paraId="3C6609A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If no procurement policy exists or it is incomplete, establish a policy based on VGPB requirements and organisational context</w:t>
            </w:r>
          </w:p>
          <w:p w14:paraId="318E008D" w14:textId="77777777" w:rsidR="00F40FD2" w:rsidRPr="002A795D" w:rsidRDefault="00F40FD2" w:rsidP="0047595A">
            <w:pPr>
              <w:keepLines/>
              <w:numPr>
                <w:ilvl w:val="0"/>
                <w:numId w:val="18"/>
              </w:numPr>
              <w:spacing w:before="0" w:after="0"/>
              <w:ind w:left="368"/>
              <w:rPr>
                <w:rFonts w:ascii="Arial" w:hAnsi="Arial" w:cs="Arial"/>
                <w:b/>
                <w:spacing w:val="0"/>
                <w:sz w:val="16"/>
                <w:szCs w:val="16"/>
              </w:rPr>
            </w:pPr>
            <w:r w:rsidRPr="002A795D">
              <w:rPr>
                <w:rFonts w:ascii="Arial" w:hAnsi="Arial" w:cs="Arial"/>
                <w:b/>
                <w:spacing w:val="0"/>
                <w:sz w:val="16"/>
                <w:szCs w:val="16"/>
              </w:rPr>
              <w:t>Implement procurement and acquisition process</w:t>
            </w:r>
          </w:p>
          <w:p w14:paraId="2FB7F7D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Confirm the governance, resources and authorities for acquisition activities (including approvals process, authority and  delegation limits) </w:t>
            </w:r>
          </w:p>
          <w:p w14:paraId="3FABCC0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Governance and Resourcing Structure. Confirm the acquisition decision making criteria</w:t>
            </w:r>
          </w:p>
          <w:p w14:paraId="3CBFB32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Accountable Officer or delegate sign off and communication of the acquisition process in line with any organisational communication plan</w:t>
            </w:r>
          </w:p>
        </w:tc>
        <w:tc>
          <w:tcPr>
            <w:tcW w:w="621" w:type="pct"/>
            <w:gridSpan w:val="2"/>
          </w:tcPr>
          <w:p w14:paraId="21482A32" w14:textId="77777777" w:rsidR="00F40FD2" w:rsidRPr="002A795D" w:rsidRDefault="00F40FD2" w:rsidP="00221BCF">
            <w:pPr>
              <w:pStyle w:val="Tablebullet"/>
              <w:keepLines/>
              <w:spacing w:before="0" w:after="0"/>
              <w:rPr>
                <w:sz w:val="16"/>
                <w:szCs w:val="16"/>
              </w:rPr>
            </w:pPr>
            <w:r w:rsidRPr="002A795D">
              <w:rPr>
                <w:sz w:val="16"/>
                <w:szCs w:val="16"/>
              </w:rPr>
              <w:t>DTF investment lifecycle guidelines</w:t>
            </w:r>
          </w:p>
          <w:p w14:paraId="688789E4" w14:textId="77777777" w:rsidR="00F40FD2" w:rsidRPr="002A795D" w:rsidRDefault="00F40FD2" w:rsidP="00221BCF">
            <w:pPr>
              <w:pStyle w:val="Tablebullet"/>
              <w:keepLines/>
              <w:spacing w:before="0" w:after="0"/>
              <w:rPr>
                <w:sz w:val="16"/>
                <w:szCs w:val="16"/>
              </w:rPr>
            </w:pPr>
            <w:r w:rsidRPr="002A795D">
              <w:rPr>
                <w:sz w:val="16"/>
                <w:szCs w:val="16"/>
              </w:rPr>
              <w:t>Victorian Government Purchasing Board Guidance</w:t>
            </w:r>
            <w:r w:rsidR="00200D1A" w:rsidRPr="002A795D">
              <w:rPr>
                <w:sz w:val="16"/>
                <w:szCs w:val="16"/>
              </w:rPr>
              <w:t xml:space="preserve"> or Ministerial Directions (as relevant)</w:t>
            </w:r>
          </w:p>
          <w:p w14:paraId="32C1E5D7" w14:textId="77777777" w:rsidR="00200D1A" w:rsidRPr="002A795D" w:rsidRDefault="00200D1A" w:rsidP="00221BCF">
            <w:pPr>
              <w:pStyle w:val="Tablebullet"/>
              <w:keepLines/>
              <w:spacing w:before="0" w:after="0"/>
              <w:rPr>
                <w:sz w:val="16"/>
                <w:szCs w:val="16"/>
              </w:rPr>
            </w:pPr>
            <w:r w:rsidRPr="002A795D">
              <w:rPr>
                <w:sz w:val="16"/>
                <w:szCs w:val="16"/>
              </w:rPr>
              <w:t>Standing Directions</w:t>
            </w:r>
          </w:p>
          <w:p w14:paraId="539B462A" w14:textId="77777777" w:rsidR="00F40FD2" w:rsidRPr="002A795D" w:rsidRDefault="00F40FD2" w:rsidP="00221BCF">
            <w:pPr>
              <w:pStyle w:val="Tablebullet"/>
              <w:keepLines/>
              <w:spacing w:before="0" w:after="0"/>
              <w:rPr>
                <w:sz w:val="16"/>
                <w:szCs w:val="16"/>
              </w:rPr>
            </w:pPr>
            <w:r w:rsidRPr="002A795D">
              <w:rPr>
                <w:sz w:val="16"/>
                <w:szCs w:val="16"/>
              </w:rPr>
              <w:t>Risk management policy and strategy</w:t>
            </w:r>
          </w:p>
          <w:p w14:paraId="06DFAA07" w14:textId="77777777" w:rsidR="00F40FD2" w:rsidRPr="002A795D" w:rsidRDefault="00F40FD2" w:rsidP="00221BCF">
            <w:pPr>
              <w:pStyle w:val="Tablebullet"/>
              <w:keepLines/>
              <w:spacing w:before="0" w:after="0"/>
              <w:rPr>
                <w:sz w:val="16"/>
                <w:szCs w:val="16"/>
              </w:rPr>
            </w:pPr>
            <w:r w:rsidRPr="002A795D">
              <w:rPr>
                <w:sz w:val="16"/>
                <w:szCs w:val="16"/>
              </w:rPr>
              <w:t xml:space="preserve">Asset Management Strategy (Part A </w:t>
            </w:r>
            <w:r w:rsidR="0059672D" w:rsidRPr="002A795D">
              <w:rPr>
                <w:sz w:val="16"/>
                <w:szCs w:val="16"/>
              </w:rPr>
              <w:t xml:space="preserve">– </w:t>
            </w:r>
            <w:r w:rsidRPr="002A795D">
              <w:rPr>
                <w:sz w:val="16"/>
                <w:szCs w:val="16"/>
              </w:rPr>
              <w:t xml:space="preserve">Strategic) </w:t>
            </w:r>
          </w:p>
          <w:p w14:paraId="4D8A902E" w14:textId="77777777" w:rsidR="00F40FD2" w:rsidRPr="002A795D" w:rsidRDefault="00F40FD2" w:rsidP="00221BCF">
            <w:pPr>
              <w:pStyle w:val="Tablebullet"/>
              <w:keepLines/>
              <w:spacing w:before="0" w:after="0"/>
              <w:rPr>
                <w:sz w:val="16"/>
                <w:szCs w:val="16"/>
              </w:rPr>
            </w:pPr>
            <w:r w:rsidRPr="002A795D">
              <w:rPr>
                <w:sz w:val="16"/>
                <w:szCs w:val="16"/>
              </w:rPr>
              <w:t>Governance and resour</w:t>
            </w:r>
            <w:r w:rsidR="00F56FE1" w:rsidRPr="002A795D">
              <w:rPr>
                <w:sz w:val="16"/>
                <w:szCs w:val="16"/>
              </w:rPr>
              <w:t>ce planning documentation</w:t>
            </w:r>
          </w:p>
        </w:tc>
        <w:tc>
          <w:tcPr>
            <w:tcW w:w="1274" w:type="pct"/>
          </w:tcPr>
          <w:p w14:paraId="57CA130B"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 references to signed of</w:t>
            </w:r>
            <w:r w:rsidR="00B510C2" w:rsidRPr="002A795D">
              <w:rPr>
                <w:sz w:val="16"/>
                <w:szCs w:val="16"/>
              </w:rPr>
              <w:t>f</w:t>
            </w:r>
            <w:r w:rsidRPr="002A795D">
              <w:rPr>
                <w:sz w:val="16"/>
                <w:szCs w:val="16"/>
              </w:rPr>
              <w:t xml:space="preserve"> procurement strategies and plans</w:t>
            </w:r>
            <w:r w:rsidR="00392CD5" w:rsidRPr="002A795D">
              <w:rPr>
                <w:sz w:val="16"/>
                <w:szCs w:val="16"/>
              </w:rPr>
              <w:t xml:space="preserve"> completed in line with the Victorian</w:t>
            </w:r>
            <w:r w:rsidRPr="002A795D">
              <w:rPr>
                <w:sz w:val="16"/>
                <w:szCs w:val="16"/>
              </w:rPr>
              <w:t xml:space="preserve"> </w:t>
            </w:r>
            <w:r w:rsidR="00392CD5" w:rsidRPr="002A795D">
              <w:rPr>
                <w:sz w:val="16"/>
                <w:szCs w:val="16"/>
              </w:rPr>
              <w:t>Government procurement policies (including VGPB Guidelines and Ministerial Directions)</w:t>
            </w:r>
            <w:r w:rsidRPr="002A795D">
              <w:rPr>
                <w:sz w:val="16"/>
                <w:szCs w:val="16"/>
              </w:rPr>
              <w:t xml:space="preserve"> </w:t>
            </w:r>
          </w:p>
          <w:p w14:paraId="7E498122" w14:textId="77777777" w:rsidR="00F40FD2" w:rsidRPr="002A795D" w:rsidRDefault="00F40FD2" w:rsidP="00221BCF">
            <w:pPr>
              <w:pStyle w:val="Tablebullet"/>
              <w:keepLines/>
              <w:spacing w:before="0" w:after="0"/>
              <w:rPr>
                <w:sz w:val="16"/>
                <w:szCs w:val="16"/>
              </w:rPr>
            </w:pPr>
            <w:r w:rsidRPr="002A795D">
              <w:rPr>
                <w:sz w:val="16"/>
                <w:szCs w:val="16"/>
              </w:rPr>
              <w:t>Or as detailed as dedicated procurement strategies and plans that detail the governance, market analysis, market approach, contract management and con</w:t>
            </w:r>
            <w:r w:rsidR="00416521" w:rsidRPr="002A795D">
              <w:rPr>
                <w:sz w:val="16"/>
                <w:szCs w:val="16"/>
              </w:rPr>
              <w:t>tract disclosure considerations</w:t>
            </w:r>
          </w:p>
          <w:p w14:paraId="64EBE405" w14:textId="77777777" w:rsidR="00F40FD2" w:rsidRPr="002A795D" w:rsidRDefault="00416521" w:rsidP="00221BCF">
            <w:pPr>
              <w:pStyle w:val="Tablebullet"/>
              <w:keepLines/>
              <w:spacing w:before="0" w:after="0"/>
              <w:rPr>
                <w:sz w:val="16"/>
                <w:szCs w:val="16"/>
              </w:rPr>
            </w:pPr>
            <w:r w:rsidRPr="002A795D">
              <w:rPr>
                <w:sz w:val="16"/>
                <w:szCs w:val="16"/>
              </w:rPr>
              <w:t>Procurement policy and strategy</w:t>
            </w:r>
          </w:p>
        </w:tc>
      </w:tr>
      <w:tr w:rsidR="00F40FD2" w:rsidRPr="002A795D" w14:paraId="48120FDF" w14:textId="77777777" w:rsidTr="0058102D">
        <w:trPr>
          <w:cantSplit w:val="0"/>
        </w:trPr>
        <w:tc>
          <w:tcPr>
            <w:tcW w:w="185" w:type="pct"/>
            <w:shd w:val="clear" w:color="auto" w:fill="E3EBF4" w:themeFill="accent3" w:themeFillTint="33"/>
          </w:tcPr>
          <w:p w14:paraId="75FA44D2" w14:textId="77777777" w:rsidR="00F40FD2" w:rsidRPr="002A795D" w:rsidRDefault="00F40FD2" w:rsidP="00FF2D52">
            <w:pPr>
              <w:pStyle w:val="Tabletext"/>
              <w:keepLines/>
              <w:pageBreakBefore/>
              <w:rPr>
                <w:rFonts w:ascii="Arial" w:hAnsi="Arial" w:cs="Arial"/>
                <w:b/>
                <w:spacing w:val="0"/>
                <w:sz w:val="16"/>
                <w:szCs w:val="16"/>
              </w:rPr>
            </w:pPr>
            <w:r w:rsidRPr="002A795D">
              <w:rPr>
                <w:rFonts w:ascii="Arial" w:hAnsi="Arial" w:cs="Arial"/>
                <w:b/>
                <w:spacing w:val="0"/>
                <w:sz w:val="16"/>
                <w:szCs w:val="16"/>
              </w:rPr>
              <w:lastRenderedPageBreak/>
              <w:t>3.3.2</w:t>
            </w:r>
          </w:p>
        </w:tc>
        <w:tc>
          <w:tcPr>
            <w:tcW w:w="286" w:type="pct"/>
            <w:shd w:val="clear" w:color="auto" w:fill="E3EBF4" w:themeFill="accent3" w:themeFillTint="33"/>
          </w:tcPr>
          <w:p w14:paraId="1D2F11D2"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Acquisition process</w:t>
            </w:r>
          </w:p>
        </w:tc>
        <w:tc>
          <w:tcPr>
            <w:tcW w:w="522" w:type="pct"/>
            <w:gridSpan w:val="3"/>
            <w:shd w:val="clear" w:color="auto" w:fill="E3EBF4" w:themeFill="accent3" w:themeFillTint="33"/>
          </w:tcPr>
          <w:p w14:paraId="31CB5D90"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As part of the acquisition process, an Accountable Officer must consider the:</w:t>
            </w:r>
          </w:p>
          <w:p w14:paraId="61D12099"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organisation’s asset management strategy;</w:t>
            </w:r>
          </w:p>
          <w:p w14:paraId="2EDC6BC5"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nature of the organisation’s assets to be acquired or created;</w:t>
            </w:r>
          </w:p>
          <w:p w14:paraId="591F2467"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market conditions and the implications for the organisation’s asset cost (is it a buyers’ or sellers’ market?);</w:t>
            </w:r>
          </w:p>
          <w:p w14:paraId="1AC47A55"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industry capacity (i.e. the number of potential contractors or suppliers capable of supplying the assets);</w:t>
            </w:r>
          </w:p>
          <w:p w14:paraId="7E95CC77"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 xml:space="preserve">industry standard (how the assets are normally procured in the industry); </w:t>
            </w:r>
          </w:p>
          <w:p w14:paraId="53D1FD45"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 xml:space="preserve">suitability of contractors or suppliers; </w:t>
            </w:r>
          </w:p>
          <w:p w14:paraId="39EE2CA3"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available resources to manage procurement of the organisation’s asset; and</w:t>
            </w:r>
          </w:p>
          <w:p w14:paraId="01334AA0"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relevant internal/external approval processes (e.g. Government approval processes as part of the annual State Budget).</w:t>
            </w:r>
          </w:p>
        </w:tc>
        <w:tc>
          <w:tcPr>
            <w:tcW w:w="2112" w:type="pct"/>
          </w:tcPr>
          <w:p w14:paraId="27C294B3" w14:textId="77777777" w:rsidR="00F40FD2" w:rsidRPr="002A795D" w:rsidRDefault="00F40FD2" w:rsidP="0047595A">
            <w:pPr>
              <w:keepLines/>
              <w:numPr>
                <w:ilvl w:val="0"/>
                <w:numId w:val="41"/>
              </w:numPr>
              <w:tabs>
                <w:tab w:val="clear" w:pos="720"/>
                <w:tab w:val="num" w:pos="0"/>
              </w:tabs>
              <w:spacing w:before="60" w:after="0"/>
              <w:ind w:left="367"/>
              <w:rPr>
                <w:rFonts w:ascii="Arial" w:hAnsi="Arial" w:cs="Arial"/>
                <w:b/>
                <w:spacing w:val="0"/>
                <w:sz w:val="16"/>
                <w:szCs w:val="16"/>
              </w:rPr>
            </w:pPr>
            <w:r w:rsidRPr="002A795D">
              <w:rPr>
                <w:rFonts w:ascii="Arial" w:hAnsi="Arial" w:cs="Arial"/>
                <w:b/>
                <w:spacing w:val="0"/>
                <w:sz w:val="16"/>
                <w:szCs w:val="16"/>
              </w:rPr>
              <w:t>Develop organisational procurement processes</w:t>
            </w:r>
          </w:p>
          <w:p w14:paraId="6ECF4FD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Review existing procurement policies in place and </w:t>
            </w:r>
            <w:r w:rsidR="00392CD5" w:rsidRPr="002A795D">
              <w:rPr>
                <w:rFonts w:ascii="Arial" w:hAnsi="Arial" w:cs="Arial"/>
                <w:spacing w:val="0"/>
                <w:sz w:val="16"/>
                <w:szCs w:val="16"/>
              </w:rPr>
              <w:t xml:space="preserve">Victorian Government procurement policies (including </w:t>
            </w:r>
            <w:r w:rsidRPr="002A795D">
              <w:rPr>
                <w:rFonts w:ascii="Arial" w:hAnsi="Arial" w:cs="Arial"/>
                <w:spacing w:val="0"/>
                <w:sz w:val="16"/>
                <w:szCs w:val="16"/>
              </w:rPr>
              <w:t>VGPB guidance</w:t>
            </w:r>
            <w:r w:rsidR="00392CD5" w:rsidRPr="002A795D">
              <w:rPr>
                <w:rFonts w:ascii="Arial" w:hAnsi="Arial" w:cs="Arial"/>
                <w:spacing w:val="0"/>
                <w:sz w:val="16"/>
                <w:szCs w:val="16"/>
              </w:rPr>
              <w:t xml:space="preserve"> and Ministerial Directions)</w:t>
            </w:r>
            <w:r w:rsidRPr="002A795D">
              <w:rPr>
                <w:rFonts w:ascii="Arial" w:hAnsi="Arial" w:cs="Arial"/>
                <w:spacing w:val="0"/>
                <w:sz w:val="16"/>
                <w:szCs w:val="16"/>
              </w:rPr>
              <w:t>. Ensure there is sufficient guidance/ direction on procuring assets</w:t>
            </w:r>
          </w:p>
          <w:p w14:paraId="22362ADB" w14:textId="77777777" w:rsidR="00F40FD2" w:rsidRPr="002A795D" w:rsidRDefault="00F40FD2" w:rsidP="0047595A">
            <w:pPr>
              <w:keepLines/>
              <w:numPr>
                <w:ilvl w:val="0"/>
                <w:numId w:val="41"/>
              </w:numPr>
              <w:spacing w:before="0" w:after="0"/>
              <w:ind w:left="368"/>
              <w:rPr>
                <w:rFonts w:ascii="Arial" w:hAnsi="Arial" w:cs="Arial"/>
                <w:b/>
                <w:spacing w:val="0"/>
                <w:sz w:val="16"/>
                <w:szCs w:val="16"/>
              </w:rPr>
            </w:pPr>
            <w:r w:rsidRPr="002A795D">
              <w:rPr>
                <w:rFonts w:ascii="Arial" w:hAnsi="Arial" w:cs="Arial"/>
                <w:b/>
                <w:spacing w:val="0"/>
                <w:sz w:val="16"/>
                <w:szCs w:val="16"/>
              </w:rPr>
              <w:t xml:space="preserve">Policy should document and determine the decision making criteria in respect of: </w:t>
            </w:r>
          </w:p>
          <w:p w14:paraId="1316E3A9" w14:textId="77777777" w:rsidR="00F40FD2" w:rsidRPr="002A795D" w:rsidRDefault="00F40FD2" w:rsidP="004C6AB2">
            <w:pPr>
              <w:pStyle w:val="Tabledash"/>
              <w:spacing w:before="0" w:after="0"/>
              <w:ind w:left="913" w:hanging="270"/>
            </w:pPr>
            <w:r w:rsidRPr="002A795D">
              <w:t>solutions to support service delivery that do not involve asset acquisitions;</w:t>
            </w:r>
          </w:p>
          <w:p w14:paraId="70288489" w14:textId="77777777" w:rsidR="00F40FD2" w:rsidRPr="002A795D" w:rsidRDefault="00F40FD2" w:rsidP="004C6AB2">
            <w:pPr>
              <w:pStyle w:val="Tabledash"/>
              <w:spacing w:before="0" w:after="0"/>
              <w:ind w:left="913" w:hanging="270"/>
            </w:pPr>
            <w:r w:rsidRPr="002A795D">
              <w:t xml:space="preserve">risks in acquiring assets or delivering services; </w:t>
            </w:r>
          </w:p>
          <w:p w14:paraId="5D717A2C" w14:textId="77777777" w:rsidR="00F40FD2" w:rsidRPr="002A795D" w:rsidRDefault="00F40FD2" w:rsidP="004C6AB2">
            <w:pPr>
              <w:pStyle w:val="Tabledash"/>
              <w:spacing w:before="0" w:after="0"/>
              <w:ind w:left="913" w:hanging="270"/>
            </w:pPr>
            <w:r w:rsidRPr="002A795D">
              <w:t xml:space="preserve">the appropriate procurement method; </w:t>
            </w:r>
          </w:p>
          <w:p w14:paraId="6568D44E" w14:textId="77777777" w:rsidR="00F40FD2" w:rsidRPr="002A795D" w:rsidRDefault="00F40FD2" w:rsidP="004C6AB2">
            <w:pPr>
              <w:pStyle w:val="Tabledash"/>
              <w:spacing w:before="0" w:after="0"/>
              <w:ind w:left="913" w:hanging="270"/>
            </w:pPr>
            <w:r w:rsidRPr="002A795D">
              <w:t xml:space="preserve">the appropriate approval mechanism prior to acquisition; </w:t>
            </w:r>
          </w:p>
          <w:p w14:paraId="01A5AAE0" w14:textId="77777777" w:rsidR="00F40FD2" w:rsidRPr="002A795D" w:rsidRDefault="00F40FD2" w:rsidP="004C6AB2">
            <w:pPr>
              <w:pStyle w:val="Tabledash"/>
              <w:spacing w:before="0" w:after="0"/>
              <w:ind w:left="913" w:hanging="270"/>
            </w:pPr>
            <w:r w:rsidRPr="002A795D">
              <w:t>organisation’s asset management strategy;</w:t>
            </w:r>
          </w:p>
          <w:p w14:paraId="4B99147D" w14:textId="77777777" w:rsidR="00F40FD2" w:rsidRPr="002A795D" w:rsidRDefault="00F40FD2" w:rsidP="004C6AB2">
            <w:pPr>
              <w:pStyle w:val="Tabledash"/>
              <w:spacing w:before="0" w:after="0"/>
              <w:ind w:left="913" w:hanging="270"/>
            </w:pPr>
            <w:r w:rsidRPr="002A795D">
              <w:t>nature of the organisation’s assets to be acquired or created;</w:t>
            </w:r>
          </w:p>
          <w:p w14:paraId="4AB3D355" w14:textId="77777777" w:rsidR="00F40FD2" w:rsidRPr="002A795D" w:rsidRDefault="00F40FD2" w:rsidP="004C6AB2">
            <w:pPr>
              <w:pStyle w:val="Tabledash"/>
              <w:spacing w:before="0" w:after="0"/>
              <w:ind w:left="913" w:hanging="270"/>
            </w:pPr>
            <w:r w:rsidRPr="002A795D">
              <w:t>market conditions and the implications for the organisation’s asset cost (is it a buyers’ or sellers’ market?);</w:t>
            </w:r>
          </w:p>
          <w:p w14:paraId="6FBF339A" w14:textId="77777777" w:rsidR="00F40FD2" w:rsidRPr="002A795D" w:rsidRDefault="00F40FD2" w:rsidP="004C6AB2">
            <w:pPr>
              <w:pStyle w:val="Tabledash"/>
              <w:spacing w:before="0" w:after="0"/>
              <w:ind w:left="913" w:hanging="270"/>
            </w:pPr>
            <w:r w:rsidRPr="002A795D">
              <w:t>industry capacity (i.e. the number of potential contractors or suppliers capable of supplying the assets);</w:t>
            </w:r>
          </w:p>
          <w:p w14:paraId="152B7EFA" w14:textId="77777777" w:rsidR="00F40FD2" w:rsidRPr="002A795D" w:rsidRDefault="00F40FD2" w:rsidP="004C6AB2">
            <w:pPr>
              <w:pStyle w:val="Tabledash"/>
              <w:spacing w:before="0" w:after="0"/>
              <w:ind w:left="913" w:hanging="270"/>
            </w:pPr>
            <w:r w:rsidRPr="002A795D">
              <w:t xml:space="preserve">industry standard (how the assets are normally procured in the industry); </w:t>
            </w:r>
          </w:p>
          <w:p w14:paraId="40B3032E" w14:textId="77777777" w:rsidR="00F40FD2" w:rsidRPr="002A795D" w:rsidRDefault="00F40FD2" w:rsidP="004C6AB2">
            <w:pPr>
              <w:pStyle w:val="Tabledash"/>
              <w:spacing w:before="0" w:after="0"/>
              <w:ind w:left="913" w:hanging="270"/>
            </w:pPr>
            <w:r w:rsidRPr="002A795D">
              <w:t xml:space="preserve">suitability of contractors or suppliers; </w:t>
            </w:r>
          </w:p>
          <w:p w14:paraId="2E8DC4B1" w14:textId="77777777" w:rsidR="00F40FD2" w:rsidRPr="002A795D" w:rsidRDefault="00F40FD2" w:rsidP="004C6AB2">
            <w:pPr>
              <w:pStyle w:val="Tabledash"/>
              <w:spacing w:before="0" w:after="0"/>
              <w:ind w:left="913" w:hanging="270"/>
            </w:pPr>
            <w:r w:rsidRPr="002A795D">
              <w:t>available resources to manage procurement of the organisation’s asset; and</w:t>
            </w:r>
          </w:p>
          <w:p w14:paraId="0FBF90FF" w14:textId="77777777" w:rsidR="00F40FD2" w:rsidRPr="002A795D" w:rsidRDefault="00F40FD2" w:rsidP="004C6AB2">
            <w:pPr>
              <w:pStyle w:val="Tabledash"/>
              <w:spacing w:before="0" w:after="0"/>
              <w:ind w:left="913" w:hanging="270"/>
            </w:pPr>
            <w:r w:rsidRPr="002A795D">
              <w:t>relevant internal/external approval processes (e.g. Government approval processes as part of the annual State Budget)</w:t>
            </w:r>
          </w:p>
          <w:p w14:paraId="432A402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If no procurement policy exists or it is incomplete, establish a policy based on </w:t>
            </w:r>
            <w:r w:rsidR="00392CD5" w:rsidRPr="002A795D">
              <w:rPr>
                <w:rFonts w:ascii="Arial" w:hAnsi="Arial" w:cs="Arial"/>
                <w:spacing w:val="0"/>
                <w:sz w:val="16"/>
                <w:szCs w:val="16"/>
              </w:rPr>
              <w:t xml:space="preserve"> Victorian Government procurement policies (see defined term in glossary) </w:t>
            </w:r>
            <w:r w:rsidRPr="002A795D">
              <w:rPr>
                <w:rFonts w:ascii="Arial" w:hAnsi="Arial" w:cs="Arial"/>
                <w:spacing w:val="0"/>
                <w:sz w:val="16"/>
                <w:szCs w:val="16"/>
              </w:rPr>
              <w:t>and organisational context</w:t>
            </w:r>
          </w:p>
          <w:p w14:paraId="46ED11BB" w14:textId="77777777" w:rsidR="00F40FD2" w:rsidRPr="002A795D" w:rsidRDefault="00F40FD2" w:rsidP="0047595A">
            <w:pPr>
              <w:keepLines/>
              <w:numPr>
                <w:ilvl w:val="0"/>
                <w:numId w:val="41"/>
              </w:numPr>
              <w:spacing w:before="0" w:after="0"/>
              <w:ind w:left="368"/>
              <w:rPr>
                <w:rFonts w:ascii="Arial" w:hAnsi="Arial" w:cs="Arial"/>
                <w:b/>
                <w:spacing w:val="0"/>
                <w:sz w:val="16"/>
                <w:szCs w:val="16"/>
              </w:rPr>
            </w:pPr>
            <w:r w:rsidRPr="002A795D">
              <w:rPr>
                <w:rFonts w:ascii="Arial" w:hAnsi="Arial" w:cs="Arial"/>
                <w:b/>
                <w:spacing w:val="0"/>
                <w:sz w:val="16"/>
                <w:szCs w:val="16"/>
              </w:rPr>
              <w:t>Implement procurement and acquisition process</w:t>
            </w:r>
          </w:p>
          <w:p w14:paraId="0FCE17C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Confirm the governance, resources and authorities for acquisition activities (including approvals process,  authority and  delegation limits) </w:t>
            </w:r>
          </w:p>
          <w:p w14:paraId="7073669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Align with Governance and Resourcing Structure. Confirm the acquisition decision making criteria</w:t>
            </w:r>
          </w:p>
          <w:p w14:paraId="1633904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Accountable Officer or delegate sign off and communication of the acquisition process in line with any organisational communication plan.</w:t>
            </w:r>
          </w:p>
        </w:tc>
        <w:tc>
          <w:tcPr>
            <w:tcW w:w="621" w:type="pct"/>
            <w:gridSpan w:val="2"/>
          </w:tcPr>
          <w:p w14:paraId="53323946" w14:textId="77777777" w:rsidR="00F40FD2" w:rsidRPr="002A795D" w:rsidRDefault="00F40FD2" w:rsidP="00FB6886">
            <w:pPr>
              <w:pStyle w:val="Tablebullet"/>
              <w:keepLines/>
              <w:spacing w:after="0"/>
              <w:rPr>
                <w:sz w:val="16"/>
                <w:szCs w:val="16"/>
              </w:rPr>
            </w:pPr>
            <w:r w:rsidRPr="002A795D">
              <w:rPr>
                <w:sz w:val="16"/>
                <w:szCs w:val="16"/>
              </w:rPr>
              <w:t>DTF investment lifecycle guidelines</w:t>
            </w:r>
          </w:p>
          <w:p w14:paraId="48CC1197" w14:textId="77777777" w:rsidR="00F40FD2" w:rsidRPr="002A795D" w:rsidRDefault="00F40FD2" w:rsidP="00221BCF">
            <w:pPr>
              <w:pStyle w:val="Tablebullet"/>
              <w:keepLines/>
              <w:spacing w:before="0" w:after="0"/>
              <w:rPr>
                <w:sz w:val="16"/>
                <w:szCs w:val="16"/>
              </w:rPr>
            </w:pPr>
            <w:r w:rsidRPr="002A795D">
              <w:rPr>
                <w:sz w:val="16"/>
                <w:szCs w:val="16"/>
              </w:rPr>
              <w:t>Victorian Government Purchasing Board Guidance and portfolio policies</w:t>
            </w:r>
          </w:p>
          <w:p w14:paraId="57CB9B8E" w14:textId="77777777" w:rsidR="00F40FD2" w:rsidRPr="002A795D" w:rsidRDefault="00F40FD2" w:rsidP="00221BCF">
            <w:pPr>
              <w:pStyle w:val="Tablebullet"/>
              <w:keepLines/>
              <w:spacing w:before="0" w:after="0"/>
              <w:rPr>
                <w:sz w:val="16"/>
                <w:szCs w:val="16"/>
              </w:rPr>
            </w:pPr>
            <w:r w:rsidRPr="002A795D">
              <w:rPr>
                <w:sz w:val="16"/>
                <w:szCs w:val="16"/>
              </w:rPr>
              <w:t>Risk management policy and strategy</w:t>
            </w:r>
          </w:p>
          <w:p w14:paraId="391B7E4A" w14:textId="77777777" w:rsidR="00F40FD2" w:rsidRPr="002A795D" w:rsidRDefault="00F40FD2" w:rsidP="00221BCF">
            <w:pPr>
              <w:pStyle w:val="Tablebullet"/>
              <w:keepLines/>
              <w:spacing w:before="0" w:after="0"/>
              <w:rPr>
                <w:sz w:val="16"/>
                <w:szCs w:val="16"/>
              </w:rPr>
            </w:pPr>
            <w:r w:rsidRPr="002A795D">
              <w:rPr>
                <w:sz w:val="16"/>
                <w:szCs w:val="16"/>
              </w:rPr>
              <w:t xml:space="preserve">Asset Management Strategy (Part A </w:t>
            </w:r>
            <w:r w:rsidR="0059672D" w:rsidRPr="002A795D">
              <w:rPr>
                <w:sz w:val="16"/>
                <w:szCs w:val="16"/>
              </w:rPr>
              <w:t xml:space="preserve">– </w:t>
            </w:r>
            <w:r w:rsidRPr="002A795D">
              <w:rPr>
                <w:sz w:val="16"/>
                <w:szCs w:val="16"/>
              </w:rPr>
              <w:t xml:space="preserve">Strategic) </w:t>
            </w:r>
          </w:p>
          <w:p w14:paraId="6EC89F57" w14:textId="77777777" w:rsidR="00F40FD2" w:rsidRPr="002A795D" w:rsidRDefault="00F40FD2" w:rsidP="00221BCF">
            <w:pPr>
              <w:pStyle w:val="Tablebullet"/>
              <w:keepLines/>
              <w:spacing w:before="0" w:after="0"/>
              <w:rPr>
                <w:sz w:val="16"/>
                <w:szCs w:val="16"/>
              </w:rPr>
            </w:pPr>
            <w:r w:rsidRPr="002A795D">
              <w:rPr>
                <w:sz w:val="16"/>
                <w:szCs w:val="16"/>
              </w:rPr>
              <w:t xml:space="preserve">Governance </w:t>
            </w:r>
            <w:r w:rsidR="00B510C2" w:rsidRPr="002A795D">
              <w:rPr>
                <w:sz w:val="16"/>
                <w:szCs w:val="16"/>
              </w:rPr>
              <w:t>and</w:t>
            </w:r>
            <w:r w:rsidRPr="002A795D">
              <w:rPr>
                <w:sz w:val="16"/>
                <w:szCs w:val="16"/>
              </w:rPr>
              <w:t xml:space="preserve"> </w:t>
            </w:r>
            <w:r w:rsidR="00416521" w:rsidRPr="002A795D">
              <w:rPr>
                <w:sz w:val="16"/>
                <w:szCs w:val="16"/>
              </w:rPr>
              <w:t>resource planning documentation</w:t>
            </w:r>
          </w:p>
        </w:tc>
        <w:tc>
          <w:tcPr>
            <w:tcW w:w="1274" w:type="pct"/>
          </w:tcPr>
          <w:p w14:paraId="2195D13B" w14:textId="77777777" w:rsidR="00F40FD2" w:rsidRPr="002A795D" w:rsidRDefault="00F40FD2" w:rsidP="00FB6886">
            <w:pPr>
              <w:pStyle w:val="Tablebullet"/>
              <w:keepLines/>
              <w:spacing w:after="0"/>
              <w:rPr>
                <w:sz w:val="16"/>
                <w:szCs w:val="16"/>
              </w:rPr>
            </w:pPr>
            <w:r w:rsidRPr="002A795D">
              <w:rPr>
                <w:sz w:val="16"/>
                <w:szCs w:val="16"/>
              </w:rPr>
              <w:t>This could potentially be as simple as references to signed of</w:t>
            </w:r>
            <w:r w:rsidR="00B510C2" w:rsidRPr="002A795D">
              <w:rPr>
                <w:sz w:val="16"/>
                <w:szCs w:val="16"/>
              </w:rPr>
              <w:t>f</w:t>
            </w:r>
            <w:r w:rsidRPr="002A795D">
              <w:rPr>
                <w:sz w:val="16"/>
                <w:szCs w:val="16"/>
              </w:rPr>
              <w:t xml:space="preserve"> procurement strategies and plans completed in line with the VGPB procurement guidance </w:t>
            </w:r>
          </w:p>
          <w:p w14:paraId="0B888B65" w14:textId="77777777" w:rsidR="00F40FD2" w:rsidRPr="002A795D" w:rsidRDefault="00F40FD2" w:rsidP="00221BCF">
            <w:pPr>
              <w:pStyle w:val="Tablebullet"/>
              <w:keepLines/>
              <w:spacing w:before="0" w:after="0"/>
              <w:rPr>
                <w:sz w:val="16"/>
                <w:szCs w:val="16"/>
              </w:rPr>
            </w:pPr>
            <w:r w:rsidRPr="002A795D">
              <w:rPr>
                <w:sz w:val="16"/>
                <w:szCs w:val="16"/>
              </w:rPr>
              <w:t>Or as detailed as dedicated procurement strategies and plans that detail the governance, market analysis, market approach, contract management and con</w:t>
            </w:r>
            <w:r w:rsidR="00416521" w:rsidRPr="002A795D">
              <w:rPr>
                <w:sz w:val="16"/>
                <w:szCs w:val="16"/>
              </w:rPr>
              <w:t>tract disclosure considerations</w:t>
            </w:r>
          </w:p>
          <w:p w14:paraId="105855B2" w14:textId="77777777" w:rsidR="00F40FD2" w:rsidRPr="002A795D" w:rsidRDefault="00F40FD2" w:rsidP="00221BCF">
            <w:pPr>
              <w:pStyle w:val="Tablebullet"/>
              <w:keepLines/>
              <w:spacing w:before="0" w:after="0"/>
              <w:rPr>
                <w:sz w:val="16"/>
                <w:szCs w:val="16"/>
              </w:rPr>
            </w:pPr>
            <w:r w:rsidRPr="002A795D">
              <w:rPr>
                <w:sz w:val="16"/>
                <w:szCs w:val="16"/>
              </w:rPr>
              <w:t>Procurement policy and strategy</w:t>
            </w:r>
          </w:p>
          <w:p w14:paraId="27DC4364" w14:textId="77777777" w:rsidR="00F40FD2" w:rsidRPr="002A795D" w:rsidRDefault="00F40FD2" w:rsidP="00221BCF">
            <w:pPr>
              <w:pStyle w:val="Tablebullet"/>
              <w:keepLines/>
              <w:spacing w:before="0" w:after="0"/>
              <w:rPr>
                <w:sz w:val="16"/>
                <w:szCs w:val="16"/>
              </w:rPr>
            </w:pPr>
            <w:r w:rsidRPr="002A795D">
              <w:rPr>
                <w:sz w:val="16"/>
                <w:szCs w:val="16"/>
              </w:rPr>
              <w:t>Risk management information</w:t>
            </w:r>
          </w:p>
        </w:tc>
      </w:tr>
      <w:tr w:rsidR="00F40FD2" w:rsidRPr="002A795D" w14:paraId="73FC0762" w14:textId="77777777" w:rsidTr="0058102D">
        <w:trPr>
          <w:cantSplit w:val="0"/>
        </w:trPr>
        <w:tc>
          <w:tcPr>
            <w:tcW w:w="5000" w:type="pct"/>
            <w:gridSpan w:val="9"/>
            <w:shd w:val="clear" w:color="auto" w:fill="749CC9" w:themeFill="accent3"/>
          </w:tcPr>
          <w:p w14:paraId="77F7AEDB" w14:textId="77777777" w:rsidR="00F40FD2" w:rsidRPr="002A795D" w:rsidRDefault="00F40FD2" w:rsidP="00221BCF">
            <w:pPr>
              <w:pStyle w:val="Tableheader"/>
              <w:keepNext w:val="0"/>
              <w:rPr>
                <w:b/>
                <w:sz w:val="16"/>
                <w:szCs w:val="16"/>
              </w:rPr>
            </w:pPr>
            <w:r w:rsidRPr="002A795D">
              <w:rPr>
                <w:b/>
                <w:sz w:val="16"/>
                <w:szCs w:val="16"/>
              </w:rPr>
              <w:t>Operation</w:t>
            </w:r>
          </w:p>
        </w:tc>
      </w:tr>
      <w:tr w:rsidR="00E41123" w:rsidRPr="002A795D" w14:paraId="21F02815" w14:textId="77777777" w:rsidTr="00FB6886">
        <w:trPr>
          <w:cantSplit w:val="0"/>
        </w:trPr>
        <w:tc>
          <w:tcPr>
            <w:tcW w:w="185" w:type="pct"/>
            <w:tcBorders>
              <w:bottom w:val="nil"/>
            </w:tcBorders>
            <w:shd w:val="clear" w:color="auto" w:fill="E3EBF4" w:themeFill="accent3" w:themeFillTint="33"/>
          </w:tcPr>
          <w:p w14:paraId="26B4364F"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3.4.2</w:t>
            </w:r>
          </w:p>
        </w:tc>
        <w:tc>
          <w:tcPr>
            <w:tcW w:w="294" w:type="pct"/>
            <w:gridSpan w:val="2"/>
            <w:tcBorders>
              <w:bottom w:val="nil"/>
            </w:tcBorders>
            <w:shd w:val="clear" w:color="auto" w:fill="E3EBF4" w:themeFill="accent3" w:themeFillTint="33"/>
          </w:tcPr>
          <w:p w14:paraId="6A944A57"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Monitoring and preventive action</w:t>
            </w:r>
          </w:p>
        </w:tc>
        <w:tc>
          <w:tcPr>
            <w:tcW w:w="514" w:type="pct"/>
            <w:gridSpan w:val="2"/>
            <w:tcBorders>
              <w:bottom w:val="single" w:sz="4" w:space="0" w:color="0063A6" w:themeColor="accent1"/>
            </w:tcBorders>
            <w:shd w:val="clear" w:color="auto" w:fill="E3EBF4" w:themeFill="accent3" w:themeFillTint="33"/>
          </w:tcPr>
          <w:p w14:paraId="55F4DD0C"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establish processes to identify, monitor and record the condition of their organisation’s assets.</w:t>
            </w:r>
          </w:p>
        </w:tc>
        <w:tc>
          <w:tcPr>
            <w:tcW w:w="2112" w:type="pct"/>
            <w:tcBorders>
              <w:bottom w:val="single" w:sz="4" w:space="0" w:color="0063A6" w:themeColor="accent1"/>
            </w:tcBorders>
          </w:tcPr>
          <w:p w14:paraId="2DD0EF5A" w14:textId="77777777" w:rsidR="00F40FD2" w:rsidRPr="002A795D" w:rsidRDefault="00F40FD2" w:rsidP="0047595A">
            <w:pPr>
              <w:keepLines/>
              <w:numPr>
                <w:ilvl w:val="0"/>
                <w:numId w:val="40"/>
              </w:numPr>
              <w:tabs>
                <w:tab w:val="num" w:pos="0"/>
              </w:tabs>
              <w:spacing w:before="60" w:after="0"/>
              <w:ind w:left="366"/>
              <w:rPr>
                <w:rFonts w:ascii="Arial" w:hAnsi="Arial" w:cs="Arial"/>
                <w:b/>
                <w:spacing w:val="0"/>
                <w:sz w:val="16"/>
                <w:szCs w:val="16"/>
              </w:rPr>
            </w:pPr>
            <w:r w:rsidRPr="002A795D">
              <w:rPr>
                <w:rFonts w:ascii="Arial" w:hAnsi="Arial" w:cs="Arial"/>
                <w:b/>
                <w:spacing w:val="0"/>
                <w:sz w:val="16"/>
                <w:szCs w:val="16"/>
              </w:rPr>
              <w:t>Establish a program for reporting, review and action</w:t>
            </w:r>
          </w:p>
          <w:p w14:paraId="437B08F1"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Develop and document a performance monitoring and reporting program</w:t>
            </w:r>
          </w:p>
          <w:p w14:paraId="6212D6B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Schedule reviews and outcome evaluation of reporting</w:t>
            </w:r>
          </w:p>
          <w:p w14:paraId="07C36001"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frequencies</w:t>
            </w:r>
          </w:p>
          <w:p w14:paraId="6D46CB1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preventative or corrective actions and implement</w:t>
            </w:r>
          </w:p>
          <w:p w14:paraId="4FE96108" w14:textId="77777777" w:rsidR="00F40FD2" w:rsidRPr="002A795D" w:rsidRDefault="00F40FD2" w:rsidP="0047595A">
            <w:pPr>
              <w:keepLines/>
              <w:numPr>
                <w:ilvl w:val="0"/>
                <w:numId w:val="40"/>
              </w:numPr>
              <w:tabs>
                <w:tab w:val="clear" w:pos="3620"/>
                <w:tab w:val="num" w:pos="0"/>
              </w:tabs>
              <w:spacing w:before="0" w:after="0"/>
              <w:ind w:left="367"/>
              <w:rPr>
                <w:rFonts w:ascii="Arial" w:hAnsi="Arial" w:cs="Arial"/>
                <w:b/>
                <w:spacing w:val="0"/>
                <w:sz w:val="16"/>
                <w:szCs w:val="16"/>
              </w:rPr>
            </w:pPr>
            <w:r w:rsidRPr="002A795D">
              <w:rPr>
                <w:rFonts w:ascii="Arial" w:hAnsi="Arial" w:cs="Arial"/>
                <w:b/>
                <w:spacing w:val="0"/>
                <w:sz w:val="16"/>
                <w:szCs w:val="16"/>
              </w:rPr>
              <w:t>Establish and document processes and incorporate into asset management system</w:t>
            </w:r>
          </w:p>
          <w:p w14:paraId="473C5489"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Align reporting requirements within asset management system </w:t>
            </w:r>
          </w:p>
          <w:p w14:paraId="7083E36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Record in resource and governance planning documents </w:t>
            </w:r>
          </w:p>
          <w:p w14:paraId="0EB90719" w14:textId="77777777" w:rsidR="00F40FD2" w:rsidRPr="002A795D" w:rsidRDefault="00F40FD2" w:rsidP="0047595A">
            <w:pPr>
              <w:keepLines/>
              <w:numPr>
                <w:ilvl w:val="0"/>
                <w:numId w:val="40"/>
              </w:numPr>
              <w:spacing w:before="0" w:after="0"/>
              <w:ind w:left="366"/>
              <w:rPr>
                <w:rFonts w:ascii="Arial" w:hAnsi="Arial" w:cs="Arial"/>
                <w:b/>
                <w:spacing w:val="0"/>
                <w:sz w:val="16"/>
                <w:szCs w:val="16"/>
              </w:rPr>
            </w:pPr>
            <w:r w:rsidRPr="002A795D">
              <w:rPr>
                <w:rFonts w:ascii="Arial" w:hAnsi="Arial" w:cs="Arial"/>
                <w:b/>
                <w:spacing w:val="0"/>
                <w:sz w:val="16"/>
                <w:szCs w:val="16"/>
              </w:rPr>
              <w:t>Establish a monitoring process</w:t>
            </w:r>
          </w:p>
          <w:p w14:paraId="6B52019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Review the asset management objectives and determine appropriate measures or KPIs </w:t>
            </w:r>
          </w:p>
          <w:p w14:paraId="441461A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frequency of measures and reporting</w:t>
            </w:r>
          </w:p>
          <w:p w14:paraId="5CF28B3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performance benchmark</w:t>
            </w:r>
          </w:p>
          <w:p w14:paraId="5FD4D25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process to proactively identify potential asset performance failures</w:t>
            </w:r>
          </w:p>
          <w:p w14:paraId="0296476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corrective action process and process for evaluating</w:t>
            </w:r>
            <w:r w:rsidR="00B510C2" w:rsidRPr="002A795D">
              <w:rPr>
                <w:rFonts w:ascii="Arial" w:hAnsi="Arial" w:cs="Arial"/>
                <w:spacing w:val="0"/>
                <w:sz w:val="16"/>
                <w:szCs w:val="16"/>
              </w:rPr>
              <w:t xml:space="preserve"> </w:t>
            </w:r>
            <w:r w:rsidRPr="002A795D">
              <w:rPr>
                <w:rFonts w:ascii="Arial" w:hAnsi="Arial" w:cs="Arial"/>
                <w:spacing w:val="0"/>
                <w:sz w:val="16"/>
                <w:szCs w:val="16"/>
              </w:rPr>
              <w:t xml:space="preserve"> the effectiveness of corrective actions</w:t>
            </w:r>
          </w:p>
          <w:p w14:paraId="5A3CD356" w14:textId="77777777" w:rsidR="00F40FD2" w:rsidRPr="002A795D" w:rsidRDefault="00F40FD2" w:rsidP="0047595A">
            <w:pPr>
              <w:keepLines/>
              <w:numPr>
                <w:ilvl w:val="0"/>
                <w:numId w:val="40"/>
              </w:numPr>
              <w:spacing w:before="0" w:after="0"/>
              <w:ind w:left="366"/>
              <w:rPr>
                <w:rFonts w:ascii="Arial" w:hAnsi="Arial" w:cs="Arial"/>
                <w:b/>
                <w:spacing w:val="0"/>
                <w:sz w:val="16"/>
                <w:szCs w:val="16"/>
              </w:rPr>
            </w:pPr>
            <w:r w:rsidRPr="002A795D">
              <w:rPr>
                <w:rFonts w:ascii="Arial" w:hAnsi="Arial" w:cs="Arial"/>
                <w:b/>
                <w:spacing w:val="0"/>
                <w:sz w:val="16"/>
                <w:szCs w:val="16"/>
              </w:rPr>
              <w:t xml:space="preserve">Align with AIMS and other information sources </w:t>
            </w:r>
          </w:p>
          <w:p w14:paraId="6A84838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Assess the data needs and data availability utilising the information management plan, data management plan, technical information management plan, financial management plan or other similar documents. </w:t>
            </w:r>
          </w:p>
          <w:p w14:paraId="78B7ABF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 not available, determine suitability of collecting, recording and assessing data or evaluate alternative data options</w:t>
            </w:r>
          </w:p>
          <w:p w14:paraId="394DD4B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necessary, update data plans, AIMS and other documentation for updated monitoring data needs</w:t>
            </w:r>
          </w:p>
          <w:p w14:paraId="79E7299A" w14:textId="77777777" w:rsidR="00F40FD2" w:rsidRPr="002A795D" w:rsidRDefault="00F40FD2" w:rsidP="0047595A">
            <w:pPr>
              <w:keepLines/>
              <w:numPr>
                <w:ilvl w:val="0"/>
                <w:numId w:val="40"/>
              </w:numPr>
              <w:spacing w:before="0" w:after="0"/>
              <w:ind w:left="366"/>
              <w:rPr>
                <w:rFonts w:ascii="Arial" w:hAnsi="Arial" w:cs="Arial"/>
                <w:b/>
                <w:spacing w:val="0"/>
                <w:sz w:val="16"/>
                <w:szCs w:val="16"/>
              </w:rPr>
            </w:pPr>
            <w:r w:rsidRPr="002A795D">
              <w:rPr>
                <w:rFonts w:ascii="Arial" w:hAnsi="Arial" w:cs="Arial"/>
                <w:b/>
                <w:spacing w:val="0"/>
                <w:sz w:val="16"/>
                <w:szCs w:val="16"/>
              </w:rPr>
              <w:t>Monitor and report</w:t>
            </w:r>
          </w:p>
          <w:p w14:paraId="3433FC1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Collate and review data against reporting objectives</w:t>
            </w:r>
          </w:p>
          <w:p w14:paraId="495A139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Evaluate data against benchmarks</w:t>
            </w:r>
          </w:p>
          <w:p w14:paraId="1FAE1B3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shortfalls and document mitigations or corrective actions</w:t>
            </w:r>
          </w:p>
          <w:p w14:paraId="7555D50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Identify and report on asset condition and shortfalls</w:t>
            </w:r>
          </w:p>
          <w:p w14:paraId="78DA708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Communicate results and performance improvement requirements </w:t>
            </w:r>
          </w:p>
          <w:p w14:paraId="6F1B654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Implement corrective actions or performance improvement actions</w:t>
            </w:r>
          </w:p>
        </w:tc>
        <w:tc>
          <w:tcPr>
            <w:tcW w:w="621" w:type="pct"/>
            <w:gridSpan w:val="2"/>
            <w:tcBorders>
              <w:bottom w:val="single" w:sz="4" w:space="0" w:color="0063A6" w:themeColor="accent1"/>
            </w:tcBorders>
          </w:tcPr>
          <w:p w14:paraId="090908DF" w14:textId="77777777" w:rsidR="00F40FD2" w:rsidRPr="002A795D" w:rsidRDefault="00F40FD2" w:rsidP="002E5CD8">
            <w:pPr>
              <w:pStyle w:val="Tablebullet"/>
              <w:keepLines/>
              <w:spacing w:after="0"/>
              <w:rPr>
                <w:sz w:val="16"/>
                <w:szCs w:val="16"/>
              </w:rPr>
            </w:pPr>
            <w:r w:rsidRPr="002A795D">
              <w:rPr>
                <w:sz w:val="16"/>
                <w:szCs w:val="16"/>
              </w:rPr>
              <w:t>Asset audit strategy</w:t>
            </w:r>
          </w:p>
          <w:p w14:paraId="3AA60FC7" w14:textId="77777777" w:rsidR="00F40FD2" w:rsidRPr="002A795D" w:rsidRDefault="00F40FD2" w:rsidP="00221BCF">
            <w:pPr>
              <w:pStyle w:val="Tablebullet"/>
              <w:keepLines/>
              <w:spacing w:before="0" w:after="0"/>
              <w:rPr>
                <w:sz w:val="16"/>
                <w:szCs w:val="16"/>
              </w:rPr>
            </w:pPr>
            <w:r w:rsidRPr="002A795D">
              <w:rPr>
                <w:sz w:val="16"/>
                <w:szCs w:val="16"/>
              </w:rPr>
              <w:t>Data management plan</w:t>
            </w:r>
          </w:p>
          <w:p w14:paraId="0FB82B0D" w14:textId="77777777" w:rsidR="00F40FD2" w:rsidRPr="002A795D" w:rsidRDefault="00F40FD2" w:rsidP="00221BCF">
            <w:pPr>
              <w:pStyle w:val="Tablebullet"/>
              <w:keepLines/>
              <w:spacing w:before="0" w:after="0"/>
              <w:rPr>
                <w:sz w:val="16"/>
                <w:szCs w:val="16"/>
              </w:rPr>
            </w:pPr>
            <w:r w:rsidRPr="002A795D">
              <w:rPr>
                <w:sz w:val="16"/>
                <w:szCs w:val="16"/>
              </w:rPr>
              <w:t>Document management practices</w:t>
            </w:r>
          </w:p>
          <w:p w14:paraId="27583876" w14:textId="77777777" w:rsidR="00F40FD2" w:rsidRPr="002A795D" w:rsidRDefault="00F40FD2" w:rsidP="00221BCF">
            <w:pPr>
              <w:pStyle w:val="Tablebullet"/>
              <w:keepLines/>
              <w:spacing w:before="0" w:after="0"/>
              <w:rPr>
                <w:sz w:val="16"/>
                <w:szCs w:val="16"/>
              </w:rPr>
            </w:pPr>
            <w:r w:rsidRPr="002A795D">
              <w:rPr>
                <w:sz w:val="16"/>
                <w:szCs w:val="16"/>
              </w:rPr>
              <w:t>Financial management plan</w:t>
            </w:r>
          </w:p>
          <w:p w14:paraId="7E7ADD2E" w14:textId="77777777" w:rsidR="00F40FD2" w:rsidRPr="002A795D" w:rsidRDefault="00F40FD2" w:rsidP="00221BCF">
            <w:pPr>
              <w:pStyle w:val="Tablebullet"/>
              <w:keepLines/>
              <w:spacing w:before="0" w:after="0"/>
              <w:rPr>
                <w:sz w:val="16"/>
                <w:szCs w:val="16"/>
              </w:rPr>
            </w:pPr>
            <w:r w:rsidRPr="002A795D">
              <w:rPr>
                <w:sz w:val="16"/>
                <w:szCs w:val="16"/>
              </w:rPr>
              <w:t>Performance benchmarks</w:t>
            </w:r>
          </w:p>
          <w:p w14:paraId="4A843781" w14:textId="77777777" w:rsidR="00F40FD2" w:rsidRPr="002A795D" w:rsidRDefault="00F40FD2" w:rsidP="00221BCF">
            <w:pPr>
              <w:pStyle w:val="Tablebullet"/>
              <w:keepLines/>
              <w:spacing w:before="0" w:after="0"/>
              <w:rPr>
                <w:sz w:val="16"/>
                <w:szCs w:val="16"/>
              </w:rPr>
            </w:pPr>
            <w:r w:rsidRPr="002A795D">
              <w:rPr>
                <w:sz w:val="16"/>
                <w:szCs w:val="16"/>
              </w:rPr>
              <w:t>Quality management plan</w:t>
            </w:r>
          </w:p>
          <w:p w14:paraId="4D522B33" w14:textId="77777777" w:rsidR="00F40FD2" w:rsidRPr="002A795D" w:rsidRDefault="00F40FD2" w:rsidP="00221BCF">
            <w:pPr>
              <w:pStyle w:val="Tablebullet"/>
              <w:keepLines/>
              <w:spacing w:before="0" w:after="0"/>
              <w:rPr>
                <w:sz w:val="16"/>
                <w:szCs w:val="16"/>
              </w:rPr>
            </w:pPr>
            <w:r w:rsidRPr="002A795D">
              <w:rPr>
                <w:sz w:val="16"/>
                <w:szCs w:val="16"/>
              </w:rPr>
              <w:t>Resource and governance planning documentation</w:t>
            </w:r>
          </w:p>
        </w:tc>
        <w:tc>
          <w:tcPr>
            <w:tcW w:w="1274" w:type="pct"/>
            <w:tcBorders>
              <w:bottom w:val="single" w:sz="4" w:space="0" w:color="0063A6" w:themeColor="accent1"/>
            </w:tcBorders>
          </w:tcPr>
          <w:p w14:paraId="64502D79" w14:textId="77777777" w:rsidR="00F40FD2" w:rsidRPr="002A795D" w:rsidRDefault="00F40FD2" w:rsidP="002E5CD8">
            <w:pPr>
              <w:pStyle w:val="Tablebullet"/>
              <w:keepLines/>
              <w:spacing w:after="0"/>
              <w:rPr>
                <w:sz w:val="16"/>
                <w:szCs w:val="16"/>
              </w:rPr>
            </w:pPr>
            <w:r w:rsidRPr="002A795D">
              <w:rPr>
                <w:sz w:val="16"/>
                <w:szCs w:val="16"/>
              </w:rPr>
              <w:t>Asset reliability/availability reports</w:t>
            </w:r>
          </w:p>
          <w:p w14:paraId="72ED7503"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1AAEF02C"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benchmarks and form targets</w:t>
            </w:r>
          </w:p>
          <w:p w14:paraId="44409A08"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7D61FAC5" w14:textId="77777777" w:rsidR="00F40FD2" w:rsidRPr="002A795D" w:rsidRDefault="00F40FD2" w:rsidP="00221BCF">
            <w:pPr>
              <w:pStyle w:val="Tablebullet"/>
              <w:keepLines/>
              <w:spacing w:before="0" w:after="0"/>
              <w:rPr>
                <w:sz w:val="16"/>
                <w:szCs w:val="16"/>
              </w:rPr>
            </w:pPr>
            <w:r w:rsidRPr="002A795D">
              <w:rPr>
                <w:sz w:val="16"/>
                <w:szCs w:val="16"/>
              </w:rPr>
              <w:t>Asset plans and objectives performance (e.g. compliance, corrective actions)</w:t>
            </w:r>
          </w:p>
          <w:p w14:paraId="32DE5DEA"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17C5A7B6" w14:textId="77777777" w:rsidR="00F40FD2" w:rsidRPr="002A795D" w:rsidRDefault="00F40FD2" w:rsidP="00221BCF">
            <w:pPr>
              <w:pStyle w:val="Tabledash"/>
              <w:keepLines/>
              <w:spacing w:before="0" w:after="0"/>
              <w:rPr>
                <w:sz w:val="16"/>
                <w:szCs w:val="16"/>
              </w:rPr>
            </w:pPr>
            <w:r w:rsidRPr="002A795D">
              <w:rPr>
                <w:sz w:val="16"/>
                <w:szCs w:val="16"/>
              </w:rPr>
              <w:t>A table of SMART goals with minimum and optimal targets against each</w:t>
            </w:r>
          </w:p>
          <w:p w14:paraId="14BFB275" w14:textId="77777777" w:rsidR="00F40FD2" w:rsidRPr="002A795D" w:rsidRDefault="00F40FD2" w:rsidP="00221BCF">
            <w:pPr>
              <w:pStyle w:val="Tabledash"/>
              <w:keepLines/>
              <w:spacing w:before="0" w:after="0"/>
              <w:rPr>
                <w:sz w:val="16"/>
                <w:szCs w:val="16"/>
              </w:rPr>
            </w:pPr>
            <w:r w:rsidRPr="002A795D">
              <w:rPr>
                <w:sz w:val="16"/>
                <w:szCs w:val="16"/>
              </w:rPr>
              <w:t>A spreadsheet of performance against criteria</w:t>
            </w:r>
          </w:p>
          <w:p w14:paraId="192DF4F8" w14:textId="77777777" w:rsidR="00F40FD2" w:rsidRPr="002A795D" w:rsidRDefault="00F40FD2" w:rsidP="00221BCF">
            <w:pPr>
              <w:pStyle w:val="Tabledash"/>
              <w:keepLines/>
              <w:spacing w:before="0" w:after="0"/>
              <w:rPr>
                <w:sz w:val="16"/>
                <w:szCs w:val="16"/>
              </w:rPr>
            </w:pPr>
            <w:r w:rsidRPr="002A795D">
              <w:rPr>
                <w:sz w:val="16"/>
                <w:szCs w:val="16"/>
              </w:rPr>
              <w:t>A corrective actions register</w:t>
            </w:r>
          </w:p>
          <w:p w14:paraId="131B85FE" w14:textId="77777777" w:rsidR="00F40FD2" w:rsidRPr="002A795D" w:rsidRDefault="00F40FD2" w:rsidP="00221BCF">
            <w:pPr>
              <w:pStyle w:val="Tablebullet"/>
              <w:keepLines/>
              <w:spacing w:before="0" w:after="0"/>
              <w:rPr>
                <w:sz w:val="16"/>
                <w:szCs w:val="16"/>
              </w:rPr>
            </w:pPr>
            <w:r w:rsidRPr="002A795D">
              <w:rPr>
                <w:sz w:val="16"/>
                <w:szCs w:val="16"/>
              </w:rPr>
              <w:t>Or as detailed as a software solution which tracks, monitors and reports performance and allocated auditable trail of corrective actions.</w:t>
            </w:r>
          </w:p>
        </w:tc>
      </w:tr>
      <w:tr w:rsidR="00E41123" w:rsidRPr="002A795D" w14:paraId="20ACC0AA" w14:textId="77777777" w:rsidTr="00FB6886">
        <w:trPr>
          <w:cantSplit w:val="0"/>
        </w:trPr>
        <w:tc>
          <w:tcPr>
            <w:tcW w:w="185" w:type="pct"/>
            <w:vMerge w:val="restart"/>
            <w:tcBorders>
              <w:top w:val="nil"/>
              <w:bottom w:val="nil"/>
            </w:tcBorders>
            <w:shd w:val="clear" w:color="auto" w:fill="E3EBF4" w:themeFill="accent3" w:themeFillTint="33"/>
          </w:tcPr>
          <w:p w14:paraId="153E7A0F" w14:textId="77777777" w:rsidR="00F40FD2" w:rsidRPr="002A795D" w:rsidRDefault="00F40FD2" w:rsidP="00E41123">
            <w:pPr>
              <w:pStyle w:val="Tabletext"/>
              <w:keepLines/>
              <w:pageBreakBefore/>
              <w:rPr>
                <w:rFonts w:ascii="Arial" w:hAnsi="Arial" w:cs="Arial"/>
                <w:spacing w:val="0"/>
                <w:sz w:val="16"/>
                <w:szCs w:val="16"/>
              </w:rPr>
            </w:pPr>
          </w:p>
        </w:tc>
        <w:tc>
          <w:tcPr>
            <w:tcW w:w="294" w:type="pct"/>
            <w:gridSpan w:val="2"/>
            <w:vMerge w:val="restart"/>
            <w:tcBorders>
              <w:top w:val="nil"/>
              <w:bottom w:val="nil"/>
            </w:tcBorders>
            <w:shd w:val="clear" w:color="auto" w:fill="E3EBF4" w:themeFill="accent3" w:themeFillTint="33"/>
          </w:tcPr>
          <w:p w14:paraId="18DD4F6B"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7D3C77A9"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establish processes to proactively identify potential asset performance failures and identify options for preventive action.</w:t>
            </w:r>
          </w:p>
        </w:tc>
        <w:tc>
          <w:tcPr>
            <w:tcW w:w="2112" w:type="pct"/>
            <w:tcBorders>
              <w:top w:val="single" w:sz="4" w:space="0" w:color="0063A6" w:themeColor="accent1"/>
              <w:bottom w:val="single" w:sz="4" w:space="0" w:color="0063A6" w:themeColor="accent1"/>
            </w:tcBorders>
          </w:tcPr>
          <w:p w14:paraId="13C78CA7" w14:textId="77777777" w:rsidR="00F40FD2" w:rsidRPr="002A795D" w:rsidRDefault="00F40FD2" w:rsidP="0047595A">
            <w:pPr>
              <w:keepLines/>
              <w:numPr>
                <w:ilvl w:val="0"/>
                <w:numId w:val="22"/>
              </w:numPr>
              <w:tabs>
                <w:tab w:val="num" w:pos="0"/>
              </w:tabs>
              <w:spacing w:before="60" w:after="0"/>
              <w:ind w:left="373"/>
              <w:rPr>
                <w:rFonts w:ascii="Arial" w:hAnsi="Arial" w:cs="Arial"/>
                <w:b/>
                <w:spacing w:val="0"/>
                <w:sz w:val="16"/>
                <w:szCs w:val="16"/>
              </w:rPr>
            </w:pPr>
            <w:r w:rsidRPr="002A795D">
              <w:rPr>
                <w:rFonts w:ascii="Arial" w:hAnsi="Arial" w:cs="Arial"/>
                <w:b/>
                <w:spacing w:val="0"/>
                <w:sz w:val="16"/>
                <w:szCs w:val="16"/>
              </w:rPr>
              <w:t xml:space="preserve">Establish a monitoring process for assets </w:t>
            </w:r>
          </w:p>
          <w:p w14:paraId="696B98B0" w14:textId="77777777" w:rsidR="00D4685B"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the asset management objectives and determine appropriate measures or KPIs</w:t>
            </w:r>
          </w:p>
          <w:p w14:paraId="5FCD96B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frequency of measures and reporting (ensure periodic review)</w:t>
            </w:r>
          </w:p>
          <w:p w14:paraId="6D1BD13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performance benchmark</w:t>
            </w:r>
          </w:p>
          <w:p w14:paraId="5F35B93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process to proactively identify potential asset performance failures</w:t>
            </w:r>
          </w:p>
          <w:p w14:paraId="2B0F609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corrective action process and process for evaluating the effectiveness of corrective actions</w:t>
            </w:r>
          </w:p>
          <w:p w14:paraId="07F9C3D3" w14:textId="77777777" w:rsidR="00F40FD2" w:rsidRPr="002A795D" w:rsidRDefault="00F40FD2" w:rsidP="0047595A">
            <w:pPr>
              <w:keepLines/>
              <w:numPr>
                <w:ilvl w:val="0"/>
                <w:numId w:val="22"/>
              </w:numPr>
              <w:spacing w:before="0" w:after="0"/>
              <w:ind w:left="366"/>
              <w:rPr>
                <w:rFonts w:ascii="Arial" w:hAnsi="Arial" w:cs="Arial"/>
                <w:b/>
                <w:spacing w:val="0"/>
                <w:sz w:val="16"/>
                <w:szCs w:val="16"/>
              </w:rPr>
            </w:pPr>
            <w:r w:rsidRPr="002A795D">
              <w:rPr>
                <w:rFonts w:ascii="Arial" w:hAnsi="Arial" w:cs="Arial"/>
                <w:b/>
                <w:spacing w:val="0"/>
                <w:sz w:val="16"/>
                <w:szCs w:val="16"/>
              </w:rPr>
              <w:t xml:space="preserve">Align with AIMS and other information sources </w:t>
            </w:r>
          </w:p>
          <w:p w14:paraId="13DA1AE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Assess the data needs and data availability utilising the information management plan, data management plan, technical information management plan, financial management plan or other similar documents. </w:t>
            </w:r>
          </w:p>
          <w:p w14:paraId="3146813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 not available, determine suitability of collecting, recording and assessing data or evaluate alternative data options</w:t>
            </w:r>
          </w:p>
          <w:p w14:paraId="78D89D8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necessary, update data plans, AIMS and other documents for updated monitoring data needs and ensure AIMS is designed to facilitate periodic review of asset utilisation and performance, and asset management system performance</w:t>
            </w:r>
          </w:p>
          <w:p w14:paraId="29214AB9" w14:textId="77777777" w:rsidR="00F40FD2" w:rsidRPr="002A795D" w:rsidRDefault="00F40FD2" w:rsidP="0047595A">
            <w:pPr>
              <w:keepLines/>
              <w:numPr>
                <w:ilvl w:val="0"/>
                <w:numId w:val="22"/>
              </w:numPr>
              <w:spacing w:before="0" w:after="0"/>
              <w:ind w:left="366"/>
              <w:rPr>
                <w:rFonts w:ascii="Arial" w:hAnsi="Arial" w:cs="Arial"/>
                <w:b/>
                <w:spacing w:val="0"/>
                <w:sz w:val="16"/>
                <w:szCs w:val="16"/>
              </w:rPr>
            </w:pPr>
            <w:r w:rsidRPr="002A795D">
              <w:rPr>
                <w:rFonts w:ascii="Arial" w:hAnsi="Arial" w:cs="Arial"/>
                <w:b/>
                <w:spacing w:val="0"/>
                <w:sz w:val="16"/>
                <w:szCs w:val="16"/>
              </w:rPr>
              <w:t>Monitor and report</w:t>
            </w:r>
          </w:p>
          <w:p w14:paraId="7D3C51AD"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Collate and review data against reporting objectives</w:t>
            </w:r>
          </w:p>
          <w:p w14:paraId="0E165C1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Evaluate data against benchmarks</w:t>
            </w:r>
          </w:p>
          <w:p w14:paraId="0AD7130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shortfalls and document mitigations or corrective actions</w:t>
            </w:r>
          </w:p>
          <w:p w14:paraId="7802C4D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Communicate results and performance improvement requirements</w:t>
            </w:r>
          </w:p>
        </w:tc>
        <w:tc>
          <w:tcPr>
            <w:tcW w:w="621" w:type="pct"/>
            <w:gridSpan w:val="2"/>
            <w:tcBorders>
              <w:top w:val="single" w:sz="4" w:space="0" w:color="0063A6" w:themeColor="accent1"/>
              <w:bottom w:val="single" w:sz="4" w:space="0" w:color="0063A6" w:themeColor="accent1"/>
            </w:tcBorders>
          </w:tcPr>
          <w:p w14:paraId="1D476F1D" w14:textId="77777777" w:rsidR="00F40FD2" w:rsidRPr="002A795D" w:rsidRDefault="00F40FD2" w:rsidP="00FA7CF3">
            <w:pPr>
              <w:pStyle w:val="Tablebullet"/>
              <w:keepLines/>
              <w:spacing w:after="0"/>
              <w:rPr>
                <w:sz w:val="16"/>
                <w:szCs w:val="16"/>
              </w:rPr>
            </w:pPr>
            <w:r w:rsidRPr="002A795D">
              <w:rPr>
                <w:sz w:val="16"/>
                <w:szCs w:val="16"/>
              </w:rPr>
              <w:t>Asset condition audit strategy</w:t>
            </w:r>
          </w:p>
          <w:p w14:paraId="587E65C1" w14:textId="77777777" w:rsidR="00F40FD2" w:rsidRPr="002A795D" w:rsidRDefault="00F40FD2" w:rsidP="00221BCF">
            <w:pPr>
              <w:pStyle w:val="Tablebullet"/>
              <w:keepLines/>
              <w:spacing w:before="0" w:after="0"/>
              <w:rPr>
                <w:sz w:val="16"/>
                <w:szCs w:val="16"/>
              </w:rPr>
            </w:pPr>
            <w:r w:rsidRPr="002A795D">
              <w:rPr>
                <w:sz w:val="16"/>
                <w:szCs w:val="16"/>
              </w:rPr>
              <w:t>Data management strategy</w:t>
            </w:r>
          </w:p>
          <w:p w14:paraId="04127C20" w14:textId="77777777" w:rsidR="00F40FD2" w:rsidRPr="002A795D" w:rsidRDefault="00F40FD2" w:rsidP="00221BCF">
            <w:pPr>
              <w:pStyle w:val="Tablebullet"/>
              <w:keepLines/>
              <w:spacing w:before="0" w:after="0"/>
              <w:rPr>
                <w:sz w:val="16"/>
                <w:szCs w:val="16"/>
              </w:rPr>
            </w:pPr>
            <w:r w:rsidRPr="002A795D">
              <w:rPr>
                <w:sz w:val="16"/>
                <w:szCs w:val="16"/>
              </w:rPr>
              <w:t>Document management strategy</w:t>
            </w:r>
          </w:p>
          <w:p w14:paraId="54309763" w14:textId="77777777" w:rsidR="00F40FD2" w:rsidRPr="002A795D" w:rsidRDefault="00F40FD2" w:rsidP="00221BCF">
            <w:pPr>
              <w:pStyle w:val="Tablebullet"/>
              <w:keepLines/>
              <w:spacing w:before="0" w:after="0"/>
              <w:rPr>
                <w:sz w:val="16"/>
                <w:szCs w:val="16"/>
              </w:rPr>
            </w:pPr>
            <w:r w:rsidRPr="002A795D">
              <w:rPr>
                <w:sz w:val="16"/>
                <w:szCs w:val="16"/>
              </w:rPr>
              <w:t>Asset management system audit strategy</w:t>
            </w:r>
          </w:p>
          <w:p w14:paraId="672CA0E8"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3625CC5C" w14:textId="77777777" w:rsidR="00F40FD2" w:rsidRPr="002A795D" w:rsidRDefault="00F40FD2" w:rsidP="00221BCF">
            <w:pPr>
              <w:pStyle w:val="Tablebullet"/>
              <w:keepLines/>
              <w:spacing w:before="0" w:after="0"/>
              <w:rPr>
                <w:sz w:val="16"/>
                <w:szCs w:val="16"/>
              </w:rPr>
            </w:pPr>
            <w:r w:rsidRPr="002A795D">
              <w:rPr>
                <w:sz w:val="16"/>
                <w:szCs w:val="16"/>
              </w:rPr>
              <w:t>Information management plan</w:t>
            </w:r>
          </w:p>
          <w:p w14:paraId="631DA45C" w14:textId="77777777" w:rsidR="00F40FD2" w:rsidRPr="002A795D" w:rsidRDefault="00F40FD2" w:rsidP="00221BCF">
            <w:pPr>
              <w:pStyle w:val="Tablebullet"/>
              <w:keepLines/>
              <w:spacing w:before="0" w:after="0"/>
              <w:rPr>
                <w:sz w:val="16"/>
                <w:szCs w:val="16"/>
              </w:rPr>
            </w:pPr>
            <w:r w:rsidRPr="002A795D">
              <w:rPr>
                <w:sz w:val="16"/>
                <w:szCs w:val="16"/>
              </w:rPr>
              <w:t>Service plans</w:t>
            </w:r>
          </w:p>
          <w:p w14:paraId="03374D72" w14:textId="77777777" w:rsidR="00F40FD2" w:rsidRPr="002A795D" w:rsidRDefault="00F40FD2" w:rsidP="00221BCF">
            <w:pPr>
              <w:pStyle w:val="Tablebullet"/>
              <w:keepLines/>
              <w:spacing w:before="0" w:after="0"/>
              <w:rPr>
                <w:sz w:val="16"/>
                <w:szCs w:val="16"/>
              </w:rPr>
            </w:pPr>
            <w:r w:rsidRPr="002A795D">
              <w:rPr>
                <w:sz w:val="16"/>
                <w:szCs w:val="16"/>
              </w:rPr>
              <w:t>Data management plan</w:t>
            </w:r>
          </w:p>
          <w:p w14:paraId="7BA2B0BA" w14:textId="77777777" w:rsidR="00F40FD2" w:rsidRPr="002A795D" w:rsidRDefault="00F40FD2" w:rsidP="00221BCF">
            <w:pPr>
              <w:pStyle w:val="Tablebullet"/>
              <w:keepLines/>
              <w:spacing w:before="0" w:after="0"/>
              <w:rPr>
                <w:sz w:val="16"/>
                <w:szCs w:val="16"/>
              </w:rPr>
            </w:pPr>
            <w:r w:rsidRPr="002A795D">
              <w:rPr>
                <w:sz w:val="16"/>
                <w:szCs w:val="16"/>
              </w:rPr>
              <w:t>Technical infor</w:t>
            </w:r>
            <w:r w:rsidR="00416521" w:rsidRPr="002A795D">
              <w:rPr>
                <w:sz w:val="16"/>
                <w:szCs w:val="16"/>
              </w:rPr>
              <w:t>mation management plan</w:t>
            </w:r>
          </w:p>
        </w:tc>
        <w:tc>
          <w:tcPr>
            <w:tcW w:w="1274" w:type="pct"/>
            <w:tcBorders>
              <w:top w:val="single" w:sz="4" w:space="0" w:color="0063A6" w:themeColor="accent1"/>
              <w:bottom w:val="single" w:sz="4" w:space="0" w:color="0063A6" w:themeColor="accent1"/>
            </w:tcBorders>
          </w:tcPr>
          <w:p w14:paraId="2B62D71F" w14:textId="77777777" w:rsidR="00F40FD2" w:rsidRPr="002A795D" w:rsidRDefault="00F40FD2" w:rsidP="00FA7CF3">
            <w:pPr>
              <w:pStyle w:val="Tablebullet"/>
              <w:keepLines/>
              <w:spacing w:after="0"/>
              <w:rPr>
                <w:sz w:val="16"/>
                <w:szCs w:val="16"/>
              </w:rPr>
            </w:pPr>
            <w:r w:rsidRPr="002A795D">
              <w:rPr>
                <w:sz w:val="16"/>
                <w:szCs w:val="16"/>
              </w:rPr>
              <w:t>Asset reliability/availability reports</w:t>
            </w:r>
          </w:p>
          <w:p w14:paraId="09E37AEF"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76EFDEEA"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form targets</w:t>
            </w:r>
          </w:p>
          <w:p w14:paraId="6B47AAC5"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376F39D5" w14:textId="77777777" w:rsidR="00F40FD2" w:rsidRPr="002A795D" w:rsidRDefault="00F40FD2" w:rsidP="00221BCF">
            <w:pPr>
              <w:pStyle w:val="Tablebullet"/>
              <w:keepLines/>
              <w:spacing w:before="0" w:after="0"/>
              <w:rPr>
                <w:sz w:val="16"/>
                <w:szCs w:val="16"/>
              </w:rPr>
            </w:pPr>
            <w:r w:rsidRPr="002A795D">
              <w:rPr>
                <w:sz w:val="16"/>
                <w:szCs w:val="16"/>
              </w:rPr>
              <w:t>Asset plans and objectives performance (e.g. compliance, corrective actions)</w:t>
            </w:r>
          </w:p>
          <w:p w14:paraId="410A7A5E"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4A0547C2" w14:textId="77777777" w:rsidR="00F40FD2" w:rsidRPr="002A795D" w:rsidRDefault="00F40FD2" w:rsidP="00221BCF">
            <w:pPr>
              <w:pStyle w:val="Tabledash"/>
              <w:keepLines/>
              <w:spacing w:before="0" w:after="0"/>
              <w:rPr>
                <w:sz w:val="16"/>
                <w:szCs w:val="16"/>
              </w:rPr>
            </w:pPr>
            <w:r w:rsidRPr="002A795D">
              <w:rPr>
                <w:sz w:val="16"/>
                <w:szCs w:val="16"/>
              </w:rPr>
              <w:t>A table of SMART goals with minimum and optimal targets against each</w:t>
            </w:r>
          </w:p>
          <w:p w14:paraId="479EAEA0" w14:textId="77777777" w:rsidR="00F40FD2" w:rsidRPr="002A795D" w:rsidRDefault="00F40FD2" w:rsidP="00221BCF">
            <w:pPr>
              <w:pStyle w:val="Tabledash"/>
              <w:keepLines/>
              <w:spacing w:before="0" w:after="0"/>
              <w:rPr>
                <w:sz w:val="16"/>
                <w:szCs w:val="16"/>
              </w:rPr>
            </w:pPr>
            <w:r w:rsidRPr="002A795D">
              <w:rPr>
                <w:sz w:val="16"/>
                <w:szCs w:val="16"/>
              </w:rPr>
              <w:t>A spreadsheet of performance against criteria</w:t>
            </w:r>
          </w:p>
          <w:p w14:paraId="2D9DFF1A" w14:textId="77777777" w:rsidR="00F40FD2" w:rsidRPr="002A795D" w:rsidRDefault="00F40FD2" w:rsidP="00221BCF">
            <w:pPr>
              <w:pStyle w:val="Tabledash"/>
              <w:keepLines/>
              <w:spacing w:before="0" w:after="0"/>
              <w:rPr>
                <w:sz w:val="16"/>
                <w:szCs w:val="16"/>
              </w:rPr>
            </w:pPr>
            <w:r w:rsidRPr="002A795D">
              <w:rPr>
                <w:sz w:val="16"/>
                <w:szCs w:val="16"/>
              </w:rPr>
              <w:t>A corrective actions register</w:t>
            </w:r>
          </w:p>
          <w:p w14:paraId="21504D28" w14:textId="77777777" w:rsidR="00F40FD2" w:rsidRPr="002A795D" w:rsidRDefault="00F40FD2" w:rsidP="00221BCF">
            <w:pPr>
              <w:pStyle w:val="Tablebullet"/>
              <w:keepLines/>
              <w:spacing w:before="0" w:after="0"/>
              <w:rPr>
                <w:sz w:val="16"/>
                <w:szCs w:val="16"/>
              </w:rPr>
            </w:pPr>
            <w:r w:rsidRPr="002A795D">
              <w:rPr>
                <w:sz w:val="16"/>
                <w:szCs w:val="16"/>
              </w:rPr>
              <w:t xml:space="preserve">Or as detailed as a software solution </w:t>
            </w:r>
            <w:r w:rsidR="00B510C2" w:rsidRPr="002A795D">
              <w:rPr>
                <w:sz w:val="16"/>
                <w:szCs w:val="16"/>
              </w:rPr>
              <w:t xml:space="preserve">that </w:t>
            </w:r>
            <w:r w:rsidRPr="002A795D">
              <w:rPr>
                <w:sz w:val="16"/>
                <w:szCs w:val="16"/>
              </w:rPr>
              <w:t>tracks, monitors and reports performance and allocated auditable trail of corrective actions.</w:t>
            </w:r>
          </w:p>
        </w:tc>
      </w:tr>
      <w:tr w:rsidR="00FB6886" w:rsidRPr="002A795D" w14:paraId="522043B1" w14:textId="77777777" w:rsidTr="00FB6886">
        <w:trPr>
          <w:cantSplit w:val="0"/>
        </w:trPr>
        <w:tc>
          <w:tcPr>
            <w:tcW w:w="185" w:type="pct"/>
            <w:vMerge/>
            <w:tcBorders>
              <w:bottom w:val="nil"/>
            </w:tcBorders>
            <w:shd w:val="clear" w:color="auto" w:fill="E3EBF4" w:themeFill="accent3" w:themeFillTint="33"/>
          </w:tcPr>
          <w:p w14:paraId="1E67F807"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tcBorders>
              <w:top w:val="nil"/>
            </w:tcBorders>
            <w:shd w:val="clear" w:color="auto" w:fill="E3EBF4" w:themeFill="accent3" w:themeFillTint="33"/>
          </w:tcPr>
          <w:p w14:paraId="15A2D5D9"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22F2AD3E"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If a critical asset service failure incident occurs, Accountable Officers must take action to control and address it, and make any necessary changes to asset management practices to minimise the possibility of the incident reoccurring.</w:t>
            </w:r>
          </w:p>
        </w:tc>
        <w:tc>
          <w:tcPr>
            <w:tcW w:w="2112" w:type="pct"/>
            <w:tcBorders>
              <w:top w:val="single" w:sz="4" w:space="0" w:color="0063A6" w:themeColor="accent1"/>
              <w:bottom w:val="single" w:sz="4" w:space="0" w:color="0063A6" w:themeColor="accent1"/>
            </w:tcBorders>
          </w:tcPr>
          <w:p w14:paraId="52ECDAF8" w14:textId="77777777" w:rsidR="00F40FD2" w:rsidRPr="002A795D" w:rsidRDefault="00F40FD2" w:rsidP="0047595A">
            <w:pPr>
              <w:keepLines/>
              <w:numPr>
                <w:ilvl w:val="0"/>
                <w:numId w:val="23"/>
              </w:numPr>
              <w:tabs>
                <w:tab w:val="clear" w:pos="720"/>
                <w:tab w:val="num" w:pos="0"/>
              </w:tabs>
              <w:spacing w:before="0" w:after="0"/>
              <w:ind w:left="373"/>
              <w:rPr>
                <w:rFonts w:ascii="Arial" w:hAnsi="Arial" w:cs="Arial"/>
                <w:b/>
                <w:spacing w:val="0"/>
                <w:sz w:val="16"/>
                <w:szCs w:val="16"/>
              </w:rPr>
            </w:pPr>
            <w:r w:rsidRPr="002A795D">
              <w:rPr>
                <w:rFonts w:ascii="Arial" w:hAnsi="Arial" w:cs="Arial"/>
                <w:b/>
                <w:spacing w:val="0"/>
                <w:sz w:val="16"/>
                <w:szCs w:val="16"/>
              </w:rPr>
              <w:t>Monitor and report</w:t>
            </w:r>
          </w:p>
          <w:p w14:paraId="639945D1"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Collate and review data against reporting objectives</w:t>
            </w:r>
          </w:p>
          <w:p w14:paraId="0A18481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Evaluate data against benchmarks</w:t>
            </w:r>
          </w:p>
          <w:p w14:paraId="6092095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shortfalls and document mitigations/corrective actions</w:t>
            </w:r>
          </w:p>
          <w:p w14:paraId="5D7D6C41" w14:textId="77777777" w:rsidR="00F40FD2" w:rsidRPr="002A795D" w:rsidRDefault="00F40FD2" w:rsidP="0047595A">
            <w:pPr>
              <w:keepLines/>
              <w:numPr>
                <w:ilvl w:val="0"/>
                <w:numId w:val="23"/>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Communicate results and performance improvement requirements</w:t>
            </w:r>
          </w:p>
          <w:p w14:paraId="2FAEDA0C" w14:textId="77777777" w:rsidR="00F40FD2" w:rsidRPr="002A795D" w:rsidRDefault="00F40FD2" w:rsidP="0047595A">
            <w:pPr>
              <w:keepLines/>
              <w:numPr>
                <w:ilvl w:val="0"/>
                <w:numId w:val="23"/>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Allocate corrective actions to responsible party</w:t>
            </w:r>
          </w:p>
          <w:p w14:paraId="61EFCF6E" w14:textId="77777777" w:rsidR="00F40FD2" w:rsidRPr="002A795D" w:rsidRDefault="00F40FD2" w:rsidP="0047595A">
            <w:pPr>
              <w:keepLines/>
              <w:numPr>
                <w:ilvl w:val="0"/>
                <w:numId w:val="23"/>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Monitor implementation of corrective action</w:t>
            </w:r>
          </w:p>
          <w:p w14:paraId="47F59D55" w14:textId="77777777" w:rsidR="00F40FD2" w:rsidRPr="002A795D" w:rsidRDefault="00F40FD2" w:rsidP="0047595A">
            <w:pPr>
              <w:keepLines/>
              <w:numPr>
                <w:ilvl w:val="0"/>
                <w:numId w:val="23"/>
              </w:numPr>
              <w:tabs>
                <w:tab w:val="clear" w:pos="720"/>
                <w:tab w:val="num" w:pos="-57"/>
                <w:tab w:val="num" w:pos="0"/>
              </w:tabs>
              <w:spacing w:before="0" w:after="0"/>
              <w:ind w:left="368"/>
              <w:rPr>
                <w:rFonts w:ascii="Arial" w:hAnsi="Arial" w:cs="Arial"/>
                <w:spacing w:val="0"/>
                <w:sz w:val="16"/>
                <w:szCs w:val="16"/>
              </w:rPr>
            </w:pPr>
            <w:r w:rsidRPr="002A795D">
              <w:rPr>
                <w:rFonts w:ascii="Arial" w:hAnsi="Arial" w:cs="Arial"/>
                <w:b/>
                <w:spacing w:val="0"/>
                <w:sz w:val="16"/>
                <w:szCs w:val="16"/>
              </w:rPr>
              <w:t>Where necessary</w:t>
            </w:r>
            <w:r w:rsidR="00B510C2" w:rsidRPr="002A795D">
              <w:rPr>
                <w:rFonts w:ascii="Arial" w:hAnsi="Arial" w:cs="Arial"/>
                <w:b/>
                <w:spacing w:val="0"/>
                <w:sz w:val="16"/>
                <w:szCs w:val="16"/>
              </w:rPr>
              <w:t>,</w:t>
            </w:r>
            <w:r w:rsidRPr="002A795D">
              <w:rPr>
                <w:rFonts w:ascii="Arial" w:hAnsi="Arial" w:cs="Arial"/>
                <w:b/>
                <w:spacing w:val="0"/>
                <w:sz w:val="16"/>
                <w:szCs w:val="16"/>
              </w:rPr>
              <w:t xml:space="preserve"> change asset management practices/processes or other practices to avoid recurrence.</w:t>
            </w:r>
          </w:p>
        </w:tc>
        <w:tc>
          <w:tcPr>
            <w:tcW w:w="621" w:type="pct"/>
            <w:gridSpan w:val="2"/>
            <w:tcBorders>
              <w:top w:val="single" w:sz="4" w:space="0" w:color="0063A6" w:themeColor="accent1"/>
              <w:bottom w:val="single" w:sz="4" w:space="0" w:color="0063A6" w:themeColor="accent1"/>
            </w:tcBorders>
          </w:tcPr>
          <w:p w14:paraId="34A18EB6" w14:textId="77777777" w:rsidR="00F40FD2" w:rsidRPr="002A795D" w:rsidRDefault="00F40FD2" w:rsidP="00221BCF">
            <w:pPr>
              <w:pStyle w:val="Tablebullet"/>
              <w:keepLines/>
              <w:spacing w:before="0" w:after="0"/>
              <w:rPr>
                <w:sz w:val="16"/>
                <w:szCs w:val="16"/>
              </w:rPr>
            </w:pPr>
            <w:r w:rsidRPr="002A795D">
              <w:rPr>
                <w:sz w:val="16"/>
                <w:szCs w:val="16"/>
              </w:rPr>
              <w:t>Asset reliability/availability reports</w:t>
            </w:r>
          </w:p>
          <w:p w14:paraId="34ECA4E0"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757DE729"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form targets</w:t>
            </w:r>
          </w:p>
          <w:p w14:paraId="7A19FC2A" w14:textId="77777777" w:rsidR="00F40FD2" w:rsidRPr="002A795D" w:rsidRDefault="00F40FD2" w:rsidP="00221BCF">
            <w:pPr>
              <w:pStyle w:val="Tablebullet"/>
              <w:keepLines/>
              <w:spacing w:before="0" w:after="0"/>
              <w:rPr>
                <w:sz w:val="16"/>
                <w:szCs w:val="16"/>
              </w:rPr>
            </w:pPr>
            <w:r w:rsidRPr="002A795D">
              <w:rPr>
                <w:sz w:val="16"/>
                <w:szCs w:val="16"/>
              </w:rPr>
              <w:t>Asset condition audit strategy</w:t>
            </w:r>
          </w:p>
          <w:p w14:paraId="51EBC33B" w14:textId="77777777" w:rsidR="00F40FD2" w:rsidRPr="002A795D" w:rsidRDefault="00F40FD2" w:rsidP="00221BCF">
            <w:pPr>
              <w:pStyle w:val="Tablebullet"/>
              <w:keepLines/>
              <w:spacing w:before="0" w:after="0"/>
              <w:rPr>
                <w:sz w:val="16"/>
                <w:szCs w:val="16"/>
              </w:rPr>
            </w:pPr>
            <w:r w:rsidRPr="002A795D">
              <w:rPr>
                <w:sz w:val="16"/>
                <w:szCs w:val="16"/>
              </w:rPr>
              <w:t>Asset management objectives</w:t>
            </w:r>
          </w:p>
          <w:p w14:paraId="5CAD7E88" w14:textId="77777777" w:rsidR="00F40FD2" w:rsidRPr="002A795D" w:rsidRDefault="00F40FD2" w:rsidP="00221BCF">
            <w:pPr>
              <w:pStyle w:val="Tablebullet"/>
              <w:keepLines/>
              <w:spacing w:before="0" w:after="0"/>
              <w:rPr>
                <w:sz w:val="16"/>
                <w:szCs w:val="16"/>
              </w:rPr>
            </w:pPr>
            <w:r w:rsidRPr="002A795D">
              <w:rPr>
                <w:sz w:val="16"/>
                <w:szCs w:val="16"/>
              </w:rPr>
              <w:t>Continuous improvement strategy</w:t>
            </w:r>
          </w:p>
          <w:p w14:paraId="06DC07EB" w14:textId="77777777" w:rsidR="00F40FD2" w:rsidRPr="002A795D" w:rsidRDefault="00F40FD2" w:rsidP="00221BCF">
            <w:pPr>
              <w:pStyle w:val="Tablebullet"/>
              <w:keepLines/>
              <w:spacing w:before="0" w:after="0"/>
              <w:rPr>
                <w:sz w:val="16"/>
                <w:szCs w:val="16"/>
              </w:rPr>
            </w:pPr>
            <w:r w:rsidRPr="002A795D">
              <w:rPr>
                <w:sz w:val="16"/>
                <w:szCs w:val="16"/>
              </w:rPr>
              <w:t>Communication strategy</w:t>
            </w:r>
          </w:p>
        </w:tc>
        <w:tc>
          <w:tcPr>
            <w:tcW w:w="1274" w:type="pct"/>
            <w:tcBorders>
              <w:top w:val="single" w:sz="4" w:space="0" w:color="0063A6" w:themeColor="accent1"/>
              <w:bottom w:val="single" w:sz="4" w:space="0" w:color="0063A6" w:themeColor="accent1"/>
            </w:tcBorders>
          </w:tcPr>
          <w:p w14:paraId="4228740C" w14:textId="77777777" w:rsidR="00F40FD2" w:rsidRPr="002A795D" w:rsidRDefault="00F40FD2" w:rsidP="00221BCF">
            <w:pPr>
              <w:pStyle w:val="Tablebullet"/>
              <w:keepLines/>
              <w:spacing w:before="0" w:after="0"/>
              <w:rPr>
                <w:sz w:val="16"/>
                <w:szCs w:val="16"/>
              </w:rPr>
            </w:pPr>
            <w:r w:rsidRPr="002A795D">
              <w:rPr>
                <w:sz w:val="16"/>
                <w:szCs w:val="16"/>
              </w:rPr>
              <w:t>Asset reliability/availability reports</w:t>
            </w:r>
          </w:p>
          <w:p w14:paraId="24F8DA9C"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79E75BE0"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form targets</w:t>
            </w:r>
          </w:p>
          <w:p w14:paraId="3BBC8BF9"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4B52A300" w14:textId="77777777" w:rsidR="00F40FD2" w:rsidRPr="002A795D" w:rsidRDefault="00F40FD2" w:rsidP="00221BCF">
            <w:pPr>
              <w:pStyle w:val="Tablebullet"/>
              <w:keepLines/>
              <w:spacing w:before="0" w:after="0"/>
              <w:rPr>
                <w:sz w:val="16"/>
                <w:szCs w:val="16"/>
              </w:rPr>
            </w:pPr>
            <w:r w:rsidRPr="002A795D">
              <w:rPr>
                <w:sz w:val="16"/>
                <w:szCs w:val="16"/>
              </w:rPr>
              <w:t>Asset plans and objectives performance (e.g. compliance, corrective actions)</w:t>
            </w:r>
          </w:p>
          <w:p w14:paraId="3C442525"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1D51D6BC" w14:textId="77777777" w:rsidR="00F40FD2" w:rsidRPr="002A795D" w:rsidRDefault="00F40FD2" w:rsidP="00221BCF">
            <w:pPr>
              <w:pStyle w:val="Tabledash"/>
              <w:keepLines/>
              <w:spacing w:before="0" w:after="0"/>
              <w:rPr>
                <w:sz w:val="16"/>
                <w:szCs w:val="16"/>
              </w:rPr>
            </w:pPr>
            <w:r w:rsidRPr="002A795D">
              <w:rPr>
                <w:sz w:val="16"/>
                <w:szCs w:val="16"/>
              </w:rPr>
              <w:t>A table of SMART goals with minimum and optimal targets against each</w:t>
            </w:r>
          </w:p>
          <w:p w14:paraId="67A7990D" w14:textId="77777777" w:rsidR="00F40FD2" w:rsidRPr="002A795D" w:rsidRDefault="00F40FD2" w:rsidP="00221BCF">
            <w:pPr>
              <w:pStyle w:val="Tabledash"/>
              <w:keepLines/>
              <w:spacing w:before="0" w:after="0"/>
              <w:rPr>
                <w:sz w:val="16"/>
                <w:szCs w:val="16"/>
              </w:rPr>
            </w:pPr>
            <w:r w:rsidRPr="002A795D">
              <w:rPr>
                <w:sz w:val="16"/>
                <w:szCs w:val="16"/>
              </w:rPr>
              <w:t>A spreadsheet of performance against criteria</w:t>
            </w:r>
          </w:p>
          <w:p w14:paraId="23A76EC0" w14:textId="77777777" w:rsidR="00F40FD2" w:rsidRPr="002A795D" w:rsidRDefault="00F40FD2" w:rsidP="00221BCF">
            <w:pPr>
              <w:pStyle w:val="Tabledash"/>
              <w:keepLines/>
              <w:spacing w:before="0" w:after="0"/>
              <w:rPr>
                <w:sz w:val="16"/>
                <w:szCs w:val="16"/>
              </w:rPr>
            </w:pPr>
            <w:r w:rsidRPr="002A795D">
              <w:rPr>
                <w:sz w:val="16"/>
                <w:szCs w:val="16"/>
              </w:rPr>
              <w:t>A corrective actions register</w:t>
            </w:r>
          </w:p>
          <w:p w14:paraId="69508C39" w14:textId="77777777" w:rsidR="00F40FD2" w:rsidRPr="002A795D" w:rsidRDefault="00F40FD2" w:rsidP="00221BCF">
            <w:pPr>
              <w:pStyle w:val="Tablebullet"/>
              <w:keepLines/>
              <w:spacing w:before="0" w:after="0"/>
              <w:rPr>
                <w:sz w:val="16"/>
                <w:szCs w:val="16"/>
              </w:rPr>
            </w:pPr>
            <w:r w:rsidRPr="002A795D">
              <w:rPr>
                <w:sz w:val="16"/>
                <w:szCs w:val="16"/>
              </w:rPr>
              <w:t>Or as detailed as a software solution which tracks, monitors and reports performance and allocated auditable trail of corrective actions.</w:t>
            </w:r>
          </w:p>
        </w:tc>
      </w:tr>
      <w:tr w:rsidR="00FB6886" w:rsidRPr="002A795D" w14:paraId="605F6BF0" w14:textId="77777777" w:rsidTr="00FB6886">
        <w:trPr>
          <w:cantSplit w:val="0"/>
        </w:trPr>
        <w:tc>
          <w:tcPr>
            <w:tcW w:w="185" w:type="pct"/>
            <w:vMerge/>
            <w:tcBorders>
              <w:bottom w:val="nil"/>
            </w:tcBorders>
            <w:shd w:val="clear" w:color="auto" w:fill="E3EBF4" w:themeFill="accent3" w:themeFillTint="33"/>
          </w:tcPr>
          <w:p w14:paraId="3AD1C71A"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shd w:val="clear" w:color="auto" w:fill="E3EBF4" w:themeFill="accent3" w:themeFillTint="33"/>
          </w:tcPr>
          <w:p w14:paraId="1CCFF635"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712506D9"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also review and assess the effectiveness of any corrective actions they implement and make further adjustments as required.</w:t>
            </w:r>
          </w:p>
        </w:tc>
        <w:tc>
          <w:tcPr>
            <w:tcW w:w="2112" w:type="pct"/>
            <w:tcBorders>
              <w:top w:val="single" w:sz="4" w:space="0" w:color="0063A6" w:themeColor="accent1"/>
              <w:bottom w:val="single" w:sz="4" w:space="0" w:color="0063A6" w:themeColor="accent1"/>
            </w:tcBorders>
          </w:tcPr>
          <w:p w14:paraId="3484AA7E" w14:textId="77777777" w:rsidR="00F40FD2" w:rsidRPr="002A795D" w:rsidRDefault="00F40FD2" w:rsidP="0047595A">
            <w:pPr>
              <w:keepLines/>
              <w:numPr>
                <w:ilvl w:val="0"/>
                <w:numId w:val="24"/>
              </w:numPr>
              <w:tabs>
                <w:tab w:val="clear" w:pos="720"/>
                <w:tab w:val="num" w:pos="0"/>
              </w:tabs>
              <w:spacing w:before="60" w:after="0"/>
              <w:ind w:left="373"/>
              <w:rPr>
                <w:rFonts w:ascii="Arial" w:hAnsi="Arial" w:cs="Arial"/>
                <w:b/>
                <w:spacing w:val="0"/>
                <w:sz w:val="16"/>
                <w:szCs w:val="16"/>
              </w:rPr>
            </w:pPr>
            <w:r w:rsidRPr="002A795D">
              <w:rPr>
                <w:rFonts w:ascii="Arial" w:hAnsi="Arial" w:cs="Arial"/>
                <w:b/>
                <w:spacing w:val="0"/>
                <w:sz w:val="16"/>
                <w:szCs w:val="16"/>
              </w:rPr>
              <w:t>Monitor and report</w:t>
            </w:r>
          </w:p>
          <w:p w14:paraId="608D80C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Collate and review data against reporting objectives</w:t>
            </w:r>
          </w:p>
          <w:p w14:paraId="2F917C4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Evaluate data against benchmarks</w:t>
            </w:r>
          </w:p>
          <w:p w14:paraId="7B59758C"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shortfalls and document mitigations/corrective actions</w:t>
            </w:r>
          </w:p>
          <w:p w14:paraId="31FF802F" w14:textId="77777777" w:rsidR="00F40FD2" w:rsidRPr="002A795D" w:rsidRDefault="00F40FD2" w:rsidP="0047595A">
            <w:pPr>
              <w:keepLines/>
              <w:numPr>
                <w:ilvl w:val="0"/>
                <w:numId w:val="24"/>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Communicate results and performance improvement requirements</w:t>
            </w:r>
          </w:p>
          <w:p w14:paraId="31E55C86" w14:textId="77777777" w:rsidR="00F40FD2" w:rsidRPr="002A795D" w:rsidRDefault="00F40FD2" w:rsidP="0047595A">
            <w:pPr>
              <w:keepLines/>
              <w:numPr>
                <w:ilvl w:val="0"/>
                <w:numId w:val="24"/>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Allocate corrective actions to responsible party</w:t>
            </w:r>
          </w:p>
          <w:p w14:paraId="471B452A" w14:textId="77777777" w:rsidR="00F40FD2" w:rsidRPr="002A795D" w:rsidRDefault="00F40FD2" w:rsidP="0047595A">
            <w:pPr>
              <w:keepLines/>
              <w:numPr>
                <w:ilvl w:val="0"/>
                <w:numId w:val="24"/>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Monitor implementation of corrective action and report on progress where necessary</w:t>
            </w:r>
          </w:p>
          <w:p w14:paraId="7C3936D8" w14:textId="77777777" w:rsidR="00F40FD2" w:rsidRPr="002A795D" w:rsidRDefault="00F40FD2" w:rsidP="0047595A">
            <w:pPr>
              <w:keepLines/>
              <w:numPr>
                <w:ilvl w:val="0"/>
                <w:numId w:val="24"/>
              </w:numPr>
              <w:tabs>
                <w:tab w:val="clear" w:pos="720"/>
                <w:tab w:val="num" w:pos="-57"/>
                <w:tab w:val="num" w:pos="0"/>
              </w:tabs>
              <w:spacing w:before="0" w:after="0"/>
              <w:ind w:left="368"/>
              <w:rPr>
                <w:rFonts w:ascii="Arial" w:hAnsi="Arial" w:cs="Arial"/>
                <w:spacing w:val="0"/>
                <w:sz w:val="16"/>
                <w:szCs w:val="16"/>
              </w:rPr>
            </w:pPr>
            <w:r w:rsidRPr="002A795D">
              <w:rPr>
                <w:rFonts w:ascii="Arial" w:hAnsi="Arial" w:cs="Arial"/>
                <w:b/>
                <w:spacing w:val="0"/>
                <w:sz w:val="16"/>
                <w:szCs w:val="16"/>
              </w:rPr>
              <w:t>Where necessary change asset management practices/processes or other practices to avoid recurrence.</w:t>
            </w:r>
          </w:p>
        </w:tc>
        <w:tc>
          <w:tcPr>
            <w:tcW w:w="621" w:type="pct"/>
            <w:gridSpan w:val="2"/>
            <w:tcBorders>
              <w:top w:val="single" w:sz="4" w:space="0" w:color="0063A6" w:themeColor="accent1"/>
              <w:bottom w:val="single" w:sz="4" w:space="0" w:color="0063A6" w:themeColor="accent1"/>
            </w:tcBorders>
          </w:tcPr>
          <w:p w14:paraId="39F9ED76" w14:textId="77777777" w:rsidR="00F40FD2" w:rsidRPr="002A795D" w:rsidRDefault="00F40FD2" w:rsidP="00221BCF">
            <w:pPr>
              <w:pStyle w:val="Tablebullet"/>
              <w:keepLines/>
              <w:spacing w:before="0" w:after="0"/>
              <w:rPr>
                <w:sz w:val="16"/>
                <w:szCs w:val="16"/>
              </w:rPr>
            </w:pPr>
            <w:r w:rsidRPr="002A795D">
              <w:rPr>
                <w:sz w:val="16"/>
                <w:szCs w:val="16"/>
              </w:rPr>
              <w:t>Asset reliability/availability reports</w:t>
            </w:r>
          </w:p>
          <w:p w14:paraId="44179E69"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5924F41D"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benchmarks/targets</w:t>
            </w:r>
          </w:p>
          <w:p w14:paraId="79B5F1CB" w14:textId="77777777" w:rsidR="00F40FD2" w:rsidRPr="002A795D" w:rsidRDefault="00F40FD2" w:rsidP="00221BCF">
            <w:pPr>
              <w:pStyle w:val="Tablebullet"/>
              <w:keepLines/>
              <w:spacing w:before="0" w:after="0"/>
              <w:rPr>
                <w:sz w:val="16"/>
                <w:szCs w:val="16"/>
              </w:rPr>
            </w:pPr>
            <w:r w:rsidRPr="002A795D">
              <w:rPr>
                <w:sz w:val="16"/>
                <w:szCs w:val="16"/>
              </w:rPr>
              <w:t>Continuous improvement strategy</w:t>
            </w:r>
          </w:p>
          <w:p w14:paraId="540A0336" w14:textId="77777777" w:rsidR="00F40FD2" w:rsidRPr="002A795D" w:rsidRDefault="00F40FD2" w:rsidP="00221BCF">
            <w:pPr>
              <w:pStyle w:val="Tablebullet"/>
              <w:keepLines/>
              <w:spacing w:before="0" w:after="0"/>
              <w:rPr>
                <w:sz w:val="16"/>
                <w:szCs w:val="16"/>
              </w:rPr>
            </w:pPr>
            <w:r w:rsidRPr="002A795D">
              <w:rPr>
                <w:sz w:val="16"/>
                <w:szCs w:val="16"/>
              </w:rPr>
              <w:t>Communication strategy</w:t>
            </w:r>
          </w:p>
        </w:tc>
        <w:tc>
          <w:tcPr>
            <w:tcW w:w="1274" w:type="pct"/>
            <w:tcBorders>
              <w:top w:val="single" w:sz="4" w:space="0" w:color="0063A6" w:themeColor="accent1"/>
              <w:bottom w:val="single" w:sz="4" w:space="0" w:color="0063A6" w:themeColor="accent1"/>
            </w:tcBorders>
          </w:tcPr>
          <w:p w14:paraId="1F2A223C" w14:textId="77777777" w:rsidR="00F40FD2" w:rsidRPr="002A795D" w:rsidRDefault="00F40FD2" w:rsidP="00232868">
            <w:pPr>
              <w:pStyle w:val="Tablebullet"/>
              <w:keepLines/>
              <w:spacing w:after="0"/>
              <w:ind w:left="290" w:hanging="290"/>
              <w:rPr>
                <w:sz w:val="16"/>
                <w:szCs w:val="16"/>
              </w:rPr>
            </w:pPr>
            <w:r w:rsidRPr="002A795D">
              <w:rPr>
                <w:sz w:val="16"/>
                <w:szCs w:val="16"/>
              </w:rPr>
              <w:t>Asset reliability/availability reports</w:t>
            </w:r>
          </w:p>
          <w:p w14:paraId="2E7015B0" w14:textId="77777777" w:rsidR="00F40FD2" w:rsidRPr="002A795D" w:rsidRDefault="00F40FD2" w:rsidP="00221BCF">
            <w:pPr>
              <w:pStyle w:val="Tablebullet"/>
              <w:keepLines/>
              <w:spacing w:before="0" w:after="0"/>
              <w:rPr>
                <w:sz w:val="16"/>
                <w:szCs w:val="16"/>
              </w:rPr>
            </w:pPr>
            <w:r w:rsidRPr="002A795D">
              <w:rPr>
                <w:sz w:val="16"/>
                <w:szCs w:val="16"/>
              </w:rPr>
              <w:t>Failure mode analysis reports</w:t>
            </w:r>
          </w:p>
          <w:p w14:paraId="1CFCDC21" w14:textId="77777777" w:rsidR="00F40FD2" w:rsidRPr="002A795D" w:rsidRDefault="00F40FD2" w:rsidP="00221BCF">
            <w:pPr>
              <w:pStyle w:val="Tablebullet"/>
              <w:keepLines/>
              <w:spacing w:before="0" w:after="0"/>
              <w:rPr>
                <w:sz w:val="16"/>
                <w:szCs w:val="16"/>
              </w:rPr>
            </w:pPr>
            <w:r w:rsidRPr="002A795D">
              <w:rPr>
                <w:sz w:val="16"/>
                <w:szCs w:val="16"/>
              </w:rPr>
              <w:t>Performance reports to benchmark and form/targets</w:t>
            </w:r>
          </w:p>
          <w:p w14:paraId="2B9593A3" w14:textId="77777777" w:rsidR="00F40FD2" w:rsidRPr="002A795D" w:rsidRDefault="00F40FD2" w:rsidP="00221BCF">
            <w:pPr>
              <w:pStyle w:val="Tablebullet"/>
              <w:keepLines/>
              <w:spacing w:before="0" w:after="0"/>
              <w:rPr>
                <w:sz w:val="16"/>
                <w:szCs w:val="16"/>
              </w:rPr>
            </w:pPr>
            <w:r w:rsidRPr="002A795D">
              <w:rPr>
                <w:sz w:val="16"/>
                <w:szCs w:val="16"/>
              </w:rPr>
              <w:t>Asset performance data (e.g. utilisation, cost, quality)</w:t>
            </w:r>
          </w:p>
          <w:p w14:paraId="244DB027" w14:textId="77777777" w:rsidR="00F40FD2" w:rsidRPr="002A795D" w:rsidRDefault="00F40FD2" w:rsidP="00221BCF">
            <w:pPr>
              <w:pStyle w:val="Tablebullet"/>
              <w:keepLines/>
              <w:spacing w:before="0" w:after="0"/>
              <w:rPr>
                <w:sz w:val="16"/>
                <w:szCs w:val="16"/>
              </w:rPr>
            </w:pPr>
            <w:r w:rsidRPr="002A795D">
              <w:rPr>
                <w:sz w:val="16"/>
                <w:szCs w:val="16"/>
              </w:rPr>
              <w:t>Asset plans and objectives performance (e.g. compliance, corrective actions)</w:t>
            </w:r>
          </w:p>
          <w:p w14:paraId="536B9D23"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w:t>
            </w:r>
          </w:p>
          <w:p w14:paraId="627820CE" w14:textId="77777777" w:rsidR="00F40FD2" w:rsidRPr="002A795D" w:rsidRDefault="00F40FD2" w:rsidP="00221BCF">
            <w:pPr>
              <w:pStyle w:val="Tabledash"/>
              <w:keepLines/>
              <w:spacing w:before="0" w:after="0"/>
              <w:rPr>
                <w:sz w:val="16"/>
                <w:szCs w:val="16"/>
              </w:rPr>
            </w:pPr>
            <w:r w:rsidRPr="002A795D">
              <w:rPr>
                <w:sz w:val="16"/>
                <w:szCs w:val="16"/>
              </w:rPr>
              <w:t>A table of SMART goals with minimum and optimal targets against each</w:t>
            </w:r>
          </w:p>
          <w:p w14:paraId="358F578D" w14:textId="77777777" w:rsidR="00F40FD2" w:rsidRPr="002A795D" w:rsidRDefault="00F40FD2" w:rsidP="00221BCF">
            <w:pPr>
              <w:pStyle w:val="Tabledash"/>
              <w:keepLines/>
              <w:spacing w:before="0" w:after="0"/>
              <w:rPr>
                <w:sz w:val="16"/>
                <w:szCs w:val="16"/>
              </w:rPr>
            </w:pPr>
            <w:r w:rsidRPr="002A795D">
              <w:rPr>
                <w:sz w:val="16"/>
                <w:szCs w:val="16"/>
              </w:rPr>
              <w:t>A spreadsheet of performance against criteria</w:t>
            </w:r>
          </w:p>
          <w:p w14:paraId="571E9875" w14:textId="77777777" w:rsidR="00F40FD2" w:rsidRPr="002A795D" w:rsidRDefault="00F40FD2" w:rsidP="00221BCF">
            <w:pPr>
              <w:pStyle w:val="Tabledash"/>
              <w:keepLines/>
              <w:spacing w:before="0" w:after="0"/>
              <w:rPr>
                <w:sz w:val="16"/>
                <w:szCs w:val="16"/>
              </w:rPr>
            </w:pPr>
            <w:r w:rsidRPr="002A795D">
              <w:rPr>
                <w:sz w:val="16"/>
                <w:szCs w:val="16"/>
              </w:rPr>
              <w:t>A corrective actions register</w:t>
            </w:r>
          </w:p>
          <w:p w14:paraId="4BCBB158" w14:textId="77777777" w:rsidR="00F40FD2" w:rsidRPr="002A795D" w:rsidRDefault="00F40FD2" w:rsidP="00221BCF">
            <w:pPr>
              <w:pStyle w:val="Tablebullet"/>
              <w:keepLines/>
              <w:spacing w:before="0" w:after="0"/>
              <w:rPr>
                <w:sz w:val="16"/>
                <w:szCs w:val="16"/>
              </w:rPr>
            </w:pPr>
            <w:r w:rsidRPr="002A795D">
              <w:rPr>
                <w:sz w:val="16"/>
                <w:szCs w:val="16"/>
              </w:rPr>
              <w:t xml:space="preserve">Or as detailed as a software solution </w:t>
            </w:r>
            <w:r w:rsidR="00B510C2" w:rsidRPr="002A795D">
              <w:rPr>
                <w:sz w:val="16"/>
                <w:szCs w:val="16"/>
              </w:rPr>
              <w:t xml:space="preserve">that </w:t>
            </w:r>
            <w:r w:rsidRPr="002A795D">
              <w:rPr>
                <w:sz w:val="16"/>
                <w:szCs w:val="16"/>
              </w:rPr>
              <w:t>tracks, monitors and reports performance and allocated auditable trail of corrective actions.</w:t>
            </w:r>
          </w:p>
        </w:tc>
      </w:tr>
      <w:tr w:rsidR="00F40FD2" w:rsidRPr="002A795D" w14:paraId="164E8028" w14:textId="77777777" w:rsidTr="00FB6886">
        <w:trPr>
          <w:cantSplit w:val="0"/>
        </w:trPr>
        <w:tc>
          <w:tcPr>
            <w:tcW w:w="185" w:type="pct"/>
            <w:vMerge/>
            <w:tcBorders>
              <w:bottom w:val="single" w:sz="4" w:space="0" w:color="0063A6" w:themeColor="accent1"/>
            </w:tcBorders>
            <w:shd w:val="clear" w:color="auto" w:fill="E3EBF4" w:themeFill="accent3" w:themeFillTint="33"/>
          </w:tcPr>
          <w:p w14:paraId="47BCB067" w14:textId="77777777" w:rsidR="00F40FD2" w:rsidRPr="002A795D" w:rsidRDefault="00F40FD2" w:rsidP="00221BCF">
            <w:pPr>
              <w:pStyle w:val="Tabletext"/>
              <w:keepLines/>
              <w:rPr>
                <w:rFonts w:ascii="Arial" w:hAnsi="Arial" w:cs="Arial"/>
                <w:spacing w:val="0"/>
                <w:sz w:val="16"/>
                <w:szCs w:val="16"/>
              </w:rPr>
            </w:pPr>
          </w:p>
        </w:tc>
        <w:tc>
          <w:tcPr>
            <w:tcW w:w="294" w:type="pct"/>
            <w:gridSpan w:val="2"/>
            <w:vMerge/>
            <w:tcBorders>
              <w:bottom w:val="single" w:sz="4" w:space="0" w:color="0063A6" w:themeColor="accent1"/>
            </w:tcBorders>
            <w:shd w:val="clear" w:color="auto" w:fill="E3EBF4" w:themeFill="accent3" w:themeFillTint="33"/>
          </w:tcPr>
          <w:p w14:paraId="2CC82D92" w14:textId="77777777" w:rsidR="00F40FD2" w:rsidRPr="002A795D" w:rsidRDefault="00F40FD2"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1688FED3"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also establish policies and procedures that securely protect their assets against fraudulent activity or improper use.</w:t>
            </w:r>
          </w:p>
        </w:tc>
        <w:tc>
          <w:tcPr>
            <w:tcW w:w="2112" w:type="pct"/>
            <w:tcBorders>
              <w:top w:val="single" w:sz="4" w:space="0" w:color="0063A6" w:themeColor="accent1"/>
              <w:bottom w:val="single" w:sz="4" w:space="0" w:color="0063A6" w:themeColor="accent1"/>
            </w:tcBorders>
          </w:tcPr>
          <w:p w14:paraId="20A4B4C1" w14:textId="77777777" w:rsidR="00F40FD2" w:rsidRPr="002A795D" w:rsidRDefault="00F40FD2" w:rsidP="0047595A">
            <w:pPr>
              <w:keepLines/>
              <w:numPr>
                <w:ilvl w:val="0"/>
                <w:numId w:val="25"/>
              </w:numPr>
              <w:tabs>
                <w:tab w:val="clear" w:pos="720"/>
                <w:tab w:val="num" w:pos="0"/>
              </w:tabs>
              <w:spacing w:before="60" w:after="0"/>
              <w:ind w:left="373"/>
              <w:rPr>
                <w:rFonts w:ascii="Arial" w:hAnsi="Arial" w:cs="Arial"/>
                <w:b/>
                <w:spacing w:val="0"/>
                <w:sz w:val="16"/>
                <w:szCs w:val="16"/>
              </w:rPr>
            </w:pPr>
            <w:r w:rsidRPr="002A795D">
              <w:rPr>
                <w:rFonts w:ascii="Arial" w:hAnsi="Arial" w:cs="Arial"/>
                <w:b/>
                <w:spacing w:val="0"/>
                <w:sz w:val="16"/>
                <w:szCs w:val="16"/>
              </w:rPr>
              <w:t>Review organisational policies, processes and delegations</w:t>
            </w:r>
          </w:p>
          <w:p w14:paraId="69B70A41" w14:textId="77777777" w:rsidR="00F40FD2" w:rsidRPr="002A795D" w:rsidRDefault="00F40FD2" w:rsidP="0047595A">
            <w:pPr>
              <w:keepLines/>
              <w:numPr>
                <w:ilvl w:val="0"/>
                <w:numId w:val="25"/>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Undertake risk assessment for likely fraudulent activity or improper use</w:t>
            </w:r>
          </w:p>
          <w:p w14:paraId="2E115E05" w14:textId="77777777" w:rsidR="00F40FD2" w:rsidRPr="002A795D" w:rsidRDefault="00F40FD2" w:rsidP="0047595A">
            <w:pPr>
              <w:keepLines/>
              <w:numPr>
                <w:ilvl w:val="0"/>
                <w:numId w:val="25"/>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Update policies or processes to mitigate any identified gaps</w:t>
            </w:r>
          </w:p>
          <w:p w14:paraId="6B50A9B3" w14:textId="77777777" w:rsidR="00F40FD2" w:rsidRPr="002A795D" w:rsidRDefault="00F40FD2" w:rsidP="0047595A">
            <w:pPr>
              <w:keepLines/>
              <w:numPr>
                <w:ilvl w:val="0"/>
                <w:numId w:val="25"/>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Monitor for compliance</w:t>
            </w:r>
          </w:p>
          <w:p w14:paraId="108B2799" w14:textId="77777777" w:rsidR="00F40FD2" w:rsidRPr="002A795D" w:rsidRDefault="00F40FD2" w:rsidP="0047595A">
            <w:pPr>
              <w:keepLines/>
              <w:numPr>
                <w:ilvl w:val="0"/>
                <w:numId w:val="25"/>
              </w:numPr>
              <w:tabs>
                <w:tab w:val="clear" w:pos="720"/>
                <w:tab w:val="num" w:pos="-57"/>
                <w:tab w:val="num" w:pos="0"/>
              </w:tabs>
              <w:spacing w:before="0" w:after="0"/>
              <w:ind w:left="368"/>
              <w:rPr>
                <w:rFonts w:ascii="Arial" w:hAnsi="Arial" w:cs="Arial"/>
                <w:spacing w:val="0"/>
                <w:sz w:val="16"/>
                <w:szCs w:val="16"/>
              </w:rPr>
            </w:pPr>
            <w:r w:rsidRPr="002A795D">
              <w:rPr>
                <w:rFonts w:ascii="Arial" w:hAnsi="Arial" w:cs="Arial"/>
                <w:b/>
                <w:spacing w:val="0"/>
                <w:sz w:val="16"/>
                <w:szCs w:val="16"/>
              </w:rPr>
              <w:t>Where any fraudulent or improper use is identified</w:t>
            </w:r>
            <w:r w:rsidR="00D4685B" w:rsidRPr="002A795D">
              <w:rPr>
                <w:rFonts w:ascii="Arial" w:hAnsi="Arial" w:cs="Arial"/>
                <w:b/>
                <w:spacing w:val="0"/>
                <w:sz w:val="16"/>
                <w:szCs w:val="16"/>
              </w:rPr>
              <w:t>,</w:t>
            </w:r>
            <w:r w:rsidRPr="002A795D">
              <w:rPr>
                <w:rFonts w:ascii="Arial" w:hAnsi="Arial" w:cs="Arial"/>
                <w:b/>
                <w:spacing w:val="0"/>
                <w:sz w:val="16"/>
                <w:szCs w:val="16"/>
              </w:rPr>
              <w:t xml:space="preserve"> corrective action must be undertaken immediately</w:t>
            </w:r>
          </w:p>
        </w:tc>
        <w:tc>
          <w:tcPr>
            <w:tcW w:w="621" w:type="pct"/>
            <w:gridSpan w:val="2"/>
            <w:tcBorders>
              <w:top w:val="single" w:sz="4" w:space="0" w:color="0063A6" w:themeColor="accent1"/>
              <w:bottom w:val="single" w:sz="4" w:space="0" w:color="0063A6" w:themeColor="accent1"/>
            </w:tcBorders>
          </w:tcPr>
          <w:p w14:paraId="457ADDE4" w14:textId="77777777" w:rsidR="00F40FD2" w:rsidRPr="002A795D" w:rsidRDefault="00F40FD2" w:rsidP="00232868">
            <w:pPr>
              <w:pStyle w:val="Tablebullet"/>
              <w:keepLines/>
              <w:spacing w:after="0"/>
              <w:ind w:left="373" w:hanging="360"/>
              <w:rPr>
                <w:sz w:val="16"/>
                <w:szCs w:val="16"/>
              </w:rPr>
            </w:pPr>
            <w:r w:rsidRPr="002A795D">
              <w:rPr>
                <w:sz w:val="16"/>
                <w:szCs w:val="16"/>
              </w:rPr>
              <w:t>Corporate risk management strategy</w:t>
            </w:r>
          </w:p>
        </w:tc>
        <w:tc>
          <w:tcPr>
            <w:tcW w:w="1274" w:type="pct"/>
            <w:tcBorders>
              <w:top w:val="single" w:sz="4" w:space="0" w:color="0063A6" w:themeColor="accent1"/>
              <w:bottom w:val="single" w:sz="4" w:space="0" w:color="0063A6" w:themeColor="accent1"/>
            </w:tcBorders>
          </w:tcPr>
          <w:p w14:paraId="159F4E58" w14:textId="77777777" w:rsidR="00F40FD2" w:rsidRPr="002A795D" w:rsidRDefault="00F40FD2" w:rsidP="00232868">
            <w:pPr>
              <w:pStyle w:val="Tablebullet"/>
              <w:keepLines/>
              <w:spacing w:after="0"/>
              <w:ind w:left="290" w:hanging="290"/>
              <w:rPr>
                <w:sz w:val="16"/>
                <w:szCs w:val="16"/>
              </w:rPr>
            </w:pPr>
            <w:r w:rsidRPr="002A795D">
              <w:rPr>
                <w:sz w:val="16"/>
                <w:szCs w:val="16"/>
              </w:rPr>
              <w:t xml:space="preserve">Endorsed fraudulent activity/improper use policy </w:t>
            </w:r>
          </w:p>
          <w:p w14:paraId="1B8D49A2" w14:textId="77777777" w:rsidR="00F40FD2" w:rsidRPr="002A795D" w:rsidRDefault="00F40FD2" w:rsidP="00221BCF">
            <w:pPr>
              <w:pStyle w:val="Tablebullet"/>
              <w:keepLines/>
              <w:spacing w:before="0" w:after="0"/>
              <w:rPr>
                <w:sz w:val="16"/>
                <w:szCs w:val="16"/>
              </w:rPr>
            </w:pPr>
            <w:r w:rsidRPr="002A795D">
              <w:rPr>
                <w:sz w:val="16"/>
                <w:szCs w:val="16"/>
              </w:rPr>
              <w:t>Compliance report</w:t>
            </w:r>
          </w:p>
        </w:tc>
      </w:tr>
      <w:tr w:rsidR="00F40FD2" w:rsidRPr="002A795D" w14:paraId="358375AD" w14:textId="77777777" w:rsidTr="00FB6886">
        <w:trPr>
          <w:cantSplit w:val="0"/>
        </w:trPr>
        <w:tc>
          <w:tcPr>
            <w:tcW w:w="185" w:type="pct"/>
            <w:tcBorders>
              <w:top w:val="single" w:sz="4" w:space="0" w:color="0063A6" w:themeColor="accent1"/>
              <w:bottom w:val="nil"/>
            </w:tcBorders>
            <w:shd w:val="clear" w:color="auto" w:fill="E3EBF4" w:themeFill="accent3" w:themeFillTint="33"/>
          </w:tcPr>
          <w:p w14:paraId="5C9729C3"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3.4.3</w:t>
            </w:r>
          </w:p>
        </w:tc>
        <w:tc>
          <w:tcPr>
            <w:tcW w:w="294" w:type="pct"/>
            <w:gridSpan w:val="2"/>
            <w:tcBorders>
              <w:top w:val="single" w:sz="4" w:space="0" w:color="0063A6" w:themeColor="accent1"/>
              <w:bottom w:val="nil"/>
            </w:tcBorders>
            <w:shd w:val="clear" w:color="auto" w:fill="E3EBF4" w:themeFill="accent3" w:themeFillTint="33"/>
          </w:tcPr>
          <w:p w14:paraId="2E2A16A0"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Maintenance of assets</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1FB2CA79"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establish systems and processes for undertaking their maintenance activities.</w:t>
            </w:r>
          </w:p>
        </w:tc>
        <w:tc>
          <w:tcPr>
            <w:tcW w:w="2112" w:type="pct"/>
            <w:tcBorders>
              <w:top w:val="single" w:sz="4" w:space="0" w:color="0063A6" w:themeColor="accent1"/>
              <w:bottom w:val="single" w:sz="4" w:space="0" w:color="0063A6" w:themeColor="accent1"/>
            </w:tcBorders>
          </w:tcPr>
          <w:p w14:paraId="290E4F56" w14:textId="77777777" w:rsidR="00F40FD2" w:rsidRPr="002A795D" w:rsidRDefault="00F40FD2" w:rsidP="0047595A">
            <w:pPr>
              <w:keepLines/>
              <w:numPr>
                <w:ilvl w:val="0"/>
                <w:numId w:val="11"/>
              </w:numPr>
              <w:tabs>
                <w:tab w:val="num" w:pos="0"/>
              </w:tabs>
              <w:spacing w:before="60" w:after="0"/>
              <w:ind w:left="368"/>
              <w:rPr>
                <w:rFonts w:ascii="Arial" w:hAnsi="Arial" w:cs="Arial"/>
                <w:b/>
                <w:spacing w:val="0"/>
                <w:sz w:val="16"/>
                <w:szCs w:val="16"/>
              </w:rPr>
            </w:pPr>
            <w:r w:rsidRPr="002A795D">
              <w:rPr>
                <w:rFonts w:ascii="Arial" w:hAnsi="Arial" w:cs="Arial"/>
                <w:b/>
                <w:spacing w:val="0"/>
                <w:sz w:val="16"/>
                <w:szCs w:val="16"/>
              </w:rPr>
              <w:t>Establish maintenance activities processes</w:t>
            </w:r>
          </w:p>
          <w:p w14:paraId="250665BE"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and document maintenance needs over the lifecycle for each asset or asset class</w:t>
            </w:r>
          </w:p>
          <w:p w14:paraId="0179F927"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Assess the criticality/risk of each asset or asset class</w:t>
            </w:r>
          </w:p>
          <w:p w14:paraId="3F57F97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method for prioritising maintenance investment with consideration to the available budget and align to asset management objectives</w:t>
            </w:r>
          </w:p>
          <w:p w14:paraId="2D09980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necessary</w:t>
            </w:r>
            <w:r w:rsidR="00B510C2" w:rsidRPr="002A795D">
              <w:rPr>
                <w:rFonts w:ascii="Arial" w:hAnsi="Arial" w:cs="Arial"/>
                <w:spacing w:val="0"/>
                <w:sz w:val="16"/>
                <w:szCs w:val="16"/>
              </w:rPr>
              <w:t>,</w:t>
            </w:r>
            <w:r w:rsidRPr="002A795D">
              <w:rPr>
                <w:rFonts w:ascii="Arial" w:hAnsi="Arial" w:cs="Arial"/>
                <w:spacing w:val="0"/>
                <w:sz w:val="16"/>
                <w:szCs w:val="16"/>
              </w:rPr>
              <w:t xml:space="preserve"> align with outsourcing requirements (</w:t>
            </w:r>
            <w:r w:rsidR="00B510C2" w:rsidRPr="002A795D">
              <w:rPr>
                <w:rFonts w:ascii="Arial" w:hAnsi="Arial" w:cs="Arial"/>
                <w:spacing w:val="0"/>
                <w:sz w:val="16"/>
                <w:szCs w:val="16"/>
              </w:rPr>
              <w:t xml:space="preserve">refer </w:t>
            </w:r>
            <w:r w:rsidRPr="002A795D">
              <w:rPr>
                <w:rFonts w:ascii="Arial" w:hAnsi="Arial" w:cs="Arial"/>
                <w:spacing w:val="0"/>
                <w:sz w:val="16"/>
                <w:szCs w:val="16"/>
              </w:rPr>
              <w:t xml:space="preserve">Section 4.5.4) </w:t>
            </w:r>
          </w:p>
          <w:p w14:paraId="641A356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maintenance performance measures and incorporate into operating processes, practices or plans (</w:t>
            </w:r>
            <w:r w:rsidR="00B510C2" w:rsidRPr="002A795D">
              <w:rPr>
                <w:rFonts w:ascii="Arial" w:hAnsi="Arial" w:cs="Arial"/>
                <w:spacing w:val="0"/>
                <w:sz w:val="16"/>
                <w:szCs w:val="16"/>
              </w:rPr>
              <w:t xml:space="preserve">refer </w:t>
            </w:r>
            <w:r w:rsidRPr="002A795D">
              <w:rPr>
                <w:rFonts w:ascii="Arial" w:hAnsi="Arial" w:cs="Arial"/>
                <w:spacing w:val="0"/>
                <w:sz w:val="16"/>
                <w:szCs w:val="16"/>
              </w:rPr>
              <w:t>Section 4.4.2)</w:t>
            </w:r>
          </w:p>
          <w:p w14:paraId="5C7EDF92"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Document the maintenance process, strategy and work plans </w:t>
            </w:r>
          </w:p>
        </w:tc>
        <w:tc>
          <w:tcPr>
            <w:tcW w:w="621" w:type="pct"/>
            <w:gridSpan w:val="2"/>
            <w:tcBorders>
              <w:top w:val="single" w:sz="4" w:space="0" w:color="0063A6" w:themeColor="accent1"/>
              <w:bottom w:val="single" w:sz="4" w:space="0" w:color="0063A6" w:themeColor="accent1"/>
            </w:tcBorders>
          </w:tcPr>
          <w:p w14:paraId="0A53BE42" w14:textId="77777777" w:rsidR="00F40FD2" w:rsidRPr="002A795D" w:rsidRDefault="00F40FD2" w:rsidP="00232868">
            <w:pPr>
              <w:pStyle w:val="Tablebullet"/>
              <w:keepLines/>
              <w:spacing w:after="0"/>
              <w:rPr>
                <w:sz w:val="16"/>
                <w:szCs w:val="16"/>
              </w:rPr>
            </w:pPr>
            <w:r w:rsidRPr="002A795D">
              <w:rPr>
                <w:sz w:val="16"/>
                <w:szCs w:val="16"/>
              </w:rPr>
              <w:t>Available budget</w:t>
            </w:r>
          </w:p>
          <w:p w14:paraId="49B691C3" w14:textId="77777777" w:rsidR="00F40FD2" w:rsidRPr="002A795D" w:rsidRDefault="00F40FD2" w:rsidP="00221BCF">
            <w:pPr>
              <w:pStyle w:val="Tablebullet"/>
              <w:keepLines/>
              <w:spacing w:before="0" w:after="0"/>
              <w:rPr>
                <w:sz w:val="16"/>
                <w:szCs w:val="16"/>
              </w:rPr>
            </w:pPr>
            <w:r w:rsidRPr="002A795D">
              <w:rPr>
                <w:sz w:val="16"/>
                <w:szCs w:val="16"/>
              </w:rPr>
              <w:t>Asset technical information</w:t>
            </w:r>
          </w:p>
          <w:p w14:paraId="7C02D0FC" w14:textId="77777777" w:rsidR="00F40FD2" w:rsidRPr="002A795D" w:rsidRDefault="00F40FD2" w:rsidP="00221BCF">
            <w:pPr>
              <w:pStyle w:val="Tablebullet"/>
              <w:keepLines/>
              <w:spacing w:before="0" w:after="0"/>
              <w:rPr>
                <w:sz w:val="16"/>
                <w:szCs w:val="16"/>
              </w:rPr>
            </w:pPr>
            <w:r w:rsidRPr="002A795D">
              <w:rPr>
                <w:sz w:val="16"/>
                <w:szCs w:val="16"/>
              </w:rPr>
              <w:t>Lifecycle cost/operation/utilisation data</w:t>
            </w:r>
          </w:p>
          <w:p w14:paraId="13184A03" w14:textId="77777777" w:rsidR="00F40FD2" w:rsidRPr="002A795D" w:rsidRDefault="00F40FD2" w:rsidP="00221BCF">
            <w:pPr>
              <w:pStyle w:val="Tablebullet"/>
              <w:keepLines/>
              <w:spacing w:before="0" w:after="0"/>
              <w:rPr>
                <w:sz w:val="16"/>
                <w:szCs w:val="16"/>
              </w:rPr>
            </w:pPr>
            <w:r w:rsidRPr="002A795D">
              <w:rPr>
                <w:sz w:val="16"/>
                <w:szCs w:val="16"/>
              </w:rPr>
              <w:t>Asset risk strategy</w:t>
            </w:r>
          </w:p>
          <w:p w14:paraId="25DC0F50" w14:textId="77777777" w:rsidR="00F40FD2" w:rsidRPr="002A795D" w:rsidRDefault="00416521" w:rsidP="00221BCF">
            <w:pPr>
              <w:pStyle w:val="Tablebullet"/>
              <w:keepLines/>
              <w:spacing w:before="0" w:after="0"/>
              <w:rPr>
                <w:sz w:val="16"/>
                <w:szCs w:val="16"/>
              </w:rPr>
            </w:pPr>
            <w:r w:rsidRPr="002A795D">
              <w:rPr>
                <w:sz w:val="16"/>
                <w:szCs w:val="16"/>
              </w:rPr>
              <w:t>Financial investment strategy</w:t>
            </w:r>
          </w:p>
        </w:tc>
        <w:tc>
          <w:tcPr>
            <w:tcW w:w="1274" w:type="pct"/>
            <w:tcBorders>
              <w:top w:val="single" w:sz="4" w:space="0" w:color="0063A6" w:themeColor="accent1"/>
              <w:bottom w:val="single" w:sz="4" w:space="0" w:color="0063A6" w:themeColor="accent1"/>
            </w:tcBorders>
          </w:tcPr>
          <w:p w14:paraId="064428B6" w14:textId="77777777" w:rsidR="00F40FD2" w:rsidRPr="002A795D" w:rsidRDefault="00F40FD2" w:rsidP="00232868">
            <w:pPr>
              <w:pStyle w:val="Tablebullet"/>
              <w:keepLines/>
              <w:spacing w:after="0"/>
              <w:rPr>
                <w:sz w:val="16"/>
                <w:szCs w:val="16"/>
              </w:rPr>
            </w:pPr>
            <w:r w:rsidRPr="002A795D">
              <w:rPr>
                <w:sz w:val="16"/>
                <w:szCs w:val="16"/>
              </w:rPr>
              <w:t>Maintenance policy</w:t>
            </w:r>
          </w:p>
          <w:p w14:paraId="7FDA8DE1" w14:textId="77777777" w:rsidR="00F40FD2" w:rsidRPr="002A795D" w:rsidRDefault="00F40FD2" w:rsidP="00221BCF">
            <w:pPr>
              <w:pStyle w:val="Tablebullet"/>
              <w:keepLines/>
              <w:spacing w:before="0" w:after="0"/>
              <w:rPr>
                <w:sz w:val="16"/>
                <w:szCs w:val="16"/>
              </w:rPr>
            </w:pPr>
            <w:r w:rsidRPr="002A795D">
              <w:rPr>
                <w:sz w:val="16"/>
                <w:szCs w:val="16"/>
              </w:rPr>
              <w:t>Maintenance strategy</w:t>
            </w:r>
          </w:p>
          <w:p w14:paraId="7E81E0AD" w14:textId="77777777" w:rsidR="00F40FD2" w:rsidRPr="002A795D" w:rsidRDefault="00D4685B" w:rsidP="00221BCF">
            <w:pPr>
              <w:pStyle w:val="Tablebullet"/>
              <w:keepLines/>
              <w:spacing w:before="0" w:after="0"/>
              <w:rPr>
                <w:sz w:val="16"/>
                <w:szCs w:val="16"/>
              </w:rPr>
            </w:pPr>
            <w:r w:rsidRPr="002A795D">
              <w:rPr>
                <w:sz w:val="16"/>
                <w:szCs w:val="16"/>
              </w:rPr>
              <w:t>12 month work schedules</w:t>
            </w:r>
          </w:p>
          <w:p w14:paraId="57955B6F" w14:textId="77777777" w:rsidR="00F40FD2" w:rsidRPr="002A795D" w:rsidRDefault="00F40FD2" w:rsidP="00221BCF">
            <w:pPr>
              <w:pStyle w:val="Tablebullet"/>
              <w:keepLines/>
              <w:spacing w:before="0" w:after="0"/>
              <w:rPr>
                <w:sz w:val="16"/>
                <w:szCs w:val="16"/>
              </w:rPr>
            </w:pPr>
            <w:r w:rsidRPr="002A795D">
              <w:rPr>
                <w:sz w:val="16"/>
                <w:szCs w:val="16"/>
              </w:rPr>
              <w:t>Previous work schedule completion</w:t>
            </w:r>
          </w:p>
          <w:p w14:paraId="17E1A4A4"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 a memo that states the policy, strategy and prio</w:t>
            </w:r>
            <w:r w:rsidR="00E41123" w:rsidRPr="002A795D">
              <w:rPr>
                <w:sz w:val="16"/>
                <w:szCs w:val="16"/>
              </w:rPr>
              <w:t>rities for the coming 12 months</w:t>
            </w:r>
          </w:p>
          <w:p w14:paraId="4675EFF5" w14:textId="77777777" w:rsidR="00F40FD2" w:rsidRPr="002A795D" w:rsidRDefault="00F40FD2" w:rsidP="00221BCF">
            <w:pPr>
              <w:pStyle w:val="Tablebullet"/>
              <w:keepLines/>
              <w:spacing w:before="0" w:after="0"/>
              <w:rPr>
                <w:sz w:val="16"/>
                <w:szCs w:val="16"/>
              </w:rPr>
            </w:pPr>
            <w:r w:rsidRPr="002A795D">
              <w:rPr>
                <w:sz w:val="16"/>
                <w:szCs w:val="16"/>
              </w:rPr>
              <w:t>Or as detailed as a software solution that establishes maintenance needs based on service, risk and lifecycle and generates works plans</w:t>
            </w:r>
          </w:p>
        </w:tc>
      </w:tr>
      <w:tr w:rsidR="00232868" w:rsidRPr="002A795D" w14:paraId="748E0B15" w14:textId="77777777" w:rsidTr="00FB6886">
        <w:trPr>
          <w:cantSplit w:val="0"/>
        </w:trPr>
        <w:tc>
          <w:tcPr>
            <w:tcW w:w="185" w:type="pct"/>
            <w:tcBorders>
              <w:top w:val="nil"/>
              <w:bottom w:val="single" w:sz="4" w:space="0" w:color="0063A6" w:themeColor="accent1"/>
            </w:tcBorders>
            <w:shd w:val="clear" w:color="auto" w:fill="E3EBF4" w:themeFill="accent3" w:themeFillTint="33"/>
          </w:tcPr>
          <w:p w14:paraId="0F46485D" w14:textId="77777777" w:rsidR="00F40FD2" w:rsidRPr="002A795D" w:rsidRDefault="00F40FD2" w:rsidP="00FA7CF3">
            <w:pPr>
              <w:pStyle w:val="Tabletext"/>
              <w:keepLines/>
              <w:pageBreakBefore/>
              <w:rPr>
                <w:rFonts w:ascii="Arial" w:hAnsi="Arial" w:cs="Arial"/>
                <w:b/>
                <w:spacing w:val="0"/>
                <w:sz w:val="16"/>
                <w:szCs w:val="16"/>
              </w:rPr>
            </w:pPr>
          </w:p>
        </w:tc>
        <w:tc>
          <w:tcPr>
            <w:tcW w:w="294" w:type="pct"/>
            <w:gridSpan w:val="2"/>
            <w:tcBorders>
              <w:top w:val="nil"/>
              <w:bottom w:val="single" w:sz="4" w:space="0" w:color="0063A6" w:themeColor="accent1"/>
            </w:tcBorders>
            <w:shd w:val="clear" w:color="auto" w:fill="E3EBF4" w:themeFill="accent3" w:themeFillTint="33"/>
          </w:tcPr>
          <w:p w14:paraId="1652DB73" w14:textId="77777777" w:rsidR="00F40FD2" w:rsidRPr="002A795D" w:rsidRDefault="00F40FD2" w:rsidP="00221BCF">
            <w:pPr>
              <w:pStyle w:val="Tabletext"/>
              <w:keepLines/>
              <w:rPr>
                <w:rFonts w:ascii="Arial" w:hAnsi="Arial" w:cs="Arial"/>
                <w:b/>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03B97F15"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The maintenance program must be regularly reviewed by the Accountable Officer to determine whether the maintenance effort is being allocated to the appropriate assets and is providing the desired outcomes. As part of this review, the available resources for maintenance must be examined to ensure assets are maintained to the standard established by the Accountable Officer with consideration for the impacts of service delivery.</w:t>
            </w:r>
          </w:p>
        </w:tc>
        <w:tc>
          <w:tcPr>
            <w:tcW w:w="2112" w:type="pct"/>
            <w:tcBorders>
              <w:top w:val="single" w:sz="4" w:space="0" w:color="0063A6" w:themeColor="accent1"/>
              <w:bottom w:val="single" w:sz="4" w:space="0" w:color="0063A6" w:themeColor="accent1"/>
            </w:tcBorders>
          </w:tcPr>
          <w:p w14:paraId="7E4CF3DC" w14:textId="77777777" w:rsidR="00F40FD2" w:rsidRPr="002A795D" w:rsidRDefault="00F40FD2" w:rsidP="0047595A">
            <w:pPr>
              <w:keepLines/>
              <w:numPr>
                <w:ilvl w:val="0"/>
                <w:numId w:val="12"/>
              </w:numPr>
              <w:tabs>
                <w:tab w:val="num" w:pos="-57"/>
              </w:tabs>
              <w:spacing w:before="60" w:after="0"/>
              <w:ind w:left="368"/>
              <w:rPr>
                <w:rFonts w:ascii="Arial" w:hAnsi="Arial" w:cs="Arial"/>
                <w:b/>
                <w:spacing w:val="0"/>
                <w:sz w:val="16"/>
                <w:szCs w:val="16"/>
              </w:rPr>
            </w:pPr>
            <w:r w:rsidRPr="002A795D">
              <w:rPr>
                <w:rFonts w:ascii="Arial" w:hAnsi="Arial" w:cs="Arial"/>
                <w:b/>
                <w:spacing w:val="0"/>
                <w:sz w:val="16"/>
                <w:szCs w:val="16"/>
              </w:rPr>
              <w:t>Evaluate and assess maintenance activities</w:t>
            </w:r>
          </w:p>
          <w:p w14:paraId="693437B4"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process to review suitability, effectiveness and efficiency of maintenance activities</w:t>
            </w:r>
          </w:p>
          <w:p w14:paraId="1349ED1A"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available resources for maintenance to ensure assets are maintained appropriately given the available budget and are producing desired outcomes</w:t>
            </w:r>
          </w:p>
          <w:p w14:paraId="1619C9D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Adjusting resourcing as necessary to ensure adequate maintenance resourcing </w:t>
            </w:r>
          </w:p>
          <w:p w14:paraId="76607326"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Allocate responsibility (</w:t>
            </w:r>
            <w:r w:rsidR="00F52EA3" w:rsidRPr="002A795D">
              <w:rPr>
                <w:rFonts w:ascii="Arial" w:hAnsi="Arial" w:cs="Arial"/>
                <w:spacing w:val="0"/>
                <w:sz w:val="16"/>
                <w:szCs w:val="16"/>
              </w:rPr>
              <w:t xml:space="preserve">refer </w:t>
            </w:r>
            <w:r w:rsidRPr="002A795D">
              <w:rPr>
                <w:rFonts w:ascii="Arial" w:hAnsi="Arial" w:cs="Arial"/>
                <w:spacing w:val="0"/>
                <w:sz w:val="16"/>
                <w:szCs w:val="16"/>
              </w:rPr>
              <w:t>Section 4.2.4)</w:t>
            </w:r>
          </w:p>
          <w:p w14:paraId="6D2E6E4A" w14:textId="77777777" w:rsidR="00F40FD2" w:rsidRPr="002A795D" w:rsidRDefault="00F40FD2" w:rsidP="0047595A">
            <w:pPr>
              <w:keepLines/>
              <w:numPr>
                <w:ilvl w:val="0"/>
                <w:numId w:val="12"/>
              </w:numPr>
              <w:spacing w:before="0" w:after="0"/>
              <w:ind w:left="368"/>
              <w:rPr>
                <w:rFonts w:ascii="Arial" w:hAnsi="Arial" w:cs="Arial"/>
                <w:b/>
                <w:spacing w:val="0"/>
                <w:sz w:val="16"/>
                <w:szCs w:val="16"/>
              </w:rPr>
            </w:pPr>
            <w:r w:rsidRPr="002A795D">
              <w:rPr>
                <w:rFonts w:ascii="Arial" w:hAnsi="Arial" w:cs="Arial"/>
                <w:b/>
                <w:spacing w:val="0"/>
                <w:sz w:val="16"/>
                <w:szCs w:val="16"/>
              </w:rPr>
              <w:t>Report on maintenance outcomes</w:t>
            </w:r>
          </w:p>
          <w:p w14:paraId="294A05E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Evaluate maintenance and work schedules for performance</w:t>
            </w:r>
          </w:p>
          <w:p w14:paraId="17D0E32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performance measures are not met, implement corrective actions and/or adjust maintenance plans</w:t>
            </w:r>
          </w:p>
        </w:tc>
        <w:tc>
          <w:tcPr>
            <w:tcW w:w="621" w:type="pct"/>
            <w:gridSpan w:val="2"/>
            <w:tcBorders>
              <w:top w:val="single" w:sz="4" w:space="0" w:color="0063A6" w:themeColor="accent1"/>
              <w:bottom w:val="single" w:sz="4" w:space="0" w:color="0063A6" w:themeColor="accent1"/>
            </w:tcBorders>
          </w:tcPr>
          <w:p w14:paraId="43A73B84" w14:textId="77777777" w:rsidR="00F40FD2" w:rsidRPr="002A795D" w:rsidRDefault="00F40FD2" w:rsidP="00B43BE2">
            <w:pPr>
              <w:pStyle w:val="Tablebullet"/>
              <w:keepLines/>
              <w:spacing w:after="0"/>
              <w:ind w:left="316" w:hanging="308"/>
              <w:rPr>
                <w:sz w:val="16"/>
                <w:szCs w:val="16"/>
              </w:rPr>
            </w:pPr>
            <w:r w:rsidRPr="002A795D">
              <w:rPr>
                <w:sz w:val="16"/>
                <w:szCs w:val="16"/>
              </w:rPr>
              <w:t>Available budget</w:t>
            </w:r>
          </w:p>
          <w:p w14:paraId="01A30376" w14:textId="77777777" w:rsidR="00F40FD2" w:rsidRPr="002A795D" w:rsidRDefault="00F40FD2" w:rsidP="00221BCF">
            <w:pPr>
              <w:pStyle w:val="Tablebullet"/>
              <w:keepLines/>
              <w:spacing w:before="0" w:after="0"/>
              <w:rPr>
                <w:sz w:val="16"/>
                <w:szCs w:val="16"/>
              </w:rPr>
            </w:pPr>
            <w:r w:rsidRPr="002A795D">
              <w:rPr>
                <w:sz w:val="16"/>
                <w:szCs w:val="16"/>
              </w:rPr>
              <w:t>Asset technical information</w:t>
            </w:r>
          </w:p>
          <w:p w14:paraId="65C86470" w14:textId="77777777" w:rsidR="00F40FD2" w:rsidRPr="002A795D" w:rsidRDefault="00F40FD2" w:rsidP="00221BCF">
            <w:pPr>
              <w:pStyle w:val="Tablebullet"/>
              <w:keepLines/>
              <w:spacing w:before="0" w:after="0"/>
              <w:rPr>
                <w:sz w:val="16"/>
                <w:szCs w:val="16"/>
              </w:rPr>
            </w:pPr>
            <w:r w:rsidRPr="002A795D">
              <w:rPr>
                <w:sz w:val="16"/>
                <w:szCs w:val="16"/>
              </w:rPr>
              <w:t>Lifecycle cost/operation/utilisation data</w:t>
            </w:r>
          </w:p>
          <w:p w14:paraId="53C1FAB9" w14:textId="77777777" w:rsidR="00F40FD2" w:rsidRPr="002A795D" w:rsidRDefault="00416521" w:rsidP="00221BCF">
            <w:pPr>
              <w:pStyle w:val="Tablebullet"/>
              <w:keepLines/>
              <w:spacing w:before="0" w:after="0"/>
              <w:rPr>
                <w:sz w:val="16"/>
                <w:szCs w:val="16"/>
              </w:rPr>
            </w:pPr>
            <w:r w:rsidRPr="002A795D">
              <w:rPr>
                <w:sz w:val="16"/>
                <w:szCs w:val="16"/>
              </w:rPr>
              <w:t>Asset risk strategy</w:t>
            </w:r>
          </w:p>
        </w:tc>
        <w:tc>
          <w:tcPr>
            <w:tcW w:w="1274" w:type="pct"/>
            <w:tcBorders>
              <w:top w:val="single" w:sz="4" w:space="0" w:color="0063A6" w:themeColor="accent1"/>
              <w:bottom w:val="single" w:sz="4" w:space="0" w:color="0063A6" w:themeColor="accent1"/>
            </w:tcBorders>
          </w:tcPr>
          <w:p w14:paraId="53BC6EF0" w14:textId="77777777" w:rsidR="00F40FD2" w:rsidRPr="002A795D" w:rsidRDefault="00F40FD2" w:rsidP="00B43BE2">
            <w:pPr>
              <w:pStyle w:val="Tablebullet"/>
              <w:keepLines/>
              <w:spacing w:after="0"/>
              <w:ind w:left="290" w:hanging="282"/>
              <w:rPr>
                <w:sz w:val="16"/>
                <w:szCs w:val="16"/>
              </w:rPr>
            </w:pPr>
            <w:r w:rsidRPr="002A795D">
              <w:rPr>
                <w:sz w:val="16"/>
                <w:szCs w:val="16"/>
              </w:rPr>
              <w:t>Maintenance policy</w:t>
            </w:r>
          </w:p>
          <w:p w14:paraId="7EF8BDF5" w14:textId="77777777" w:rsidR="00F40FD2" w:rsidRPr="002A795D" w:rsidRDefault="00F40FD2" w:rsidP="00221BCF">
            <w:pPr>
              <w:pStyle w:val="Tablebullet"/>
              <w:keepLines/>
              <w:spacing w:before="0" w:after="0"/>
              <w:rPr>
                <w:sz w:val="16"/>
                <w:szCs w:val="16"/>
              </w:rPr>
            </w:pPr>
            <w:r w:rsidRPr="002A795D">
              <w:rPr>
                <w:sz w:val="16"/>
                <w:szCs w:val="16"/>
              </w:rPr>
              <w:t>Maintenance strategy</w:t>
            </w:r>
          </w:p>
          <w:p w14:paraId="279C58DD" w14:textId="77777777" w:rsidR="00F40FD2" w:rsidRPr="002A795D" w:rsidRDefault="00F40FD2" w:rsidP="00221BCF">
            <w:pPr>
              <w:pStyle w:val="Tablebullet"/>
              <w:keepLines/>
              <w:spacing w:before="0" w:after="0"/>
              <w:rPr>
                <w:sz w:val="16"/>
                <w:szCs w:val="16"/>
              </w:rPr>
            </w:pPr>
            <w:r w:rsidRPr="002A795D">
              <w:rPr>
                <w:sz w:val="16"/>
                <w:szCs w:val="16"/>
              </w:rPr>
              <w:t>12 month work schedules, if relevant</w:t>
            </w:r>
          </w:p>
          <w:p w14:paraId="3409EFAD" w14:textId="77777777" w:rsidR="00F40FD2" w:rsidRPr="002A795D" w:rsidRDefault="00F40FD2" w:rsidP="00221BCF">
            <w:pPr>
              <w:pStyle w:val="Tablebullet"/>
              <w:keepLines/>
              <w:spacing w:before="0" w:after="0"/>
              <w:rPr>
                <w:sz w:val="16"/>
                <w:szCs w:val="16"/>
              </w:rPr>
            </w:pPr>
            <w:r w:rsidRPr="002A795D">
              <w:rPr>
                <w:sz w:val="16"/>
                <w:szCs w:val="16"/>
              </w:rPr>
              <w:t>Previous work schedule completion</w:t>
            </w:r>
          </w:p>
          <w:p w14:paraId="7C3C8E12"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 a memo that states the policy, strategy and prio</w:t>
            </w:r>
            <w:r w:rsidR="00416521" w:rsidRPr="002A795D">
              <w:rPr>
                <w:sz w:val="16"/>
                <w:szCs w:val="16"/>
              </w:rPr>
              <w:t>rities for the coming 12 months</w:t>
            </w:r>
          </w:p>
          <w:p w14:paraId="3A233AA8" w14:textId="77777777" w:rsidR="00F40FD2" w:rsidRPr="002A795D" w:rsidRDefault="00F40FD2" w:rsidP="00221BCF">
            <w:pPr>
              <w:pStyle w:val="Tablebullet"/>
              <w:keepLines/>
              <w:spacing w:before="0" w:after="0"/>
              <w:rPr>
                <w:sz w:val="16"/>
                <w:szCs w:val="16"/>
              </w:rPr>
            </w:pPr>
            <w:r w:rsidRPr="002A795D">
              <w:rPr>
                <w:sz w:val="16"/>
                <w:szCs w:val="16"/>
              </w:rPr>
              <w:t>Or as detailed as a software solution that establishes maintenance needs based on service, risk and lifecycle and generates works plans</w:t>
            </w:r>
          </w:p>
        </w:tc>
      </w:tr>
      <w:tr w:rsidR="00C6025D" w:rsidRPr="002A795D" w14:paraId="508FB185" w14:textId="77777777" w:rsidTr="00FB6886">
        <w:trPr>
          <w:cantSplit w:val="0"/>
          <w:trHeight w:val="3401"/>
        </w:trPr>
        <w:tc>
          <w:tcPr>
            <w:tcW w:w="185" w:type="pct"/>
            <w:vMerge w:val="restart"/>
            <w:tcBorders>
              <w:top w:val="single" w:sz="4" w:space="0" w:color="0063A6" w:themeColor="accent1"/>
            </w:tcBorders>
            <w:shd w:val="clear" w:color="auto" w:fill="E3EBF4" w:themeFill="accent3" w:themeFillTint="33"/>
          </w:tcPr>
          <w:p w14:paraId="084C0C7C" w14:textId="77777777" w:rsidR="00C6025D" w:rsidRPr="002A795D" w:rsidRDefault="00C6025D" w:rsidP="00221BCF">
            <w:pPr>
              <w:pStyle w:val="Tabletext"/>
              <w:keepLines/>
              <w:rPr>
                <w:rFonts w:ascii="Arial" w:hAnsi="Arial" w:cs="Arial"/>
                <w:b/>
                <w:spacing w:val="0"/>
                <w:sz w:val="16"/>
                <w:szCs w:val="16"/>
              </w:rPr>
            </w:pPr>
            <w:r w:rsidRPr="002A795D">
              <w:rPr>
                <w:rFonts w:ascii="Arial" w:hAnsi="Arial" w:cs="Arial"/>
                <w:b/>
                <w:spacing w:val="0"/>
                <w:sz w:val="16"/>
                <w:szCs w:val="16"/>
              </w:rPr>
              <w:t>3.4.3</w:t>
            </w:r>
          </w:p>
        </w:tc>
        <w:tc>
          <w:tcPr>
            <w:tcW w:w="294" w:type="pct"/>
            <w:gridSpan w:val="2"/>
            <w:vMerge w:val="restart"/>
            <w:tcBorders>
              <w:top w:val="single" w:sz="4" w:space="0" w:color="0063A6" w:themeColor="accent1"/>
            </w:tcBorders>
            <w:shd w:val="clear" w:color="auto" w:fill="E3EBF4" w:themeFill="accent3" w:themeFillTint="33"/>
          </w:tcPr>
          <w:p w14:paraId="68879B3B" w14:textId="77777777" w:rsidR="00C6025D" w:rsidRPr="002A795D" w:rsidRDefault="00C6025D" w:rsidP="00221BCF">
            <w:pPr>
              <w:pStyle w:val="Tabletext"/>
              <w:keepLines/>
              <w:rPr>
                <w:rFonts w:ascii="Arial" w:hAnsi="Arial" w:cs="Arial"/>
                <w:b/>
                <w:spacing w:val="0"/>
                <w:sz w:val="16"/>
                <w:szCs w:val="16"/>
              </w:rPr>
            </w:pPr>
            <w:r w:rsidRPr="002A795D">
              <w:rPr>
                <w:rFonts w:ascii="Arial" w:hAnsi="Arial" w:cs="Arial"/>
                <w:b/>
                <w:spacing w:val="0"/>
                <w:sz w:val="16"/>
                <w:szCs w:val="16"/>
              </w:rPr>
              <w:t xml:space="preserve">Information </w:t>
            </w:r>
          </w:p>
          <w:p w14:paraId="355B0A64" w14:textId="77777777" w:rsidR="00C6025D" w:rsidRPr="002A795D" w:rsidRDefault="00C6025D" w:rsidP="00221BCF">
            <w:pPr>
              <w:pStyle w:val="Tabletext"/>
              <w:keepLines/>
              <w:rPr>
                <w:rFonts w:ascii="Arial" w:hAnsi="Arial" w:cs="Arial"/>
                <w:b/>
                <w:spacing w:val="0"/>
                <w:sz w:val="16"/>
                <w:szCs w:val="16"/>
              </w:rPr>
            </w:pPr>
            <w:r w:rsidRPr="002A795D">
              <w:rPr>
                <w:rFonts w:ascii="Arial" w:hAnsi="Arial" w:cs="Arial"/>
                <w:b/>
                <w:spacing w:val="0"/>
                <w:sz w:val="16"/>
                <w:szCs w:val="16"/>
              </w:rPr>
              <w:t>management</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00AA5DA6" w14:textId="77777777" w:rsidR="00C6025D" w:rsidRPr="002A795D" w:rsidRDefault="00D4685B" w:rsidP="00221BCF">
            <w:pPr>
              <w:pStyle w:val="Tabletext"/>
              <w:keepLines/>
              <w:rPr>
                <w:rFonts w:ascii="Arial" w:hAnsi="Arial" w:cs="Arial"/>
                <w:spacing w:val="0"/>
                <w:sz w:val="16"/>
                <w:szCs w:val="16"/>
              </w:rPr>
            </w:pPr>
            <w:r w:rsidRPr="002A795D">
              <w:rPr>
                <w:rFonts w:ascii="Arial" w:hAnsi="Arial" w:cs="Arial"/>
                <w:spacing w:val="0"/>
                <w:sz w:val="16"/>
                <w:szCs w:val="16"/>
              </w:rPr>
              <w:t xml:space="preserve">Accurate recording, </w:t>
            </w:r>
            <w:r w:rsidR="00C6025D" w:rsidRPr="002A795D">
              <w:rPr>
                <w:rFonts w:ascii="Arial" w:hAnsi="Arial" w:cs="Arial"/>
                <w:spacing w:val="0"/>
                <w:sz w:val="16"/>
                <w:szCs w:val="16"/>
              </w:rPr>
              <w:t>identification, valuation and reporting procedures must be established.</w:t>
            </w:r>
          </w:p>
        </w:tc>
        <w:tc>
          <w:tcPr>
            <w:tcW w:w="2112" w:type="pct"/>
            <w:tcBorders>
              <w:top w:val="single" w:sz="4" w:space="0" w:color="0063A6" w:themeColor="accent1"/>
              <w:bottom w:val="single" w:sz="4" w:space="0" w:color="0063A6" w:themeColor="accent1"/>
            </w:tcBorders>
          </w:tcPr>
          <w:p w14:paraId="22D74914" w14:textId="77777777" w:rsidR="00C6025D" w:rsidRPr="002A795D" w:rsidRDefault="00C6025D" w:rsidP="0047595A">
            <w:pPr>
              <w:keepLines/>
              <w:numPr>
                <w:ilvl w:val="0"/>
                <w:numId w:val="26"/>
              </w:numPr>
              <w:tabs>
                <w:tab w:val="clear" w:pos="720"/>
                <w:tab w:val="num" w:pos="0"/>
              </w:tabs>
              <w:spacing w:before="60" w:after="0"/>
              <w:ind w:left="373"/>
              <w:rPr>
                <w:rFonts w:ascii="Arial" w:hAnsi="Arial" w:cs="Arial"/>
                <w:b/>
                <w:spacing w:val="0"/>
                <w:sz w:val="16"/>
                <w:szCs w:val="16"/>
              </w:rPr>
            </w:pPr>
            <w:r w:rsidRPr="002A795D">
              <w:rPr>
                <w:rFonts w:ascii="Arial" w:hAnsi="Arial" w:cs="Arial"/>
                <w:b/>
                <w:spacing w:val="0"/>
                <w:sz w:val="16"/>
                <w:szCs w:val="16"/>
              </w:rPr>
              <w:t>Determine or apply standards</w:t>
            </w:r>
          </w:p>
          <w:p w14:paraId="381B3858" w14:textId="77777777" w:rsidR="00C6025D" w:rsidRPr="002A795D" w:rsidRDefault="00C6025D" w:rsidP="0047595A">
            <w:pPr>
              <w:keepLines/>
              <w:numPr>
                <w:ilvl w:val="0"/>
                <w:numId w:val="10"/>
              </w:numPr>
              <w:tabs>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information needs and reporting requirements</w:t>
            </w:r>
          </w:p>
          <w:p w14:paraId="074D502A"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existing data and undertake a gap analysis with information needs (</w:t>
            </w:r>
            <w:r w:rsidR="00D4685B" w:rsidRPr="002A795D">
              <w:rPr>
                <w:rFonts w:ascii="Arial" w:hAnsi="Arial" w:cs="Arial"/>
                <w:spacing w:val="0"/>
                <w:sz w:val="16"/>
                <w:szCs w:val="16"/>
              </w:rPr>
              <w:t xml:space="preserve">e.g. </w:t>
            </w:r>
            <w:r w:rsidRPr="002A795D">
              <w:rPr>
                <w:rFonts w:ascii="Arial" w:hAnsi="Arial" w:cs="Arial"/>
                <w:spacing w:val="0"/>
                <w:sz w:val="16"/>
                <w:szCs w:val="16"/>
              </w:rPr>
              <w:t>by type, frequency, det</w:t>
            </w:r>
            <w:r w:rsidR="00D4685B" w:rsidRPr="002A795D">
              <w:rPr>
                <w:rFonts w:ascii="Arial" w:hAnsi="Arial" w:cs="Arial"/>
                <w:spacing w:val="0"/>
                <w:sz w:val="16"/>
                <w:szCs w:val="16"/>
              </w:rPr>
              <w:t>ail</w:t>
            </w:r>
            <w:r w:rsidRPr="002A795D">
              <w:rPr>
                <w:rFonts w:ascii="Arial" w:hAnsi="Arial" w:cs="Arial"/>
                <w:spacing w:val="0"/>
                <w:sz w:val="16"/>
                <w:szCs w:val="16"/>
              </w:rPr>
              <w:t>)</w:t>
            </w:r>
          </w:p>
          <w:p w14:paraId="3C09224A"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preferred data frameworks and structures (including software options if appropriate)</w:t>
            </w:r>
          </w:p>
          <w:p w14:paraId="45755237"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required interfaces/alignment with other systems (financial, HR, reporting etc.)</w:t>
            </w:r>
          </w:p>
          <w:p w14:paraId="40DFDFF2" w14:textId="77777777" w:rsidR="00C6025D" w:rsidRPr="002A795D" w:rsidRDefault="00C6025D" w:rsidP="0047595A">
            <w:pPr>
              <w:keepLines/>
              <w:numPr>
                <w:ilvl w:val="0"/>
                <w:numId w:val="26"/>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Establish management process to regularly record, monitor and assess utilisation and performance</w:t>
            </w:r>
          </w:p>
          <w:p w14:paraId="679F2A31"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Document </w:t>
            </w:r>
            <w:r w:rsidRPr="002A795D">
              <w:rPr>
                <w:rFonts w:ascii="Arial" w:hAnsi="Arial" w:cs="Arial"/>
                <w:color w:val="0D0D0D" w:themeColor="text1" w:themeTint="F2"/>
                <w:kern w:val="24"/>
                <w:sz w:val="16"/>
                <w:szCs w:val="16"/>
              </w:rPr>
              <w:t>process to collect and quality control data</w:t>
            </w:r>
            <w:r w:rsidRPr="002A795D" w:rsidDel="00F90F09">
              <w:rPr>
                <w:rFonts w:ascii="Arial" w:hAnsi="Arial" w:cs="Arial"/>
                <w:spacing w:val="0"/>
                <w:sz w:val="16"/>
                <w:szCs w:val="16"/>
              </w:rPr>
              <w:t xml:space="preserve"> </w:t>
            </w:r>
            <w:r w:rsidRPr="002A795D">
              <w:rPr>
                <w:rFonts w:ascii="Arial" w:hAnsi="Arial" w:cs="Arial"/>
                <w:spacing w:val="0"/>
                <w:sz w:val="16"/>
                <w:szCs w:val="16"/>
              </w:rPr>
              <w:t xml:space="preserve">Document process </w:t>
            </w:r>
            <w:r w:rsidRPr="002A795D">
              <w:rPr>
                <w:rFonts w:ascii="Arial" w:hAnsi="Arial" w:cs="Arial"/>
                <w:color w:val="0D0D0D" w:themeColor="text1" w:themeTint="F2"/>
                <w:kern w:val="24"/>
                <w:sz w:val="16"/>
                <w:szCs w:val="16"/>
              </w:rPr>
              <w:t>to monitor and update data</w:t>
            </w:r>
          </w:p>
          <w:p w14:paraId="60228D7D" w14:textId="77777777" w:rsidR="00C6025D" w:rsidRPr="002A795D" w:rsidRDefault="00C6025D" w:rsidP="0047595A">
            <w:pPr>
              <w:keepLines/>
              <w:numPr>
                <w:ilvl w:val="0"/>
                <w:numId w:val="26"/>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 xml:space="preserve">Document process </w:t>
            </w:r>
            <w:r w:rsidRPr="002A795D">
              <w:rPr>
                <w:rFonts w:ascii="Arial" w:hAnsi="Arial" w:cs="Arial"/>
                <w:b/>
                <w:color w:val="0D0D0D" w:themeColor="text1" w:themeTint="F2"/>
                <w:kern w:val="24"/>
                <w:sz w:val="16"/>
                <w:szCs w:val="16"/>
              </w:rPr>
              <w:t>for evaluating and analysing data for completeness and quality</w:t>
            </w:r>
            <w:r w:rsidRPr="002A795D" w:rsidDel="00F90F09">
              <w:rPr>
                <w:rFonts w:ascii="Arial" w:hAnsi="Arial" w:cs="Arial"/>
                <w:b/>
                <w:spacing w:val="0"/>
                <w:sz w:val="16"/>
                <w:szCs w:val="16"/>
              </w:rPr>
              <w:t xml:space="preserve"> </w:t>
            </w:r>
          </w:p>
          <w:p w14:paraId="289ADFA2"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Confirm reporting is allocated in the governance and resourcing plan</w:t>
            </w:r>
          </w:p>
          <w:p w14:paraId="588220EB"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Allocate responsibility for data collection, monitoring and analysis</w:t>
            </w:r>
          </w:p>
          <w:p w14:paraId="1335B3C3"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Cross check governance and resourcing with Section 4.2.4</w:t>
            </w:r>
          </w:p>
          <w:p w14:paraId="0E3DF1E5" w14:textId="77777777" w:rsidR="00C6025D" w:rsidRPr="002A795D" w:rsidRDefault="00C6025D" w:rsidP="0047595A">
            <w:pPr>
              <w:keepLines/>
              <w:numPr>
                <w:ilvl w:val="0"/>
                <w:numId w:val="26"/>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Collate processes and incorporate into corporate/strategic planning framework</w:t>
            </w:r>
          </w:p>
          <w:p w14:paraId="79759E8D"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Integrate data collection, monitoring and valuation practices with corporate/functional processes where there is a reliance or interface</w:t>
            </w:r>
          </w:p>
          <w:p w14:paraId="3050888D"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Accountable Officer should endorse the AIMS policy and any other plans that are updated to reflect the needs of AIMS</w:t>
            </w:r>
          </w:p>
        </w:tc>
        <w:tc>
          <w:tcPr>
            <w:tcW w:w="621" w:type="pct"/>
            <w:gridSpan w:val="2"/>
            <w:tcBorders>
              <w:top w:val="single" w:sz="4" w:space="0" w:color="0063A6" w:themeColor="accent1"/>
              <w:bottom w:val="single" w:sz="4" w:space="0" w:color="0063A6" w:themeColor="accent1"/>
            </w:tcBorders>
          </w:tcPr>
          <w:p w14:paraId="1C93507B"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 xml:space="preserve">Existing systems, the processes gap, constraints </w:t>
            </w:r>
          </w:p>
          <w:p w14:paraId="5A834E8E"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analysis/interface assessment</w:t>
            </w:r>
          </w:p>
          <w:p w14:paraId="7A698F8C"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Governance structure</w:t>
            </w:r>
          </w:p>
          <w:p w14:paraId="3EB4F8A1"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 xml:space="preserve">Existing data systems and practices </w:t>
            </w:r>
          </w:p>
          <w:p w14:paraId="3FB2FB40"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policy</w:t>
            </w:r>
          </w:p>
          <w:p w14:paraId="505D9A05"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structure/solution</w:t>
            </w:r>
          </w:p>
          <w:p w14:paraId="31EA8E81"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Valuation guidance including AASB 116 Property, Plant and Equipment </w:t>
            </w:r>
          </w:p>
        </w:tc>
        <w:tc>
          <w:tcPr>
            <w:tcW w:w="1274" w:type="pct"/>
            <w:tcBorders>
              <w:top w:val="single" w:sz="4" w:space="0" w:color="0063A6" w:themeColor="accent1"/>
              <w:bottom w:val="single" w:sz="4" w:space="0" w:color="0063A6" w:themeColor="accent1"/>
            </w:tcBorders>
          </w:tcPr>
          <w:p w14:paraId="0E69B8CB" w14:textId="77777777" w:rsidR="00C6025D" w:rsidRPr="002A795D" w:rsidRDefault="00C6025D" w:rsidP="00221BCF">
            <w:pPr>
              <w:pStyle w:val="Tablebullet"/>
              <w:keepLines/>
              <w:spacing w:before="0" w:after="0"/>
              <w:rPr>
                <w:sz w:val="16"/>
                <w:szCs w:val="16"/>
              </w:rPr>
            </w:pPr>
            <w:r w:rsidRPr="002A795D">
              <w:rPr>
                <w:sz w:val="16"/>
                <w:szCs w:val="16"/>
              </w:rPr>
              <w:t>Data and/or information management policy</w:t>
            </w:r>
          </w:p>
          <w:p w14:paraId="08E2F3A1" w14:textId="77777777" w:rsidR="00C6025D" w:rsidRPr="002A795D" w:rsidRDefault="00C6025D" w:rsidP="00221BCF">
            <w:pPr>
              <w:pStyle w:val="Tablebullet"/>
              <w:keepLines/>
              <w:spacing w:before="0" w:after="0"/>
              <w:rPr>
                <w:sz w:val="16"/>
                <w:szCs w:val="16"/>
              </w:rPr>
            </w:pPr>
            <w:r w:rsidRPr="002A795D">
              <w:rPr>
                <w:sz w:val="16"/>
                <w:szCs w:val="16"/>
              </w:rPr>
              <w:t>Information systems policy</w:t>
            </w:r>
          </w:p>
          <w:p w14:paraId="05A91D97" w14:textId="77777777" w:rsidR="00C6025D" w:rsidRPr="002A795D" w:rsidRDefault="00C6025D" w:rsidP="00221BCF">
            <w:pPr>
              <w:pStyle w:val="Tablebullet"/>
              <w:keepLines/>
              <w:spacing w:before="0" w:after="0"/>
              <w:rPr>
                <w:sz w:val="16"/>
                <w:szCs w:val="16"/>
              </w:rPr>
            </w:pPr>
            <w:r w:rsidRPr="002A795D">
              <w:rPr>
                <w:sz w:val="16"/>
                <w:szCs w:val="16"/>
              </w:rPr>
              <w:t>Evaluation of any gap analysis of information requirements for asset data to inform financial analysis and reporting</w:t>
            </w:r>
          </w:p>
          <w:p w14:paraId="43E0E2E0" w14:textId="77777777" w:rsidR="00C6025D" w:rsidRPr="002A795D" w:rsidRDefault="00C6025D" w:rsidP="00221BCF">
            <w:pPr>
              <w:pStyle w:val="Tablebullet"/>
              <w:keepLines/>
              <w:spacing w:before="0" w:after="0"/>
              <w:rPr>
                <w:sz w:val="16"/>
                <w:szCs w:val="16"/>
              </w:rPr>
            </w:pPr>
            <w:r w:rsidRPr="002A795D">
              <w:rPr>
                <w:sz w:val="16"/>
                <w:szCs w:val="16"/>
              </w:rPr>
              <w:t>This could potentially be as simple as a short memo outlining standards, expectations and policy</w:t>
            </w:r>
          </w:p>
          <w:p w14:paraId="256C8DFC" w14:textId="77777777" w:rsidR="00C6025D" w:rsidRPr="002A795D" w:rsidRDefault="00C6025D" w:rsidP="00221BCF">
            <w:pPr>
              <w:pStyle w:val="Tablebullet"/>
              <w:keepLines/>
              <w:spacing w:before="0" w:after="0"/>
              <w:rPr>
                <w:sz w:val="16"/>
                <w:szCs w:val="16"/>
              </w:rPr>
            </w:pPr>
            <w:r w:rsidRPr="002A795D">
              <w:rPr>
                <w:sz w:val="16"/>
                <w:szCs w:val="16"/>
              </w:rPr>
              <w:t>Or as detailed as a series of business rules embedded in a software solution and documented in an operational policy</w:t>
            </w:r>
          </w:p>
        </w:tc>
      </w:tr>
      <w:tr w:rsidR="00C6025D" w:rsidRPr="002A795D" w14:paraId="23466582" w14:textId="77777777" w:rsidTr="00FB6886">
        <w:trPr>
          <w:cantSplit w:val="0"/>
        </w:trPr>
        <w:tc>
          <w:tcPr>
            <w:tcW w:w="185" w:type="pct"/>
            <w:vMerge/>
            <w:shd w:val="clear" w:color="auto" w:fill="E3EBF4" w:themeFill="accent3" w:themeFillTint="33"/>
          </w:tcPr>
          <w:p w14:paraId="339A2544" w14:textId="77777777" w:rsidR="00C6025D" w:rsidRPr="002A795D" w:rsidRDefault="00C6025D" w:rsidP="00221BCF">
            <w:pPr>
              <w:pStyle w:val="Tabletext"/>
              <w:keepLines/>
              <w:rPr>
                <w:rFonts w:ascii="Arial" w:hAnsi="Arial" w:cs="Arial"/>
                <w:spacing w:val="0"/>
                <w:sz w:val="16"/>
                <w:szCs w:val="16"/>
              </w:rPr>
            </w:pPr>
          </w:p>
        </w:tc>
        <w:tc>
          <w:tcPr>
            <w:tcW w:w="294" w:type="pct"/>
            <w:gridSpan w:val="2"/>
            <w:vMerge/>
            <w:shd w:val="clear" w:color="auto" w:fill="E3EBF4" w:themeFill="accent3" w:themeFillTint="33"/>
          </w:tcPr>
          <w:p w14:paraId="3B947566" w14:textId="77777777" w:rsidR="00C6025D" w:rsidRPr="002A795D" w:rsidRDefault="00C6025D"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49689FC6" w14:textId="77777777" w:rsidR="00C6025D" w:rsidRPr="002A795D" w:rsidRDefault="00C6025D"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are required to establish an asset information management system (AIMS), which includes asset registers.</w:t>
            </w:r>
          </w:p>
        </w:tc>
        <w:tc>
          <w:tcPr>
            <w:tcW w:w="2112" w:type="pct"/>
            <w:tcBorders>
              <w:top w:val="single" w:sz="4" w:space="0" w:color="0063A6" w:themeColor="accent1"/>
              <w:bottom w:val="single" w:sz="4" w:space="0" w:color="0063A6" w:themeColor="accent1"/>
            </w:tcBorders>
          </w:tcPr>
          <w:p w14:paraId="4DC640FA" w14:textId="77777777" w:rsidR="00C6025D" w:rsidRPr="002A795D" w:rsidRDefault="00C6025D" w:rsidP="0047595A">
            <w:pPr>
              <w:keepLines/>
              <w:numPr>
                <w:ilvl w:val="0"/>
                <w:numId w:val="15"/>
              </w:numPr>
              <w:tabs>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Determine policy</w:t>
            </w:r>
          </w:p>
          <w:p w14:paraId="49B78CB0"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Implement endorsed AIMS policy</w:t>
            </w:r>
          </w:p>
          <w:p w14:paraId="219D1BEC" w14:textId="77777777" w:rsidR="00C6025D" w:rsidRPr="002A795D" w:rsidRDefault="00C6025D" w:rsidP="0047595A">
            <w:pPr>
              <w:keepLines/>
              <w:numPr>
                <w:ilvl w:val="0"/>
                <w:numId w:val="15"/>
              </w:numPr>
              <w:spacing w:before="0" w:after="0"/>
              <w:ind w:left="368"/>
              <w:rPr>
                <w:rFonts w:ascii="Arial" w:hAnsi="Arial" w:cs="Arial"/>
                <w:b/>
                <w:spacing w:val="0"/>
                <w:sz w:val="16"/>
                <w:szCs w:val="16"/>
              </w:rPr>
            </w:pPr>
            <w:r w:rsidRPr="002A795D">
              <w:rPr>
                <w:rFonts w:ascii="Arial" w:hAnsi="Arial" w:cs="Arial"/>
                <w:b/>
                <w:spacing w:val="0"/>
                <w:sz w:val="16"/>
                <w:szCs w:val="16"/>
              </w:rPr>
              <w:t>Undertake a data gap analysis</w:t>
            </w:r>
          </w:p>
          <w:p w14:paraId="2344FA5D"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Locate and evaluate current data for gaps to the desired data requirements</w:t>
            </w:r>
          </w:p>
          <w:p w14:paraId="28457C28"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Data structure should also be checked for suitability</w:t>
            </w:r>
          </w:p>
          <w:p w14:paraId="0CB8D11E" w14:textId="77777777" w:rsidR="00C6025D" w:rsidRPr="002A795D" w:rsidRDefault="00C6025D" w:rsidP="0047595A">
            <w:pPr>
              <w:keepLines/>
              <w:numPr>
                <w:ilvl w:val="0"/>
                <w:numId w:val="15"/>
              </w:numPr>
              <w:spacing w:before="0" w:after="0"/>
              <w:ind w:left="368"/>
              <w:rPr>
                <w:rFonts w:ascii="Arial" w:hAnsi="Arial" w:cs="Arial"/>
                <w:b/>
                <w:spacing w:val="0"/>
                <w:sz w:val="16"/>
                <w:szCs w:val="16"/>
              </w:rPr>
            </w:pPr>
            <w:r w:rsidRPr="002A795D">
              <w:rPr>
                <w:rFonts w:ascii="Arial" w:hAnsi="Arial" w:cs="Arial"/>
                <w:b/>
                <w:spacing w:val="0"/>
                <w:sz w:val="16"/>
                <w:szCs w:val="16"/>
              </w:rPr>
              <w:t>Address data gaps</w:t>
            </w:r>
          </w:p>
          <w:p w14:paraId="293B236C"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Undertake data collection and/or cleaning process to address identified gaps in data completeness or structure. </w:t>
            </w:r>
          </w:p>
          <w:p w14:paraId="5CCAB090"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Data gaps may be addressed through condition audits, analysis of existing records (financial, asset, resources etc.), data transformation, primary or secondary data collection</w:t>
            </w:r>
          </w:p>
          <w:p w14:paraId="66E46558" w14:textId="77777777" w:rsidR="00C6025D" w:rsidRPr="002A795D" w:rsidRDefault="00C6025D" w:rsidP="0047595A">
            <w:pPr>
              <w:keepLines/>
              <w:numPr>
                <w:ilvl w:val="0"/>
                <w:numId w:val="15"/>
              </w:numPr>
              <w:tabs>
                <w:tab w:val="num" w:pos="0"/>
              </w:tabs>
              <w:spacing w:before="0" w:after="0"/>
              <w:ind w:left="368"/>
              <w:rPr>
                <w:rFonts w:ascii="Arial" w:hAnsi="Arial" w:cs="Arial"/>
                <w:b/>
                <w:spacing w:val="0"/>
                <w:sz w:val="16"/>
                <w:szCs w:val="16"/>
              </w:rPr>
            </w:pPr>
            <w:r w:rsidRPr="002A795D">
              <w:rPr>
                <w:rFonts w:ascii="Arial" w:hAnsi="Arial" w:cs="Arial"/>
                <w:b/>
                <w:spacing w:val="0"/>
                <w:sz w:val="16"/>
                <w:szCs w:val="16"/>
              </w:rPr>
              <w:t>Document</w:t>
            </w:r>
          </w:p>
          <w:p w14:paraId="6310C36C"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Record and track updates and new data and incorporate into a suitable (fit for purpose) asset Information System</w:t>
            </w:r>
          </w:p>
          <w:p w14:paraId="1525FA00"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Implement the policy/approach to keep data up to date and align financial and non-financial data generated and held across the organisations systems</w:t>
            </w:r>
          </w:p>
        </w:tc>
        <w:tc>
          <w:tcPr>
            <w:tcW w:w="621" w:type="pct"/>
            <w:gridSpan w:val="2"/>
            <w:tcBorders>
              <w:top w:val="single" w:sz="4" w:space="0" w:color="0063A6" w:themeColor="accent1"/>
              <w:bottom w:val="single" w:sz="4" w:space="0" w:color="0063A6" w:themeColor="accent1"/>
            </w:tcBorders>
          </w:tcPr>
          <w:p w14:paraId="6CF49DD3"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policy</w:t>
            </w:r>
          </w:p>
          <w:p w14:paraId="7F57A0F5"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Existing data</w:t>
            </w:r>
          </w:p>
          <w:p w14:paraId="5FC6DA34"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Data collection methodology</w:t>
            </w:r>
          </w:p>
          <w:p w14:paraId="6AADD8D3"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Enterprise data management strategy</w:t>
            </w:r>
          </w:p>
          <w:p w14:paraId="2A6411FC"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 xml:space="preserve">Asset data stakeholders: connect ‘siloed’ sections to beneficial data within an organisation (e.g. identify data requirements for the same asset for finance and for the operations team) </w:t>
            </w:r>
          </w:p>
        </w:tc>
        <w:tc>
          <w:tcPr>
            <w:tcW w:w="1274" w:type="pct"/>
            <w:tcBorders>
              <w:top w:val="single" w:sz="4" w:space="0" w:color="0063A6" w:themeColor="accent1"/>
              <w:bottom w:val="single" w:sz="4" w:space="0" w:color="0063A6" w:themeColor="accent1"/>
            </w:tcBorders>
          </w:tcPr>
          <w:p w14:paraId="5C12C9A3" w14:textId="77777777" w:rsidR="00C6025D" w:rsidRPr="002A795D" w:rsidRDefault="00C6025D" w:rsidP="00221BCF">
            <w:pPr>
              <w:pStyle w:val="Tablebullet"/>
              <w:keepLines/>
              <w:spacing w:before="0" w:after="0"/>
              <w:rPr>
                <w:sz w:val="16"/>
                <w:szCs w:val="16"/>
              </w:rPr>
            </w:pPr>
            <w:r w:rsidRPr="002A795D">
              <w:rPr>
                <w:sz w:val="16"/>
                <w:szCs w:val="16"/>
              </w:rPr>
              <w:t>AIMS, including asset register</w:t>
            </w:r>
          </w:p>
          <w:p w14:paraId="57CE4AEE" w14:textId="77777777" w:rsidR="00C6025D" w:rsidRPr="002A795D" w:rsidRDefault="00C6025D" w:rsidP="00221BCF">
            <w:pPr>
              <w:pStyle w:val="Tablebullet"/>
              <w:keepLines/>
              <w:spacing w:before="0" w:after="0"/>
              <w:rPr>
                <w:sz w:val="16"/>
                <w:szCs w:val="16"/>
              </w:rPr>
            </w:pPr>
            <w:r w:rsidRPr="002A795D">
              <w:rPr>
                <w:sz w:val="16"/>
                <w:szCs w:val="16"/>
              </w:rPr>
              <w:t>This could potentially be as simple as an excel spreadsheet</w:t>
            </w:r>
          </w:p>
          <w:p w14:paraId="201D68B3" w14:textId="77777777" w:rsidR="00C6025D" w:rsidRPr="002A795D" w:rsidRDefault="00C6025D" w:rsidP="00221BCF">
            <w:pPr>
              <w:pStyle w:val="Tablebullet"/>
              <w:keepLines/>
              <w:spacing w:before="0" w:after="0"/>
              <w:rPr>
                <w:sz w:val="16"/>
                <w:szCs w:val="16"/>
              </w:rPr>
            </w:pPr>
            <w:r w:rsidRPr="002A795D">
              <w:rPr>
                <w:sz w:val="16"/>
                <w:szCs w:val="16"/>
              </w:rPr>
              <w:t>Or as detailed as an integrated software solution</w:t>
            </w:r>
          </w:p>
        </w:tc>
      </w:tr>
      <w:tr w:rsidR="00C6025D" w:rsidRPr="002A795D" w14:paraId="11556122" w14:textId="77777777" w:rsidTr="00FB6886">
        <w:trPr>
          <w:cantSplit w:val="0"/>
        </w:trPr>
        <w:tc>
          <w:tcPr>
            <w:tcW w:w="185" w:type="pct"/>
            <w:vMerge/>
            <w:shd w:val="clear" w:color="auto" w:fill="E3EBF4" w:themeFill="accent3" w:themeFillTint="33"/>
          </w:tcPr>
          <w:p w14:paraId="5EB0F4D5" w14:textId="77777777" w:rsidR="00C6025D" w:rsidRPr="002A795D" w:rsidRDefault="00C6025D" w:rsidP="00221BCF">
            <w:pPr>
              <w:pStyle w:val="Tabletext"/>
              <w:keepLines/>
              <w:rPr>
                <w:rFonts w:ascii="Arial" w:hAnsi="Arial" w:cs="Arial"/>
                <w:spacing w:val="0"/>
                <w:sz w:val="16"/>
                <w:szCs w:val="16"/>
              </w:rPr>
            </w:pPr>
          </w:p>
        </w:tc>
        <w:tc>
          <w:tcPr>
            <w:tcW w:w="294" w:type="pct"/>
            <w:gridSpan w:val="2"/>
            <w:vMerge/>
            <w:shd w:val="clear" w:color="auto" w:fill="E3EBF4" w:themeFill="accent3" w:themeFillTint="33"/>
          </w:tcPr>
          <w:p w14:paraId="45AD6998" w14:textId="77777777" w:rsidR="00C6025D" w:rsidRPr="002A795D" w:rsidRDefault="00C6025D"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28B8BA5F" w14:textId="77777777" w:rsidR="00C6025D" w:rsidRPr="002A795D" w:rsidRDefault="00C6025D" w:rsidP="00221BCF">
            <w:pPr>
              <w:pStyle w:val="Tabletext"/>
              <w:keepLines/>
              <w:rPr>
                <w:rFonts w:ascii="Arial" w:hAnsi="Arial" w:cs="Arial"/>
                <w:spacing w:val="0"/>
                <w:sz w:val="16"/>
                <w:szCs w:val="16"/>
              </w:rPr>
            </w:pPr>
            <w:r w:rsidRPr="002A795D">
              <w:rPr>
                <w:rFonts w:ascii="Arial" w:hAnsi="Arial" w:cs="Arial"/>
                <w:spacing w:val="0"/>
                <w:sz w:val="16"/>
                <w:szCs w:val="16"/>
              </w:rPr>
              <w:t>Information in the AIMS must be readily accessible to individuals who are accountable for the control and management of nominated asset or group of assets.</w:t>
            </w:r>
          </w:p>
        </w:tc>
        <w:tc>
          <w:tcPr>
            <w:tcW w:w="2112" w:type="pct"/>
            <w:tcBorders>
              <w:top w:val="single" w:sz="4" w:space="0" w:color="0063A6" w:themeColor="accent1"/>
              <w:bottom w:val="single" w:sz="4" w:space="0" w:color="0063A6" w:themeColor="accent1"/>
            </w:tcBorders>
          </w:tcPr>
          <w:p w14:paraId="51D2934C" w14:textId="77777777" w:rsidR="00C6025D" w:rsidRPr="002A795D" w:rsidRDefault="00C6025D" w:rsidP="0047595A">
            <w:pPr>
              <w:keepLines/>
              <w:numPr>
                <w:ilvl w:val="0"/>
                <w:numId w:val="27"/>
              </w:numPr>
              <w:tabs>
                <w:tab w:val="clear" w:pos="720"/>
                <w:tab w:val="num" w:pos="0"/>
              </w:tabs>
              <w:spacing w:before="0" w:after="0"/>
              <w:ind w:left="373"/>
              <w:rPr>
                <w:rFonts w:ascii="Arial" w:hAnsi="Arial" w:cs="Arial"/>
                <w:b/>
                <w:spacing w:val="0"/>
                <w:sz w:val="16"/>
                <w:szCs w:val="16"/>
              </w:rPr>
            </w:pPr>
            <w:r w:rsidRPr="002A795D">
              <w:rPr>
                <w:rFonts w:ascii="Arial" w:hAnsi="Arial" w:cs="Arial"/>
                <w:b/>
                <w:spacing w:val="0"/>
                <w:sz w:val="16"/>
                <w:szCs w:val="16"/>
              </w:rPr>
              <w:t>Review organisational governance structure. Determine where strategic and operational responsibility for assets sits</w:t>
            </w:r>
          </w:p>
          <w:p w14:paraId="16699AB6" w14:textId="77777777" w:rsidR="00C6025D" w:rsidRPr="002A795D" w:rsidRDefault="00C6025D" w:rsidP="0047595A">
            <w:pPr>
              <w:keepLines/>
              <w:numPr>
                <w:ilvl w:val="0"/>
                <w:numId w:val="27"/>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Establish a data access regime under AIMS (including levels of access and view/edit/administrate rights)</w:t>
            </w:r>
          </w:p>
          <w:p w14:paraId="6C60F242" w14:textId="77777777" w:rsidR="00C6025D" w:rsidRPr="002A795D" w:rsidRDefault="00C6025D" w:rsidP="0047595A">
            <w:pPr>
              <w:keepLines/>
              <w:numPr>
                <w:ilvl w:val="0"/>
                <w:numId w:val="27"/>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Document access and reporting levels in the data and/or information management policy and/or in the AIMS business rules</w:t>
            </w:r>
          </w:p>
        </w:tc>
        <w:tc>
          <w:tcPr>
            <w:tcW w:w="621" w:type="pct"/>
            <w:gridSpan w:val="2"/>
            <w:tcBorders>
              <w:top w:val="single" w:sz="4" w:space="0" w:color="0063A6" w:themeColor="accent1"/>
              <w:bottom w:val="single" w:sz="4" w:space="0" w:color="0063A6" w:themeColor="accent1"/>
            </w:tcBorders>
          </w:tcPr>
          <w:p w14:paraId="5E3ACC61"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policy</w:t>
            </w:r>
          </w:p>
          <w:p w14:paraId="10BF8F91"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Existing data</w:t>
            </w:r>
          </w:p>
          <w:p w14:paraId="1FF3577D"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Data collection methodology</w:t>
            </w:r>
          </w:p>
          <w:p w14:paraId="55701786"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Data management strategy</w:t>
            </w:r>
          </w:p>
          <w:p w14:paraId="48434399"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Governance and resourcing plan</w:t>
            </w:r>
          </w:p>
        </w:tc>
        <w:tc>
          <w:tcPr>
            <w:tcW w:w="1274" w:type="pct"/>
            <w:tcBorders>
              <w:top w:val="single" w:sz="4" w:space="0" w:color="0063A6" w:themeColor="accent1"/>
              <w:bottom w:val="single" w:sz="4" w:space="0" w:color="0063A6" w:themeColor="accent1"/>
            </w:tcBorders>
          </w:tcPr>
          <w:p w14:paraId="57852F34" w14:textId="77777777" w:rsidR="00C6025D" w:rsidRPr="002A795D" w:rsidRDefault="00C6025D" w:rsidP="00221BCF">
            <w:pPr>
              <w:pStyle w:val="Tablebullet"/>
              <w:keepLines/>
              <w:spacing w:before="0" w:after="0"/>
              <w:rPr>
                <w:sz w:val="16"/>
                <w:szCs w:val="16"/>
              </w:rPr>
            </w:pPr>
            <w:r w:rsidRPr="002A795D">
              <w:rPr>
                <w:sz w:val="16"/>
                <w:szCs w:val="16"/>
              </w:rPr>
              <w:t xml:space="preserve">AIMS, including asset register </w:t>
            </w:r>
          </w:p>
          <w:p w14:paraId="2B70C9F0" w14:textId="77777777" w:rsidR="00C6025D" w:rsidRPr="002A795D" w:rsidRDefault="00C6025D" w:rsidP="00221BCF">
            <w:pPr>
              <w:pStyle w:val="Tablebullet"/>
              <w:keepLines/>
              <w:spacing w:before="0" w:after="0"/>
              <w:rPr>
                <w:sz w:val="16"/>
                <w:szCs w:val="16"/>
              </w:rPr>
            </w:pPr>
            <w:r w:rsidRPr="002A795D">
              <w:rPr>
                <w:sz w:val="16"/>
                <w:szCs w:val="16"/>
              </w:rPr>
              <w:t>Input data</w:t>
            </w:r>
          </w:p>
          <w:p w14:paraId="20FFD32E" w14:textId="77777777" w:rsidR="00C6025D" w:rsidRPr="002A795D" w:rsidRDefault="00C6025D" w:rsidP="00221BCF">
            <w:pPr>
              <w:pStyle w:val="Tablebullet"/>
              <w:keepLines/>
              <w:spacing w:before="0" w:after="0"/>
              <w:rPr>
                <w:sz w:val="16"/>
                <w:szCs w:val="16"/>
              </w:rPr>
            </w:pPr>
            <w:r w:rsidRPr="002A795D">
              <w:rPr>
                <w:sz w:val="16"/>
                <w:szCs w:val="16"/>
              </w:rPr>
              <w:t>Access and reporting levels policy/process</w:t>
            </w:r>
          </w:p>
        </w:tc>
      </w:tr>
      <w:tr w:rsidR="00C6025D" w:rsidRPr="002A795D" w14:paraId="4EA5B142" w14:textId="77777777" w:rsidTr="00FB6886">
        <w:trPr>
          <w:cantSplit w:val="0"/>
        </w:trPr>
        <w:tc>
          <w:tcPr>
            <w:tcW w:w="185" w:type="pct"/>
            <w:vMerge/>
            <w:shd w:val="clear" w:color="auto" w:fill="E3EBF4" w:themeFill="accent3" w:themeFillTint="33"/>
          </w:tcPr>
          <w:p w14:paraId="137C0B87" w14:textId="77777777" w:rsidR="00C6025D" w:rsidRPr="002A795D" w:rsidRDefault="00C6025D" w:rsidP="00221BCF">
            <w:pPr>
              <w:pStyle w:val="Tabletext"/>
              <w:keepLines/>
              <w:rPr>
                <w:rFonts w:ascii="Arial" w:hAnsi="Arial" w:cs="Arial"/>
                <w:spacing w:val="0"/>
                <w:sz w:val="16"/>
                <w:szCs w:val="16"/>
              </w:rPr>
            </w:pPr>
          </w:p>
        </w:tc>
        <w:tc>
          <w:tcPr>
            <w:tcW w:w="294" w:type="pct"/>
            <w:gridSpan w:val="2"/>
            <w:vMerge/>
            <w:shd w:val="clear" w:color="auto" w:fill="E3EBF4" w:themeFill="accent3" w:themeFillTint="33"/>
          </w:tcPr>
          <w:p w14:paraId="18D2FA09" w14:textId="77777777" w:rsidR="00C6025D" w:rsidRPr="002A795D" w:rsidRDefault="00C6025D"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70CEE363" w14:textId="77777777" w:rsidR="00C6025D" w:rsidRPr="002A795D" w:rsidRDefault="00C6025D" w:rsidP="00221BCF">
            <w:pPr>
              <w:pStyle w:val="Tabletext"/>
              <w:keepLines/>
              <w:rPr>
                <w:rFonts w:ascii="Arial" w:hAnsi="Arial" w:cs="Arial"/>
                <w:spacing w:val="0"/>
                <w:sz w:val="16"/>
                <w:szCs w:val="16"/>
              </w:rPr>
            </w:pPr>
            <w:r w:rsidRPr="002A795D">
              <w:rPr>
                <w:rFonts w:ascii="Arial" w:hAnsi="Arial" w:cs="Arial"/>
                <w:spacing w:val="0"/>
                <w:sz w:val="16"/>
                <w:szCs w:val="16"/>
              </w:rPr>
              <w:t>An AIMS must maintain up</w:t>
            </w:r>
            <w:r w:rsidRPr="002A795D">
              <w:rPr>
                <w:rFonts w:ascii="Arial" w:hAnsi="Arial" w:cs="Arial"/>
                <w:spacing w:val="0"/>
                <w:sz w:val="16"/>
                <w:szCs w:val="16"/>
              </w:rPr>
              <w:noBreakHyphen/>
              <w:t>to</w:t>
            </w:r>
            <w:r w:rsidRPr="002A795D">
              <w:rPr>
                <w:rFonts w:ascii="Arial" w:hAnsi="Arial" w:cs="Arial"/>
                <w:spacing w:val="0"/>
                <w:sz w:val="16"/>
                <w:szCs w:val="16"/>
              </w:rPr>
              <w:noBreakHyphen/>
              <w:t>date asset information as well as an historical record of both financial and non</w:t>
            </w:r>
            <w:r w:rsidRPr="002A795D">
              <w:rPr>
                <w:rFonts w:ascii="Arial" w:hAnsi="Arial" w:cs="Arial"/>
                <w:spacing w:val="0"/>
                <w:sz w:val="16"/>
                <w:szCs w:val="16"/>
              </w:rPr>
              <w:noBreakHyphen/>
              <w:t>financial information over each asset’s lifecycle.</w:t>
            </w:r>
          </w:p>
        </w:tc>
        <w:tc>
          <w:tcPr>
            <w:tcW w:w="2112" w:type="pct"/>
            <w:tcBorders>
              <w:top w:val="single" w:sz="4" w:space="0" w:color="0063A6" w:themeColor="accent1"/>
              <w:bottom w:val="single" w:sz="4" w:space="0" w:color="0063A6" w:themeColor="accent1"/>
            </w:tcBorders>
          </w:tcPr>
          <w:p w14:paraId="4BF64F0A" w14:textId="77777777" w:rsidR="00C6025D" w:rsidRPr="002A795D" w:rsidRDefault="00C6025D" w:rsidP="0047595A">
            <w:pPr>
              <w:keepLines/>
              <w:numPr>
                <w:ilvl w:val="0"/>
                <w:numId w:val="28"/>
              </w:numPr>
              <w:tabs>
                <w:tab w:val="clear" w:pos="720"/>
                <w:tab w:val="num" w:pos="0"/>
              </w:tabs>
              <w:spacing w:before="0" w:after="0"/>
              <w:ind w:left="373"/>
              <w:rPr>
                <w:rFonts w:ascii="Arial" w:hAnsi="Arial" w:cs="Arial"/>
                <w:b/>
                <w:spacing w:val="0"/>
                <w:sz w:val="16"/>
                <w:szCs w:val="16"/>
              </w:rPr>
            </w:pPr>
            <w:r w:rsidRPr="002A795D">
              <w:rPr>
                <w:rFonts w:ascii="Arial" w:hAnsi="Arial" w:cs="Arial"/>
                <w:b/>
                <w:spacing w:val="0"/>
                <w:sz w:val="16"/>
                <w:szCs w:val="16"/>
              </w:rPr>
              <w:t xml:space="preserve">Determine AIMS policy (refer section 4.5.1) </w:t>
            </w:r>
          </w:p>
          <w:p w14:paraId="4343190F"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Implement endorsed AIMS policy</w:t>
            </w:r>
          </w:p>
          <w:p w14:paraId="002539E8" w14:textId="77777777" w:rsidR="00C6025D" w:rsidRPr="002A795D" w:rsidRDefault="00C6025D" w:rsidP="0047595A">
            <w:pPr>
              <w:keepLines/>
              <w:numPr>
                <w:ilvl w:val="0"/>
                <w:numId w:val="28"/>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Undertake a data gap analysis</w:t>
            </w:r>
          </w:p>
          <w:p w14:paraId="2F2B2A83"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Locate and evaluate current data for gaps to the desired data requirements</w:t>
            </w:r>
          </w:p>
          <w:p w14:paraId="260AA408"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Data structure should also be checked for suitability </w:t>
            </w:r>
          </w:p>
          <w:p w14:paraId="014390DD" w14:textId="77777777" w:rsidR="00C6025D" w:rsidRPr="002A795D" w:rsidRDefault="00C6025D" w:rsidP="0047595A">
            <w:pPr>
              <w:keepLines/>
              <w:numPr>
                <w:ilvl w:val="0"/>
                <w:numId w:val="28"/>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Address data gaps</w:t>
            </w:r>
          </w:p>
          <w:p w14:paraId="18192C7A"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 xml:space="preserve">Undertake data collection and/or cleaning process to address identified gaps in data completeness or structure </w:t>
            </w:r>
          </w:p>
          <w:p w14:paraId="18CC1506"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Data gaps may be addressed through condition audits, analysis of existing records (financial, asset, resources etc.), data transformation, primary or secondary data collection</w:t>
            </w:r>
          </w:p>
          <w:p w14:paraId="684F37D8" w14:textId="77777777" w:rsidR="00C6025D" w:rsidRPr="002A795D" w:rsidRDefault="00C6025D" w:rsidP="00B43BE2">
            <w:pPr>
              <w:pStyle w:val="Tabletext"/>
            </w:pPr>
          </w:p>
          <w:p w14:paraId="421E458E" w14:textId="77777777" w:rsidR="00C6025D" w:rsidRPr="002A795D" w:rsidRDefault="00C6025D" w:rsidP="00B43BE2">
            <w:pPr>
              <w:pStyle w:val="Tabletext"/>
              <w:spacing w:before="0" w:after="0"/>
            </w:pPr>
          </w:p>
          <w:p w14:paraId="1E5F1FEC" w14:textId="77777777" w:rsidR="00C6025D" w:rsidRPr="002A795D" w:rsidRDefault="00C6025D" w:rsidP="0047595A">
            <w:pPr>
              <w:keepLines/>
              <w:numPr>
                <w:ilvl w:val="0"/>
                <w:numId w:val="28"/>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 xml:space="preserve">Document </w:t>
            </w:r>
          </w:p>
          <w:p w14:paraId="42585137"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Record and track all updated and new data and incorporate into a suitable (fit for purpose) asset information system</w:t>
            </w:r>
          </w:p>
          <w:p w14:paraId="51307276"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Implement the policy/approach to keep data up to date and align financial and non-financial data generated and held across the organisations systems</w:t>
            </w:r>
          </w:p>
        </w:tc>
        <w:tc>
          <w:tcPr>
            <w:tcW w:w="621" w:type="pct"/>
            <w:gridSpan w:val="2"/>
            <w:tcBorders>
              <w:top w:val="single" w:sz="4" w:space="0" w:color="0063A6" w:themeColor="accent1"/>
              <w:bottom w:val="single" w:sz="4" w:space="0" w:color="0063A6" w:themeColor="accent1"/>
            </w:tcBorders>
          </w:tcPr>
          <w:p w14:paraId="4AA3FDA5"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lastRenderedPageBreak/>
              <w:t>AIMS policy</w:t>
            </w:r>
          </w:p>
          <w:p w14:paraId="1046888C"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Existing data</w:t>
            </w:r>
          </w:p>
          <w:p w14:paraId="7CF12205"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Data collection methodology</w:t>
            </w:r>
          </w:p>
          <w:p w14:paraId="49B31EBD"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Enterprise data management strategy</w:t>
            </w:r>
          </w:p>
        </w:tc>
        <w:tc>
          <w:tcPr>
            <w:tcW w:w="1274" w:type="pct"/>
            <w:tcBorders>
              <w:top w:val="single" w:sz="4" w:space="0" w:color="0063A6" w:themeColor="accent1"/>
              <w:bottom w:val="single" w:sz="4" w:space="0" w:color="0063A6" w:themeColor="accent1"/>
            </w:tcBorders>
          </w:tcPr>
          <w:p w14:paraId="77AF1B7D" w14:textId="77777777" w:rsidR="00C6025D" w:rsidRPr="002A795D" w:rsidRDefault="00C6025D" w:rsidP="00221BCF">
            <w:pPr>
              <w:pStyle w:val="Tablebullet"/>
              <w:keepLines/>
              <w:spacing w:before="0" w:after="0"/>
              <w:rPr>
                <w:sz w:val="16"/>
                <w:szCs w:val="16"/>
              </w:rPr>
            </w:pPr>
            <w:r w:rsidRPr="002A795D">
              <w:rPr>
                <w:sz w:val="16"/>
                <w:szCs w:val="16"/>
              </w:rPr>
              <w:t>AIMS</w:t>
            </w:r>
          </w:p>
          <w:p w14:paraId="13BE7AA8" w14:textId="77777777" w:rsidR="00C6025D" w:rsidRPr="002A795D" w:rsidRDefault="00C6025D" w:rsidP="00221BCF">
            <w:pPr>
              <w:pStyle w:val="Tablebullet"/>
              <w:keepLines/>
              <w:spacing w:before="0" w:after="0"/>
              <w:rPr>
                <w:sz w:val="16"/>
                <w:szCs w:val="16"/>
              </w:rPr>
            </w:pPr>
            <w:r w:rsidRPr="002A795D">
              <w:rPr>
                <w:sz w:val="16"/>
                <w:szCs w:val="16"/>
              </w:rPr>
              <w:t>AIMS output reports</w:t>
            </w:r>
          </w:p>
          <w:p w14:paraId="0D743668" w14:textId="77777777" w:rsidR="00C6025D" w:rsidRPr="002A795D" w:rsidRDefault="00C6025D" w:rsidP="00221BCF">
            <w:pPr>
              <w:pStyle w:val="Tablebullet"/>
              <w:keepLines/>
              <w:spacing w:before="0" w:after="0"/>
              <w:rPr>
                <w:sz w:val="16"/>
                <w:szCs w:val="16"/>
              </w:rPr>
            </w:pPr>
            <w:r w:rsidRPr="002A795D">
              <w:rPr>
                <w:sz w:val="16"/>
                <w:szCs w:val="16"/>
              </w:rPr>
              <w:t>This could potentially be as simple as an excel spreadsheet</w:t>
            </w:r>
          </w:p>
          <w:p w14:paraId="3E57F02D" w14:textId="77777777" w:rsidR="00C6025D" w:rsidRPr="002A795D" w:rsidRDefault="00C6025D" w:rsidP="00221BCF">
            <w:pPr>
              <w:pStyle w:val="Tablebullet"/>
              <w:keepLines/>
              <w:spacing w:before="0" w:after="0"/>
              <w:rPr>
                <w:sz w:val="16"/>
                <w:szCs w:val="16"/>
              </w:rPr>
            </w:pPr>
            <w:r w:rsidRPr="002A795D">
              <w:rPr>
                <w:sz w:val="16"/>
                <w:szCs w:val="16"/>
              </w:rPr>
              <w:t>Or as detailed as an integrated software solution</w:t>
            </w:r>
          </w:p>
        </w:tc>
      </w:tr>
      <w:tr w:rsidR="00C6025D" w:rsidRPr="002A795D" w14:paraId="66890B8F" w14:textId="77777777" w:rsidTr="00A94668">
        <w:trPr>
          <w:cantSplit w:val="0"/>
        </w:trPr>
        <w:tc>
          <w:tcPr>
            <w:tcW w:w="185" w:type="pct"/>
            <w:vMerge/>
            <w:shd w:val="clear" w:color="auto" w:fill="E3EBF4" w:themeFill="accent3" w:themeFillTint="33"/>
          </w:tcPr>
          <w:p w14:paraId="458E12AF" w14:textId="77777777" w:rsidR="00C6025D" w:rsidRPr="002A795D" w:rsidRDefault="00C6025D" w:rsidP="00221BCF">
            <w:pPr>
              <w:pStyle w:val="Tabletext"/>
              <w:keepLines/>
              <w:rPr>
                <w:rFonts w:ascii="Arial" w:hAnsi="Arial" w:cs="Arial"/>
                <w:spacing w:val="0"/>
                <w:sz w:val="16"/>
                <w:szCs w:val="16"/>
              </w:rPr>
            </w:pPr>
          </w:p>
        </w:tc>
        <w:tc>
          <w:tcPr>
            <w:tcW w:w="294" w:type="pct"/>
            <w:gridSpan w:val="2"/>
            <w:vMerge/>
            <w:shd w:val="clear" w:color="auto" w:fill="E3EBF4" w:themeFill="accent3" w:themeFillTint="33"/>
          </w:tcPr>
          <w:p w14:paraId="766F9804" w14:textId="77777777" w:rsidR="00C6025D" w:rsidRPr="002A795D" w:rsidRDefault="00C6025D"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3227C67E" w14:textId="77777777" w:rsidR="00C6025D" w:rsidRPr="002A795D" w:rsidRDefault="00C6025D" w:rsidP="00221BCF">
            <w:pPr>
              <w:pStyle w:val="Tabletext"/>
              <w:keepLines/>
              <w:rPr>
                <w:rFonts w:ascii="Arial" w:hAnsi="Arial" w:cs="Arial"/>
                <w:spacing w:val="0"/>
                <w:sz w:val="16"/>
                <w:szCs w:val="16"/>
              </w:rPr>
            </w:pPr>
            <w:r w:rsidRPr="002A795D">
              <w:rPr>
                <w:rFonts w:ascii="Arial" w:hAnsi="Arial" w:cs="Arial"/>
                <w:spacing w:val="0"/>
                <w:sz w:val="16"/>
                <w:szCs w:val="16"/>
              </w:rPr>
              <w:t xml:space="preserve">Accountable Officers must define their minimum information requirements, based on what is outlined in section 3.4.3. They must also implement effective processes to generate the required information and establish necessary controls. </w:t>
            </w:r>
          </w:p>
        </w:tc>
        <w:tc>
          <w:tcPr>
            <w:tcW w:w="2112" w:type="pct"/>
            <w:tcBorders>
              <w:top w:val="single" w:sz="4" w:space="0" w:color="0063A6" w:themeColor="accent1"/>
              <w:bottom w:val="single" w:sz="4" w:space="0" w:color="0063A6" w:themeColor="accent1"/>
            </w:tcBorders>
          </w:tcPr>
          <w:p w14:paraId="3AF69F20" w14:textId="77777777" w:rsidR="00C6025D" w:rsidRPr="002A795D" w:rsidRDefault="00C6025D" w:rsidP="0047595A">
            <w:pPr>
              <w:keepLines/>
              <w:numPr>
                <w:ilvl w:val="0"/>
                <w:numId w:val="29"/>
              </w:numPr>
              <w:tabs>
                <w:tab w:val="clear" w:pos="720"/>
                <w:tab w:val="num" w:pos="0"/>
              </w:tabs>
              <w:spacing w:before="0" w:after="0"/>
              <w:ind w:left="373"/>
              <w:rPr>
                <w:rFonts w:ascii="Arial" w:hAnsi="Arial" w:cs="Arial"/>
                <w:b/>
                <w:spacing w:val="0"/>
                <w:sz w:val="16"/>
                <w:szCs w:val="16"/>
              </w:rPr>
            </w:pPr>
            <w:r w:rsidRPr="002A795D">
              <w:rPr>
                <w:rFonts w:ascii="Arial" w:hAnsi="Arial" w:cs="Arial"/>
                <w:b/>
                <w:spacing w:val="0"/>
                <w:sz w:val="16"/>
                <w:szCs w:val="16"/>
              </w:rPr>
              <w:t>Establish a record keeping/data management plan</w:t>
            </w:r>
          </w:p>
          <w:p w14:paraId="22434FD1"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Define minimum information requirements</w:t>
            </w:r>
          </w:p>
          <w:p w14:paraId="0B59B974"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frequency and sources of data updates</w:t>
            </w:r>
          </w:p>
          <w:p w14:paraId="0C2C5748"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Allocate responsibility</w:t>
            </w:r>
          </w:p>
          <w:p w14:paraId="1C1D2B37"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program and implement</w:t>
            </w:r>
          </w:p>
          <w:p w14:paraId="260FB074" w14:textId="77777777" w:rsidR="00C6025D" w:rsidRPr="002A795D" w:rsidRDefault="00C6025D" w:rsidP="0047595A">
            <w:pPr>
              <w:keepLines/>
              <w:numPr>
                <w:ilvl w:val="0"/>
                <w:numId w:val="29"/>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Review and evaluate</w:t>
            </w:r>
          </w:p>
          <w:p w14:paraId="42F112F4"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incoming data for completeness and correctness before incorporating into the AIMS</w:t>
            </w:r>
          </w:p>
          <w:p w14:paraId="3570F90D"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Load into the AIMS along with suitable meta data (author, date and nature of updates/ changes)</w:t>
            </w:r>
          </w:p>
          <w:p w14:paraId="4A0F3C77" w14:textId="77777777" w:rsidR="00C6025D" w:rsidRPr="002A795D" w:rsidRDefault="00C6025D" w:rsidP="0047595A">
            <w:pPr>
              <w:keepLines/>
              <w:numPr>
                <w:ilvl w:val="0"/>
                <w:numId w:val="29"/>
              </w:numPr>
              <w:tabs>
                <w:tab w:val="clear" w:pos="720"/>
                <w:tab w:val="num" w:pos="-57"/>
              </w:tabs>
              <w:spacing w:before="0" w:after="0"/>
              <w:ind w:left="368"/>
              <w:rPr>
                <w:rFonts w:ascii="Arial" w:hAnsi="Arial" w:cs="Arial"/>
                <w:b/>
                <w:spacing w:val="0"/>
                <w:sz w:val="16"/>
                <w:szCs w:val="16"/>
              </w:rPr>
            </w:pPr>
            <w:r w:rsidRPr="002A795D">
              <w:rPr>
                <w:rFonts w:ascii="Arial" w:hAnsi="Arial" w:cs="Arial"/>
                <w:b/>
                <w:spacing w:val="0"/>
                <w:sz w:val="16"/>
                <w:szCs w:val="16"/>
              </w:rPr>
              <w:t>Analyse</w:t>
            </w:r>
          </w:p>
          <w:p w14:paraId="458F8BC7"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the processes and program for data analysis and output (align with Performance Management and Reporting (refer Section 4.6.1))</w:t>
            </w:r>
          </w:p>
          <w:p w14:paraId="2EF2365F"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issues are identified, create a corrective action to rectify</w:t>
            </w:r>
          </w:p>
        </w:tc>
        <w:tc>
          <w:tcPr>
            <w:tcW w:w="621" w:type="pct"/>
            <w:gridSpan w:val="2"/>
            <w:tcBorders>
              <w:top w:val="single" w:sz="4" w:space="0" w:color="0063A6" w:themeColor="accent1"/>
              <w:bottom w:val="single" w:sz="4" w:space="0" w:color="0063A6" w:themeColor="accent1"/>
            </w:tcBorders>
          </w:tcPr>
          <w:p w14:paraId="1D1CB5A1"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policy</w:t>
            </w:r>
          </w:p>
          <w:p w14:paraId="7170902A"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structure, solution and specification</w:t>
            </w:r>
          </w:p>
          <w:p w14:paraId="0657A1AF"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Existing data</w:t>
            </w:r>
          </w:p>
          <w:p w14:paraId="6AE264F4"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Data collection methodology</w:t>
            </w:r>
          </w:p>
          <w:p w14:paraId="0A47CF31" w14:textId="77777777" w:rsidR="00C6025D" w:rsidRPr="002A795D" w:rsidRDefault="00C6025D" w:rsidP="00D4685B">
            <w:pPr>
              <w:pStyle w:val="Tablebullet"/>
              <w:keepLines/>
              <w:numPr>
                <w:ilvl w:val="0"/>
                <w:numId w:val="0"/>
              </w:numPr>
              <w:spacing w:before="0" w:after="0"/>
              <w:ind w:left="288"/>
              <w:rPr>
                <w:rFonts w:ascii="Arial" w:hAnsi="Arial" w:cs="Arial"/>
                <w:spacing w:val="0"/>
                <w:sz w:val="16"/>
                <w:szCs w:val="16"/>
              </w:rPr>
            </w:pPr>
          </w:p>
        </w:tc>
        <w:tc>
          <w:tcPr>
            <w:tcW w:w="1274" w:type="pct"/>
            <w:tcBorders>
              <w:top w:val="single" w:sz="4" w:space="0" w:color="0063A6" w:themeColor="accent1"/>
              <w:bottom w:val="single" w:sz="4" w:space="0" w:color="0063A6" w:themeColor="accent1"/>
            </w:tcBorders>
          </w:tcPr>
          <w:p w14:paraId="7FE449A9" w14:textId="77777777" w:rsidR="00C6025D" w:rsidRPr="002A795D" w:rsidRDefault="00C6025D" w:rsidP="00221BCF">
            <w:pPr>
              <w:pStyle w:val="Tablebullet"/>
              <w:keepLines/>
              <w:spacing w:before="0" w:after="0"/>
              <w:rPr>
                <w:sz w:val="16"/>
                <w:szCs w:val="16"/>
              </w:rPr>
            </w:pPr>
            <w:r w:rsidRPr="002A795D">
              <w:rPr>
                <w:sz w:val="16"/>
                <w:szCs w:val="16"/>
              </w:rPr>
              <w:t>Information/data management plan or recorded processes</w:t>
            </w:r>
          </w:p>
          <w:p w14:paraId="73EAE7CE" w14:textId="77777777" w:rsidR="00C6025D" w:rsidRPr="002A795D" w:rsidRDefault="00C6025D" w:rsidP="00221BCF">
            <w:pPr>
              <w:pStyle w:val="Tablebullet"/>
              <w:keepLines/>
              <w:spacing w:before="0" w:after="0"/>
              <w:rPr>
                <w:sz w:val="16"/>
                <w:szCs w:val="16"/>
              </w:rPr>
            </w:pPr>
            <w:r w:rsidRPr="002A795D">
              <w:rPr>
                <w:sz w:val="16"/>
                <w:szCs w:val="16"/>
              </w:rPr>
              <w:t>This could potentially be as simple as an excel spreadsheet and memo of the AIMS data rules</w:t>
            </w:r>
          </w:p>
          <w:p w14:paraId="15CBBD27" w14:textId="77777777" w:rsidR="00C6025D" w:rsidRPr="002A795D" w:rsidRDefault="00C6025D" w:rsidP="00221BCF">
            <w:pPr>
              <w:pStyle w:val="Tablebullet"/>
              <w:keepLines/>
              <w:spacing w:before="0" w:after="0"/>
              <w:rPr>
                <w:sz w:val="16"/>
                <w:szCs w:val="16"/>
              </w:rPr>
            </w:pPr>
            <w:r w:rsidRPr="002A795D">
              <w:rPr>
                <w:sz w:val="16"/>
                <w:szCs w:val="16"/>
              </w:rPr>
              <w:t>Or as detailed as a series of business rules embedded in a software solution and documented in an operational policy, which could include:</w:t>
            </w:r>
          </w:p>
          <w:p w14:paraId="442449A0" w14:textId="77777777" w:rsidR="00C6025D" w:rsidRPr="002A795D" w:rsidRDefault="00C6025D" w:rsidP="00221BCF">
            <w:pPr>
              <w:pStyle w:val="Tabledash"/>
              <w:keepLines/>
              <w:spacing w:before="0" w:after="0"/>
              <w:rPr>
                <w:sz w:val="16"/>
                <w:szCs w:val="16"/>
              </w:rPr>
            </w:pPr>
            <w:r w:rsidRPr="002A795D">
              <w:rPr>
                <w:sz w:val="16"/>
                <w:szCs w:val="16"/>
              </w:rPr>
              <w:t>Technical information management plan</w:t>
            </w:r>
          </w:p>
          <w:p w14:paraId="3F294B67" w14:textId="77777777" w:rsidR="00C6025D" w:rsidRPr="002A795D" w:rsidRDefault="00C6025D" w:rsidP="00221BCF">
            <w:pPr>
              <w:pStyle w:val="Tabledash"/>
              <w:keepLines/>
              <w:spacing w:before="0" w:after="0"/>
              <w:rPr>
                <w:sz w:val="16"/>
                <w:szCs w:val="16"/>
              </w:rPr>
            </w:pPr>
            <w:r w:rsidRPr="002A795D">
              <w:rPr>
                <w:sz w:val="16"/>
                <w:szCs w:val="16"/>
              </w:rPr>
              <w:t>Configuration management plan</w:t>
            </w:r>
          </w:p>
          <w:p w14:paraId="2E3E84D0" w14:textId="77777777" w:rsidR="00C6025D" w:rsidRPr="002A795D" w:rsidRDefault="00C6025D" w:rsidP="00221BCF">
            <w:pPr>
              <w:pStyle w:val="Tabledash"/>
              <w:keepLines/>
              <w:spacing w:before="0" w:after="0"/>
              <w:rPr>
                <w:sz w:val="16"/>
                <w:szCs w:val="16"/>
              </w:rPr>
            </w:pPr>
            <w:r w:rsidRPr="002A795D">
              <w:rPr>
                <w:sz w:val="16"/>
                <w:szCs w:val="16"/>
              </w:rPr>
              <w:t>Document management plan</w:t>
            </w:r>
          </w:p>
          <w:p w14:paraId="2F79E399" w14:textId="77777777" w:rsidR="00C6025D" w:rsidRPr="002A795D" w:rsidRDefault="00C6025D" w:rsidP="00221BCF">
            <w:pPr>
              <w:pStyle w:val="Tabledash"/>
              <w:keepLines/>
              <w:spacing w:before="0" w:after="0"/>
              <w:rPr>
                <w:sz w:val="16"/>
                <w:szCs w:val="16"/>
              </w:rPr>
            </w:pPr>
            <w:r w:rsidRPr="002A795D">
              <w:rPr>
                <w:sz w:val="16"/>
                <w:szCs w:val="16"/>
              </w:rPr>
              <w:t>Financial management plan</w:t>
            </w:r>
          </w:p>
          <w:p w14:paraId="721D3BB9" w14:textId="77777777" w:rsidR="00C6025D" w:rsidRPr="002A795D" w:rsidRDefault="00C6025D" w:rsidP="00221BCF">
            <w:pPr>
              <w:pStyle w:val="Tabledash"/>
              <w:keepLines/>
              <w:spacing w:before="0" w:after="0"/>
              <w:rPr>
                <w:sz w:val="16"/>
                <w:szCs w:val="16"/>
              </w:rPr>
            </w:pPr>
            <w:r w:rsidRPr="002A795D">
              <w:rPr>
                <w:sz w:val="16"/>
                <w:szCs w:val="16"/>
              </w:rPr>
              <w:t>Valuation policies and procedures</w:t>
            </w:r>
          </w:p>
        </w:tc>
      </w:tr>
      <w:tr w:rsidR="00C6025D" w:rsidRPr="002A795D" w14:paraId="0F4DEFAA" w14:textId="77777777" w:rsidTr="00A94668">
        <w:trPr>
          <w:cantSplit w:val="0"/>
        </w:trPr>
        <w:tc>
          <w:tcPr>
            <w:tcW w:w="185" w:type="pct"/>
            <w:vMerge/>
            <w:tcBorders>
              <w:bottom w:val="single" w:sz="4" w:space="0" w:color="0063A6" w:themeColor="accent1"/>
            </w:tcBorders>
            <w:shd w:val="clear" w:color="auto" w:fill="E3EBF4" w:themeFill="accent3" w:themeFillTint="33"/>
          </w:tcPr>
          <w:p w14:paraId="328D67C2" w14:textId="77777777" w:rsidR="00C6025D" w:rsidRPr="002A795D" w:rsidRDefault="00C6025D" w:rsidP="00221BCF">
            <w:pPr>
              <w:pStyle w:val="Tabletext"/>
              <w:keepLines/>
              <w:rPr>
                <w:rFonts w:ascii="Arial" w:hAnsi="Arial" w:cs="Arial"/>
                <w:spacing w:val="0"/>
                <w:sz w:val="16"/>
                <w:szCs w:val="16"/>
              </w:rPr>
            </w:pPr>
          </w:p>
        </w:tc>
        <w:tc>
          <w:tcPr>
            <w:tcW w:w="294" w:type="pct"/>
            <w:gridSpan w:val="2"/>
            <w:vMerge/>
            <w:tcBorders>
              <w:bottom w:val="single" w:sz="4" w:space="0" w:color="0063A6" w:themeColor="accent1"/>
            </w:tcBorders>
            <w:shd w:val="clear" w:color="auto" w:fill="E3EBF4" w:themeFill="accent3" w:themeFillTint="33"/>
          </w:tcPr>
          <w:p w14:paraId="75D24C26" w14:textId="77777777" w:rsidR="00C6025D" w:rsidRPr="002A795D" w:rsidRDefault="00C6025D" w:rsidP="00221BCF">
            <w:pPr>
              <w:pStyle w:val="Tabletext"/>
              <w:keepLines/>
              <w:rPr>
                <w:rFonts w:ascii="Arial" w:hAnsi="Arial" w:cs="Arial"/>
                <w:spacing w:val="0"/>
                <w:sz w:val="16"/>
                <w:szCs w:val="16"/>
              </w:rPr>
            </w:pP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1FC0435F" w14:textId="77777777" w:rsidR="00C6025D" w:rsidRPr="002A795D" w:rsidRDefault="00C6025D" w:rsidP="00221BCF">
            <w:pPr>
              <w:pStyle w:val="Tabletext"/>
              <w:keepLines/>
              <w:rPr>
                <w:rFonts w:ascii="Arial" w:hAnsi="Arial" w:cs="Arial"/>
                <w:spacing w:val="0"/>
                <w:sz w:val="16"/>
                <w:szCs w:val="16"/>
              </w:rPr>
            </w:pPr>
            <w:r w:rsidRPr="002A795D">
              <w:rPr>
                <w:rFonts w:ascii="Arial" w:hAnsi="Arial" w:cs="Arial"/>
                <w:spacing w:val="0"/>
                <w:sz w:val="16"/>
                <w:szCs w:val="16"/>
              </w:rPr>
              <w:t>The information in the AIMS must be regularly reviewed, to ensure all of the Accountable Officer’s organisation’s asset</w:t>
            </w:r>
            <w:r w:rsidRPr="002A795D">
              <w:rPr>
                <w:rFonts w:ascii="Arial" w:hAnsi="Arial" w:cs="Arial"/>
                <w:spacing w:val="0"/>
                <w:sz w:val="16"/>
                <w:szCs w:val="16"/>
              </w:rPr>
              <w:noBreakHyphen/>
              <w:t>related information is up to date.</w:t>
            </w:r>
          </w:p>
        </w:tc>
        <w:tc>
          <w:tcPr>
            <w:tcW w:w="2112" w:type="pct"/>
            <w:tcBorders>
              <w:top w:val="single" w:sz="4" w:space="0" w:color="0063A6" w:themeColor="accent1"/>
              <w:bottom w:val="single" w:sz="4" w:space="0" w:color="0063A6" w:themeColor="accent1"/>
            </w:tcBorders>
          </w:tcPr>
          <w:p w14:paraId="2DE546D7" w14:textId="77777777" w:rsidR="00C6025D" w:rsidRPr="002A795D" w:rsidRDefault="00C6025D" w:rsidP="0047595A">
            <w:pPr>
              <w:keepLines/>
              <w:numPr>
                <w:ilvl w:val="0"/>
                <w:numId w:val="38"/>
              </w:numPr>
              <w:tabs>
                <w:tab w:val="clear" w:pos="720"/>
                <w:tab w:val="num" w:pos="0"/>
              </w:tabs>
              <w:spacing w:before="0" w:after="0"/>
              <w:ind w:left="367"/>
              <w:rPr>
                <w:rFonts w:ascii="Arial" w:hAnsi="Arial" w:cs="Arial"/>
                <w:b/>
                <w:spacing w:val="0"/>
                <w:sz w:val="16"/>
                <w:szCs w:val="16"/>
              </w:rPr>
            </w:pPr>
            <w:r w:rsidRPr="002A795D">
              <w:rPr>
                <w:rFonts w:ascii="Arial" w:hAnsi="Arial" w:cs="Arial"/>
                <w:b/>
                <w:spacing w:val="0"/>
                <w:sz w:val="16"/>
                <w:szCs w:val="16"/>
              </w:rPr>
              <w:t>Establish a record keeping/data management plan</w:t>
            </w:r>
          </w:p>
          <w:p w14:paraId="4FDB69D7"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frequency and sources of data updates</w:t>
            </w:r>
          </w:p>
          <w:p w14:paraId="2F783EBD"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Allocate responsibility</w:t>
            </w:r>
          </w:p>
          <w:p w14:paraId="330BA623"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program and implement</w:t>
            </w:r>
          </w:p>
          <w:p w14:paraId="60F15F82" w14:textId="77777777" w:rsidR="00C6025D" w:rsidRPr="002A795D" w:rsidRDefault="00C6025D" w:rsidP="0047595A">
            <w:pPr>
              <w:keepLines/>
              <w:numPr>
                <w:ilvl w:val="0"/>
                <w:numId w:val="38"/>
              </w:numPr>
              <w:spacing w:before="0" w:after="0"/>
              <w:ind w:left="368"/>
              <w:rPr>
                <w:rFonts w:ascii="Arial" w:hAnsi="Arial" w:cs="Arial"/>
                <w:b/>
                <w:spacing w:val="0"/>
                <w:sz w:val="16"/>
                <w:szCs w:val="16"/>
              </w:rPr>
            </w:pPr>
            <w:r w:rsidRPr="002A795D">
              <w:rPr>
                <w:rFonts w:ascii="Arial" w:hAnsi="Arial" w:cs="Arial"/>
                <w:b/>
                <w:spacing w:val="0"/>
                <w:sz w:val="16"/>
                <w:szCs w:val="16"/>
              </w:rPr>
              <w:t>Review and evaluate</w:t>
            </w:r>
          </w:p>
          <w:p w14:paraId="26E9F36B"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incoming data for completeness and correctness before incorporating into the AIMS</w:t>
            </w:r>
          </w:p>
          <w:p w14:paraId="782C06A4"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Load into the AIMS along with suitable meta data (author, date and nature of updates/ changes)</w:t>
            </w:r>
          </w:p>
          <w:p w14:paraId="4C07B950" w14:textId="77777777" w:rsidR="00C6025D" w:rsidRPr="002A795D" w:rsidRDefault="00C6025D" w:rsidP="0047595A">
            <w:pPr>
              <w:keepLines/>
              <w:numPr>
                <w:ilvl w:val="0"/>
                <w:numId w:val="38"/>
              </w:numPr>
              <w:spacing w:before="0" w:after="0"/>
              <w:ind w:left="368"/>
              <w:rPr>
                <w:rFonts w:ascii="Arial" w:hAnsi="Arial" w:cs="Arial"/>
                <w:b/>
                <w:spacing w:val="0"/>
                <w:sz w:val="16"/>
                <w:szCs w:val="16"/>
              </w:rPr>
            </w:pPr>
            <w:r w:rsidRPr="002A795D">
              <w:rPr>
                <w:rFonts w:ascii="Arial" w:hAnsi="Arial" w:cs="Arial"/>
                <w:b/>
                <w:spacing w:val="0"/>
                <w:sz w:val="16"/>
                <w:szCs w:val="16"/>
              </w:rPr>
              <w:t>Analyse</w:t>
            </w:r>
          </w:p>
          <w:p w14:paraId="5F5D1617"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the processes and program for data analysis and output (align with Performance Management and Reporting (refer Section 4.6.1)</w:t>
            </w:r>
          </w:p>
          <w:p w14:paraId="11255D01" w14:textId="77777777" w:rsidR="00C6025D" w:rsidRPr="002A795D" w:rsidRDefault="00C6025D"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issues are identified (e.g. information is outdated), create a corrective action to rectify and implement</w:t>
            </w:r>
          </w:p>
        </w:tc>
        <w:tc>
          <w:tcPr>
            <w:tcW w:w="621" w:type="pct"/>
            <w:gridSpan w:val="2"/>
            <w:tcBorders>
              <w:top w:val="single" w:sz="4" w:space="0" w:color="0063A6" w:themeColor="accent1"/>
              <w:bottom w:val="single" w:sz="4" w:space="0" w:color="0063A6" w:themeColor="accent1"/>
            </w:tcBorders>
          </w:tcPr>
          <w:p w14:paraId="616DB160"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policy</w:t>
            </w:r>
          </w:p>
          <w:p w14:paraId="483A8AB0"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Existing data</w:t>
            </w:r>
          </w:p>
          <w:p w14:paraId="08E7617A" w14:textId="77777777" w:rsidR="00C6025D" w:rsidRPr="002A795D" w:rsidRDefault="00C6025D"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Data collection methodology</w:t>
            </w:r>
          </w:p>
          <w:p w14:paraId="2F932923" w14:textId="77777777" w:rsidR="00C6025D" w:rsidRPr="002A795D" w:rsidRDefault="00C6025D" w:rsidP="00D4685B">
            <w:pPr>
              <w:pStyle w:val="Tablebullet"/>
              <w:keepLines/>
              <w:numPr>
                <w:ilvl w:val="0"/>
                <w:numId w:val="0"/>
              </w:numPr>
              <w:spacing w:before="0" w:after="0"/>
              <w:ind w:left="288"/>
              <w:rPr>
                <w:rFonts w:ascii="Arial" w:hAnsi="Arial" w:cs="Arial"/>
                <w:spacing w:val="0"/>
                <w:sz w:val="16"/>
                <w:szCs w:val="16"/>
              </w:rPr>
            </w:pPr>
          </w:p>
        </w:tc>
        <w:tc>
          <w:tcPr>
            <w:tcW w:w="1274" w:type="pct"/>
            <w:tcBorders>
              <w:top w:val="single" w:sz="4" w:space="0" w:color="0063A6" w:themeColor="accent1"/>
              <w:bottom w:val="single" w:sz="4" w:space="0" w:color="0063A6" w:themeColor="accent1"/>
            </w:tcBorders>
          </w:tcPr>
          <w:p w14:paraId="3B9DF6D0" w14:textId="77777777" w:rsidR="00C6025D" w:rsidRPr="002A795D" w:rsidRDefault="00C6025D" w:rsidP="00221BCF">
            <w:pPr>
              <w:pStyle w:val="Tablebullet"/>
              <w:keepLines/>
              <w:spacing w:before="0" w:after="0"/>
              <w:rPr>
                <w:sz w:val="16"/>
                <w:szCs w:val="16"/>
              </w:rPr>
            </w:pPr>
            <w:r w:rsidRPr="002A795D">
              <w:rPr>
                <w:sz w:val="16"/>
                <w:szCs w:val="16"/>
              </w:rPr>
              <w:t>Information/data management plan or recorded processes</w:t>
            </w:r>
          </w:p>
          <w:p w14:paraId="36124DE6" w14:textId="77777777" w:rsidR="00C6025D" w:rsidRPr="002A795D" w:rsidRDefault="00C6025D" w:rsidP="00221BCF">
            <w:pPr>
              <w:pStyle w:val="Tablebullet"/>
              <w:keepLines/>
              <w:spacing w:before="0" w:after="0"/>
              <w:rPr>
                <w:sz w:val="16"/>
                <w:szCs w:val="16"/>
              </w:rPr>
            </w:pPr>
            <w:r w:rsidRPr="002A795D">
              <w:rPr>
                <w:sz w:val="16"/>
                <w:szCs w:val="16"/>
              </w:rPr>
              <w:t>This could potentially be as simple as an excel spreadsheet and memo of the AIMS data rules</w:t>
            </w:r>
          </w:p>
          <w:p w14:paraId="77433D34" w14:textId="77777777" w:rsidR="00C6025D" w:rsidRPr="002A795D" w:rsidRDefault="00C6025D" w:rsidP="00221BCF">
            <w:pPr>
              <w:pStyle w:val="Tablebullet"/>
              <w:keepLines/>
              <w:spacing w:before="0" w:after="0"/>
              <w:rPr>
                <w:sz w:val="16"/>
                <w:szCs w:val="16"/>
              </w:rPr>
            </w:pPr>
            <w:r w:rsidRPr="002A795D">
              <w:rPr>
                <w:sz w:val="16"/>
                <w:szCs w:val="16"/>
              </w:rPr>
              <w:t>Or as detailed as a series of business rules embedded in a software solution and documented in an operational policy, which could include:</w:t>
            </w:r>
          </w:p>
          <w:p w14:paraId="698FED1F" w14:textId="77777777" w:rsidR="00C6025D" w:rsidRPr="002A795D" w:rsidRDefault="00C6025D" w:rsidP="00221BCF">
            <w:pPr>
              <w:pStyle w:val="Tabledash"/>
              <w:keepLines/>
              <w:spacing w:before="0" w:after="0"/>
              <w:rPr>
                <w:sz w:val="16"/>
                <w:szCs w:val="16"/>
              </w:rPr>
            </w:pPr>
            <w:r w:rsidRPr="002A795D">
              <w:rPr>
                <w:sz w:val="16"/>
                <w:szCs w:val="16"/>
              </w:rPr>
              <w:t>Technical information management plan</w:t>
            </w:r>
          </w:p>
          <w:p w14:paraId="5188BA91" w14:textId="77777777" w:rsidR="00C6025D" w:rsidRPr="002A795D" w:rsidRDefault="00C6025D" w:rsidP="00221BCF">
            <w:pPr>
              <w:pStyle w:val="Tabledash"/>
              <w:keepLines/>
              <w:spacing w:before="0" w:after="0"/>
              <w:rPr>
                <w:sz w:val="16"/>
                <w:szCs w:val="16"/>
              </w:rPr>
            </w:pPr>
            <w:r w:rsidRPr="002A795D">
              <w:rPr>
                <w:sz w:val="16"/>
                <w:szCs w:val="16"/>
              </w:rPr>
              <w:t>Configuration management plan</w:t>
            </w:r>
          </w:p>
          <w:p w14:paraId="056A33A2" w14:textId="77777777" w:rsidR="00C6025D" w:rsidRPr="002A795D" w:rsidRDefault="00C6025D" w:rsidP="00221BCF">
            <w:pPr>
              <w:pStyle w:val="Tabledash"/>
              <w:keepLines/>
              <w:spacing w:before="0" w:after="0"/>
              <w:rPr>
                <w:sz w:val="16"/>
                <w:szCs w:val="16"/>
              </w:rPr>
            </w:pPr>
            <w:r w:rsidRPr="002A795D">
              <w:rPr>
                <w:sz w:val="16"/>
                <w:szCs w:val="16"/>
              </w:rPr>
              <w:t>Document management plan</w:t>
            </w:r>
          </w:p>
          <w:p w14:paraId="564B70FE" w14:textId="77777777" w:rsidR="00C6025D" w:rsidRPr="002A795D" w:rsidRDefault="00C6025D" w:rsidP="00221BCF">
            <w:pPr>
              <w:pStyle w:val="Tabledash"/>
              <w:keepLines/>
              <w:spacing w:before="0" w:after="0"/>
              <w:rPr>
                <w:sz w:val="16"/>
                <w:szCs w:val="16"/>
              </w:rPr>
            </w:pPr>
            <w:r w:rsidRPr="002A795D">
              <w:rPr>
                <w:sz w:val="16"/>
                <w:szCs w:val="16"/>
              </w:rPr>
              <w:t>Financial management plan</w:t>
            </w:r>
          </w:p>
          <w:p w14:paraId="273AA162" w14:textId="77777777" w:rsidR="00C6025D" w:rsidRPr="002A795D" w:rsidRDefault="00C6025D" w:rsidP="00221BCF">
            <w:pPr>
              <w:pStyle w:val="Tabledash"/>
              <w:keepLines/>
              <w:spacing w:before="0" w:after="0"/>
              <w:rPr>
                <w:sz w:val="16"/>
                <w:szCs w:val="16"/>
              </w:rPr>
            </w:pPr>
            <w:r w:rsidRPr="002A795D">
              <w:rPr>
                <w:sz w:val="16"/>
                <w:szCs w:val="16"/>
              </w:rPr>
              <w:t>Valuation policies and procedures</w:t>
            </w:r>
          </w:p>
        </w:tc>
      </w:tr>
      <w:tr w:rsidR="00F40FD2" w:rsidRPr="002A795D" w14:paraId="237824B0" w14:textId="77777777" w:rsidTr="00814DA8">
        <w:trPr>
          <w:cantSplit w:val="0"/>
        </w:trPr>
        <w:tc>
          <w:tcPr>
            <w:tcW w:w="185" w:type="pct"/>
            <w:tcBorders>
              <w:top w:val="single" w:sz="4" w:space="0" w:color="0063A6" w:themeColor="accent1"/>
              <w:bottom w:val="single" w:sz="4" w:space="0" w:color="0063A6" w:themeColor="accent1"/>
            </w:tcBorders>
            <w:shd w:val="clear" w:color="auto" w:fill="E3EBF4" w:themeFill="accent3" w:themeFillTint="33"/>
          </w:tcPr>
          <w:p w14:paraId="3BF0160A"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3.4.3</w:t>
            </w:r>
          </w:p>
        </w:tc>
        <w:tc>
          <w:tcPr>
            <w:tcW w:w="294" w:type="pct"/>
            <w:gridSpan w:val="2"/>
            <w:tcBorders>
              <w:top w:val="single" w:sz="4" w:space="0" w:color="0063A6" w:themeColor="accent1"/>
              <w:bottom w:val="single" w:sz="4" w:space="0" w:color="0063A6" w:themeColor="accent1"/>
            </w:tcBorders>
            <w:shd w:val="clear" w:color="auto" w:fill="E3EBF4" w:themeFill="accent3" w:themeFillTint="33"/>
          </w:tcPr>
          <w:p w14:paraId="048A49D7"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Record Keeping</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483F662A"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As part of the AIMS, Accountable Officers must establish appropriate record</w:t>
            </w:r>
            <w:r w:rsidRPr="002A795D">
              <w:rPr>
                <w:rFonts w:ascii="Arial" w:hAnsi="Arial" w:cs="Arial"/>
                <w:spacing w:val="0"/>
                <w:sz w:val="16"/>
                <w:szCs w:val="16"/>
              </w:rPr>
              <w:noBreakHyphen/>
              <w:t>keeping processes, to meet operational needs and to satisfy relevant accounting standards and disclosure requirements, including for their organisation’s contingent and intangible assets.</w:t>
            </w:r>
          </w:p>
        </w:tc>
        <w:tc>
          <w:tcPr>
            <w:tcW w:w="2112" w:type="pct"/>
            <w:tcBorders>
              <w:top w:val="single" w:sz="4" w:space="0" w:color="0063A6" w:themeColor="accent1"/>
              <w:bottom w:val="single" w:sz="4" w:space="0" w:color="0063A6" w:themeColor="accent1"/>
            </w:tcBorders>
          </w:tcPr>
          <w:p w14:paraId="433F47C7" w14:textId="77777777" w:rsidR="00F40FD2" w:rsidRPr="002A795D" w:rsidRDefault="00F40FD2" w:rsidP="0047595A">
            <w:pPr>
              <w:keepLines/>
              <w:numPr>
                <w:ilvl w:val="0"/>
                <w:numId w:val="39"/>
              </w:numPr>
              <w:tabs>
                <w:tab w:val="clear" w:pos="720"/>
                <w:tab w:val="num" w:pos="0"/>
              </w:tabs>
              <w:spacing w:before="0" w:after="0"/>
              <w:ind w:left="367"/>
              <w:rPr>
                <w:rFonts w:ascii="Arial" w:hAnsi="Arial" w:cs="Arial"/>
                <w:b/>
                <w:spacing w:val="0"/>
                <w:sz w:val="16"/>
                <w:szCs w:val="16"/>
              </w:rPr>
            </w:pPr>
            <w:r w:rsidRPr="002A795D">
              <w:rPr>
                <w:rFonts w:ascii="Arial" w:hAnsi="Arial" w:cs="Arial"/>
                <w:b/>
                <w:spacing w:val="0"/>
                <w:sz w:val="16"/>
                <w:szCs w:val="16"/>
              </w:rPr>
              <w:t>Establish a record keeping/data management plan</w:t>
            </w:r>
          </w:p>
          <w:p w14:paraId="6DB1740F"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Determine frequency and sources of data updates</w:t>
            </w:r>
          </w:p>
          <w:p w14:paraId="4BBE4A53"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Allocate responsibility</w:t>
            </w:r>
          </w:p>
          <w:p w14:paraId="5E363B2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a program and implement</w:t>
            </w:r>
          </w:p>
          <w:p w14:paraId="618726D2" w14:textId="77777777" w:rsidR="00F40FD2" w:rsidRPr="002A795D" w:rsidRDefault="00F40FD2" w:rsidP="0047595A">
            <w:pPr>
              <w:keepLines/>
              <w:numPr>
                <w:ilvl w:val="0"/>
                <w:numId w:val="39"/>
              </w:numPr>
              <w:spacing w:before="0" w:after="0"/>
              <w:ind w:left="368"/>
              <w:rPr>
                <w:rFonts w:ascii="Arial" w:hAnsi="Arial" w:cs="Arial"/>
                <w:b/>
                <w:spacing w:val="0"/>
                <w:sz w:val="16"/>
                <w:szCs w:val="16"/>
              </w:rPr>
            </w:pPr>
            <w:r w:rsidRPr="002A795D">
              <w:rPr>
                <w:rFonts w:ascii="Arial" w:hAnsi="Arial" w:cs="Arial"/>
                <w:b/>
                <w:spacing w:val="0"/>
                <w:sz w:val="16"/>
                <w:szCs w:val="16"/>
              </w:rPr>
              <w:t>Review and evaluate</w:t>
            </w:r>
          </w:p>
          <w:p w14:paraId="18E92B38"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Review incoming data for completeness and correctness before incorporating into the AIMS</w:t>
            </w:r>
          </w:p>
          <w:p w14:paraId="442BD085"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Load into the AIMS along with suitable meta data (author, date and nature of updates/changes)</w:t>
            </w:r>
          </w:p>
          <w:p w14:paraId="5FEB5B9A" w14:textId="77777777" w:rsidR="00F40FD2" w:rsidRPr="002A795D" w:rsidRDefault="00F40FD2" w:rsidP="0047595A">
            <w:pPr>
              <w:keepLines/>
              <w:numPr>
                <w:ilvl w:val="0"/>
                <w:numId w:val="39"/>
              </w:numPr>
              <w:spacing w:before="0" w:after="0"/>
              <w:ind w:left="368"/>
              <w:rPr>
                <w:rFonts w:ascii="Arial" w:hAnsi="Arial" w:cs="Arial"/>
                <w:b/>
                <w:spacing w:val="0"/>
                <w:sz w:val="16"/>
                <w:szCs w:val="16"/>
              </w:rPr>
            </w:pPr>
            <w:r w:rsidRPr="002A795D">
              <w:rPr>
                <w:rFonts w:ascii="Arial" w:hAnsi="Arial" w:cs="Arial"/>
                <w:b/>
                <w:spacing w:val="0"/>
                <w:sz w:val="16"/>
                <w:szCs w:val="16"/>
              </w:rPr>
              <w:t>Analyse</w:t>
            </w:r>
          </w:p>
          <w:p w14:paraId="63260241"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Establish the processes and program for data analysis and output (align with Performance Management and Reporting (</w:t>
            </w:r>
            <w:r w:rsidR="00F52EA3" w:rsidRPr="002A795D">
              <w:rPr>
                <w:rFonts w:ascii="Arial" w:hAnsi="Arial" w:cs="Arial"/>
                <w:spacing w:val="0"/>
                <w:sz w:val="16"/>
                <w:szCs w:val="16"/>
              </w:rPr>
              <w:t xml:space="preserve">refer </w:t>
            </w:r>
            <w:r w:rsidRPr="002A795D">
              <w:rPr>
                <w:rFonts w:ascii="Arial" w:hAnsi="Arial" w:cs="Arial"/>
                <w:spacing w:val="0"/>
                <w:sz w:val="16"/>
                <w:szCs w:val="16"/>
              </w:rPr>
              <w:t>Section 4.6.1)</w:t>
            </w:r>
          </w:p>
          <w:p w14:paraId="44315340" w14:textId="77777777" w:rsidR="00F40FD2" w:rsidRPr="002A795D" w:rsidRDefault="00F40FD2" w:rsidP="0047595A">
            <w:pPr>
              <w:keepLines/>
              <w:numPr>
                <w:ilvl w:val="0"/>
                <w:numId w:val="10"/>
              </w:numPr>
              <w:tabs>
                <w:tab w:val="clear" w:pos="720"/>
                <w:tab w:val="num" w:pos="0"/>
              </w:tabs>
              <w:spacing w:before="0" w:after="0"/>
              <w:ind w:left="657" w:hanging="286"/>
              <w:rPr>
                <w:rFonts w:ascii="Arial" w:hAnsi="Arial" w:cs="Arial"/>
                <w:spacing w:val="0"/>
                <w:sz w:val="16"/>
                <w:szCs w:val="16"/>
              </w:rPr>
            </w:pPr>
            <w:r w:rsidRPr="002A795D">
              <w:rPr>
                <w:rFonts w:ascii="Arial" w:hAnsi="Arial" w:cs="Arial"/>
                <w:spacing w:val="0"/>
                <w:sz w:val="16"/>
                <w:szCs w:val="16"/>
              </w:rPr>
              <w:t>Where data issues are identified, create a corrective action to rectify</w:t>
            </w:r>
          </w:p>
        </w:tc>
        <w:tc>
          <w:tcPr>
            <w:tcW w:w="621" w:type="pct"/>
            <w:gridSpan w:val="2"/>
            <w:tcBorders>
              <w:top w:val="single" w:sz="4" w:space="0" w:color="0063A6" w:themeColor="accent1"/>
              <w:bottom w:val="single" w:sz="4" w:space="0" w:color="0063A6" w:themeColor="accent1"/>
            </w:tcBorders>
          </w:tcPr>
          <w:p w14:paraId="33539DB6" w14:textId="77777777" w:rsidR="00F40FD2" w:rsidRPr="002A795D" w:rsidRDefault="00F40FD2"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AIMS policy</w:t>
            </w:r>
          </w:p>
          <w:p w14:paraId="29D61254" w14:textId="77777777" w:rsidR="00F40FD2" w:rsidRPr="002A795D" w:rsidRDefault="00F40FD2"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Existing data</w:t>
            </w:r>
          </w:p>
          <w:p w14:paraId="1489F7BC" w14:textId="77777777" w:rsidR="00F40FD2" w:rsidRPr="002A795D" w:rsidRDefault="00F56FE1" w:rsidP="00221BCF">
            <w:pPr>
              <w:pStyle w:val="Tablebullet"/>
              <w:keepLines/>
              <w:spacing w:before="0" w:after="0"/>
              <w:rPr>
                <w:rFonts w:ascii="Arial" w:hAnsi="Arial" w:cs="Arial"/>
                <w:spacing w:val="0"/>
                <w:sz w:val="16"/>
                <w:szCs w:val="16"/>
              </w:rPr>
            </w:pPr>
            <w:r w:rsidRPr="002A795D">
              <w:rPr>
                <w:rFonts w:ascii="Arial" w:hAnsi="Arial" w:cs="Arial"/>
                <w:spacing w:val="0"/>
                <w:sz w:val="16"/>
                <w:szCs w:val="16"/>
              </w:rPr>
              <w:t>Data collection methodology</w:t>
            </w:r>
          </w:p>
        </w:tc>
        <w:tc>
          <w:tcPr>
            <w:tcW w:w="1274" w:type="pct"/>
            <w:tcBorders>
              <w:top w:val="single" w:sz="4" w:space="0" w:color="0063A6" w:themeColor="accent1"/>
              <w:bottom w:val="single" w:sz="4" w:space="0" w:color="0063A6" w:themeColor="accent1"/>
            </w:tcBorders>
          </w:tcPr>
          <w:p w14:paraId="0BF1AB43" w14:textId="77777777" w:rsidR="00F40FD2" w:rsidRPr="002A795D" w:rsidRDefault="00F40FD2" w:rsidP="00221BCF">
            <w:pPr>
              <w:pStyle w:val="Tablebullet"/>
              <w:keepLines/>
              <w:spacing w:before="0" w:after="0"/>
              <w:rPr>
                <w:sz w:val="16"/>
                <w:szCs w:val="16"/>
              </w:rPr>
            </w:pPr>
            <w:r w:rsidRPr="002A795D">
              <w:rPr>
                <w:sz w:val="16"/>
                <w:szCs w:val="16"/>
              </w:rPr>
              <w:t>Information/data management plan or recorded processes</w:t>
            </w:r>
          </w:p>
          <w:p w14:paraId="5143D326"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 an excel spreadsheet and memo of the AIMS data rules</w:t>
            </w:r>
          </w:p>
          <w:p w14:paraId="32084048" w14:textId="77777777" w:rsidR="00F40FD2" w:rsidRPr="002A795D" w:rsidRDefault="00F40FD2" w:rsidP="00221BCF">
            <w:pPr>
              <w:pStyle w:val="Tablebullet"/>
              <w:keepLines/>
              <w:spacing w:before="0" w:after="0"/>
              <w:rPr>
                <w:sz w:val="16"/>
                <w:szCs w:val="16"/>
              </w:rPr>
            </w:pPr>
            <w:r w:rsidRPr="002A795D">
              <w:rPr>
                <w:sz w:val="16"/>
                <w:szCs w:val="16"/>
              </w:rPr>
              <w:t>Or as detailed as a series of business rules embedded in a software solution and documented in an operational policy</w:t>
            </w:r>
            <w:r w:rsidR="00F52EA3" w:rsidRPr="002A795D">
              <w:rPr>
                <w:sz w:val="16"/>
                <w:szCs w:val="16"/>
              </w:rPr>
              <w:t>,</w:t>
            </w:r>
            <w:r w:rsidRPr="002A795D">
              <w:rPr>
                <w:sz w:val="16"/>
                <w:szCs w:val="16"/>
              </w:rPr>
              <w:t xml:space="preserve"> which could include:</w:t>
            </w:r>
          </w:p>
          <w:p w14:paraId="0196DE14" w14:textId="77777777" w:rsidR="00F40FD2" w:rsidRPr="002A795D" w:rsidRDefault="00F40FD2" w:rsidP="00221BCF">
            <w:pPr>
              <w:pStyle w:val="Tabledash"/>
              <w:keepLines/>
              <w:spacing w:before="0" w:after="0"/>
              <w:rPr>
                <w:sz w:val="16"/>
                <w:szCs w:val="16"/>
              </w:rPr>
            </w:pPr>
            <w:r w:rsidRPr="002A795D">
              <w:rPr>
                <w:sz w:val="16"/>
                <w:szCs w:val="16"/>
              </w:rPr>
              <w:t>Technical information management plan</w:t>
            </w:r>
          </w:p>
          <w:p w14:paraId="13D26987" w14:textId="77777777" w:rsidR="00F40FD2" w:rsidRPr="002A795D" w:rsidRDefault="00F40FD2" w:rsidP="00221BCF">
            <w:pPr>
              <w:pStyle w:val="Tabledash"/>
              <w:keepLines/>
              <w:spacing w:before="0" w:after="0"/>
              <w:rPr>
                <w:sz w:val="16"/>
                <w:szCs w:val="16"/>
              </w:rPr>
            </w:pPr>
            <w:r w:rsidRPr="002A795D">
              <w:rPr>
                <w:sz w:val="16"/>
                <w:szCs w:val="16"/>
              </w:rPr>
              <w:t>Configuration management plan</w:t>
            </w:r>
          </w:p>
          <w:p w14:paraId="0A2725BB" w14:textId="77777777" w:rsidR="00F40FD2" w:rsidRPr="002A795D" w:rsidRDefault="00F40FD2" w:rsidP="00221BCF">
            <w:pPr>
              <w:pStyle w:val="Tabledash"/>
              <w:keepLines/>
              <w:spacing w:before="0" w:after="0"/>
              <w:rPr>
                <w:sz w:val="16"/>
                <w:szCs w:val="16"/>
              </w:rPr>
            </w:pPr>
            <w:r w:rsidRPr="002A795D">
              <w:rPr>
                <w:sz w:val="16"/>
                <w:szCs w:val="16"/>
              </w:rPr>
              <w:t>Document management plan</w:t>
            </w:r>
          </w:p>
          <w:p w14:paraId="1ADF3311" w14:textId="77777777" w:rsidR="00F40FD2" w:rsidRPr="002A795D" w:rsidRDefault="00F40FD2" w:rsidP="00221BCF">
            <w:pPr>
              <w:pStyle w:val="Tabledash"/>
              <w:keepLines/>
              <w:spacing w:before="0" w:after="0"/>
              <w:rPr>
                <w:sz w:val="16"/>
                <w:szCs w:val="16"/>
              </w:rPr>
            </w:pPr>
            <w:r w:rsidRPr="002A795D">
              <w:rPr>
                <w:sz w:val="16"/>
                <w:szCs w:val="16"/>
              </w:rPr>
              <w:t>Financial management plan</w:t>
            </w:r>
          </w:p>
          <w:p w14:paraId="7FB6D0E0" w14:textId="77777777" w:rsidR="00F40FD2" w:rsidRPr="002A795D" w:rsidRDefault="00F40FD2" w:rsidP="00221BCF">
            <w:pPr>
              <w:pStyle w:val="Tabledash"/>
              <w:keepLines/>
              <w:spacing w:before="0" w:after="0"/>
              <w:rPr>
                <w:sz w:val="16"/>
                <w:szCs w:val="16"/>
              </w:rPr>
            </w:pPr>
            <w:r w:rsidRPr="002A795D">
              <w:rPr>
                <w:sz w:val="16"/>
                <w:szCs w:val="16"/>
              </w:rPr>
              <w:t>Valuation policies and procedures</w:t>
            </w:r>
          </w:p>
        </w:tc>
      </w:tr>
      <w:tr w:rsidR="00F40FD2" w:rsidRPr="002A795D" w14:paraId="035632C8" w14:textId="77777777" w:rsidTr="00814DA8">
        <w:trPr>
          <w:cantSplit w:val="0"/>
        </w:trPr>
        <w:tc>
          <w:tcPr>
            <w:tcW w:w="185" w:type="pct"/>
            <w:tcBorders>
              <w:top w:val="single" w:sz="4" w:space="0" w:color="0063A6" w:themeColor="accent1"/>
              <w:bottom w:val="single" w:sz="4" w:space="0" w:color="0063A6" w:themeColor="accent1"/>
            </w:tcBorders>
            <w:shd w:val="clear" w:color="auto" w:fill="E3EBF4" w:themeFill="accent3" w:themeFillTint="33"/>
          </w:tcPr>
          <w:p w14:paraId="5324472F"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3.4.4</w:t>
            </w:r>
          </w:p>
        </w:tc>
        <w:tc>
          <w:tcPr>
            <w:tcW w:w="294" w:type="pct"/>
            <w:gridSpan w:val="2"/>
            <w:tcBorders>
              <w:top w:val="single" w:sz="4" w:space="0" w:color="0063A6" w:themeColor="accent1"/>
              <w:bottom w:val="single" w:sz="4" w:space="0" w:color="0063A6" w:themeColor="accent1"/>
            </w:tcBorders>
            <w:shd w:val="clear" w:color="auto" w:fill="E3EBF4" w:themeFill="accent3" w:themeFillTint="33"/>
          </w:tcPr>
          <w:p w14:paraId="31CBA859"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Asset Valuation</w:t>
            </w:r>
          </w:p>
        </w:tc>
        <w:tc>
          <w:tcPr>
            <w:tcW w:w="514" w:type="pct"/>
            <w:gridSpan w:val="2"/>
            <w:tcBorders>
              <w:top w:val="single" w:sz="4" w:space="0" w:color="0063A6" w:themeColor="accent1"/>
              <w:bottom w:val="single" w:sz="4" w:space="0" w:color="0063A6" w:themeColor="accent1"/>
            </w:tcBorders>
            <w:shd w:val="clear" w:color="auto" w:fill="E3EBF4" w:themeFill="accent3" w:themeFillTint="33"/>
          </w:tcPr>
          <w:p w14:paraId="6D0622BD"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As part of asset valuation, Accountable Officers must document policies and procedures for the revaluation of assets.</w:t>
            </w:r>
          </w:p>
        </w:tc>
        <w:tc>
          <w:tcPr>
            <w:tcW w:w="2112" w:type="pct"/>
            <w:tcBorders>
              <w:top w:val="single" w:sz="4" w:space="0" w:color="0063A6" w:themeColor="accent1"/>
              <w:bottom w:val="single" w:sz="4" w:space="0" w:color="0063A6" w:themeColor="accent1"/>
            </w:tcBorders>
          </w:tcPr>
          <w:p w14:paraId="1F6FA6A5" w14:textId="77777777" w:rsidR="00F40FD2" w:rsidRPr="002A795D" w:rsidRDefault="00F40FD2" w:rsidP="0047595A">
            <w:pPr>
              <w:keepLines/>
              <w:numPr>
                <w:ilvl w:val="0"/>
                <w:numId w:val="30"/>
              </w:numPr>
              <w:tabs>
                <w:tab w:val="clear" w:pos="720"/>
                <w:tab w:val="num" w:pos="0"/>
              </w:tabs>
              <w:spacing w:before="0" w:after="0"/>
              <w:ind w:left="373"/>
              <w:rPr>
                <w:rFonts w:ascii="Arial" w:hAnsi="Arial" w:cs="Arial"/>
                <w:b/>
                <w:spacing w:val="0"/>
                <w:sz w:val="16"/>
                <w:szCs w:val="16"/>
              </w:rPr>
            </w:pPr>
            <w:r w:rsidRPr="002A795D">
              <w:rPr>
                <w:rFonts w:ascii="Arial" w:hAnsi="Arial" w:cs="Arial"/>
                <w:b/>
                <w:spacing w:val="0"/>
                <w:sz w:val="16"/>
                <w:szCs w:val="16"/>
              </w:rPr>
              <w:t>Establish a process for asset valuation</w:t>
            </w:r>
          </w:p>
          <w:p w14:paraId="1958D6B2" w14:textId="77777777" w:rsidR="00F40FD2" w:rsidRPr="002A795D" w:rsidRDefault="00F40FD2" w:rsidP="0047595A">
            <w:pPr>
              <w:keepLines/>
              <w:numPr>
                <w:ilvl w:val="0"/>
                <w:numId w:val="30"/>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Determine the frequency for update</w:t>
            </w:r>
          </w:p>
          <w:p w14:paraId="00311A79" w14:textId="77777777" w:rsidR="00F40FD2" w:rsidRPr="002A795D" w:rsidRDefault="00F40FD2" w:rsidP="0047595A">
            <w:pPr>
              <w:keepLines/>
              <w:numPr>
                <w:ilvl w:val="0"/>
                <w:numId w:val="30"/>
              </w:numPr>
              <w:tabs>
                <w:tab w:val="clear" w:pos="720"/>
                <w:tab w:val="num" w:pos="-57"/>
                <w:tab w:val="num" w:pos="0"/>
              </w:tabs>
              <w:spacing w:before="0" w:after="0"/>
              <w:ind w:left="368"/>
              <w:rPr>
                <w:rFonts w:ascii="Arial" w:hAnsi="Arial" w:cs="Arial"/>
                <w:b/>
                <w:spacing w:val="0"/>
                <w:sz w:val="16"/>
                <w:szCs w:val="16"/>
              </w:rPr>
            </w:pPr>
            <w:r w:rsidRPr="002A795D">
              <w:rPr>
                <w:rFonts w:ascii="Arial" w:hAnsi="Arial" w:cs="Arial"/>
                <w:b/>
                <w:spacing w:val="0"/>
                <w:sz w:val="16"/>
                <w:szCs w:val="16"/>
              </w:rPr>
              <w:t>Align with AIMS</w:t>
            </w:r>
          </w:p>
          <w:p w14:paraId="76D14315" w14:textId="77777777" w:rsidR="00F40FD2" w:rsidRPr="002A795D" w:rsidRDefault="00F40FD2" w:rsidP="0047595A">
            <w:pPr>
              <w:keepLines/>
              <w:numPr>
                <w:ilvl w:val="0"/>
                <w:numId w:val="30"/>
              </w:numPr>
              <w:tabs>
                <w:tab w:val="clear" w:pos="720"/>
                <w:tab w:val="num" w:pos="-57"/>
                <w:tab w:val="num" w:pos="0"/>
              </w:tabs>
              <w:spacing w:before="0" w:after="0"/>
              <w:ind w:left="368"/>
              <w:rPr>
                <w:rFonts w:ascii="Arial" w:hAnsi="Arial" w:cs="Arial"/>
                <w:spacing w:val="0"/>
                <w:sz w:val="16"/>
                <w:szCs w:val="16"/>
              </w:rPr>
            </w:pPr>
            <w:r w:rsidRPr="002A795D">
              <w:rPr>
                <w:rFonts w:ascii="Arial" w:hAnsi="Arial" w:cs="Arial"/>
                <w:b/>
                <w:spacing w:val="0"/>
                <w:sz w:val="16"/>
                <w:szCs w:val="16"/>
              </w:rPr>
              <w:t>Implement the valuation policy and incorporate data into AIMS and reporting as appropriate</w:t>
            </w:r>
          </w:p>
        </w:tc>
        <w:tc>
          <w:tcPr>
            <w:tcW w:w="621" w:type="pct"/>
            <w:gridSpan w:val="2"/>
            <w:tcBorders>
              <w:top w:val="single" w:sz="4" w:space="0" w:color="0063A6" w:themeColor="accent1"/>
              <w:bottom w:val="single" w:sz="4" w:space="0" w:color="0063A6" w:themeColor="accent1"/>
            </w:tcBorders>
          </w:tcPr>
          <w:p w14:paraId="5507867F" w14:textId="77777777" w:rsidR="00F40FD2" w:rsidRPr="002A795D" w:rsidRDefault="00F40FD2" w:rsidP="00221BCF">
            <w:pPr>
              <w:pStyle w:val="Tablebullet"/>
              <w:keepLines/>
              <w:spacing w:before="0" w:after="0"/>
              <w:rPr>
                <w:sz w:val="16"/>
                <w:szCs w:val="16"/>
              </w:rPr>
            </w:pPr>
            <w:r w:rsidRPr="002A795D">
              <w:rPr>
                <w:sz w:val="16"/>
                <w:szCs w:val="16"/>
              </w:rPr>
              <w:t>VGPB Guidance</w:t>
            </w:r>
            <w:r w:rsidR="00D4685B" w:rsidRPr="002A795D">
              <w:rPr>
                <w:sz w:val="16"/>
                <w:szCs w:val="16"/>
              </w:rPr>
              <w:t xml:space="preserve"> and Ministerial Directions</w:t>
            </w:r>
          </w:p>
          <w:p w14:paraId="1CBFA6C2" w14:textId="77777777" w:rsidR="00F40FD2" w:rsidRPr="002A795D" w:rsidRDefault="00F40FD2" w:rsidP="00221BCF">
            <w:pPr>
              <w:pStyle w:val="Tablebullet"/>
              <w:keepLines/>
              <w:spacing w:before="0" w:after="0"/>
              <w:rPr>
                <w:sz w:val="16"/>
                <w:szCs w:val="16"/>
              </w:rPr>
            </w:pPr>
            <w:r w:rsidRPr="002A795D">
              <w:rPr>
                <w:sz w:val="16"/>
                <w:szCs w:val="16"/>
              </w:rPr>
              <w:t>Governance Structure</w:t>
            </w:r>
          </w:p>
          <w:p w14:paraId="7F6D142C" w14:textId="77777777" w:rsidR="00F40FD2" w:rsidRPr="002A795D" w:rsidRDefault="00F40FD2" w:rsidP="00221BCF">
            <w:pPr>
              <w:pStyle w:val="Tablebullet"/>
              <w:keepLines/>
              <w:spacing w:before="0" w:after="0"/>
              <w:rPr>
                <w:sz w:val="16"/>
                <w:szCs w:val="16"/>
              </w:rPr>
            </w:pPr>
            <w:r w:rsidRPr="002A795D">
              <w:rPr>
                <w:sz w:val="16"/>
                <w:szCs w:val="16"/>
              </w:rPr>
              <w:t>Asset information and AIMS (condition, utilisation, service benefit)</w:t>
            </w:r>
          </w:p>
          <w:p w14:paraId="16ABE8ED" w14:textId="77777777" w:rsidR="00F40FD2" w:rsidRPr="002A795D" w:rsidRDefault="00F40FD2" w:rsidP="00221BCF">
            <w:pPr>
              <w:pStyle w:val="Tablebullet"/>
              <w:keepLines/>
              <w:spacing w:before="0" w:after="0"/>
              <w:rPr>
                <w:sz w:val="16"/>
                <w:szCs w:val="16"/>
              </w:rPr>
            </w:pPr>
            <w:r w:rsidRPr="002A795D">
              <w:rPr>
                <w:sz w:val="16"/>
                <w:szCs w:val="16"/>
              </w:rPr>
              <w:t>Australian Accounting Standards</w:t>
            </w:r>
          </w:p>
          <w:p w14:paraId="5C139933" w14:textId="77777777" w:rsidR="00D4685B" w:rsidRPr="002A795D" w:rsidRDefault="00D4685B" w:rsidP="00221BCF">
            <w:pPr>
              <w:pStyle w:val="Tablebullet"/>
              <w:keepLines/>
              <w:spacing w:before="0" w:after="0"/>
              <w:rPr>
                <w:sz w:val="16"/>
                <w:szCs w:val="16"/>
              </w:rPr>
            </w:pPr>
            <w:r w:rsidRPr="002A795D">
              <w:rPr>
                <w:sz w:val="16"/>
                <w:szCs w:val="16"/>
              </w:rPr>
              <w:t>AASB 1616</w:t>
            </w:r>
          </w:p>
        </w:tc>
        <w:tc>
          <w:tcPr>
            <w:tcW w:w="1274" w:type="pct"/>
            <w:tcBorders>
              <w:top w:val="single" w:sz="4" w:space="0" w:color="0063A6" w:themeColor="accent1"/>
              <w:bottom w:val="single" w:sz="4" w:space="0" w:color="0063A6" w:themeColor="accent1"/>
            </w:tcBorders>
          </w:tcPr>
          <w:p w14:paraId="76E90FD7" w14:textId="77777777" w:rsidR="00F40FD2" w:rsidRPr="002A795D" w:rsidRDefault="00F40FD2" w:rsidP="00221BCF">
            <w:pPr>
              <w:pStyle w:val="Tablebullet"/>
              <w:keepLines/>
              <w:spacing w:before="0" w:after="0"/>
              <w:rPr>
                <w:sz w:val="16"/>
                <w:szCs w:val="16"/>
              </w:rPr>
            </w:pPr>
            <w:r w:rsidRPr="002A795D">
              <w:rPr>
                <w:sz w:val="16"/>
                <w:szCs w:val="16"/>
              </w:rPr>
              <w:t>Asset valuation policy including governance/sign off authorisation</w:t>
            </w:r>
          </w:p>
          <w:p w14:paraId="6611B4E6" w14:textId="77777777" w:rsidR="00F40FD2" w:rsidRPr="002A795D" w:rsidRDefault="00F40FD2" w:rsidP="00221BCF">
            <w:pPr>
              <w:pStyle w:val="Tablebullet"/>
              <w:keepLines/>
              <w:spacing w:before="0" w:after="0"/>
              <w:rPr>
                <w:sz w:val="16"/>
                <w:szCs w:val="16"/>
              </w:rPr>
            </w:pPr>
            <w:r w:rsidRPr="002A795D">
              <w:rPr>
                <w:sz w:val="16"/>
                <w:szCs w:val="16"/>
              </w:rPr>
              <w:t>Endorsed asset valuation plan and strategy (may be a subset within the asset management plan or strategy)</w:t>
            </w:r>
          </w:p>
          <w:p w14:paraId="5055B6E4" w14:textId="77777777" w:rsidR="00F40FD2" w:rsidRPr="002A795D" w:rsidRDefault="00F40FD2" w:rsidP="00221BCF">
            <w:pPr>
              <w:pStyle w:val="Tablebullet"/>
              <w:keepLines/>
              <w:spacing w:before="0" w:after="0"/>
              <w:rPr>
                <w:sz w:val="16"/>
                <w:szCs w:val="16"/>
              </w:rPr>
            </w:pPr>
            <w:r w:rsidRPr="002A795D">
              <w:rPr>
                <w:sz w:val="16"/>
                <w:szCs w:val="16"/>
              </w:rPr>
              <w:t>AIMS policy</w:t>
            </w:r>
          </w:p>
        </w:tc>
      </w:tr>
      <w:tr w:rsidR="00F40FD2" w:rsidRPr="002A795D" w14:paraId="5DC5F2A0" w14:textId="77777777" w:rsidTr="00814DA8">
        <w:trPr>
          <w:cantSplit w:val="0"/>
        </w:trPr>
        <w:tc>
          <w:tcPr>
            <w:tcW w:w="5000" w:type="pct"/>
            <w:gridSpan w:val="9"/>
            <w:tcBorders>
              <w:top w:val="single" w:sz="4" w:space="0" w:color="0063A6" w:themeColor="accent1"/>
              <w:bottom w:val="nil"/>
            </w:tcBorders>
            <w:shd w:val="clear" w:color="auto" w:fill="749CC9" w:themeFill="accent3"/>
          </w:tcPr>
          <w:p w14:paraId="1CE6CFFE" w14:textId="77777777" w:rsidR="00F40FD2" w:rsidRPr="002A795D" w:rsidRDefault="00F40FD2" w:rsidP="00814DA8">
            <w:pPr>
              <w:pStyle w:val="Tableheader"/>
              <w:keepNext w:val="0"/>
              <w:pageBreakBefore/>
              <w:rPr>
                <w:b/>
                <w:sz w:val="16"/>
                <w:szCs w:val="16"/>
              </w:rPr>
            </w:pPr>
            <w:r w:rsidRPr="002A795D">
              <w:rPr>
                <w:b/>
                <w:sz w:val="16"/>
                <w:szCs w:val="16"/>
              </w:rPr>
              <w:lastRenderedPageBreak/>
              <w:t>Disposal</w:t>
            </w:r>
          </w:p>
        </w:tc>
      </w:tr>
      <w:tr w:rsidR="00FB6886" w:rsidRPr="002A795D" w14:paraId="4DA62291" w14:textId="77777777" w:rsidTr="00FB6886">
        <w:trPr>
          <w:cantSplit w:val="0"/>
        </w:trPr>
        <w:tc>
          <w:tcPr>
            <w:tcW w:w="185" w:type="pct"/>
            <w:tcBorders>
              <w:bottom w:val="single" w:sz="12" w:space="0" w:color="0063A6" w:themeColor="accent1"/>
            </w:tcBorders>
            <w:shd w:val="clear" w:color="auto" w:fill="E3EBF4" w:themeFill="accent3" w:themeFillTint="33"/>
          </w:tcPr>
          <w:p w14:paraId="0DF9DC8A" w14:textId="77777777" w:rsidR="00F40FD2" w:rsidRPr="002A795D" w:rsidRDefault="00F40FD2" w:rsidP="00221BCF">
            <w:pPr>
              <w:pStyle w:val="Tabletext"/>
              <w:keepLines/>
              <w:rPr>
                <w:rFonts w:ascii="Arial" w:hAnsi="Arial" w:cs="Arial"/>
                <w:b/>
                <w:spacing w:val="0"/>
                <w:sz w:val="16"/>
                <w:szCs w:val="16"/>
              </w:rPr>
            </w:pPr>
            <w:r w:rsidRPr="002A795D">
              <w:rPr>
                <w:rFonts w:ascii="Arial" w:hAnsi="Arial" w:cs="Arial"/>
                <w:b/>
                <w:spacing w:val="0"/>
                <w:sz w:val="16"/>
                <w:szCs w:val="16"/>
              </w:rPr>
              <w:t>3.5</w:t>
            </w:r>
          </w:p>
        </w:tc>
        <w:tc>
          <w:tcPr>
            <w:tcW w:w="286" w:type="pct"/>
            <w:tcBorders>
              <w:bottom w:val="single" w:sz="12" w:space="0" w:color="0063A6" w:themeColor="accent1"/>
            </w:tcBorders>
            <w:shd w:val="clear" w:color="auto" w:fill="E3EBF4" w:themeFill="accent3" w:themeFillTint="33"/>
          </w:tcPr>
          <w:p w14:paraId="458E49A3" w14:textId="77777777" w:rsidR="00F40FD2" w:rsidRPr="002A795D" w:rsidRDefault="00F40FD2" w:rsidP="00221BCF">
            <w:pPr>
              <w:pStyle w:val="Tabletext"/>
              <w:keepLines/>
              <w:rPr>
                <w:rFonts w:ascii="Arial" w:hAnsi="Arial" w:cs="Arial"/>
                <w:b/>
                <w:spacing w:val="0"/>
                <w:sz w:val="16"/>
                <w:szCs w:val="16"/>
              </w:rPr>
            </w:pPr>
          </w:p>
        </w:tc>
        <w:tc>
          <w:tcPr>
            <w:tcW w:w="514" w:type="pct"/>
            <w:gridSpan w:val="2"/>
            <w:tcBorders>
              <w:bottom w:val="single" w:sz="12" w:space="0" w:color="0063A6" w:themeColor="accent1"/>
            </w:tcBorders>
            <w:shd w:val="clear" w:color="auto" w:fill="E3EBF4" w:themeFill="accent3" w:themeFillTint="33"/>
          </w:tcPr>
          <w:p w14:paraId="7EABD232"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Accountable Officers must comply with relevant approval processes and, where possible, select a disposal method including retirement, replacement, renewal or redeployment, that maximises the financial benefits associated with the disposal.</w:t>
            </w:r>
          </w:p>
        </w:tc>
        <w:tc>
          <w:tcPr>
            <w:tcW w:w="2120" w:type="pct"/>
            <w:gridSpan w:val="2"/>
            <w:tcBorders>
              <w:bottom w:val="single" w:sz="12" w:space="0" w:color="0063A6" w:themeColor="accent1"/>
            </w:tcBorders>
            <w:shd w:val="clear" w:color="auto" w:fill="auto"/>
          </w:tcPr>
          <w:p w14:paraId="20ABBC28"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Establish disposal policy and process</w:t>
            </w:r>
          </w:p>
          <w:p w14:paraId="775E04E6" w14:textId="77777777" w:rsidR="00F40FD2" w:rsidRPr="002A795D" w:rsidRDefault="00530FF7" w:rsidP="00221BCF">
            <w:pPr>
              <w:pStyle w:val="Tabletext"/>
              <w:keepLines/>
              <w:rPr>
                <w:rFonts w:ascii="Arial" w:hAnsi="Arial" w:cs="Arial"/>
                <w:spacing w:val="0"/>
                <w:sz w:val="16"/>
                <w:szCs w:val="16"/>
              </w:rPr>
            </w:pPr>
            <w:r w:rsidRPr="002A795D">
              <w:rPr>
                <w:rFonts w:ascii="Arial" w:hAnsi="Arial" w:cs="Arial"/>
                <w:spacing w:val="0"/>
                <w:sz w:val="16"/>
                <w:szCs w:val="16"/>
              </w:rPr>
              <w:t>Review Victorian Government procurement guidance</w:t>
            </w:r>
            <w:r w:rsidR="00F40FD2" w:rsidRPr="002A795D">
              <w:rPr>
                <w:rFonts w:ascii="Arial" w:hAnsi="Arial" w:cs="Arial"/>
                <w:spacing w:val="0"/>
                <w:sz w:val="16"/>
                <w:szCs w:val="16"/>
              </w:rPr>
              <w:t xml:space="preserve"> on disposal and any other relevant internal disposal processes/policies</w:t>
            </w:r>
          </w:p>
          <w:p w14:paraId="6CEED87F"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Establish an organisational policy and process on disposal aligned with the V</w:t>
            </w:r>
            <w:r w:rsidR="00AD5C03" w:rsidRPr="002A795D">
              <w:rPr>
                <w:rFonts w:ascii="Arial" w:hAnsi="Arial" w:cs="Arial"/>
                <w:spacing w:val="0"/>
                <w:sz w:val="16"/>
                <w:szCs w:val="16"/>
              </w:rPr>
              <w:t>ictorian Government procurement guidance (refer to glossary)</w:t>
            </w:r>
          </w:p>
          <w:p w14:paraId="21F4848A"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Determine a process and evaluation criteria for asset disposal</w:t>
            </w:r>
            <w:r w:rsidR="00F52EA3" w:rsidRPr="002A795D">
              <w:rPr>
                <w:rFonts w:ascii="Arial" w:hAnsi="Arial" w:cs="Arial"/>
                <w:spacing w:val="0"/>
                <w:sz w:val="16"/>
                <w:szCs w:val="16"/>
              </w:rPr>
              <w:t>,</w:t>
            </w:r>
            <w:r w:rsidRPr="002A795D">
              <w:rPr>
                <w:rFonts w:ascii="Arial" w:hAnsi="Arial" w:cs="Arial"/>
                <w:spacing w:val="0"/>
                <w:sz w:val="16"/>
                <w:szCs w:val="16"/>
              </w:rPr>
              <w:t xml:space="preserve"> which includes mandatory consideration (e.g. a checklist) of disposal methods such as retirement, replacement, renewal or redeployment and an assessment as to whether it maximises the financial benefits associated with the disposal and if not, why not</w:t>
            </w:r>
          </w:p>
          <w:p w14:paraId="3C8D541C"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Establish disposal strategy and plan</w:t>
            </w:r>
          </w:p>
          <w:p w14:paraId="14E095EF"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Utilising the established disposal processes and asset information document a plan (should consider at least the coming 10 years) of likely asset disposals</w:t>
            </w:r>
          </w:p>
          <w:p w14:paraId="06E4AA8C"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Framework for disposal analysis</w:t>
            </w:r>
          </w:p>
          <w:p w14:paraId="0D6F8398"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Evaluate the plan of likely disposals using evaluation criteria (including suitable technical, economic and financial analysis)</w:t>
            </w:r>
          </w:p>
          <w:p w14:paraId="0A1823AE" w14:textId="77777777" w:rsidR="00F40FD2" w:rsidRPr="002A795D" w:rsidRDefault="00F40FD2" w:rsidP="00221BCF">
            <w:pPr>
              <w:pStyle w:val="Tabletext"/>
              <w:keepLines/>
              <w:rPr>
                <w:rFonts w:ascii="Arial" w:hAnsi="Arial" w:cs="Arial"/>
                <w:spacing w:val="0"/>
                <w:sz w:val="16"/>
                <w:szCs w:val="16"/>
              </w:rPr>
            </w:pPr>
            <w:r w:rsidRPr="002A795D">
              <w:rPr>
                <w:rFonts w:ascii="Arial" w:hAnsi="Arial" w:cs="Arial"/>
                <w:spacing w:val="0"/>
                <w:sz w:val="16"/>
                <w:szCs w:val="16"/>
              </w:rPr>
              <w:t>Have disposal plan endorsed by the Accountable Officer or delegate</w:t>
            </w:r>
          </w:p>
        </w:tc>
        <w:tc>
          <w:tcPr>
            <w:tcW w:w="621" w:type="pct"/>
            <w:gridSpan w:val="2"/>
            <w:tcBorders>
              <w:bottom w:val="single" w:sz="12" w:space="0" w:color="0063A6" w:themeColor="accent1"/>
            </w:tcBorders>
            <w:shd w:val="clear" w:color="auto" w:fill="auto"/>
          </w:tcPr>
          <w:p w14:paraId="5B1D8C4C" w14:textId="77777777" w:rsidR="00F40FD2" w:rsidRPr="002A795D" w:rsidRDefault="00F40FD2" w:rsidP="00FB6886">
            <w:pPr>
              <w:pStyle w:val="Tablebullet"/>
              <w:keepLines/>
              <w:spacing w:after="0"/>
              <w:rPr>
                <w:sz w:val="16"/>
                <w:szCs w:val="16"/>
              </w:rPr>
            </w:pPr>
            <w:r w:rsidRPr="002A795D">
              <w:rPr>
                <w:sz w:val="16"/>
                <w:szCs w:val="16"/>
              </w:rPr>
              <w:t>VGPB Guidance</w:t>
            </w:r>
          </w:p>
          <w:p w14:paraId="179C2165" w14:textId="77777777" w:rsidR="00F40FD2" w:rsidRPr="002A795D" w:rsidRDefault="00F40FD2" w:rsidP="00221BCF">
            <w:pPr>
              <w:pStyle w:val="Tablebullet"/>
              <w:keepLines/>
              <w:spacing w:before="0" w:after="0"/>
              <w:rPr>
                <w:sz w:val="16"/>
                <w:szCs w:val="16"/>
              </w:rPr>
            </w:pPr>
            <w:r w:rsidRPr="002A795D">
              <w:rPr>
                <w:sz w:val="16"/>
                <w:szCs w:val="16"/>
              </w:rPr>
              <w:t>Governance Structure</w:t>
            </w:r>
          </w:p>
          <w:p w14:paraId="5BB9D4BD" w14:textId="77777777" w:rsidR="00F40FD2" w:rsidRPr="002A795D" w:rsidRDefault="00F40FD2" w:rsidP="00221BCF">
            <w:pPr>
              <w:pStyle w:val="Tablebullet"/>
              <w:keepLines/>
              <w:spacing w:before="0" w:after="0"/>
              <w:rPr>
                <w:sz w:val="16"/>
                <w:szCs w:val="16"/>
              </w:rPr>
            </w:pPr>
            <w:r w:rsidRPr="002A795D">
              <w:rPr>
                <w:sz w:val="16"/>
                <w:szCs w:val="16"/>
              </w:rPr>
              <w:t>Asset information (condition, utilisation, service benefit etc.)</w:t>
            </w:r>
          </w:p>
          <w:p w14:paraId="03234795" w14:textId="77777777" w:rsidR="00F40FD2" w:rsidRPr="002A795D" w:rsidRDefault="000F1DC8" w:rsidP="00221BCF">
            <w:pPr>
              <w:pStyle w:val="Tablebullet"/>
              <w:keepLines/>
              <w:spacing w:before="0" w:after="0"/>
              <w:rPr>
                <w:sz w:val="16"/>
                <w:szCs w:val="16"/>
              </w:rPr>
            </w:pPr>
            <w:r w:rsidRPr="002A795D">
              <w:rPr>
                <w:sz w:val="16"/>
                <w:szCs w:val="16"/>
              </w:rPr>
              <w:t>Asset disposal policy</w:t>
            </w:r>
          </w:p>
        </w:tc>
        <w:tc>
          <w:tcPr>
            <w:tcW w:w="1274" w:type="pct"/>
            <w:tcBorders>
              <w:bottom w:val="single" w:sz="12" w:space="0" w:color="0063A6" w:themeColor="accent1"/>
            </w:tcBorders>
          </w:tcPr>
          <w:p w14:paraId="7B7DC856" w14:textId="77777777" w:rsidR="00F40FD2" w:rsidRPr="002A795D" w:rsidRDefault="00F40FD2" w:rsidP="00FB6886">
            <w:pPr>
              <w:pStyle w:val="Tablebullet"/>
              <w:keepLines/>
              <w:spacing w:after="0"/>
              <w:rPr>
                <w:sz w:val="16"/>
                <w:szCs w:val="16"/>
              </w:rPr>
            </w:pPr>
            <w:r w:rsidRPr="002A795D">
              <w:rPr>
                <w:sz w:val="16"/>
                <w:szCs w:val="16"/>
              </w:rPr>
              <w:t>Disposal process including governance/sign off authorisation</w:t>
            </w:r>
          </w:p>
          <w:p w14:paraId="237B87B4" w14:textId="77777777" w:rsidR="00F40FD2" w:rsidRPr="002A795D" w:rsidRDefault="00F40FD2" w:rsidP="00221BCF">
            <w:pPr>
              <w:pStyle w:val="Tablebullet"/>
              <w:keepLines/>
              <w:spacing w:before="0" w:after="0"/>
              <w:rPr>
                <w:sz w:val="16"/>
                <w:szCs w:val="16"/>
              </w:rPr>
            </w:pPr>
            <w:r w:rsidRPr="002A795D">
              <w:rPr>
                <w:sz w:val="16"/>
                <w:szCs w:val="16"/>
              </w:rPr>
              <w:t>Disposal options analysis (including where appropriate cost benefit and risk assessment of the disposal options)</w:t>
            </w:r>
          </w:p>
          <w:p w14:paraId="5511C38E" w14:textId="77777777" w:rsidR="00F40FD2" w:rsidRPr="002A795D" w:rsidRDefault="00F40FD2" w:rsidP="00221BCF">
            <w:pPr>
              <w:pStyle w:val="Tablebullet"/>
              <w:keepLines/>
              <w:spacing w:before="0" w:after="0"/>
              <w:rPr>
                <w:sz w:val="16"/>
                <w:szCs w:val="16"/>
              </w:rPr>
            </w:pPr>
            <w:r w:rsidRPr="002A795D">
              <w:rPr>
                <w:sz w:val="16"/>
                <w:szCs w:val="16"/>
              </w:rPr>
              <w:t>An endorsed disposal plan</w:t>
            </w:r>
          </w:p>
          <w:p w14:paraId="2587FD26" w14:textId="77777777" w:rsidR="00F40FD2" w:rsidRPr="002A795D" w:rsidRDefault="00F40FD2" w:rsidP="00221BCF">
            <w:pPr>
              <w:pStyle w:val="Tablebullet"/>
              <w:keepLines/>
              <w:spacing w:before="0" w:after="0"/>
              <w:rPr>
                <w:sz w:val="16"/>
                <w:szCs w:val="16"/>
              </w:rPr>
            </w:pPr>
            <w:r w:rsidRPr="002A795D">
              <w:rPr>
                <w:sz w:val="16"/>
                <w:szCs w:val="16"/>
              </w:rPr>
              <w:t>This could potentially be as simple as references to signed disposal strategies and plans completed in line with the V</w:t>
            </w:r>
            <w:r w:rsidR="00AD5C03" w:rsidRPr="002A795D">
              <w:rPr>
                <w:sz w:val="16"/>
                <w:szCs w:val="16"/>
              </w:rPr>
              <w:t>ictorian Government procurement guidance</w:t>
            </w:r>
          </w:p>
          <w:p w14:paraId="6D07571F" w14:textId="77777777" w:rsidR="00F40FD2" w:rsidRPr="002A795D" w:rsidRDefault="00F40FD2" w:rsidP="00221BCF">
            <w:pPr>
              <w:pStyle w:val="Tablebullet"/>
              <w:keepLines/>
              <w:spacing w:before="0" w:after="0"/>
              <w:rPr>
                <w:sz w:val="16"/>
                <w:szCs w:val="16"/>
              </w:rPr>
            </w:pPr>
            <w:r w:rsidRPr="002A795D">
              <w:rPr>
                <w:sz w:val="16"/>
                <w:szCs w:val="16"/>
              </w:rPr>
              <w:t>Or as detailed as dedicated disposal strategies and plans that detail the governance, market analysis, approach, contract management and contract disclosure considerations</w:t>
            </w:r>
          </w:p>
        </w:tc>
      </w:tr>
    </w:tbl>
    <w:p w14:paraId="7988FA80" w14:textId="77777777" w:rsidR="00F40FD2" w:rsidRPr="002A795D" w:rsidRDefault="00F40FD2" w:rsidP="00F40FD2">
      <w:pPr>
        <w:spacing w:before="0" w:after="200"/>
      </w:pPr>
    </w:p>
    <w:p w14:paraId="16FEFAF0" w14:textId="77777777" w:rsidR="006849FC" w:rsidRPr="002A795D" w:rsidRDefault="006849FC" w:rsidP="006849FC"/>
    <w:p w14:paraId="4EED752B" w14:textId="77777777" w:rsidR="006849FC" w:rsidRPr="002A795D" w:rsidRDefault="006849FC" w:rsidP="00F40FD2">
      <w:pPr>
        <w:spacing w:before="0" w:after="200"/>
      </w:pPr>
    </w:p>
    <w:p w14:paraId="06B4E45E" w14:textId="77777777" w:rsidR="006849FC" w:rsidRPr="002A795D" w:rsidRDefault="006849FC" w:rsidP="00F40FD2">
      <w:pPr>
        <w:spacing w:before="0" w:after="200"/>
        <w:sectPr w:rsidR="006849FC" w:rsidRPr="002A795D" w:rsidSect="00F14FF2">
          <w:headerReference w:type="even" r:id="rId108"/>
          <w:headerReference w:type="default" r:id="rId109"/>
          <w:footerReference w:type="even" r:id="rId110"/>
          <w:footerReference w:type="default" r:id="rId111"/>
          <w:pgSz w:w="23814" w:h="16839" w:orient="landscape" w:code="8"/>
          <w:pgMar w:top="1440" w:right="1584" w:bottom="1440" w:left="1350" w:header="709" w:footer="459" w:gutter="0"/>
          <w:cols w:space="708"/>
          <w:docGrid w:linePitch="360"/>
        </w:sectPr>
      </w:pPr>
    </w:p>
    <w:p w14:paraId="64A99348" w14:textId="77777777" w:rsidR="00F40FD2" w:rsidRPr="002A795D" w:rsidRDefault="00F40FD2" w:rsidP="0015501C">
      <w:pPr>
        <w:ind w:left="284"/>
      </w:pPr>
    </w:p>
    <w:bookmarkEnd w:id="237"/>
    <w:p w14:paraId="588426A5" w14:textId="77777777" w:rsidR="00014213" w:rsidRPr="002A795D" w:rsidRDefault="00014213" w:rsidP="00D2312F"/>
    <w:p w14:paraId="60CB5A96" w14:textId="77777777" w:rsidR="002F3BD3" w:rsidRPr="002A795D" w:rsidRDefault="002F3BD3"/>
    <w:sectPr w:rsidR="002F3BD3" w:rsidRPr="002A795D" w:rsidSect="006B47B2">
      <w:headerReference w:type="even" r:id="rId112"/>
      <w:headerReference w:type="default" r:id="rId113"/>
      <w:footerReference w:type="even" r:id="rId114"/>
      <w:footerReference w:type="default" r:id="rId115"/>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89B48" w14:textId="77777777" w:rsidR="00E37B78" w:rsidRDefault="00E37B78" w:rsidP="002D711A">
      <w:pPr>
        <w:spacing w:after="0" w:line="240" w:lineRule="auto"/>
      </w:pPr>
      <w:r>
        <w:separator/>
      </w:r>
    </w:p>
  </w:endnote>
  <w:endnote w:type="continuationSeparator" w:id="0">
    <w:p w14:paraId="4BDAA288" w14:textId="77777777" w:rsidR="00E37B78" w:rsidRDefault="00E37B78" w:rsidP="002D711A">
      <w:pPr>
        <w:spacing w:after="0" w:line="240" w:lineRule="auto"/>
      </w:pPr>
      <w:r>
        <w:continuationSeparator/>
      </w:r>
    </w:p>
  </w:endnote>
  <w:endnote w:type="continuationNotice" w:id="1">
    <w:p w14:paraId="3A816B52" w14:textId="77777777" w:rsidR="00E37B78" w:rsidRDefault="00E37B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9F703" w14:textId="5228721A" w:rsidR="00E37B78" w:rsidRDefault="0052554E" w:rsidP="00CB3976">
    <w:pPr>
      <w:pStyle w:val="Spacer"/>
    </w:pPr>
    <w:r>
      <w:rPr>
        <w:noProof/>
      </w:rPr>
      <mc:AlternateContent>
        <mc:Choice Requires="wps">
          <w:drawing>
            <wp:anchor distT="0" distB="0" distL="114300" distR="114300" simplePos="0" relativeHeight="251702272" behindDoc="0" locked="0" layoutInCell="0" allowOverlap="1" wp14:anchorId="74AE3E1D" wp14:editId="777C850B">
              <wp:simplePos x="0" y="0"/>
              <wp:positionH relativeFrom="page">
                <wp:align>left</wp:align>
              </wp:positionH>
              <wp:positionV relativeFrom="page">
                <wp:align>bottom</wp:align>
              </wp:positionV>
              <wp:extent cx="7772400" cy="266700"/>
              <wp:effectExtent l="0" t="0" r="0" b="0"/>
              <wp:wrapNone/>
              <wp:docPr id="60" name="MSIPCM3dd74b98b1ba1b5174ec192c" descr="{&quot;HashCode&quot;:-1267603503,&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DF2A65" w14:textId="58EC8615"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4AE3E1D" id="_x0000_t202" coordsize="21600,21600" o:spt="202" path="m,l,21600r21600,l21600,xe">
              <v:stroke joinstyle="miter"/>
              <v:path gradientshapeok="t" o:connecttype="rect"/>
            </v:shapetype>
            <v:shape id="MSIPCM3dd74b98b1ba1b5174ec192c" o:spid="_x0000_s1319" type="#_x0000_t202" alt="{&quot;HashCode&quot;:-1267603503,&quot;Height&quot;:9999999.0,&quot;Width&quot;:9999999.0,&quot;Placement&quot;:&quot;Footer&quot;,&quot;Index&quot;:&quot;OddAndEven&quot;,&quot;Section&quot;:1,&quot;Top&quot;:0.0,&quot;Left&quot;:0.0}" style="position:absolute;margin-left:0;margin-top:0;width:612pt;height:21pt;z-index:25170227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" o:allowincell="f" filled="f" stroked="f" strokeweight=".5pt">
              <v:textbox inset="20pt,0,,0">
                <w:txbxContent>
                  <w:p w14:paraId="35DF2A65" w14:textId="58EC8615"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4D961604" w14:textId="77777777" w:rsidR="00E37B78" w:rsidRDefault="00E37B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6319F" w14:textId="511D79EA" w:rsidR="00E37B78" w:rsidRDefault="0052554E" w:rsidP="004D3501">
    <w:pPr>
      <w:pStyle w:val="Spacer"/>
    </w:pPr>
    <w:r>
      <w:rPr>
        <w:noProof/>
      </w:rPr>
      <mc:AlternateContent>
        <mc:Choice Requires="wps">
          <w:drawing>
            <wp:anchor distT="0" distB="0" distL="114300" distR="114300" simplePos="0" relativeHeight="251676415" behindDoc="0" locked="0" layoutInCell="0" allowOverlap="1" wp14:anchorId="72DAEC95" wp14:editId="2E57F79A">
              <wp:simplePos x="0" y="9601200"/>
              <wp:positionH relativeFrom="page">
                <wp:align>left</wp:align>
              </wp:positionH>
              <wp:positionV relativeFrom="page">
                <wp:align>bottom</wp:align>
              </wp:positionV>
              <wp:extent cx="7772400" cy="266700"/>
              <wp:effectExtent l="0" t="0" r="0" b="0"/>
              <wp:wrapNone/>
              <wp:docPr id="154" name="MSIPCMb03349e5a134806f56405b76" descr="{&quot;HashCode&quot;:-1267603503,&quot;Height&quot;:9999999.0,&quot;Width&quot;:9999999.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D654E" w14:textId="3E1A1BE4"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DAEC95" id="_x0000_t202" coordsize="21600,21600" o:spt="202" path="m,l,21600r21600,l21600,xe">
              <v:stroke joinstyle="miter"/>
              <v:path gradientshapeok="t" o:connecttype="rect"/>
            </v:shapetype>
            <v:shape id="MSIPCMb03349e5a134806f56405b76" o:spid="_x0000_s1327" type="#_x0000_t202" alt="{&quot;HashCode&quot;:-1267603503,&quot;Height&quot;:9999999.0,&quot;Width&quot;:9999999.0,&quot;Placement&quot;:&quot;Footer&quot;,&quot;Index&quot;:&quot;OddAndEven&quot;,&quot;Section&quot;:5,&quot;Top&quot;:0.0,&quot;Left&quot;:0.0}" style="position:absolute;margin-left:0;margin-top:0;width:612pt;height:21pt;z-index:25167641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" o:allowincell="f" filled="f" stroked="f" strokeweight=".5pt">
              <v:textbox inset="20pt,0,,0">
                <w:txbxContent>
                  <w:p w14:paraId="6FDD654E" w14:textId="3E1A1BE4"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04DA8518" w14:textId="77777777" w:rsidR="00E37B78" w:rsidRPr="00C022F9" w:rsidRDefault="00E37B78" w:rsidP="004D3501">
    <w:pPr>
      <w:pStyle w:val="Footer"/>
      <w:tabs>
        <w:tab w:val="clear" w:pos="9026"/>
        <w:tab w:val="right" w:pos="20880"/>
      </w:tabs>
    </w:pPr>
    <w:r>
      <w:t>AMAF Implementation Guidance, March 2017</w:t>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84</w:t>
    </w:r>
    <w:r w:rsidRPr="00DE60C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36E8" w14:textId="72224695" w:rsidR="00E37B78" w:rsidRDefault="0052554E" w:rsidP="004D3501">
    <w:pPr>
      <w:pStyle w:val="Spacer"/>
    </w:pPr>
    <w:r>
      <w:rPr>
        <w:noProof/>
      </w:rPr>
      <mc:AlternateContent>
        <mc:Choice Requires="wps">
          <w:drawing>
            <wp:anchor distT="0" distB="0" distL="114300" distR="114300" simplePos="0" relativeHeight="251681791" behindDoc="0" locked="0" layoutInCell="0" allowOverlap="1" wp14:anchorId="27FAAD94" wp14:editId="59A5741D">
              <wp:simplePos x="0" y="0"/>
              <wp:positionH relativeFrom="page">
                <wp:align>left</wp:align>
              </wp:positionH>
              <wp:positionV relativeFrom="page">
                <wp:align>bottom</wp:align>
              </wp:positionV>
              <wp:extent cx="7772400" cy="266700"/>
              <wp:effectExtent l="0" t="0" r="0" b="0"/>
              <wp:wrapNone/>
              <wp:docPr id="158" name="MSIPCM8ae04f719504002f3db6cfbc" descr="{&quot;HashCode&quot;:-1267603503,&quot;Height&quot;:9999999.0,&quot;Width&quot;:9999999.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EE7ADF" w14:textId="257F76B6"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7FAAD94" id="_x0000_t202" coordsize="21600,21600" o:spt="202" path="m,l,21600r21600,l21600,xe">
              <v:stroke joinstyle="miter"/>
              <v:path gradientshapeok="t" o:connecttype="rect"/>
            </v:shapetype>
            <v:shape id="MSIPCM8ae04f719504002f3db6cfbc" o:spid="_x0000_s1328" type="#_x0000_t202" alt="{&quot;HashCode&quot;:-1267603503,&quot;Height&quot;:9999999.0,&quot;Width&quot;:9999999.0,&quot;Placement&quot;:&quot;Footer&quot;,&quot;Index&quot;:&quot;OddAndEven&quot;,&quot;Section&quot;:6,&quot;Top&quot;:0.0,&quot;Left&quot;:0.0}" style="position:absolute;margin-left:0;margin-top:0;width:612pt;height:21pt;z-index:25168179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" o:allowincell="f" filled="f" stroked="f" strokeweight=".5pt">
              <v:textbox inset="20pt,0,,0">
                <w:txbxContent>
                  <w:p w14:paraId="78EE7ADF" w14:textId="257F76B6"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2F445346" w14:textId="77777777" w:rsidR="00E37B78" w:rsidRPr="00C022F9" w:rsidRDefault="00E37B78" w:rsidP="004D3501">
    <w:pPr>
      <w:pStyle w:val="Footer"/>
    </w:pPr>
    <w:r>
      <w:t>AMAF Implementation Guidance, March 2017</w:t>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88</w:t>
    </w:r>
    <w:r w:rsidRPr="00DE60CC">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9746D" w14:textId="77DB64F9" w:rsidR="00E37B78" w:rsidRDefault="0052554E" w:rsidP="00165E66">
    <w:pPr>
      <w:pStyle w:val="Spacer"/>
    </w:pPr>
    <w:r>
      <w:rPr>
        <w:noProof/>
      </w:rPr>
      <mc:AlternateContent>
        <mc:Choice Requires="wps">
          <w:drawing>
            <wp:anchor distT="0" distB="0" distL="114300" distR="114300" simplePos="0" relativeHeight="251677439" behindDoc="0" locked="0" layoutInCell="0" allowOverlap="1" wp14:anchorId="36BDA8DB" wp14:editId="6F57AFC2">
              <wp:simplePos x="0" y="0"/>
              <wp:positionH relativeFrom="page">
                <wp:align>left</wp:align>
              </wp:positionH>
              <wp:positionV relativeFrom="page">
                <wp:align>bottom</wp:align>
              </wp:positionV>
              <wp:extent cx="7772400" cy="266700"/>
              <wp:effectExtent l="0" t="0" r="0" b="0"/>
              <wp:wrapNone/>
              <wp:docPr id="155" name="MSIPCM30e141be9034d9fd04a40c1c" descr="{&quot;HashCode&quot;:-1267603503,&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87025" w14:textId="0D8F8DB7"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BDA8DB" id="_x0000_t202" coordsize="21600,21600" o:spt="202" path="m,l,21600r21600,l21600,xe">
              <v:stroke joinstyle="miter"/>
              <v:path gradientshapeok="t" o:connecttype="rect"/>
            </v:shapetype>
            <v:shape id="MSIPCM30e141be9034d9fd04a40c1c" o:spid="_x0000_s1329" type="#_x0000_t202" alt="{&quot;HashCode&quot;:-1267603503,&quot;Height&quot;:9999999.0,&quot;Width&quot;:9999999.0,&quot;Placement&quot;:&quot;Footer&quot;,&quot;Index&quot;:&quot;Primary&quot;,&quot;Section&quot;:6,&quot;Top&quot;:0.0,&quot;Left&quot;:0.0}" style="position:absolute;margin-left:0;margin-top:0;width:612pt;height:21pt;z-index:25167743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BhqUgPHgMAAEoGAAAOAAAAAAAAAAAA&#10;AAAAAC4CAABkcnMvZTJvRG9jLnhtbFBLAQItABQABgAIAAAAIQBbIsUh2wAAAAUBAAAPAAAAAAAA&#10;AAAAAAAAAHgFAABkcnMvZG93bnJldi54bWxQSwUGAAAAAAQABADzAAAAgAYAAAAA&#10;" o:allowincell="f" filled="f" stroked="f" strokeweight=".5pt">
              <v:textbox inset="20pt,0,,0">
                <w:txbxContent>
                  <w:p w14:paraId="5AC87025" w14:textId="0D8F8DB7"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0E246F03" w14:textId="77777777" w:rsidR="00E37B78" w:rsidRPr="00C022F9" w:rsidRDefault="00E37B78" w:rsidP="00165E66">
    <w:pPr>
      <w:pStyle w:val="Footer"/>
    </w:pPr>
    <w:r>
      <w:t>AMAF Implementation Guidance, March 2017</w:t>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87</w:t>
    </w:r>
    <w:r w:rsidRPr="00DE60CC">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0E73E" w14:textId="4FEB6963" w:rsidR="00E37B78" w:rsidRDefault="00B62633" w:rsidP="005A6CD6">
    <w:pPr>
      <w:pStyle w:val="Spacer"/>
    </w:pPr>
    <w:r>
      <w:rPr>
        <w:noProof/>
      </w:rPr>
      <mc:AlternateContent>
        <mc:Choice Requires="wps">
          <w:drawing>
            <wp:anchor distT="0" distB="0" distL="114300" distR="114300" simplePos="0" relativeHeight="251688448" behindDoc="0" locked="0" layoutInCell="0" allowOverlap="1" wp14:anchorId="1536DB7A" wp14:editId="5025DC32">
              <wp:simplePos x="0" y="0"/>
              <wp:positionH relativeFrom="page">
                <wp:align>left</wp:align>
              </wp:positionH>
              <wp:positionV relativeFrom="page">
                <wp:align>bottom</wp:align>
              </wp:positionV>
              <wp:extent cx="7772400" cy="266700"/>
              <wp:effectExtent l="0" t="0" r="0" b="0"/>
              <wp:wrapNone/>
              <wp:docPr id="126" name="MSIPCM12214e129c540dbe27b5bdb5" descr="{&quot;HashCode&quot;:-1267603503,&quot;Height&quot;:9999999.0,&quot;Width&quot;:9999999.0,&quot;Placement&quot;:&quot;Foot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D235D2" w14:textId="232C23E2" w:rsidR="00B62633"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536DB7A" id="_x0000_t202" coordsize="21600,21600" o:spt="202" path="m,l,21600r21600,l21600,xe">
              <v:stroke joinstyle="miter"/>
              <v:path gradientshapeok="t" o:connecttype="rect"/>
            </v:shapetype>
            <v:shape id="MSIPCM12214e129c540dbe27b5bdb5" o:spid="_x0000_s1330" type="#_x0000_t202" alt="{&quot;HashCode&quot;:-1267603503,&quot;Height&quot;:9999999.0,&quot;Width&quot;:9999999.0,&quot;Placement&quot;:&quot;Footer&quot;,&quot;Index&quot;:&quot;OddAndEven&quot;,&quot;Section&quot;:7,&quot;Top&quot;:0.0,&quot;Left&quot;:0.0}" style="position:absolute;margin-left:0;margin-top:0;width:612pt;height:21pt;z-index:25168844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CLffezHgMAAE0GAAAOAAAAAAAAAAAA&#10;AAAAAC4CAABkcnMvZTJvRG9jLnhtbFBLAQItABQABgAIAAAAIQBbIsUh2wAAAAUBAAAPAAAAAAAA&#10;AAAAAAAAAHgFAABkcnMvZG93bnJldi54bWxQSwUGAAAAAAQABADzAAAAgAYAAAAA&#10;" o:allowincell="f" filled="f" stroked="f" strokeweight=".5pt">
              <v:fill o:detectmouseclick="t"/>
              <v:textbox inset="20pt,0,,0">
                <w:txbxContent>
                  <w:p w14:paraId="49D235D2" w14:textId="232C23E2" w:rsidR="00B62633"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53C421B8" w14:textId="77777777" w:rsidR="00E37B78" w:rsidRPr="00C022F9" w:rsidRDefault="00E37B78" w:rsidP="00F14FF2">
    <w:pPr>
      <w:pStyle w:val="Footer"/>
      <w:tabs>
        <w:tab w:val="clear" w:pos="9026"/>
        <w:tab w:val="right" w:pos="20880"/>
      </w:tabs>
    </w:pPr>
    <w:r>
      <w:t>AMAF Implementation Guidance, March 2017</w:t>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90</w:t>
    </w:r>
    <w:r w:rsidRPr="00DE60CC">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29D1C" w14:textId="323C03E8" w:rsidR="00E37B78" w:rsidRDefault="00B62633" w:rsidP="005A6CD6">
    <w:pPr>
      <w:pStyle w:val="Spacer"/>
    </w:pPr>
    <w:r>
      <w:rPr>
        <w:noProof/>
      </w:rPr>
      <mc:AlternateContent>
        <mc:Choice Requires="wps">
          <w:drawing>
            <wp:anchor distT="0" distB="0" distL="114300" distR="114300" simplePos="0" relativeHeight="251687424" behindDoc="0" locked="0" layoutInCell="0" allowOverlap="1" wp14:anchorId="436EA4B6" wp14:editId="01E52DD3">
              <wp:simplePos x="0" y="0"/>
              <wp:positionH relativeFrom="page">
                <wp:align>left</wp:align>
              </wp:positionH>
              <wp:positionV relativeFrom="page">
                <wp:align>bottom</wp:align>
              </wp:positionV>
              <wp:extent cx="7772400" cy="266700"/>
              <wp:effectExtent l="0" t="0" r="0" b="0"/>
              <wp:wrapNone/>
              <wp:docPr id="125" name="MSIPCM9a074557b37e0e55b315306c" descr="{&quot;HashCode&quot;:-1267603503,&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1B60CE" w14:textId="304440B3" w:rsidR="00B62633"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36EA4B6" id="_x0000_t202" coordsize="21600,21600" o:spt="202" path="m,l,21600r21600,l21600,xe">
              <v:stroke joinstyle="miter"/>
              <v:path gradientshapeok="t" o:connecttype="rect"/>
            </v:shapetype>
            <v:shape id="MSIPCM9a074557b37e0e55b315306c" o:spid="_x0000_s1331" type="#_x0000_t202" alt="{&quot;HashCode&quot;:-1267603503,&quot;Height&quot;:9999999.0,&quot;Width&quot;:9999999.0,&quot;Placement&quot;:&quot;Footer&quot;,&quot;Index&quot;:&quot;Primary&quot;,&quot;Section&quot;:7,&quot;Top&quot;:0.0,&quot;Left&quot;:0.0}" style="position:absolute;margin-left:0;margin-top:0;width:612pt;height:21pt;z-index:25168742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" o:allowincell="f" filled="f" stroked="f" strokeweight=".5pt">
              <v:fill o:detectmouseclick="t"/>
              <v:textbox inset="20pt,0,,0">
                <w:txbxContent>
                  <w:p w14:paraId="0F1B60CE" w14:textId="304440B3" w:rsidR="00B62633"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52B1F218" w14:textId="77777777" w:rsidR="00E37B78" w:rsidRPr="005A6CD6" w:rsidRDefault="00E37B78" w:rsidP="00F14FF2">
    <w:pPr>
      <w:pStyle w:val="Footer"/>
      <w:tabs>
        <w:tab w:val="clear" w:pos="9026"/>
        <w:tab w:val="right" w:pos="20880"/>
      </w:tabs>
    </w:pPr>
    <w:r>
      <w:t>AMAF Implementation Guidance, March 2017</w:t>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89</w:t>
    </w:r>
    <w:r w:rsidRPr="00DE60CC">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2BD90" w14:textId="77777777" w:rsidR="00E37B78" w:rsidRPr="00014213" w:rsidRDefault="00E37B78" w:rsidP="00C022F9">
    <w:pPr>
      <w:pStyle w:val="Footer"/>
    </w:pPr>
    <w:r>
      <w:drawing>
        <wp:anchor distT="0" distB="0" distL="114300" distR="114300" simplePos="0" relativeHeight="251658240" behindDoc="0" locked="0" layoutInCell="1" allowOverlap="1" wp14:anchorId="179C003B" wp14:editId="7BB2058D">
          <wp:simplePos x="0" y="0"/>
          <wp:positionH relativeFrom="column">
            <wp:posOffset>4256126</wp:posOffset>
          </wp:positionH>
          <wp:positionV relativeFrom="page">
            <wp:posOffset>9493250</wp:posOffset>
          </wp:positionV>
          <wp:extent cx="1956435" cy="582930"/>
          <wp:effectExtent l="0" t="0" r="5715" b="7620"/>
          <wp:wrapNone/>
          <wp:docPr id="697"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1072" behindDoc="0" locked="0" layoutInCell="1" allowOverlap="1" wp14:anchorId="5D2299F9" wp14:editId="778BFA97">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1566" w14:textId="77777777" w:rsidR="00E37B78" w:rsidRDefault="00E37B78" w:rsidP="00CB3976">
    <w:pPr>
      <w:pStyle w:val="Spacer"/>
    </w:pPr>
  </w:p>
  <w:p w14:paraId="481993A4" w14:textId="77777777" w:rsidR="00E37B78" w:rsidRPr="00CB3976" w:rsidRDefault="00E37B78" w:rsidP="00CB39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34030" w14:textId="5F4C2D06" w:rsidR="00E37B78" w:rsidRDefault="0052554E" w:rsidP="00CB3976">
    <w:pPr>
      <w:pStyle w:val="Spacer"/>
    </w:pPr>
    <w:r>
      <w:rPr>
        <w:noProof/>
      </w:rPr>
      <mc:AlternateContent>
        <mc:Choice Requires="wps">
          <w:drawing>
            <wp:anchor distT="0" distB="0" distL="114300" distR="114300" simplePos="0" relativeHeight="251691008" behindDoc="0" locked="0" layoutInCell="0" allowOverlap="1" wp14:anchorId="08682BE8" wp14:editId="72C5D421">
              <wp:simplePos x="0" y="0"/>
              <wp:positionH relativeFrom="page">
                <wp:align>left</wp:align>
              </wp:positionH>
              <wp:positionV relativeFrom="page">
                <wp:align>bottom</wp:align>
              </wp:positionV>
              <wp:extent cx="7772400" cy="266700"/>
              <wp:effectExtent l="0" t="0" r="0" b="0"/>
              <wp:wrapNone/>
              <wp:docPr id="56" name="MSIPCM467842b69f68fd65d6b8349b"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D5BFC5" w14:textId="32732ECD"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8682BE8" id="_x0000_t202" coordsize="21600,21600" o:spt="202" path="m,l,21600r21600,l21600,xe">
              <v:stroke joinstyle="miter"/>
              <v:path gradientshapeok="t" o:connecttype="rect"/>
            </v:shapetype>
            <v:shape id="MSIPCM467842b69f68fd65d6b8349b" o:spid="_x0000_s1320" type="#_x0000_t202" alt="{&quot;HashCode&quot;:-1267603503,&quot;Height&quot;:9999999.0,&quot;Width&quot;:9999999.0,&quot;Placement&quot;:&quot;Footer&quot;,&quot;Index&quot;:&quot;Primary&quot;,&quot;Section&quot;:1,&quot;Top&quot;:0.0,&quot;Left&quot;:0.0}" style="position:absolute;margin-left:0;margin-top:0;width:612pt;height:21pt;z-index:25169100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f+dyeBwDAABIBgAADgAAAAAAAAAAAAAA&#10;AAAuAgAAZHJzL2Uyb0RvYy54bWxQSwECLQAUAAYACAAAACEAWyLFIdsAAAAFAQAADwAAAAAAAAAA&#10;AAAAAAB2BQAAZHJzL2Rvd25yZXYueG1sUEsFBgAAAAAEAAQA8wAAAH4GAAAAAA==&#10;" o:allowincell="f" filled="f" stroked="f" strokeweight=".5pt">
              <v:textbox inset="20pt,0,,0">
                <w:txbxContent>
                  <w:p w14:paraId="00D5BFC5" w14:textId="32732ECD"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2D82395F" w14:textId="77777777" w:rsidR="00E37B78" w:rsidRDefault="00E37B78" w:rsidP="00C022F9">
    <w:pPr>
      <w:pStyle w:val="Footer"/>
    </w:pPr>
    <w:r>
      <w:drawing>
        <wp:anchor distT="0" distB="0" distL="114300" distR="114300" simplePos="0" relativeHeight="251657216" behindDoc="0" locked="0" layoutInCell="1" allowOverlap="1" wp14:anchorId="0E584222" wp14:editId="2E44F168">
          <wp:simplePos x="0" y="0"/>
          <wp:positionH relativeFrom="column">
            <wp:posOffset>4224020</wp:posOffset>
          </wp:positionH>
          <wp:positionV relativeFrom="page">
            <wp:posOffset>9498330</wp:posOffset>
          </wp:positionV>
          <wp:extent cx="1956435" cy="582930"/>
          <wp:effectExtent l="0" t="0" r="5715" b="7620"/>
          <wp:wrapNone/>
          <wp:docPr id="69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23424" behindDoc="0" locked="0" layoutInCell="1" allowOverlap="1" wp14:anchorId="3CBA3F7C" wp14:editId="25EDE59F">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F4539" w14:textId="77777777" w:rsidR="00B62633" w:rsidRDefault="00B626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24DAB" w14:textId="3CD2BD30" w:rsidR="00E37B78" w:rsidRDefault="0052554E" w:rsidP="00A47634">
    <w:pPr>
      <w:pStyle w:val="Spacer"/>
    </w:pPr>
    <w:r>
      <w:rPr>
        <w:noProof/>
      </w:rPr>
      <mc:AlternateContent>
        <mc:Choice Requires="wps">
          <w:drawing>
            <wp:anchor distT="0" distB="0" distL="114300" distR="114300" simplePos="0" relativeHeight="251671295" behindDoc="0" locked="0" layoutInCell="0" allowOverlap="1" wp14:anchorId="7BB0A417" wp14:editId="10759A25">
              <wp:simplePos x="0" y="0"/>
              <wp:positionH relativeFrom="page">
                <wp:align>left</wp:align>
              </wp:positionH>
              <wp:positionV relativeFrom="page">
                <wp:align>bottom</wp:align>
              </wp:positionV>
              <wp:extent cx="7772400" cy="266700"/>
              <wp:effectExtent l="0" t="0" r="0" b="0"/>
              <wp:wrapNone/>
              <wp:docPr id="62" name="MSIPCM972f48abb4a6702901fe4f75" descr="{&quot;HashCode&quot;:-1267603503,&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F4CEE" w14:textId="6EA603C5"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B0A417" id="_x0000_t202" coordsize="21600,21600" o:spt="202" path="m,l,21600r21600,l21600,xe">
              <v:stroke joinstyle="miter"/>
              <v:path gradientshapeok="t" o:connecttype="rect"/>
            </v:shapetype>
            <v:shape id="MSIPCM972f48abb4a6702901fe4f75" o:spid="_x0000_s1321" type="#_x0000_t202" alt="{&quot;HashCode&quot;:-1267603503,&quot;Height&quot;:9999999.0,&quot;Width&quot;:9999999.0,&quot;Placement&quot;:&quot;Footer&quot;,&quot;Index&quot;:&quot;OddAndEven&quot;,&quot;Section&quot;:2,&quot;Top&quot;:0.0,&quot;Left&quot;:0.0}" style="position:absolute;margin-left:0;margin-top:0;width:612pt;height:21pt;z-index:251671295;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" o:allowincell="f" filled="f" stroked="f" strokeweight=".5pt">
              <v:textbox inset="20pt,0,,0">
                <w:txbxContent>
                  <w:p w14:paraId="6F9F4CEE" w14:textId="6EA603C5"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46FA8159" w14:textId="77777777" w:rsidR="00E37B78" w:rsidRPr="00297281" w:rsidRDefault="00E37B78" w:rsidP="00F14FF2">
    <w:pPr>
      <w:pStyle w:val="Footer"/>
      <w:jc w:val="right"/>
    </w:pP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D908" w14:textId="1B13EACA" w:rsidR="00E37B78" w:rsidRPr="00CB3976" w:rsidRDefault="0052554E" w:rsidP="00CB3976">
    <w:pPr>
      <w:pStyle w:val="Spacer"/>
    </w:pPr>
    <w:r>
      <w:rPr>
        <w:noProof/>
      </w:rPr>
      <mc:AlternateContent>
        <mc:Choice Requires="wps">
          <w:drawing>
            <wp:anchor distT="0" distB="0" distL="114300" distR="114300" simplePos="0" relativeHeight="251670271" behindDoc="0" locked="0" layoutInCell="0" allowOverlap="1" wp14:anchorId="66230473" wp14:editId="01A48BC9">
              <wp:simplePos x="0" y="0"/>
              <wp:positionH relativeFrom="page">
                <wp:align>left</wp:align>
              </wp:positionH>
              <wp:positionV relativeFrom="page">
                <wp:align>bottom</wp:align>
              </wp:positionV>
              <wp:extent cx="7772400" cy="266700"/>
              <wp:effectExtent l="0" t="0" r="0" b="0"/>
              <wp:wrapNone/>
              <wp:docPr id="61" name="MSIPCM9f9d48c1934767bfdf5774b6" descr="{&quot;HashCode&quot;:-126760350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41BD9" w14:textId="520DE078"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230473" id="_x0000_t202" coordsize="21600,21600" o:spt="202" path="m,l,21600r21600,l21600,xe">
              <v:stroke joinstyle="miter"/>
              <v:path gradientshapeok="t" o:connecttype="rect"/>
            </v:shapetype>
            <v:shape id="MSIPCM9f9d48c1934767bfdf5774b6" o:spid="_x0000_s1322" type="#_x0000_t202" alt="{&quot;HashCode&quot;:-1267603503,&quot;Height&quot;:9999999.0,&quot;Width&quot;:9999999.0,&quot;Placement&quot;:&quot;Footer&quot;,&quot;Index&quot;:&quot;Primary&quot;,&quot;Section&quot;:2,&quot;Top&quot;:0.0,&quot;Left&quot;:0.0}" style="position:absolute;margin-left:0;margin-top:0;width:612pt;height:21pt;z-index:251670271;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" o:allowincell="f" filled="f" stroked="f" strokeweight=".5pt">
              <v:textbox inset="20pt,0,,0">
                <w:txbxContent>
                  <w:p w14:paraId="62541BD9" w14:textId="520DE078"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24DFD157" w14:textId="77777777" w:rsidR="00E37B78" w:rsidRPr="00297281" w:rsidRDefault="00E37B78" w:rsidP="00F14FF2">
    <w:pPr>
      <w:pStyle w:val="Footer"/>
      <w:tabs>
        <w:tab w:val="left" w:pos="410"/>
      </w:tabs>
      <w:jc w:val="right"/>
    </w:pP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5E212" w14:textId="26C7B2B5" w:rsidR="00E37B78" w:rsidRDefault="0052554E" w:rsidP="00A47634">
    <w:pPr>
      <w:pStyle w:val="Spacer"/>
    </w:pPr>
    <w:r>
      <w:rPr>
        <w:noProof/>
      </w:rPr>
      <mc:AlternateContent>
        <mc:Choice Requires="wps">
          <w:drawing>
            <wp:anchor distT="0" distB="0" distL="114300" distR="114300" simplePos="0" relativeHeight="251673343" behindDoc="0" locked="0" layoutInCell="0" allowOverlap="1" wp14:anchorId="561F9F3F" wp14:editId="04F124D9">
              <wp:simplePos x="0" y="0"/>
              <wp:positionH relativeFrom="page">
                <wp:align>left</wp:align>
              </wp:positionH>
              <wp:positionV relativeFrom="page">
                <wp:align>bottom</wp:align>
              </wp:positionV>
              <wp:extent cx="7772400" cy="266700"/>
              <wp:effectExtent l="0" t="0" r="0" b="0"/>
              <wp:wrapNone/>
              <wp:docPr id="148" name="MSIPCMccdc431e9275f36ebed565c5" descr="{&quot;HashCode&quot;:-1267603503,&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9801CE" w14:textId="7A72AA90"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61F9F3F" id="_x0000_t202" coordsize="21600,21600" o:spt="202" path="m,l,21600r21600,l21600,xe">
              <v:stroke joinstyle="miter"/>
              <v:path gradientshapeok="t" o:connecttype="rect"/>
            </v:shapetype>
            <v:shape id="MSIPCMccdc431e9275f36ebed565c5" o:spid="_x0000_s1323" type="#_x0000_t202" alt="{&quot;HashCode&quot;:-1267603503,&quot;Height&quot;:9999999.0,&quot;Width&quot;:9999999.0,&quot;Placement&quot;:&quot;Footer&quot;,&quot;Index&quot;:&quot;OddAndEven&quot;,&quot;Section&quot;:3,&quot;Top&quot;:0.0,&quot;Left&quot;:0.0}" style="position:absolute;margin-left:0;margin-top:0;width:612pt;height:21pt;z-index:25167334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" o:allowincell="f" filled="f" stroked="f" strokeweight=".5pt">
              <v:textbox inset="20pt,0,,0">
                <w:txbxContent>
                  <w:p w14:paraId="739801CE" w14:textId="7A72AA90"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370EB4EA" w14:textId="77777777" w:rsidR="00E37B78" w:rsidRPr="00743B85" w:rsidRDefault="00E37B78" w:rsidP="00C022F9">
    <w:pPr>
      <w:pStyle w:val="Footer"/>
      <w:rPr>
        <w:sz w:val="16"/>
      </w:rPr>
    </w:pPr>
    <w:r>
      <w:t>AMAF Implementation Guidance, March 2017</w:t>
    </w:r>
    <w:r>
      <w:rPr>
        <w:sz w:val="16"/>
      </w:rPr>
      <w:tab/>
    </w:r>
    <w:r w:rsidRPr="00743B85">
      <w:rPr>
        <w:rStyle w:val="PageNumber"/>
        <w:sz w:val="16"/>
      </w:rPr>
      <w:fldChar w:fldCharType="begin"/>
    </w:r>
    <w:r w:rsidRPr="00743B85">
      <w:rPr>
        <w:rStyle w:val="PageNumber"/>
        <w:sz w:val="16"/>
      </w:rPr>
      <w:instrText xml:space="preserve"> Page </w:instrText>
    </w:r>
    <w:r w:rsidRPr="00743B85">
      <w:rPr>
        <w:rStyle w:val="PageNumber"/>
        <w:sz w:val="16"/>
      </w:rPr>
      <w:fldChar w:fldCharType="separate"/>
    </w:r>
    <w:r>
      <w:rPr>
        <w:rStyle w:val="PageNumber"/>
        <w:sz w:val="16"/>
      </w:rPr>
      <w:t>16</w:t>
    </w:r>
    <w:r w:rsidRPr="00743B85">
      <w:rPr>
        <w:rStyle w:val="PageNumber"/>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0AD2" w14:textId="3312F2C2" w:rsidR="00E37B78" w:rsidRDefault="0052554E" w:rsidP="00165E66">
    <w:pPr>
      <w:pStyle w:val="Spacer"/>
    </w:pPr>
    <w:r>
      <w:rPr>
        <w:noProof/>
      </w:rPr>
      <mc:AlternateContent>
        <mc:Choice Requires="wps">
          <w:drawing>
            <wp:anchor distT="0" distB="0" distL="114300" distR="114300" simplePos="0" relativeHeight="251673087" behindDoc="0" locked="0" layoutInCell="0" allowOverlap="1" wp14:anchorId="78F7C6CD" wp14:editId="38DD8663">
              <wp:simplePos x="0" y="0"/>
              <wp:positionH relativeFrom="page">
                <wp:align>left</wp:align>
              </wp:positionH>
              <wp:positionV relativeFrom="page">
                <wp:align>bottom</wp:align>
              </wp:positionV>
              <wp:extent cx="7772400" cy="266700"/>
              <wp:effectExtent l="0" t="0" r="0" b="0"/>
              <wp:wrapNone/>
              <wp:docPr id="147" name="MSIPCMf3924abf8cde5c6cde5c0135" descr="{&quot;HashCode&quot;:-126760350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84B915" w14:textId="01D87F1D"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8F7C6CD" id="_x0000_t202" coordsize="21600,21600" o:spt="202" path="m,l,21600r21600,l21600,xe">
              <v:stroke joinstyle="miter"/>
              <v:path gradientshapeok="t" o:connecttype="rect"/>
            </v:shapetype>
            <v:shape id="MSIPCMf3924abf8cde5c6cde5c0135" o:spid="_x0000_s1324" type="#_x0000_t202" alt="{&quot;HashCode&quot;:-1267603503,&quot;Height&quot;:9999999.0,&quot;Width&quot;:9999999.0,&quot;Placement&quot;:&quot;Footer&quot;,&quot;Index&quot;:&quot;Primary&quot;,&quot;Section&quot;:3,&quot;Top&quot;:0.0,&quot;Left&quot;:0.0}" style="position:absolute;margin-left:0;margin-top:0;width:612pt;height:21pt;z-index:251673087;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" o:allowincell="f" filled="f" stroked="f" strokeweight=".5pt">
              <v:textbox inset="20pt,0,,0">
                <w:txbxContent>
                  <w:p w14:paraId="1884B915" w14:textId="01D87F1D"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093A0AD6" w14:textId="77777777" w:rsidR="00E37B78" w:rsidRPr="00C022F9" w:rsidRDefault="00E37B78" w:rsidP="00165E66">
    <w:pPr>
      <w:pStyle w:val="Footer"/>
    </w:pPr>
    <w:r>
      <w:t>AMAF Implementation Guidance, March 2017</w:t>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15</w:t>
    </w:r>
    <w:r w:rsidRPr="00DE60C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A416" w14:textId="280B4EE7" w:rsidR="00E37B78" w:rsidRDefault="0052554E" w:rsidP="00A47634">
    <w:pPr>
      <w:pStyle w:val="Spacer"/>
    </w:pPr>
    <w:r>
      <w:rPr>
        <w:noProof/>
      </w:rPr>
      <mc:AlternateContent>
        <mc:Choice Requires="wps">
          <w:drawing>
            <wp:anchor distT="0" distB="0" distL="114300" distR="114300" simplePos="0" relativeHeight="251676159" behindDoc="0" locked="0" layoutInCell="0" allowOverlap="1" wp14:anchorId="54DEBA33" wp14:editId="70E180BD">
              <wp:simplePos x="0" y="0"/>
              <wp:positionH relativeFrom="page">
                <wp:align>left</wp:align>
              </wp:positionH>
              <wp:positionV relativeFrom="page">
                <wp:align>bottom</wp:align>
              </wp:positionV>
              <wp:extent cx="7772400" cy="266700"/>
              <wp:effectExtent l="0" t="0" r="0" b="0"/>
              <wp:wrapNone/>
              <wp:docPr id="150" name="MSIPCMb14242bc875f0fbfc4c0876f" descr="{&quot;HashCode&quot;:-1267603503,&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5F0B77" w14:textId="49C27254"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4DEBA33" id="_x0000_t202" coordsize="21600,21600" o:spt="202" path="m,l,21600r21600,l21600,xe">
              <v:stroke joinstyle="miter"/>
              <v:path gradientshapeok="t" o:connecttype="rect"/>
            </v:shapetype>
            <v:shape id="MSIPCMb14242bc875f0fbfc4c0876f" o:spid="_x0000_s1325" type="#_x0000_t202" alt="{&quot;HashCode&quot;:-1267603503,&quot;Height&quot;:9999999.0,&quot;Width&quot;:9999999.0,&quot;Placement&quot;:&quot;Footer&quot;,&quot;Index&quot;:&quot;OddAndEven&quot;,&quot;Section&quot;:4,&quot;Top&quot;:0.0,&quot;Left&quot;:0.0}" style="position:absolute;margin-left:0;margin-top:0;width:612pt;height:21pt;z-index:25167615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" o:allowincell="f" filled="f" stroked="f" strokeweight=".5pt">
              <v:textbox inset="20pt,0,,0">
                <w:txbxContent>
                  <w:p w14:paraId="615F0B77" w14:textId="49C27254"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253E8F20" w14:textId="77777777" w:rsidR="00E37B78" w:rsidRPr="00743B85" w:rsidRDefault="00E37B78" w:rsidP="00C022F9">
    <w:pPr>
      <w:pStyle w:val="Footer"/>
      <w:rPr>
        <w:sz w:val="16"/>
      </w:rPr>
    </w:pPr>
    <w:r>
      <w:t>AMAF Implementation Guidance, March 2017</w:t>
    </w:r>
    <w:r>
      <w:rPr>
        <w:sz w:val="16"/>
      </w:rPr>
      <w:tab/>
    </w:r>
    <w:r w:rsidRPr="00743B85">
      <w:rPr>
        <w:rStyle w:val="PageNumber"/>
        <w:sz w:val="16"/>
      </w:rPr>
      <w:fldChar w:fldCharType="begin"/>
    </w:r>
    <w:r w:rsidRPr="00743B85">
      <w:rPr>
        <w:rStyle w:val="PageNumber"/>
        <w:sz w:val="16"/>
      </w:rPr>
      <w:instrText xml:space="preserve"> Page </w:instrText>
    </w:r>
    <w:r w:rsidRPr="00743B85">
      <w:rPr>
        <w:rStyle w:val="PageNumber"/>
        <w:sz w:val="16"/>
      </w:rPr>
      <w:fldChar w:fldCharType="separate"/>
    </w:r>
    <w:r>
      <w:rPr>
        <w:rStyle w:val="PageNumber"/>
        <w:sz w:val="16"/>
      </w:rPr>
      <w:t>82</w:t>
    </w:r>
    <w:r w:rsidRPr="00743B85">
      <w:rPr>
        <w:rStyle w:val="PageNumber"/>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9F070" w14:textId="472920D3" w:rsidR="00E37B78" w:rsidRDefault="0052554E" w:rsidP="00165E66">
    <w:pPr>
      <w:pStyle w:val="Spacer"/>
    </w:pPr>
    <w:r>
      <w:rPr>
        <w:noProof/>
      </w:rPr>
      <mc:AlternateContent>
        <mc:Choice Requires="wps">
          <w:drawing>
            <wp:anchor distT="0" distB="0" distL="114300" distR="114300" simplePos="0" relativeHeight="251674367" behindDoc="0" locked="0" layoutInCell="0" allowOverlap="1" wp14:anchorId="0FDD2768" wp14:editId="599BCCE6">
              <wp:simplePos x="0" y="0"/>
              <wp:positionH relativeFrom="page">
                <wp:align>left</wp:align>
              </wp:positionH>
              <wp:positionV relativeFrom="page">
                <wp:align>bottom</wp:align>
              </wp:positionV>
              <wp:extent cx="7772400" cy="266700"/>
              <wp:effectExtent l="0" t="0" r="0" b="0"/>
              <wp:wrapNone/>
              <wp:docPr id="149" name="MSIPCM3aa04230a9e4222b06329a6e"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D7E6A" w14:textId="22069981"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DD2768" id="_x0000_t202" coordsize="21600,21600" o:spt="202" path="m,l,21600r21600,l21600,xe">
              <v:stroke joinstyle="miter"/>
              <v:path gradientshapeok="t" o:connecttype="rect"/>
            </v:shapetype>
            <v:shape id="MSIPCM3aa04230a9e4222b06329a6e" o:spid="_x0000_s1326" type="#_x0000_t202" alt="{&quot;HashCode&quot;:-1267603503,&quot;Height&quot;:9999999.0,&quot;Width&quot;:9999999.0,&quot;Placement&quot;:&quot;Footer&quot;,&quot;Index&quot;:&quot;Primary&quot;,&quot;Section&quot;:4,&quot;Top&quot;:0.0,&quot;Left&quot;:0.0}" style="position:absolute;margin-left:0;margin-top:0;width:612pt;height:21pt;z-index:251674367;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KY2MMxwDAABJBgAADgAAAAAAAAAAAAAA&#10;AAAuAgAAZHJzL2Uyb0RvYy54bWxQSwECLQAUAAYACAAAACEAWyLFIdsAAAAFAQAADwAAAAAAAAAA&#10;AAAAAAB2BQAAZHJzL2Rvd25yZXYueG1sUEsFBgAAAAAEAAQA8wAAAH4GAAAAAA==&#10;" o:allowincell="f" filled="f" stroked="f" strokeweight=".5pt">
              <v:textbox inset="20pt,0,,0">
                <w:txbxContent>
                  <w:p w14:paraId="08CD7E6A" w14:textId="22069981" w:rsidR="0052554E" w:rsidRPr="00B62633" w:rsidRDefault="00B62633" w:rsidP="00B62633">
                    <w:pPr>
                      <w:spacing w:before="0" w:after="0"/>
                      <w:rPr>
                        <w:rFonts w:ascii="Calibri" w:hAnsi="Calibri" w:cs="Calibri"/>
                        <w:color w:val="000000"/>
                        <w:sz w:val="22"/>
                      </w:rPr>
                    </w:pPr>
                    <w:r w:rsidRPr="00B62633">
                      <w:rPr>
                        <w:rFonts w:ascii="Calibri" w:hAnsi="Calibri" w:cs="Calibri"/>
                        <w:color w:val="000000"/>
                        <w:sz w:val="22"/>
                      </w:rPr>
                      <w:t>OFFICIAL</w:t>
                    </w:r>
                  </w:p>
                </w:txbxContent>
              </v:textbox>
              <w10:wrap anchorx="page" anchory="page"/>
            </v:shape>
          </w:pict>
        </mc:Fallback>
      </mc:AlternateContent>
    </w:r>
  </w:p>
  <w:p w14:paraId="6039B142" w14:textId="77777777" w:rsidR="00E37B78" w:rsidRPr="00C022F9" w:rsidRDefault="00E37B78" w:rsidP="00165E66">
    <w:pPr>
      <w:pStyle w:val="Footer"/>
    </w:pPr>
    <w:r>
      <w:t>AMAF Implementation Guidance, March 2017</w:t>
    </w: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83</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5DBF5" w14:textId="77777777" w:rsidR="00E37B78" w:rsidRDefault="00E37B78" w:rsidP="002D711A">
      <w:pPr>
        <w:spacing w:after="0" w:line="240" w:lineRule="auto"/>
      </w:pPr>
      <w:r>
        <w:separator/>
      </w:r>
    </w:p>
  </w:footnote>
  <w:footnote w:type="continuationSeparator" w:id="0">
    <w:p w14:paraId="39A12FC7" w14:textId="77777777" w:rsidR="00E37B78" w:rsidRDefault="00E37B78" w:rsidP="002D711A">
      <w:pPr>
        <w:spacing w:after="0" w:line="240" w:lineRule="auto"/>
      </w:pPr>
      <w:r>
        <w:continuationSeparator/>
      </w:r>
    </w:p>
  </w:footnote>
  <w:footnote w:type="continuationNotice" w:id="1">
    <w:p w14:paraId="207AC018" w14:textId="77777777" w:rsidR="00E37B78" w:rsidRDefault="00E37B78">
      <w:pPr>
        <w:spacing w:before="0" w:after="0" w:line="240" w:lineRule="auto"/>
      </w:pPr>
    </w:p>
  </w:footnote>
  <w:footnote w:id="2">
    <w:p w14:paraId="454A0321" w14:textId="77777777" w:rsidR="00E37B78" w:rsidRDefault="00E37B78" w:rsidP="00151EAE">
      <w:pPr>
        <w:pStyle w:val="FootnoteText"/>
      </w:pPr>
      <w:r>
        <w:rPr>
          <w:rStyle w:val="FootnoteReference"/>
        </w:rPr>
        <w:footnoteRef/>
      </w:r>
      <w:r>
        <w:t xml:space="preserve"> The Asset Management Accountability Framework supersedes the Victorian Government’s previous asset management policy, </w:t>
      </w:r>
      <w:r w:rsidRPr="00090CE6">
        <w:rPr>
          <w:i/>
        </w:rPr>
        <w:t>Sustaining our Assets</w:t>
      </w:r>
      <w:r>
        <w:t xml:space="preserve">, 2000, and the </w:t>
      </w:r>
      <w:r w:rsidRPr="00090CE6">
        <w:rPr>
          <w:i/>
        </w:rPr>
        <w:t>Asset Management Framework</w:t>
      </w:r>
      <w:r>
        <w:t xml:space="preserve">, 2005. </w:t>
      </w:r>
    </w:p>
  </w:footnote>
  <w:footnote w:id="3">
    <w:p w14:paraId="4366DC9C" w14:textId="77777777" w:rsidR="00E37B78" w:rsidRDefault="00E37B78" w:rsidP="00151EAE">
      <w:pPr>
        <w:pStyle w:val="FootnoteText"/>
      </w:pPr>
      <w:r>
        <w:rPr>
          <w:rStyle w:val="FootnoteReference"/>
        </w:rPr>
        <w:footnoteRef/>
      </w:r>
      <w:r>
        <w:t xml:space="preserve"> Standing Direction 4.2.3 mandates the Asset Management Accountability Framework</w:t>
      </w:r>
    </w:p>
  </w:footnote>
  <w:footnote w:id="4">
    <w:p w14:paraId="5C2A1B6C" w14:textId="77777777" w:rsidR="00E37B78" w:rsidRPr="0021374D" w:rsidRDefault="00E37B78" w:rsidP="00151EAE">
      <w:pPr>
        <w:pStyle w:val="FootnoteText"/>
      </w:pPr>
      <w:r w:rsidRPr="0021374D">
        <w:rPr>
          <w:rStyle w:val="FootnoteReference"/>
          <w:sz w:val="16"/>
          <w:szCs w:val="16"/>
        </w:rPr>
        <w:footnoteRef/>
      </w:r>
      <w:r w:rsidRPr="0021374D">
        <w:t xml:space="preserve"> </w:t>
      </w:r>
      <w:r w:rsidRPr="0021374D">
        <w:rPr>
          <w:lang w:val="en-US"/>
        </w:rPr>
        <w:t>For a government</w:t>
      </w:r>
      <w:r>
        <w:rPr>
          <w:lang w:val="en-US"/>
        </w:rPr>
        <w:t xml:space="preserve"> department </w:t>
      </w:r>
      <w:r w:rsidRPr="0021374D">
        <w:rPr>
          <w:lang w:val="en-US"/>
        </w:rPr>
        <w:t>the Accountable Officer</w:t>
      </w:r>
      <w:r>
        <w:rPr>
          <w:lang w:val="en-US"/>
        </w:rPr>
        <w:t xml:space="preserve"> is the secretary</w:t>
      </w:r>
      <w:r w:rsidRPr="0021374D">
        <w:rPr>
          <w:lang w:val="en-US"/>
        </w:rPr>
        <w:t>, and every other public sector agency, the Board.</w:t>
      </w:r>
    </w:p>
  </w:footnote>
  <w:footnote w:id="5">
    <w:p w14:paraId="566AD467" w14:textId="77777777" w:rsidR="00E37B78" w:rsidRPr="0021374D" w:rsidRDefault="00E37B78" w:rsidP="00151EAE">
      <w:pPr>
        <w:pStyle w:val="FootnoteText"/>
      </w:pPr>
      <w:r w:rsidRPr="0021374D">
        <w:rPr>
          <w:rStyle w:val="FootnoteReference"/>
          <w:sz w:val="16"/>
          <w:szCs w:val="16"/>
        </w:rPr>
        <w:footnoteRef/>
      </w:r>
      <w:r w:rsidRPr="0021374D">
        <w:t xml:space="preserve"> </w:t>
      </w:r>
      <w:r w:rsidRPr="0021374D">
        <w:rPr>
          <w:lang w:val="en-US"/>
        </w:rPr>
        <w:t xml:space="preserve">As defined under the </w:t>
      </w:r>
      <w:r w:rsidRPr="00AF64CB">
        <w:rPr>
          <w:i/>
          <w:lang w:val="en-US"/>
        </w:rPr>
        <w:t>Financial Management Act 1994</w:t>
      </w:r>
      <w:r>
        <w:rPr>
          <w:lang w:val="en-US"/>
        </w:rPr>
        <w:t xml:space="preserve"> (</w:t>
      </w:r>
      <w:r w:rsidRPr="0021374D">
        <w:rPr>
          <w:lang w:val="en-US"/>
        </w:rPr>
        <w:t>FMA</w:t>
      </w:r>
      <w:r>
        <w:rPr>
          <w:lang w:val="en-US"/>
        </w:rPr>
        <w:t>)</w:t>
      </w:r>
      <w:r w:rsidRPr="0021374D">
        <w:rPr>
          <w:lang w:val="en-US"/>
        </w:rPr>
        <w:t>, unless the Minister otherwise determines is for a Department, the Department Head or for a public body is the Chief Executive Officer by whatever name called, of that body.</w:t>
      </w:r>
    </w:p>
  </w:footnote>
  <w:footnote w:id="6">
    <w:p w14:paraId="5B6348E9" w14:textId="77777777" w:rsidR="00E37B78" w:rsidRDefault="00E37B78" w:rsidP="00151EAE">
      <w:pPr>
        <w:pStyle w:val="FootnoteText"/>
      </w:pPr>
      <w:r>
        <w:rPr>
          <w:rStyle w:val="FootnoteReference"/>
        </w:rPr>
        <w:footnoteRef/>
      </w:r>
      <w:r>
        <w:t xml:space="preserve"> </w:t>
      </w:r>
      <w:r w:rsidRPr="00850B37">
        <w:t>As a good starting point, organisations are encouraged to undertake a stocktake and assessment of the appropriateness of existing processes, and identify areas where additional effort may be required to s</w:t>
      </w:r>
      <w:r>
        <w:t xml:space="preserve">uccessfully implement the AMAF. </w:t>
      </w:r>
      <w:r w:rsidRPr="00850B37">
        <w:t>Once you understand gaps in your organisation’s compliance with the AMAF, you can consider options achieving compliance.</w:t>
      </w:r>
    </w:p>
  </w:footnote>
  <w:footnote w:id="7">
    <w:p w14:paraId="0AF0F627" w14:textId="77777777" w:rsidR="00E37B78" w:rsidRPr="001B4E7C" w:rsidRDefault="00E37B78" w:rsidP="00DE5E63">
      <w:pPr>
        <w:pStyle w:val="FootnoteText"/>
        <w:rPr>
          <w:szCs w:val="17"/>
        </w:rPr>
      </w:pPr>
      <w:r>
        <w:rPr>
          <w:rStyle w:val="FootnoteReference"/>
        </w:rPr>
        <w:footnoteRef/>
      </w:r>
      <w:r>
        <w:t xml:space="preserve"> </w:t>
      </w:r>
      <w:r w:rsidRPr="001B4E7C">
        <w:rPr>
          <w:szCs w:val="17"/>
        </w:rPr>
        <w:t>There are currently 29 departments and specified entities, referred to in the policies as ‘in-scope</w:t>
      </w:r>
      <w:r>
        <w:rPr>
          <w:szCs w:val="17"/>
        </w:rPr>
        <w:t xml:space="preserve">’ entities that must apply </w:t>
      </w:r>
      <w:r w:rsidRPr="001B4E7C">
        <w:rPr>
          <w:szCs w:val="17"/>
        </w:rPr>
        <w:t xml:space="preserve">VGPB policies.  </w:t>
      </w:r>
      <w:r>
        <w:rPr>
          <w:szCs w:val="17"/>
        </w:rPr>
        <w:t>List</w:t>
      </w:r>
      <w:r w:rsidRPr="001B4E7C">
        <w:rPr>
          <w:szCs w:val="17"/>
        </w:rPr>
        <w:t xml:space="preserve"> is available here: http://www.procurement.vic.gov.au/About-the-VGPB/Scope-of-Policies</w:t>
      </w:r>
    </w:p>
  </w:footnote>
  <w:footnote w:id="8">
    <w:p w14:paraId="591FF209" w14:textId="77777777" w:rsidR="00E37B78" w:rsidRDefault="00E37B78">
      <w:pPr>
        <w:pStyle w:val="FootnoteText"/>
      </w:pPr>
      <w:r>
        <w:rPr>
          <w:rStyle w:val="FootnoteReference"/>
        </w:rPr>
        <w:footnoteRef/>
      </w:r>
      <w:r>
        <w:t xml:space="preserve"> HVHR: Refers to DTF’s High Value High Risk framework</w:t>
      </w:r>
    </w:p>
  </w:footnote>
  <w:footnote w:id="9">
    <w:p w14:paraId="39952221" w14:textId="77777777" w:rsidR="00E37B78" w:rsidRDefault="00E37B78" w:rsidP="00827374">
      <w:pPr>
        <w:pStyle w:val="FootnoteText"/>
      </w:pPr>
      <w:r>
        <w:rPr>
          <w:rStyle w:val="FootnoteReference"/>
        </w:rPr>
        <w:footnoteRef/>
      </w:r>
      <w:r>
        <w:t xml:space="preserve"> The terms ‘strategic, tactical and operational’ are conceptualised as ‘policy, strategy and operation’ in the ISO 55000 Standard. Under the Standard, the Asset Management Strategy (Part A – Strategic) is broadly referred to as an Asset Management Policy while the Asset Management Strategy (Part B – Tactical) is known as the Strategic Asset Management Plan. </w:t>
      </w:r>
    </w:p>
  </w:footnote>
  <w:footnote w:id="10">
    <w:p w14:paraId="294B242E" w14:textId="77777777" w:rsidR="00E37B78" w:rsidRDefault="00E37B78" w:rsidP="00827374">
      <w:pPr>
        <w:pStyle w:val="FootnoteText"/>
      </w:pPr>
      <w:r>
        <w:rPr>
          <w:rStyle w:val="FootnoteReference"/>
        </w:rPr>
        <w:footnoteRef/>
      </w:r>
      <w:r>
        <w:t xml:space="preserve"> </w:t>
      </w:r>
      <w:r w:rsidRPr="0021374D">
        <w:t xml:space="preserve">Where </w:t>
      </w:r>
      <w:r>
        <w:t xml:space="preserve">the </w:t>
      </w:r>
      <w:r w:rsidRPr="0021374D">
        <w:t xml:space="preserve">AMAF refers to an </w:t>
      </w:r>
      <w:r>
        <w:t>A</w:t>
      </w:r>
      <w:r w:rsidRPr="0021374D">
        <w:t xml:space="preserve">sset </w:t>
      </w:r>
      <w:r>
        <w:t>M</w:t>
      </w:r>
      <w:r w:rsidRPr="0021374D">
        <w:t xml:space="preserve">anagement </w:t>
      </w:r>
      <w:r>
        <w:t>S</w:t>
      </w:r>
      <w:r w:rsidRPr="0021374D">
        <w:t>trategy</w:t>
      </w:r>
      <w:r>
        <w:t xml:space="preserve"> (Part A – Strategic), a comparable</w:t>
      </w:r>
      <w:r w:rsidRPr="0021374D">
        <w:t xml:space="preserve"> document would be referred to as a</w:t>
      </w:r>
      <w:r>
        <w:t>n</w:t>
      </w:r>
      <w:r w:rsidRPr="0021374D">
        <w:t xml:space="preserve"> Asset Management </w:t>
      </w:r>
      <w:r>
        <w:t xml:space="preserve">Policy </w:t>
      </w:r>
      <w:r w:rsidRPr="0021374D">
        <w:t>in the ISO</w:t>
      </w:r>
      <w:r>
        <w:t xml:space="preserve"> </w:t>
      </w:r>
      <w:r w:rsidRPr="0021374D">
        <w:t>55000 series.</w:t>
      </w:r>
    </w:p>
  </w:footnote>
  <w:footnote w:id="11">
    <w:p w14:paraId="42B7CA88" w14:textId="77777777" w:rsidR="00E37B78" w:rsidRPr="0021374D" w:rsidRDefault="00E37B78" w:rsidP="00827374">
      <w:pPr>
        <w:pStyle w:val="FootnoteText"/>
      </w:pPr>
      <w:r w:rsidRPr="0021374D">
        <w:rPr>
          <w:rStyle w:val="FootnoteReference"/>
        </w:rPr>
        <w:footnoteRef/>
      </w:r>
      <w:r w:rsidRPr="0021374D">
        <w:t xml:space="preserve"> Where </w:t>
      </w:r>
      <w:r>
        <w:t xml:space="preserve">the </w:t>
      </w:r>
      <w:r w:rsidRPr="0021374D">
        <w:t xml:space="preserve">AMAF refers to an </w:t>
      </w:r>
      <w:r>
        <w:t>A</w:t>
      </w:r>
      <w:r w:rsidRPr="0021374D">
        <w:t xml:space="preserve">sset </w:t>
      </w:r>
      <w:r>
        <w:t>M</w:t>
      </w:r>
      <w:r w:rsidRPr="0021374D">
        <w:t xml:space="preserve">anagement </w:t>
      </w:r>
      <w:r>
        <w:t>S</w:t>
      </w:r>
      <w:r w:rsidRPr="0021374D">
        <w:t>trategy</w:t>
      </w:r>
      <w:r>
        <w:t xml:space="preserve"> (Part B – Tactical), a comparable </w:t>
      </w:r>
      <w:r w:rsidRPr="0021374D">
        <w:t>document would be referred to as a Strategic Asset Management Plan (or SAMP) in the ISO</w:t>
      </w:r>
      <w:r>
        <w:t xml:space="preserve"> </w:t>
      </w:r>
      <w:r w:rsidRPr="0021374D">
        <w:t>55000 series.</w:t>
      </w:r>
      <w:r w:rsidRPr="00D817EB">
        <w:t xml:space="preserve"> </w:t>
      </w:r>
    </w:p>
  </w:footnote>
  <w:footnote w:id="12">
    <w:p w14:paraId="1FE1AABC" w14:textId="77777777" w:rsidR="00E37B78" w:rsidRPr="0021374D" w:rsidRDefault="00E37B78" w:rsidP="00DC2378">
      <w:pPr>
        <w:pStyle w:val="FootnoteText"/>
      </w:pPr>
      <w:r w:rsidRPr="0021374D">
        <w:rPr>
          <w:rStyle w:val="FootnoteReference"/>
          <w:sz w:val="16"/>
          <w:szCs w:val="16"/>
        </w:rPr>
        <w:footnoteRef/>
      </w:r>
      <w:r w:rsidRPr="0021374D">
        <w:t xml:space="preserve"> </w:t>
      </w:r>
      <w:r w:rsidRPr="0021374D">
        <w:rPr>
          <w:i/>
          <w:lang w:val="en-US"/>
        </w:rPr>
        <w:t>Asset Management Accountability Framework</w:t>
      </w:r>
      <w:r w:rsidRPr="0021374D">
        <w:rPr>
          <w:lang w:val="en-US"/>
        </w:rPr>
        <w:t xml:space="preserve">, Department of Treasury and Finance, </w:t>
      </w:r>
      <w:r w:rsidRPr="0021374D">
        <w:t xml:space="preserve">Victorian Government, February 2016, </w:t>
      </w:r>
      <w:r w:rsidRPr="0021374D">
        <w:rPr>
          <w:lang w:val="en-US"/>
        </w:rPr>
        <w:t>11</w:t>
      </w:r>
      <w:r>
        <w:rPr>
          <w:lang w:val="en-US"/>
        </w:rPr>
        <w:t xml:space="preserve">. </w:t>
      </w:r>
    </w:p>
  </w:footnote>
  <w:footnote w:id="13">
    <w:p w14:paraId="2F5FB448" w14:textId="77777777" w:rsidR="00E37B78" w:rsidRPr="0021374D" w:rsidRDefault="00E37B78" w:rsidP="00A362CA">
      <w:pPr>
        <w:pStyle w:val="FootnoteText"/>
        <w:widowControl w:val="0"/>
        <w:rPr>
          <w:sz w:val="16"/>
          <w:szCs w:val="16"/>
          <w:lang w:val="en-US"/>
        </w:rPr>
      </w:pPr>
      <w:r w:rsidRPr="0021374D">
        <w:rPr>
          <w:rStyle w:val="FootnoteReference"/>
          <w:sz w:val="16"/>
          <w:szCs w:val="16"/>
        </w:rPr>
        <w:footnoteRef/>
      </w:r>
      <w:r w:rsidRPr="0021374D">
        <w:rPr>
          <w:sz w:val="16"/>
          <w:szCs w:val="16"/>
        </w:rPr>
        <w:t xml:space="preserve"> For additional advice see </w:t>
      </w:r>
      <w:r w:rsidRPr="0021374D">
        <w:rPr>
          <w:i/>
          <w:sz w:val="16"/>
          <w:szCs w:val="16"/>
        </w:rPr>
        <w:t>Investment Lifecycle and High Value High Risk Guidelines</w:t>
      </w:r>
      <w:r w:rsidRPr="0021374D">
        <w:rPr>
          <w:sz w:val="16"/>
          <w:szCs w:val="16"/>
        </w:rPr>
        <w:t xml:space="preserve">: </w:t>
      </w:r>
      <w:r w:rsidRPr="0021374D">
        <w:rPr>
          <w:i/>
          <w:sz w:val="16"/>
          <w:szCs w:val="16"/>
        </w:rPr>
        <w:t>Project Governance</w:t>
      </w:r>
      <w:r w:rsidRPr="0021374D">
        <w:rPr>
          <w:sz w:val="16"/>
          <w:szCs w:val="16"/>
        </w:rPr>
        <w:t>.</w:t>
      </w:r>
    </w:p>
  </w:footnote>
  <w:footnote w:id="14">
    <w:p w14:paraId="0593FAA9" w14:textId="77777777" w:rsidR="00E37B78" w:rsidRPr="0021374D" w:rsidRDefault="00E37B78" w:rsidP="00276209">
      <w:pPr>
        <w:pStyle w:val="FootnoteText"/>
        <w:rPr>
          <w:sz w:val="16"/>
          <w:szCs w:val="16"/>
        </w:rPr>
      </w:pPr>
      <w:r w:rsidRPr="0021374D">
        <w:rPr>
          <w:rStyle w:val="FootnoteReference"/>
          <w:sz w:val="16"/>
          <w:szCs w:val="16"/>
        </w:rPr>
        <w:footnoteRef/>
      </w:r>
      <w:r w:rsidRPr="0021374D">
        <w:rPr>
          <w:sz w:val="16"/>
          <w:szCs w:val="16"/>
        </w:rPr>
        <w:t xml:space="preserve"> </w:t>
      </w:r>
      <w:r w:rsidRPr="0021374D">
        <w:rPr>
          <w:rFonts w:cstheme="minorHAnsi"/>
          <w:sz w:val="16"/>
          <w:szCs w:val="16"/>
        </w:rPr>
        <w:t xml:space="preserve">Where </w:t>
      </w:r>
      <w:r>
        <w:rPr>
          <w:rFonts w:cstheme="minorHAnsi"/>
          <w:sz w:val="16"/>
          <w:szCs w:val="16"/>
        </w:rPr>
        <w:t xml:space="preserve">the </w:t>
      </w:r>
      <w:r w:rsidRPr="0021374D">
        <w:rPr>
          <w:rFonts w:cstheme="minorHAnsi"/>
          <w:sz w:val="16"/>
          <w:szCs w:val="16"/>
        </w:rPr>
        <w:t>AMAF refers to</w:t>
      </w:r>
      <w:r>
        <w:rPr>
          <w:rFonts w:cstheme="minorHAnsi"/>
          <w:sz w:val="16"/>
          <w:szCs w:val="16"/>
        </w:rPr>
        <w:t xml:space="preserve"> Asset Management Strategy (Part A – Strategic) this is a comparable document to what is referred to as an Asset Management Policy in the ISO 55000. Where AMAF refers to</w:t>
      </w:r>
      <w:r w:rsidRPr="0021374D">
        <w:rPr>
          <w:rFonts w:cstheme="minorHAnsi"/>
          <w:sz w:val="16"/>
          <w:szCs w:val="16"/>
        </w:rPr>
        <w:t xml:space="preserve"> an </w:t>
      </w:r>
      <w:r>
        <w:rPr>
          <w:rFonts w:cstheme="minorHAnsi"/>
          <w:sz w:val="16"/>
          <w:szCs w:val="16"/>
        </w:rPr>
        <w:t>Asset Management Strategy (Part B – Tactical)</w:t>
      </w:r>
      <w:r w:rsidRPr="0021374D">
        <w:rPr>
          <w:rFonts w:cstheme="minorHAnsi"/>
          <w:sz w:val="16"/>
          <w:szCs w:val="16"/>
        </w:rPr>
        <w:t xml:space="preserve">, </w:t>
      </w:r>
      <w:r>
        <w:rPr>
          <w:rFonts w:cstheme="minorHAnsi"/>
          <w:sz w:val="16"/>
          <w:szCs w:val="16"/>
        </w:rPr>
        <w:t xml:space="preserve">a comparable </w:t>
      </w:r>
      <w:r w:rsidRPr="0021374D">
        <w:rPr>
          <w:rFonts w:cstheme="minorHAnsi"/>
          <w:sz w:val="16"/>
          <w:szCs w:val="16"/>
        </w:rPr>
        <w:t>document would be referred to as a Strategic Asset Management Plan (or SAMP) in the ISO</w:t>
      </w:r>
      <w:r>
        <w:rPr>
          <w:rFonts w:cstheme="minorHAnsi"/>
          <w:sz w:val="16"/>
          <w:szCs w:val="16"/>
        </w:rPr>
        <w:t xml:space="preserve"> </w:t>
      </w:r>
      <w:r w:rsidRPr="0021374D">
        <w:rPr>
          <w:rFonts w:cstheme="minorHAnsi"/>
          <w:sz w:val="16"/>
          <w:szCs w:val="16"/>
        </w:rPr>
        <w:t>55000 series.</w:t>
      </w:r>
    </w:p>
  </w:footnote>
  <w:footnote w:id="15">
    <w:p w14:paraId="1903EA55" w14:textId="77777777" w:rsidR="00E37B78" w:rsidRPr="0021374D" w:rsidRDefault="00E37B78" w:rsidP="00A362CA">
      <w:pPr>
        <w:pStyle w:val="FootnoteText"/>
        <w:widowControl w:val="0"/>
        <w:rPr>
          <w:rFonts w:ascii="Arial" w:hAnsi="Arial" w:cs="Arial"/>
          <w:sz w:val="16"/>
          <w:szCs w:val="16"/>
        </w:rPr>
      </w:pPr>
      <w:r w:rsidRPr="0021374D">
        <w:rPr>
          <w:rStyle w:val="FootnoteReference"/>
          <w:sz w:val="16"/>
          <w:szCs w:val="16"/>
        </w:rPr>
        <w:footnoteRef/>
      </w:r>
      <w:r w:rsidRPr="0021374D">
        <w:rPr>
          <w:rStyle w:val="FootnoteReference"/>
          <w:sz w:val="16"/>
          <w:szCs w:val="16"/>
        </w:rPr>
        <w:t xml:space="preserve"> For additional guidance on developing a risk management strategy see:</w:t>
      </w:r>
      <w:r w:rsidRPr="0021374D">
        <w:rPr>
          <w:rStyle w:val="FootnoteReference"/>
        </w:rPr>
        <w:t xml:space="preserve"> </w:t>
      </w:r>
      <w:r w:rsidRPr="0021374D">
        <w:rPr>
          <w:rStyle w:val="FootnoteReference"/>
          <w:sz w:val="16"/>
          <w:szCs w:val="16"/>
        </w:rPr>
        <w:t xml:space="preserve">Victorian Government Risk Management Framework, Department of Treasury and Finance, March 2015, located at </w:t>
      </w:r>
      <w:hyperlink r:id="rId1" w:history="1">
        <w:r w:rsidRPr="0089605F">
          <w:rPr>
            <w:rStyle w:val="Hyperlink"/>
            <w:sz w:val="16"/>
            <w:szCs w:val="16"/>
            <w:vertAlign w:val="superscript"/>
          </w:rPr>
          <w:t>http://www.dtf.vic.gov.au/Publications/Victoria-Economy-publications/Victorian-risk-management-framework-and-insurance-management-policy</w:t>
        </w:r>
      </w:hyperlink>
      <w:r>
        <w:rPr>
          <w:sz w:val="16"/>
          <w:szCs w:val="16"/>
        </w:rPr>
        <w:t xml:space="preserve"> </w:t>
      </w:r>
    </w:p>
  </w:footnote>
  <w:footnote w:id="16">
    <w:p w14:paraId="4641768D" w14:textId="77777777" w:rsidR="00E37B78" w:rsidRPr="0021374D" w:rsidRDefault="00E37B78" w:rsidP="00A362CA">
      <w:pPr>
        <w:pStyle w:val="FootnoteText"/>
        <w:widowControl w:val="0"/>
        <w:rPr>
          <w:sz w:val="16"/>
          <w:szCs w:val="16"/>
          <w:lang w:val="en-US"/>
        </w:rPr>
      </w:pPr>
      <w:r w:rsidRPr="0021374D">
        <w:rPr>
          <w:rStyle w:val="FootnoteReference"/>
          <w:sz w:val="16"/>
          <w:szCs w:val="16"/>
        </w:rPr>
        <w:footnoteRef/>
      </w:r>
      <w:r w:rsidRPr="0021374D">
        <w:rPr>
          <w:sz w:val="16"/>
          <w:szCs w:val="16"/>
        </w:rPr>
        <w:t xml:space="preserve"> </w:t>
      </w:r>
      <w:r>
        <w:rPr>
          <w:sz w:val="16"/>
          <w:szCs w:val="16"/>
          <w:lang w:val="en-US"/>
        </w:rPr>
        <w:t>See VGPB policy t</w:t>
      </w:r>
      <w:r w:rsidRPr="0021374D">
        <w:rPr>
          <w:sz w:val="16"/>
          <w:szCs w:val="16"/>
          <w:lang w:val="en-US"/>
        </w:rPr>
        <w:t xml:space="preserve">hree: </w:t>
      </w:r>
      <w:r w:rsidRPr="0021374D">
        <w:rPr>
          <w:i/>
          <w:sz w:val="16"/>
          <w:szCs w:val="16"/>
          <w:lang w:val="en-US"/>
        </w:rPr>
        <w:t>Market Analysis and Review</w:t>
      </w:r>
      <w:r w:rsidRPr="0021374D">
        <w:rPr>
          <w:sz w:val="16"/>
          <w:szCs w:val="16"/>
          <w:lang w:val="en-US"/>
        </w:rPr>
        <w:t xml:space="preserve"> at </w:t>
      </w:r>
      <w:hyperlink r:id="rId2" w:history="1">
        <w:r w:rsidRPr="0021374D">
          <w:rPr>
            <w:rStyle w:val="Hyperlink"/>
            <w:color w:val="auto"/>
            <w:sz w:val="16"/>
            <w:szCs w:val="16"/>
            <w:lang w:val="en-US"/>
          </w:rPr>
          <w:t>http://www.procurement.vic.gov.au/files/6ae9ead1-efa5-4e1f-8323-a63900c963bc/VGPB-Policy-Four-Market-approach.docx</w:t>
        </w:r>
      </w:hyperlink>
      <w:r>
        <w:rPr>
          <w:rStyle w:val="Hyperlink"/>
          <w:color w:val="auto"/>
          <w:sz w:val="16"/>
          <w:szCs w:val="16"/>
          <w:lang w:val="en-US"/>
        </w:rPr>
        <w:t xml:space="preserve">  </w:t>
      </w:r>
      <w:r>
        <w:rPr>
          <w:sz w:val="16"/>
          <w:szCs w:val="16"/>
          <w:lang w:val="en-US"/>
        </w:rPr>
        <w:t xml:space="preserve">  </w:t>
      </w:r>
    </w:p>
  </w:footnote>
  <w:footnote w:id="17">
    <w:p w14:paraId="586DD77D" w14:textId="77777777" w:rsidR="00E37B78" w:rsidRDefault="00E37B78" w:rsidP="00F378C7">
      <w:pPr>
        <w:pStyle w:val="FootnoteText"/>
      </w:pPr>
      <w:r>
        <w:rPr>
          <w:rStyle w:val="FootnoteReference"/>
        </w:rPr>
        <w:footnoteRef/>
      </w:r>
      <w:r>
        <w:t xml:space="preserve"> </w:t>
      </w:r>
      <w:r w:rsidRPr="003A0C4A">
        <w:t>For example, name, type/make/model, age (either by date of install or time since install), location, design life (in year), expected end of life (by year).</w:t>
      </w:r>
      <w:r>
        <w:t xml:space="preserve"> </w:t>
      </w:r>
    </w:p>
  </w:footnote>
  <w:footnote w:id="18">
    <w:p w14:paraId="08F0AF34" w14:textId="77777777" w:rsidR="00E37B78" w:rsidRPr="0021374D" w:rsidRDefault="00E37B78" w:rsidP="008548F6">
      <w:pPr>
        <w:pStyle w:val="FootnoteText"/>
      </w:pPr>
      <w:r w:rsidRPr="0021374D">
        <w:rPr>
          <w:rStyle w:val="FootnoteReference"/>
          <w:sz w:val="16"/>
          <w:szCs w:val="16"/>
        </w:rPr>
        <w:footnoteRef/>
      </w:r>
      <w:r w:rsidRPr="0021374D">
        <w:t xml:space="preserve"> Refer to provisions in the Standing Directions on the role of the Responsible Body when the agency has been exempt from audit committee requirements</w:t>
      </w:r>
      <w:r>
        <w:t xml:space="preserve">. </w:t>
      </w:r>
    </w:p>
  </w:footnote>
  <w:footnote w:id="19">
    <w:p w14:paraId="147E1ABC" w14:textId="77777777" w:rsidR="00E37B78" w:rsidRPr="0021374D" w:rsidRDefault="00E37B78" w:rsidP="006B5B36">
      <w:pPr>
        <w:pStyle w:val="FootnoteText"/>
      </w:pPr>
      <w:r w:rsidRPr="0021374D">
        <w:rPr>
          <w:rStyle w:val="FootnoteReference"/>
          <w:sz w:val="16"/>
          <w:szCs w:val="16"/>
        </w:rPr>
        <w:footnoteRef/>
      </w:r>
      <w:r w:rsidRPr="0021374D">
        <w:t xml:space="preserve"> Guidance at: </w:t>
      </w:r>
      <w:r w:rsidRPr="0021374D">
        <w:rPr>
          <w:i/>
        </w:rPr>
        <w:t>Corporate Planning and performance reporting requirements: Government Business Enterprises</w:t>
      </w:r>
      <w:r w:rsidRPr="0021374D">
        <w:t xml:space="preserve">, Department of Treasury and Finance, October 2009, located at: </w:t>
      </w:r>
      <w:hyperlink r:id="rId3" w:history="1">
        <w:r w:rsidRPr="0021374D">
          <w:rPr>
            <w:rStyle w:val="Hyperlink"/>
            <w:color w:val="auto"/>
            <w:sz w:val="16"/>
            <w:szCs w:val="16"/>
          </w:rPr>
          <w:t>http://www.dtf.vic.gov.au/Publications/Victoria-Economy-publications/Corporate-planning-and-performance-reporting-requirements</w:t>
        </w:r>
      </w:hyperlink>
      <w:r>
        <w:t xml:space="preserve"> </w:t>
      </w:r>
      <w:r w:rsidRPr="0021374D">
        <w:t xml:space="preserve"> </w:t>
      </w:r>
    </w:p>
  </w:footnote>
  <w:footnote w:id="20">
    <w:p w14:paraId="44D464A8" w14:textId="77777777" w:rsidR="00E37B78" w:rsidRPr="0021374D" w:rsidRDefault="00E37B78" w:rsidP="006B5B36">
      <w:pPr>
        <w:pStyle w:val="FootnoteText"/>
      </w:pPr>
      <w:r w:rsidRPr="0021374D">
        <w:rPr>
          <w:rStyle w:val="FootnoteReference"/>
          <w:sz w:val="16"/>
          <w:szCs w:val="16"/>
        </w:rPr>
        <w:footnoteRef/>
      </w:r>
      <w:r w:rsidRPr="0021374D">
        <w:t xml:space="preserve"> Guidance and support on establishing performance measures is available at: </w:t>
      </w:r>
      <w:r w:rsidRPr="0021374D">
        <w:rPr>
          <w:i/>
        </w:rPr>
        <w:t>Chapter 1: The Approach to Performance Measurement</w:t>
      </w:r>
      <w:r w:rsidRPr="0021374D">
        <w:t xml:space="preserve">, </w:t>
      </w:r>
      <w:hyperlink r:id="rId4" w:history="1">
        <w:r w:rsidRPr="0021374D">
          <w:rPr>
            <w:rStyle w:val="Hyperlink"/>
            <w:i/>
            <w:color w:val="auto"/>
            <w:sz w:val="16"/>
            <w:szCs w:val="16"/>
          </w:rPr>
          <w:t xml:space="preserve">Report on Government Services 2016, </w:t>
        </w:r>
        <w:r w:rsidRPr="0021374D">
          <w:rPr>
            <w:rStyle w:val="Hyperlink"/>
            <w:color w:val="auto"/>
            <w:sz w:val="16"/>
            <w:szCs w:val="16"/>
          </w:rPr>
          <w:t>Australian Government, 2016, located at: http://www.pc.gov.au/research/ongoing/report-on-government-services/2016/approach-to-performance-reporting/chapter-1-the-approach-to-performance-measurement</w:t>
        </w:r>
      </w:hyperlink>
      <w:r>
        <w:rPr>
          <w:rStyle w:val="Hyperlink"/>
          <w:color w:val="auto"/>
          <w:sz w:val="16"/>
          <w:szCs w:val="16"/>
        </w:rPr>
        <w:t xml:space="preserve"> </w:t>
      </w:r>
    </w:p>
  </w:footnote>
  <w:footnote w:id="21">
    <w:p w14:paraId="23264A03" w14:textId="77777777" w:rsidR="00E37B78" w:rsidRPr="0021374D" w:rsidRDefault="00E37B78" w:rsidP="00EC6B51">
      <w:pPr>
        <w:pStyle w:val="FootnoteText"/>
      </w:pPr>
      <w:r w:rsidRPr="0021374D">
        <w:rPr>
          <w:rStyle w:val="FootnoteReference"/>
          <w:sz w:val="16"/>
          <w:szCs w:val="16"/>
        </w:rPr>
        <w:footnoteRef/>
      </w:r>
      <w:r w:rsidRPr="0021374D">
        <w:t xml:space="preserve"> </w:t>
      </w:r>
      <w:r w:rsidRPr="0021374D">
        <w:rPr>
          <w:lang w:val="en-US"/>
        </w:rPr>
        <w:t>Please note, outputs from guidance may input to multiple documents (asset management policy, strategy, plan or AIMS). The documents and contents build upon each other and therefore instead of repeating material, referencing between or combining documents is acceptable.</w:t>
      </w:r>
    </w:p>
  </w:footnote>
  <w:footnote w:id="22">
    <w:p w14:paraId="0EF22BC9" w14:textId="77777777" w:rsidR="00E37B78" w:rsidRPr="0021374D" w:rsidRDefault="00E37B78" w:rsidP="006B47B2">
      <w:pPr>
        <w:pStyle w:val="FootnoteText"/>
      </w:pPr>
      <w:r w:rsidRPr="0021374D">
        <w:rPr>
          <w:rStyle w:val="FootnoteReference"/>
          <w:sz w:val="16"/>
          <w:szCs w:val="16"/>
        </w:rPr>
        <w:footnoteRef/>
      </w:r>
      <w:r w:rsidRPr="0021374D">
        <w:t xml:space="preserve"> </w:t>
      </w:r>
      <w:r w:rsidRPr="0021374D">
        <w:rPr>
          <w:lang w:val="en-US"/>
        </w:rPr>
        <w:t>Please note, outputs from guidance may input</w:t>
      </w:r>
      <w:r>
        <w:rPr>
          <w:lang w:val="en-US"/>
        </w:rPr>
        <w:t xml:space="preserve"> to multiple documents (</w:t>
      </w:r>
      <w:r w:rsidRPr="0021374D">
        <w:rPr>
          <w:lang w:val="en-US"/>
        </w:rPr>
        <w:t>Strategy, Plan or AIMS)</w:t>
      </w:r>
      <w:r>
        <w:rPr>
          <w:lang w:val="en-US"/>
        </w:rPr>
        <w:t xml:space="preserve">. </w:t>
      </w:r>
      <w:r w:rsidRPr="0021374D">
        <w:rPr>
          <w:lang w:val="en-US"/>
        </w:rPr>
        <w:t xml:space="preserve">The documents and contents build upon each other and therefore instead of repeating material, referencing between or combining documents is acceptable. </w:t>
      </w:r>
    </w:p>
  </w:footnote>
  <w:footnote w:id="23">
    <w:p w14:paraId="7B867790" w14:textId="77777777" w:rsidR="00E37B78" w:rsidRPr="0021374D" w:rsidRDefault="00E37B78" w:rsidP="006B47B2">
      <w:pPr>
        <w:pStyle w:val="FootnoteText"/>
      </w:pPr>
      <w:r w:rsidRPr="0021374D">
        <w:rPr>
          <w:rStyle w:val="FootnoteReference"/>
          <w:sz w:val="16"/>
          <w:szCs w:val="16"/>
        </w:rPr>
        <w:footnoteRef/>
      </w:r>
      <w:r w:rsidRPr="0021374D">
        <w:t xml:space="preserve"> </w:t>
      </w:r>
      <w:r w:rsidRPr="0021374D">
        <w:rPr>
          <w:lang w:val="en-US"/>
        </w:rPr>
        <w:t>Please note, outputs from guidance may input to multiple documents (asset management policy, strategy, plan or AIMS). The documents and contents build upon each other and therefore instead of repeating material, referencing between or combining documents is acceptable.</w:t>
      </w:r>
    </w:p>
  </w:footnote>
  <w:footnote w:id="24">
    <w:p w14:paraId="70A5BC55" w14:textId="77777777" w:rsidR="00E37B78" w:rsidRPr="0021374D" w:rsidRDefault="00E37B78" w:rsidP="00A362CA">
      <w:pPr>
        <w:pStyle w:val="Para0bullet"/>
        <w:widowControl w:val="0"/>
        <w:numPr>
          <w:ilvl w:val="0"/>
          <w:numId w:val="0"/>
        </w:numPr>
        <w:tabs>
          <w:tab w:val="clear" w:pos="851"/>
          <w:tab w:val="left" w:pos="0"/>
        </w:tabs>
        <w:spacing w:line="240" w:lineRule="auto"/>
        <w:rPr>
          <w:sz w:val="16"/>
          <w:szCs w:val="16"/>
        </w:rPr>
      </w:pPr>
      <w:r w:rsidRPr="0021374D">
        <w:rPr>
          <w:rStyle w:val="FootnoteReference"/>
          <w:sz w:val="16"/>
          <w:szCs w:val="16"/>
        </w:rPr>
        <w:footnoteRef/>
      </w:r>
      <w:r w:rsidRPr="0021374D">
        <w:rPr>
          <w:sz w:val="16"/>
          <w:szCs w:val="16"/>
        </w:rPr>
        <w:t xml:space="preserve"> The Institute of Asset Management, </w:t>
      </w:r>
      <w:r w:rsidRPr="0021374D">
        <w:rPr>
          <w:i/>
          <w:sz w:val="16"/>
          <w:szCs w:val="16"/>
        </w:rPr>
        <w:t>Asset Information, Strategy, Standards and Data</w:t>
      </w:r>
      <w:r w:rsidRPr="0021374D">
        <w:rPr>
          <w:sz w:val="16"/>
          <w:szCs w:val="16"/>
        </w:rPr>
        <w:t xml:space="preserve"> </w:t>
      </w:r>
      <w:r w:rsidRPr="0021374D">
        <w:rPr>
          <w:i/>
          <w:sz w:val="16"/>
          <w:szCs w:val="16"/>
        </w:rPr>
        <w:t>Management</w:t>
      </w:r>
      <w:r w:rsidRPr="0021374D">
        <w:rPr>
          <w:sz w:val="16"/>
          <w:szCs w:val="16"/>
        </w:rPr>
        <w:t xml:space="preserve"> (version 1.1), October 2015.</w:t>
      </w:r>
    </w:p>
  </w:footnote>
  <w:footnote w:id="25">
    <w:p w14:paraId="7A7BE4B3" w14:textId="77777777" w:rsidR="00A6018C" w:rsidRPr="0021374D" w:rsidRDefault="00A6018C" w:rsidP="00A6018C">
      <w:pPr>
        <w:pStyle w:val="FootnoteText"/>
        <w:rPr>
          <w:sz w:val="16"/>
          <w:szCs w:val="16"/>
        </w:rPr>
      </w:pPr>
      <w:r w:rsidRPr="0021374D">
        <w:rPr>
          <w:rStyle w:val="FootnoteReference"/>
          <w:sz w:val="16"/>
          <w:szCs w:val="16"/>
        </w:rPr>
        <w:footnoteRef/>
      </w:r>
      <w:r w:rsidRPr="0021374D">
        <w:rPr>
          <w:sz w:val="16"/>
          <w:szCs w:val="16"/>
        </w:rPr>
        <w:t xml:space="preserve"> </w:t>
      </w:r>
      <w:r w:rsidRPr="0021374D">
        <w:rPr>
          <w:i/>
          <w:sz w:val="16"/>
          <w:szCs w:val="16"/>
        </w:rPr>
        <w:t>Investment Lifecycle and High Value High Risk Guidelines</w:t>
      </w:r>
      <w:r w:rsidRPr="0021374D">
        <w:rPr>
          <w:sz w:val="16"/>
          <w:szCs w:val="16"/>
        </w:rPr>
        <w:t xml:space="preserve">, Department of Treasury and Finance, February 2015, located at </w:t>
      </w:r>
      <w:hyperlink r:id="rId5" w:history="1">
        <w:r w:rsidRPr="00D672E2">
          <w:rPr>
            <w:rStyle w:val="Hyperlink"/>
            <w:sz w:val="16"/>
            <w:szCs w:val="16"/>
          </w:rPr>
          <w:t>http://www.dtf.vic.gov.au/Publications/Investment-planning-and-evaluation-publications/Lifecycle-guidance/Investment-lifecycle-and-High-Value-High-Risk-guidelines-Overview</w:t>
        </w:r>
      </w:hyperlink>
      <w:r>
        <w:rPr>
          <w:sz w:val="16"/>
          <w:szCs w:val="16"/>
        </w:rPr>
        <w:t xml:space="preserve"> </w:t>
      </w:r>
    </w:p>
  </w:footnote>
  <w:footnote w:id="26">
    <w:p w14:paraId="534DEB73" w14:textId="77777777" w:rsidR="00E37B78" w:rsidRDefault="00E37B78" w:rsidP="006849FC">
      <w:pPr>
        <w:pStyle w:val="FootnoteText"/>
      </w:pPr>
      <w:r>
        <w:rPr>
          <w:rStyle w:val="FootnoteReference"/>
        </w:rPr>
        <w:footnoteRef/>
      </w:r>
      <w:r>
        <w:t xml:space="preserve"> </w:t>
      </w:r>
      <w:r w:rsidRPr="00B77417">
        <w:t>Refer to provisions in the Standing Directions on the role of the Responsible Body when the agency has been exempt from audit committee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1A98E" w14:textId="77777777" w:rsidR="00B62633" w:rsidRDefault="00B626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1DC6B" w14:textId="77777777" w:rsidR="00E37B78" w:rsidRPr="0041689E" w:rsidRDefault="00E37B78" w:rsidP="000722D3">
    <w:pPr>
      <w:pStyle w:val="Header"/>
    </w:pPr>
    <w:r>
      <w:rPr>
        <w:noProof/>
      </w:rPr>
      <w:drawing>
        <wp:anchor distT="0" distB="0" distL="114300" distR="114300" simplePos="0" relativeHeight="251671040" behindDoc="0" locked="0" layoutInCell="1" allowOverlap="1" wp14:anchorId="73B833D0" wp14:editId="75FB9CB2">
          <wp:simplePos x="0" y="0"/>
          <wp:positionH relativeFrom="column">
            <wp:posOffset>-2139424</wp:posOffset>
          </wp:positionH>
          <wp:positionV relativeFrom="page">
            <wp:posOffset>115570</wp:posOffset>
          </wp:positionV>
          <wp:extent cx="16669385" cy="6946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6669385" cy="69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B1B636" w14:textId="77777777" w:rsidR="00E37B78" w:rsidRPr="000722D3" w:rsidRDefault="00E37B78" w:rsidP="000722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F587" w14:textId="77777777" w:rsidR="00E37B78" w:rsidRDefault="00E37B78">
    <w:pPr>
      <w:pStyle w:val="Header"/>
    </w:pPr>
    <w:r>
      <w:rPr>
        <w:noProof/>
      </w:rPr>
      <w:drawing>
        <wp:anchor distT="0" distB="0" distL="114300" distR="114300" simplePos="0" relativeHeight="251664896" behindDoc="0" locked="0" layoutInCell="1" allowOverlap="1" wp14:anchorId="6FC1F0CE" wp14:editId="50B75E00">
          <wp:simplePos x="0" y="0"/>
          <wp:positionH relativeFrom="column">
            <wp:posOffset>-927735</wp:posOffset>
          </wp:positionH>
          <wp:positionV relativeFrom="page">
            <wp:posOffset>0</wp:posOffset>
          </wp:positionV>
          <wp:extent cx="15417165" cy="740410"/>
          <wp:effectExtent l="0" t="0" r="0" b="2540"/>
          <wp:wrapNone/>
          <wp:docPr id="37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7165" cy="740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79CA4D2C" wp14:editId="259DF580">
          <wp:simplePos x="0" y="0"/>
          <wp:positionH relativeFrom="column">
            <wp:posOffset>-931849</wp:posOffset>
          </wp:positionH>
          <wp:positionV relativeFrom="page">
            <wp:posOffset>0</wp:posOffset>
          </wp:positionV>
          <wp:extent cx="7591245" cy="740985"/>
          <wp:effectExtent l="0" t="0" r="0" b="2540"/>
          <wp:wrapNone/>
          <wp:docPr id="37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A6A7B" w14:textId="77777777" w:rsidR="00E37B78" w:rsidRDefault="00E37B78" w:rsidP="005306A2">
    <w:pPr>
      <w:pStyle w:val="Header"/>
    </w:pPr>
    <w:r>
      <w:rPr>
        <w:noProof/>
      </w:rPr>
      <w:drawing>
        <wp:anchor distT="0" distB="0" distL="114300" distR="114300" simplePos="0" relativeHeight="251646464" behindDoc="0" locked="0" layoutInCell="1" allowOverlap="1" wp14:anchorId="446F52D8" wp14:editId="273812C6">
          <wp:simplePos x="0" y="0"/>
          <wp:positionH relativeFrom="column">
            <wp:posOffset>-931545</wp:posOffset>
          </wp:positionH>
          <wp:positionV relativeFrom="page">
            <wp:posOffset>-1108</wp:posOffset>
          </wp:positionV>
          <wp:extent cx="7591245" cy="740985"/>
          <wp:effectExtent l="0" t="0" r="0" b="2540"/>
          <wp:wrapNone/>
          <wp:docPr id="37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C2416" w14:textId="77777777" w:rsidR="00E37B78" w:rsidRDefault="00E37B78">
    <w:pPr>
      <w:pStyle w:val="Header"/>
    </w:pPr>
    <w:r>
      <w:rPr>
        <w:noProof/>
      </w:rPr>
      <w:drawing>
        <wp:anchor distT="0" distB="0" distL="114300" distR="114300" simplePos="0" relativeHeight="251667968" behindDoc="0" locked="0" layoutInCell="1" allowOverlap="1" wp14:anchorId="498B0516" wp14:editId="2D34F6D2">
          <wp:simplePos x="0" y="0"/>
          <wp:positionH relativeFrom="column">
            <wp:posOffset>-931849</wp:posOffset>
          </wp:positionH>
          <wp:positionV relativeFrom="page">
            <wp:posOffset>0</wp:posOffset>
          </wp:positionV>
          <wp:extent cx="7591245" cy="740985"/>
          <wp:effectExtent l="0" t="0" r="0" b="2540"/>
          <wp:wrapNone/>
          <wp:docPr id="1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BF794" w14:textId="77777777" w:rsidR="00E37B78" w:rsidRPr="0041689E" w:rsidRDefault="00E37B78" w:rsidP="004F2CFE">
    <w:pPr>
      <w:pStyle w:val="Header"/>
    </w:pPr>
    <w:r>
      <w:rPr>
        <w:noProof/>
      </w:rPr>
      <w:drawing>
        <wp:anchor distT="0" distB="0" distL="114300" distR="114300" simplePos="0" relativeHeight="251674112" behindDoc="0" locked="0" layoutInCell="1" allowOverlap="1" wp14:anchorId="72CA4AC1" wp14:editId="1DA31EEE">
          <wp:simplePos x="0" y="0"/>
          <wp:positionH relativeFrom="column">
            <wp:posOffset>-2139424</wp:posOffset>
          </wp:positionH>
          <wp:positionV relativeFrom="page">
            <wp:posOffset>115570</wp:posOffset>
          </wp:positionV>
          <wp:extent cx="16669385" cy="6946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6669385" cy="69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5A768" w14:textId="77777777" w:rsidR="00E37B78" w:rsidRPr="000722D3" w:rsidRDefault="00E37B78" w:rsidP="004F2CF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A143" w14:textId="77777777" w:rsidR="00E37B78" w:rsidRPr="0041689E" w:rsidRDefault="00E37B78" w:rsidP="004F2CFE">
    <w:pPr>
      <w:pStyle w:val="Header"/>
    </w:pPr>
    <w:r>
      <w:rPr>
        <w:noProof/>
      </w:rPr>
      <w:drawing>
        <wp:anchor distT="0" distB="0" distL="114300" distR="114300" simplePos="0" relativeHeight="251677184" behindDoc="0" locked="0" layoutInCell="1" allowOverlap="1" wp14:anchorId="5EACEF62" wp14:editId="15E64BA8">
          <wp:simplePos x="0" y="0"/>
          <wp:positionH relativeFrom="column">
            <wp:posOffset>-2139424</wp:posOffset>
          </wp:positionH>
          <wp:positionV relativeFrom="page">
            <wp:posOffset>115570</wp:posOffset>
          </wp:positionV>
          <wp:extent cx="16669385" cy="69469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6669385" cy="69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E672D" w14:textId="77777777" w:rsidR="00E37B78" w:rsidRPr="000722D3" w:rsidRDefault="00E37B78" w:rsidP="004F2CF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A822E" w14:textId="77777777" w:rsidR="00E37B78" w:rsidRDefault="00E37B78">
    <w:pPr>
      <w:pStyle w:val="Header"/>
    </w:pPr>
    <w:r>
      <w:rPr>
        <w:noProof/>
      </w:rPr>
      <w:drawing>
        <wp:anchor distT="0" distB="0" distL="114300" distR="114300" simplePos="0" relativeHeight="251656192" behindDoc="0" locked="0" layoutInCell="1" allowOverlap="1" wp14:anchorId="5F1C3C4C" wp14:editId="3EF1328A">
          <wp:simplePos x="0" y="0"/>
          <wp:positionH relativeFrom="column">
            <wp:posOffset>-1038758</wp:posOffset>
          </wp:positionH>
          <wp:positionV relativeFrom="page">
            <wp:posOffset>0</wp:posOffset>
          </wp:positionV>
          <wp:extent cx="7710220" cy="10863072"/>
          <wp:effectExtent l="0" t="0" r="5080" b="0"/>
          <wp:wrapNone/>
          <wp:docPr id="695"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1" locked="0" layoutInCell="1" allowOverlap="1" wp14:anchorId="576E1B8F" wp14:editId="462CAF0D">
          <wp:simplePos x="0" y="0"/>
          <wp:positionH relativeFrom="column">
            <wp:posOffset>-914400</wp:posOffset>
          </wp:positionH>
          <wp:positionV relativeFrom="page">
            <wp:posOffset>0</wp:posOffset>
          </wp:positionV>
          <wp:extent cx="7562088" cy="10698480"/>
          <wp:effectExtent l="0" t="0" r="1270" b="7620"/>
          <wp:wrapNone/>
          <wp:docPr id="696"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2165B6BD" wp14:editId="3B44542C">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1" locked="0" layoutInCell="1" allowOverlap="1" wp14:anchorId="2C4D6AE9" wp14:editId="475DFCA4">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A132" w14:textId="77777777" w:rsidR="00E37B78" w:rsidRDefault="00E37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F7F6" w14:textId="77777777" w:rsidR="00E37B78" w:rsidRPr="005A77F5" w:rsidRDefault="00E37B78" w:rsidP="005A77F5">
    <w:pPr>
      <w:pStyle w:val="Header"/>
    </w:pPr>
    <w:r>
      <w:rPr>
        <w:noProof/>
      </w:rPr>
      <w:drawing>
        <wp:anchor distT="0" distB="0" distL="114300" distR="114300" simplePos="0" relativeHeight="251668480" behindDoc="1" locked="0" layoutInCell="1" allowOverlap="1" wp14:anchorId="457E347E" wp14:editId="75F02930">
          <wp:simplePos x="0" y="0"/>
          <wp:positionH relativeFrom="column">
            <wp:posOffset>-918306</wp:posOffset>
          </wp:positionH>
          <wp:positionV relativeFrom="page">
            <wp:posOffset>-50800</wp:posOffset>
          </wp:positionV>
          <wp:extent cx="7589520" cy="10725912"/>
          <wp:effectExtent l="0" t="0" r="0" b="0"/>
          <wp:wrapNone/>
          <wp:docPr id="69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32782C43" wp14:editId="19691A04">
          <wp:simplePos x="0" y="0"/>
          <wp:positionH relativeFrom="column">
            <wp:posOffset>-909902</wp:posOffset>
          </wp:positionH>
          <wp:positionV relativeFrom="page">
            <wp:posOffset>-264</wp:posOffset>
          </wp:positionV>
          <wp:extent cx="7562088" cy="10698480"/>
          <wp:effectExtent l="0" t="0" r="1270" b="7620"/>
          <wp:wrapNone/>
          <wp:docPr id="69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1" locked="0" layoutInCell="1" allowOverlap="1" wp14:anchorId="0391E7B7" wp14:editId="7017BD6D">
          <wp:simplePos x="0" y="0"/>
          <wp:positionH relativeFrom="column">
            <wp:posOffset>-930275</wp:posOffset>
          </wp:positionH>
          <wp:positionV relativeFrom="page">
            <wp:posOffset>34925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4DAB9154" wp14:editId="59CB04B8">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3BC1" w14:textId="77777777" w:rsidR="00B62633" w:rsidRDefault="00B626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36C0" w14:textId="77777777" w:rsidR="00E37B78" w:rsidRDefault="00E37B78">
    <w:pPr>
      <w:pStyle w:val="Header"/>
    </w:pPr>
    <w:r>
      <w:rPr>
        <w:noProof/>
      </w:rPr>
      <w:drawing>
        <wp:anchor distT="0" distB="0" distL="114300" distR="114300" simplePos="0" relativeHeight="251652608" behindDoc="0" locked="0" layoutInCell="1" allowOverlap="1" wp14:anchorId="4E47D32C" wp14:editId="328EB923">
          <wp:simplePos x="0" y="0"/>
          <wp:positionH relativeFrom="column">
            <wp:posOffset>-905197</wp:posOffset>
          </wp:positionH>
          <wp:positionV relativeFrom="page">
            <wp:posOffset>-3175</wp:posOffset>
          </wp:positionV>
          <wp:extent cx="7591245" cy="740985"/>
          <wp:effectExtent l="0" t="0" r="0" b="2540"/>
          <wp:wrapNone/>
          <wp:docPr id="160"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200" behindDoc="0" locked="0" layoutInCell="1" allowOverlap="1" wp14:anchorId="3FF453E4" wp14:editId="28614C48">
          <wp:simplePos x="0" y="0"/>
          <wp:positionH relativeFrom="column">
            <wp:posOffset>-932815</wp:posOffset>
          </wp:positionH>
          <wp:positionV relativeFrom="page">
            <wp:posOffset>-3546</wp:posOffset>
          </wp:positionV>
          <wp:extent cx="7591245" cy="740985"/>
          <wp:effectExtent l="0" t="0" r="0" b="2540"/>
          <wp:wrapNone/>
          <wp:docPr id="163"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A0337" w14:textId="77777777" w:rsidR="00E37B78" w:rsidRDefault="00E37B78">
    <w:pPr>
      <w:pStyle w:val="Header"/>
    </w:pPr>
    <w:r>
      <w:rPr>
        <w:noProof/>
      </w:rPr>
      <w:drawing>
        <wp:anchor distT="0" distB="0" distL="114300" distR="114300" simplePos="0" relativeHeight="251655680" behindDoc="0" locked="0" layoutInCell="1" allowOverlap="1" wp14:anchorId="7B060FC1" wp14:editId="37B83475">
          <wp:simplePos x="0" y="0"/>
          <wp:positionH relativeFrom="column">
            <wp:posOffset>-903927</wp:posOffset>
          </wp:positionH>
          <wp:positionV relativeFrom="page">
            <wp:posOffset>0</wp:posOffset>
          </wp:positionV>
          <wp:extent cx="7591245" cy="740985"/>
          <wp:effectExtent l="0" t="0" r="0" b="2540"/>
          <wp:wrapNone/>
          <wp:docPr id="16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14:anchorId="74EE2FA2" wp14:editId="30C13F3A">
          <wp:simplePos x="0" y="0"/>
          <wp:positionH relativeFrom="column">
            <wp:posOffset>-931849</wp:posOffset>
          </wp:positionH>
          <wp:positionV relativeFrom="page">
            <wp:posOffset>0</wp:posOffset>
          </wp:positionV>
          <wp:extent cx="7591245" cy="740985"/>
          <wp:effectExtent l="0" t="0" r="0" b="2540"/>
          <wp:wrapNone/>
          <wp:docPr id="16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B38C8" w14:textId="77777777" w:rsidR="00E37B78" w:rsidRDefault="00E37B78" w:rsidP="005306A2">
    <w:pPr>
      <w:pStyle w:val="Header"/>
    </w:pPr>
    <w:r>
      <w:rPr>
        <w:noProof/>
      </w:rPr>
      <w:drawing>
        <wp:anchor distT="0" distB="0" distL="114300" distR="114300" simplePos="0" relativeHeight="251658752" behindDoc="0" locked="0" layoutInCell="1" allowOverlap="1" wp14:anchorId="5FD238A0" wp14:editId="2A1E980F">
          <wp:simplePos x="0" y="0"/>
          <wp:positionH relativeFrom="column">
            <wp:posOffset>-903927</wp:posOffset>
          </wp:positionH>
          <wp:positionV relativeFrom="page">
            <wp:posOffset>0</wp:posOffset>
          </wp:positionV>
          <wp:extent cx="7591245" cy="740985"/>
          <wp:effectExtent l="0" t="0" r="0" b="2540"/>
          <wp:wrapNone/>
          <wp:docPr id="16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28DCB6CA" wp14:editId="72BC43FC">
          <wp:simplePos x="0" y="0"/>
          <wp:positionH relativeFrom="column">
            <wp:posOffset>-931849</wp:posOffset>
          </wp:positionH>
          <wp:positionV relativeFrom="page">
            <wp:posOffset>0</wp:posOffset>
          </wp:positionV>
          <wp:extent cx="7591245" cy="740985"/>
          <wp:effectExtent l="0" t="0" r="0" b="2540"/>
          <wp:wrapNone/>
          <wp:docPr id="17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736D3" w14:textId="77777777" w:rsidR="00E37B78" w:rsidRDefault="00E37B78">
    <w:pPr>
      <w:pStyle w:val="Header"/>
    </w:pPr>
    <w:r>
      <w:rPr>
        <w:noProof/>
      </w:rPr>
      <w:drawing>
        <wp:anchor distT="0" distB="0" distL="114300" distR="114300" simplePos="0" relativeHeight="251638272" behindDoc="0" locked="0" layoutInCell="1" allowOverlap="1" wp14:anchorId="2E7ECDDC" wp14:editId="3B891C83">
          <wp:simplePos x="0" y="0"/>
          <wp:positionH relativeFrom="column">
            <wp:posOffset>-931849</wp:posOffset>
          </wp:positionH>
          <wp:positionV relativeFrom="page">
            <wp:posOffset>0</wp:posOffset>
          </wp:positionV>
          <wp:extent cx="7591245" cy="740985"/>
          <wp:effectExtent l="0" t="0" r="0" b="2540"/>
          <wp:wrapNone/>
          <wp:docPr id="17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DAC66" w14:textId="77777777" w:rsidR="00E37B78" w:rsidRDefault="00E37B78" w:rsidP="005306A2">
    <w:pPr>
      <w:pStyle w:val="Header"/>
    </w:pPr>
    <w:r>
      <w:rPr>
        <w:noProof/>
      </w:rPr>
      <w:drawing>
        <wp:anchor distT="0" distB="0" distL="114300" distR="114300" simplePos="0" relativeHeight="251686400" behindDoc="0" locked="0" layoutInCell="1" allowOverlap="1" wp14:anchorId="0048D750" wp14:editId="5BEBBCF3">
          <wp:simplePos x="0" y="0"/>
          <wp:positionH relativeFrom="column">
            <wp:posOffset>-903927</wp:posOffset>
          </wp:positionH>
          <wp:positionV relativeFrom="page">
            <wp:posOffset>0</wp:posOffset>
          </wp:positionV>
          <wp:extent cx="7591245" cy="740985"/>
          <wp:effectExtent l="0" t="0" r="0" b="2540"/>
          <wp:wrapNone/>
          <wp:docPr id="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052E09EF" wp14:editId="7DBCA2EC">
          <wp:simplePos x="0" y="0"/>
          <wp:positionH relativeFrom="column">
            <wp:posOffset>-931849</wp:posOffset>
          </wp:positionH>
          <wp:positionV relativeFrom="page">
            <wp:posOffset>0</wp:posOffset>
          </wp:positionV>
          <wp:extent cx="7591245" cy="740985"/>
          <wp:effectExtent l="0" t="0" r="0" b="2540"/>
          <wp:wrapNone/>
          <wp:docPr id="46"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56DDB" w14:textId="77777777" w:rsidR="00E37B78" w:rsidRDefault="00E37B78">
    <w:pPr>
      <w:pStyle w:val="Header"/>
    </w:pPr>
    <w:r>
      <w:rPr>
        <w:noProof/>
      </w:rPr>
      <w:drawing>
        <wp:anchor distT="0" distB="0" distL="114300" distR="114300" simplePos="0" relativeHeight="251680256" behindDoc="0" locked="0" layoutInCell="1" allowOverlap="1" wp14:anchorId="71CF710C" wp14:editId="48C3201C">
          <wp:simplePos x="0" y="0"/>
          <wp:positionH relativeFrom="column">
            <wp:posOffset>-931849</wp:posOffset>
          </wp:positionH>
          <wp:positionV relativeFrom="page">
            <wp:posOffset>0</wp:posOffset>
          </wp:positionV>
          <wp:extent cx="7591245" cy="740985"/>
          <wp:effectExtent l="0" t="0" r="0" b="2540"/>
          <wp:wrapNone/>
          <wp:docPr id="58"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2334E"/>
    <w:multiLevelType w:val="multilevel"/>
    <w:tmpl w:val="C4FEE284"/>
    <w:styleLink w:val="AppendixHeadings"/>
    <w:lvl w:ilvl="0">
      <w:start w:val="1"/>
      <w:numFmt w:val="upperLetter"/>
      <w:lvlText w:val="Appendix %1 -"/>
      <w:lvlJc w:val="left"/>
      <w:pPr>
        <w:ind w:left="720" w:hanging="360"/>
      </w:pPr>
      <w:rPr>
        <w:rFonts w:hint="default"/>
      </w:rPr>
    </w:lvl>
    <w:lvl w:ilvl="1">
      <w:start w:val="1"/>
      <w:numFmt w:val="decimal"/>
      <w:lvlText w:val="Appendix %1.%2 - "/>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3852870"/>
    <w:multiLevelType w:val="hybridMultilevel"/>
    <w:tmpl w:val="C2328818"/>
    <w:lvl w:ilvl="0" w:tplc="E3BA1756">
      <w:numFmt w:val="bullet"/>
      <w:lvlText w:val="-"/>
      <w:lvlJc w:val="left"/>
      <w:pPr>
        <w:ind w:left="648" w:hanging="360"/>
      </w:pPr>
      <w:rPr>
        <w:rFonts w:ascii="Arial" w:eastAsiaTheme="minorEastAsia" w:hAnsi="Arial" w:cs="Arial" w:hint="default"/>
      </w:rPr>
    </w:lvl>
    <w:lvl w:ilvl="1" w:tplc="0C090003" w:tentative="1">
      <w:start w:val="1"/>
      <w:numFmt w:val="bullet"/>
      <w:lvlText w:val="o"/>
      <w:lvlJc w:val="left"/>
      <w:pPr>
        <w:ind w:left="1368" w:hanging="360"/>
      </w:pPr>
      <w:rPr>
        <w:rFonts w:ascii="Courier New" w:hAnsi="Courier New" w:cs="Courier New" w:hint="default"/>
      </w:rPr>
    </w:lvl>
    <w:lvl w:ilvl="2" w:tplc="0C090005" w:tentative="1">
      <w:start w:val="1"/>
      <w:numFmt w:val="bullet"/>
      <w:lvlText w:val=""/>
      <w:lvlJc w:val="left"/>
      <w:pPr>
        <w:ind w:left="2088" w:hanging="360"/>
      </w:pPr>
      <w:rPr>
        <w:rFonts w:ascii="Wingdings" w:hAnsi="Wingdings" w:hint="default"/>
      </w:rPr>
    </w:lvl>
    <w:lvl w:ilvl="3" w:tplc="0C090001" w:tentative="1">
      <w:start w:val="1"/>
      <w:numFmt w:val="bullet"/>
      <w:lvlText w:val=""/>
      <w:lvlJc w:val="left"/>
      <w:pPr>
        <w:ind w:left="2808" w:hanging="360"/>
      </w:pPr>
      <w:rPr>
        <w:rFonts w:ascii="Symbol" w:hAnsi="Symbol" w:hint="default"/>
      </w:rPr>
    </w:lvl>
    <w:lvl w:ilvl="4" w:tplc="0C090003" w:tentative="1">
      <w:start w:val="1"/>
      <w:numFmt w:val="bullet"/>
      <w:lvlText w:val="o"/>
      <w:lvlJc w:val="left"/>
      <w:pPr>
        <w:ind w:left="3528" w:hanging="360"/>
      </w:pPr>
      <w:rPr>
        <w:rFonts w:ascii="Courier New" w:hAnsi="Courier New" w:cs="Courier New" w:hint="default"/>
      </w:rPr>
    </w:lvl>
    <w:lvl w:ilvl="5" w:tplc="0C090005" w:tentative="1">
      <w:start w:val="1"/>
      <w:numFmt w:val="bullet"/>
      <w:lvlText w:val=""/>
      <w:lvlJc w:val="left"/>
      <w:pPr>
        <w:ind w:left="4248" w:hanging="360"/>
      </w:pPr>
      <w:rPr>
        <w:rFonts w:ascii="Wingdings" w:hAnsi="Wingdings" w:hint="default"/>
      </w:rPr>
    </w:lvl>
    <w:lvl w:ilvl="6" w:tplc="0C090001" w:tentative="1">
      <w:start w:val="1"/>
      <w:numFmt w:val="bullet"/>
      <w:lvlText w:val=""/>
      <w:lvlJc w:val="left"/>
      <w:pPr>
        <w:ind w:left="4968" w:hanging="360"/>
      </w:pPr>
      <w:rPr>
        <w:rFonts w:ascii="Symbol" w:hAnsi="Symbol" w:hint="default"/>
      </w:rPr>
    </w:lvl>
    <w:lvl w:ilvl="7" w:tplc="0C090003" w:tentative="1">
      <w:start w:val="1"/>
      <w:numFmt w:val="bullet"/>
      <w:lvlText w:val="o"/>
      <w:lvlJc w:val="left"/>
      <w:pPr>
        <w:ind w:left="5688" w:hanging="360"/>
      </w:pPr>
      <w:rPr>
        <w:rFonts w:ascii="Courier New" w:hAnsi="Courier New" w:cs="Courier New" w:hint="default"/>
      </w:rPr>
    </w:lvl>
    <w:lvl w:ilvl="8" w:tplc="0C090005" w:tentative="1">
      <w:start w:val="1"/>
      <w:numFmt w:val="bullet"/>
      <w:lvlText w:val=""/>
      <w:lvlJc w:val="left"/>
      <w:pPr>
        <w:ind w:left="6408" w:hanging="360"/>
      </w:pPr>
      <w:rPr>
        <w:rFonts w:ascii="Wingdings" w:hAnsi="Wingdings" w:hint="default"/>
      </w:rPr>
    </w:lvl>
  </w:abstractNum>
  <w:abstractNum w:abstractNumId="2" w15:restartNumberingAfterBreak="0">
    <w:nsid w:val="03C67665"/>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DC2DB6"/>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E7973"/>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AD7E01"/>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59199F"/>
    <w:multiLevelType w:val="hybridMultilevel"/>
    <w:tmpl w:val="35EAE048"/>
    <w:lvl w:ilvl="0" w:tplc="AB9882BA">
      <w:start w:val="1"/>
      <w:numFmt w:val="bullet"/>
      <w:lvlText w:val="•"/>
      <w:lvlJc w:val="left"/>
      <w:pPr>
        <w:tabs>
          <w:tab w:val="num" w:pos="720"/>
        </w:tabs>
        <w:ind w:left="720" w:hanging="360"/>
      </w:pPr>
      <w:rPr>
        <w:rFonts w:ascii="Arial" w:hAnsi="Arial" w:hint="default"/>
      </w:rPr>
    </w:lvl>
    <w:lvl w:ilvl="1" w:tplc="A8C29E3A">
      <w:start w:val="6655"/>
      <w:numFmt w:val="bullet"/>
      <w:lvlText w:val="-"/>
      <w:lvlJc w:val="left"/>
      <w:pPr>
        <w:tabs>
          <w:tab w:val="num" w:pos="1440"/>
        </w:tabs>
        <w:ind w:left="1440" w:hanging="360"/>
      </w:pPr>
      <w:rPr>
        <w:rFonts w:ascii="Arial" w:hAnsi="Arial" w:hint="default"/>
      </w:rPr>
    </w:lvl>
    <w:lvl w:ilvl="2" w:tplc="84229F32" w:tentative="1">
      <w:start w:val="1"/>
      <w:numFmt w:val="bullet"/>
      <w:lvlText w:val="•"/>
      <w:lvlJc w:val="left"/>
      <w:pPr>
        <w:tabs>
          <w:tab w:val="num" w:pos="2160"/>
        </w:tabs>
        <w:ind w:left="2160" w:hanging="360"/>
      </w:pPr>
      <w:rPr>
        <w:rFonts w:ascii="Arial" w:hAnsi="Arial" w:hint="default"/>
      </w:rPr>
    </w:lvl>
    <w:lvl w:ilvl="3" w:tplc="D908A758" w:tentative="1">
      <w:start w:val="1"/>
      <w:numFmt w:val="bullet"/>
      <w:lvlText w:val="•"/>
      <w:lvlJc w:val="left"/>
      <w:pPr>
        <w:tabs>
          <w:tab w:val="num" w:pos="2880"/>
        </w:tabs>
        <w:ind w:left="2880" w:hanging="360"/>
      </w:pPr>
      <w:rPr>
        <w:rFonts w:ascii="Arial" w:hAnsi="Arial" w:hint="default"/>
      </w:rPr>
    </w:lvl>
    <w:lvl w:ilvl="4" w:tplc="5EC41CC4" w:tentative="1">
      <w:start w:val="1"/>
      <w:numFmt w:val="bullet"/>
      <w:lvlText w:val="•"/>
      <w:lvlJc w:val="left"/>
      <w:pPr>
        <w:tabs>
          <w:tab w:val="num" w:pos="3600"/>
        </w:tabs>
        <w:ind w:left="3600" w:hanging="360"/>
      </w:pPr>
      <w:rPr>
        <w:rFonts w:ascii="Arial" w:hAnsi="Arial" w:hint="default"/>
      </w:rPr>
    </w:lvl>
    <w:lvl w:ilvl="5" w:tplc="061E018E" w:tentative="1">
      <w:start w:val="1"/>
      <w:numFmt w:val="bullet"/>
      <w:lvlText w:val="•"/>
      <w:lvlJc w:val="left"/>
      <w:pPr>
        <w:tabs>
          <w:tab w:val="num" w:pos="4320"/>
        </w:tabs>
        <w:ind w:left="4320" w:hanging="360"/>
      </w:pPr>
      <w:rPr>
        <w:rFonts w:ascii="Arial" w:hAnsi="Arial" w:hint="default"/>
      </w:rPr>
    </w:lvl>
    <w:lvl w:ilvl="6" w:tplc="09647CC4" w:tentative="1">
      <w:start w:val="1"/>
      <w:numFmt w:val="bullet"/>
      <w:lvlText w:val="•"/>
      <w:lvlJc w:val="left"/>
      <w:pPr>
        <w:tabs>
          <w:tab w:val="num" w:pos="5040"/>
        </w:tabs>
        <w:ind w:left="5040" w:hanging="360"/>
      </w:pPr>
      <w:rPr>
        <w:rFonts w:ascii="Arial" w:hAnsi="Arial" w:hint="default"/>
      </w:rPr>
    </w:lvl>
    <w:lvl w:ilvl="7" w:tplc="CDFE47C8" w:tentative="1">
      <w:start w:val="1"/>
      <w:numFmt w:val="bullet"/>
      <w:lvlText w:val="•"/>
      <w:lvlJc w:val="left"/>
      <w:pPr>
        <w:tabs>
          <w:tab w:val="num" w:pos="5760"/>
        </w:tabs>
        <w:ind w:left="5760" w:hanging="360"/>
      </w:pPr>
      <w:rPr>
        <w:rFonts w:ascii="Arial" w:hAnsi="Arial" w:hint="default"/>
      </w:rPr>
    </w:lvl>
    <w:lvl w:ilvl="8" w:tplc="3D74E4A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D97305"/>
    <w:multiLevelType w:val="hybridMultilevel"/>
    <w:tmpl w:val="8E2CB01A"/>
    <w:lvl w:ilvl="0" w:tplc="5DF05BEE">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54D618D"/>
    <w:multiLevelType w:val="hybridMultilevel"/>
    <w:tmpl w:val="C774666E"/>
    <w:lvl w:ilvl="0" w:tplc="F236B042">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55E71DC"/>
    <w:multiLevelType w:val="hybridMultilevel"/>
    <w:tmpl w:val="4A4235B0"/>
    <w:lvl w:ilvl="0" w:tplc="32C4E4FA">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5029B7"/>
    <w:multiLevelType w:val="hybridMultilevel"/>
    <w:tmpl w:val="92822D6C"/>
    <w:lvl w:ilvl="0" w:tplc="0C09000F">
      <w:start w:val="1"/>
      <w:numFmt w:val="decimal"/>
      <w:lvlText w:val="%1."/>
      <w:lvlJc w:val="left"/>
      <w:pPr>
        <w:tabs>
          <w:tab w:val="num" w:pos="3620"/>
        </w:tabs>
        <w:ind w:left="36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7B76BEB"/>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3" w15:restartNumberingAfterBreak="0">
    <w:nsid w:val="182273C5"/>
    <w:multiLevelType w:val="hybridMultilevel"/>
    <w:tmpl w:val="8BB66196"/>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8681667"/>
    <w:multiLevelType w:val="hybridMultilevel"/>
    <w:tmpl w:val="C6146376"/>
    <w:lvl w:ilvl="0" w:tplc="3EE64C58">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8C0420B"/>
    <w:multiLevelType w:val="multilevel"/>
    <w:tmpl w:val="7960D4AC"/>
    <w:lvl w:ilvl="0">
      <w:start w:val="1"/>
      <w:numFmt w:val="decimal"/>
      <w:lvlText w:val="%1"/>
      <w:lvlJc w:val="left"/>
      <w:pPr>
        <w:ind w:left="432" w:hanging="432"/>
      </w:pPr>
      <w:rPr>
        <w:rFonts w:hint="default"/>
      </w:rPr>
    </w:lvl>
    <w:lvl w:ilvl="1">
      <w:start w:val="1"/>
      <w:numFmt w:val="decimal"/>
      <w:lvlText w:val="%1.%2"/>
      <w:lvlJc w:val="left"/>
      <w:pPr>
        <w:ind w:left="8515" w:hanging="576"/>
      </w:pPr>
      <w:rPr>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B900C43"/>
    <w:multiLevelType w:val="hybridMultilevel"/>
    <w:tmpl w:val="92822D6C"/>
    <w:lvl w:ilvl="0" w:tplc="0C09000F">
      <w:start w:val="1"/>
      <w:numFmt w:val="decimal"/>
      <w:lvlText w:val="%1."/>
      <w:lvlJc w:val="left"/>
      <w:pPr>
        <w:tabs>
          <w:tab w:val="num" w:pos="3620"/>
        </w:tabs>
        <w:ind w:left="36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1EE6CDE"/>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4742E81"/>
    <w:multiLevelType w:val="multilevel"/>
    <w:tmpl w:val="5DF6FAF8"/>
    <w:lvl w:ilvl="0">
      <w:start w:val="1"/>
      <w:numFmt w:val="upperLetter"/>
      <w:pStyle w:val="AppendixH2"/>
      <w:lvlText w:val="Appendix %1 - "/>
      <w:lvlJc w:val="left"/>
      <w:pPr>
        <w:ind w:left="720" w:hanging="360"/>
      </w:pPr>
      <w:rPr>
        <w:rFonts w:hint="default"/>
      </w:rPr>
    </w:lvl>
    <w:lvl w:ilvl="1">
      <w:start w:val="1"/>
      <w:numFmt w:val="decimal"/>
      <w:pStyle w:val="AppendixH2"/>
      <w:lvlText w:val="Appendix %1.%2 - "/>
      <w:lvlJc w:val="left"/>
      <w:pPr>
        <w:ind w:left="36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26456FFD"/>
    <w:multiLevelType w:val="multilevel"/>
    <w:tmpl w:val="DF7E8B7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bullet"/>
      <w:pStyle w:val="Tablenum2"/>
      <w:lvlText w:val=""/>
      <w:lvlJc w:val="left"/>
      <w:pPr>
        <w:tabs>
          <w:tab w:val="num" w:pos="720"/>
        </w:tabs>
        <w:ind w:left="720"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9B143C"/>
    <w:multiLevelType w:val="hybridMultilevel"/>
    <w:tmpl w:val="210C276A"/>
    <w:lvl w:ilvl="0" w:tplc="6B5283AC">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7A654C6"/>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97A7AA8"/>
    <w:multiLevelType w:val="hybridMultilevel"/>
    <w:tmpl w:val="B9E625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067F21"/>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4A149CC"/>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F6E183D"/>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7" w15:restartNumberingAfterBreak="0">
    <w:nsid w:val="47CF178D"/>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8C61A7F"/>
    <w:multiLevelType w:val="hybridMultilevel"/>
    <w:tmpl w:val="92822D6C"/>
    <w:lvl w:ilvl="0" w:tplc="0C09000F">
      <w:start w:val="1"/>
      <w:numFmt w:val="decimal"/>
      <w:lvlText w:val="%1."/>
      <w:lvlJc w:val="left"/>
      <w:pPr>
        <w:tabs>
          <w:tab w:val="num" w:pos="3620"/>
        </w:tabs>
        <w:ind w:left="36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F5D6994"/>
    <w:multiLevelType w:val="hybridMultilevel"/>
    <w:tmpl w:val="72964AF4"/>
    <w:lvl w:ilvl="0" w:tplc="FFDA005C">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0B90B46"/>
    <w:multiLevelType w:val="hybridMultilevel"/>
    <w:tmpl w:val="5A0E632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1" w15:restartNumberingAfterBreak="0">
    <w:nsid w:val="522A59C4"/>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75C24EE"/>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B1B56BE"/>
    <w:multiLevelType w:val="multilevel"/>
    <w:tmpl w:val="C4FEE284"/>
    <w:numStyleLink w:val="AppendixHeadings"/>
  </w:abstractNum>
  <w:abstractNum w:abstractNumId="34" w15:restartNumberingAfterBreak="0">
    <w:nsid w:val="66551A1C"/>
    <w:multiLevelType w:val="multilevel"/>
    <w:tmpl w:val="A96621E8"/>
    <w:lvl w:ilvl="0">
      <w:start w:val="1"/>
      <w:numFmt w:val="bullet"/>
      <w:pStyle w:val="TableBullet0"/>
      <w:lvlText w:val=""/>
      <w:lvlJc w:val="left"/>
      <w:pPr>
        <w:tabs>
          <w:tab w:val="num" w:pos="227"/>
        </w:tabs>
        <w:ind w:left="227" w:hanging="227"/>
      </w:pPr>
      <w:rPr>
        <w:rFonts w:ascii="Symbol" w:hAnsi="Symbol" w:cs="Calibri" w:hint="default"/>
        <w:b/>
        <w:i w:val="0"/>
        <w:sz w:val="17"/>
        <w:szCs w:val="17"/>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35" w15:restartNumberingAfterBreak="0">
    <w:nsid w:val="66773DE9"/>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8BE14FA"/>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1575B35"/>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1A92938"/>
    <w:multiLevelType w:val="hybridMultilevel"/>
    <w:tmpl w:val="DB34FBD8"/>
    <w:lvl w:ilvl="0" w:tplc="398866EA">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3EF63A1"/>
    <w:multiLevelType w:val="hybridMultilevel"/>
    <w:tmpl w:val="CFCC7DA4"/>
    <w:lvl w:ilvl="0" w:tplc="0C090001">
      <w:start w:val="1"/>
      <w:numFmt w:val="bullet"/>
      <w:lvlText w:val=""/>
      <w:lvlJc w:val="left"/>
      <w:pPr>
        <w:tabs>
          <w:tab w:val="num" w:pos="720"/>
        </w:tabs>
        <w:ind w:left="720" w:hanging="360"/>
      </w:pPr>
      <w:rPr>
        <w:rFonts w:ascii="Symbol" w:hAnsi="Symbol"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8301617"/>
    <w:multiLevelType w:val="hybridMultilevel"/>
    <w:tmpl w:val="9490C708"/>
    <w:lvl w:ilvl="0" w:tplc="1DE8CBAE">
      <w:start w:val="1"/>
      <w:numFmt w:val="decimal"/>
      <w:lvlText w:val="%1."/>
      <w:lvlJc w:val="left"/>
      <w:pPr>
        <w:tabs>
          <w:tab w:val="num" w:pos="720"/>
        </w:tabs>
        <w:ind w:left="720" w:hanging="360"/>
      </w:pPr>
      <w:rPr>
        <w:rFonts w:hint="default"/>
        <w:b/>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504E78"/>
    <w:multiLevelType w:val="hybridMultilevel"/>
    <w:tmpl w:val="92822D6C"/>
    <w:lvl w:ilvl="0" w:tplc="0C09000F">
      <w:start w:val="1"/>
      <w:numFmt w:val="decimal"/>
      <w:lvlText w:val="%1."/>
      <w:lvlJc w:val="left"/>
      <w:pPr>
        <w:tabs>
          <w:tab w:val="num" w:pos="720"/>
        </w:tabs>
        <w:ind w:left="7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4" w15:restartNumberingAfterBreak="0">
    <w:nsid w:val="7FD035A0"/>
    <w:multiLevelType w:val="hybridMultilevel"/>
    <w:tmpl w:val="92822D6C"/>
    <w:lvl w:ilvl="0" w:tplc="0C09000F">
      <w:start w:val="1"/>
      <w:numFmt w:val="decimal"/>
      <w:lvlText w:val="%1."/>
      <w:lvlJc w:val="left"/>
      <w:pPr>
        <w:tabs>
          <w:tab w:val="num" w:pos="3620"/>
        </w:tabs>
        <w:ind w:left="3620" w:hanging="360"/>
      </w:pPr>
      <w:rPr>
        <w:rFonts w:hint="default"/>
      </w:rPr>
    </w:lvl>
    <w:lvl w:ilvl="1" w:tplc="F22037DC" w:tentative="1">
      <w:start w:val="1"/>
      <w:numFmt w:val="bullet"/>
      <w:lvlText w:val="•"/>
      <w:lvlJc w:val="left"/>
      <w:pPr>
        <w:tabs>
          <w:tab w:val="num" w:pos="1440"/>
        </w:tabs>
        <w:ind w:left="1440" w:hanging="360"/>
      </w:pPr>
      <w:rPr>
        <w:rFonts w:ascii="Times New Roman" w:hAnsi="Times New Roman" w:hint="default"/>
      </w:rPr>
    </w:lvl>
    <w:lvl w:ilvl="2" w:tplc="4B848AC0" w:tentative="1">
      <w:start w:val="1"/>
      <w:numFmt w:val="bullet"/>
      <w:lvlText w:val="•"/>
      <w:lvlJc w:val="left"/>
      <w:pPr>
        <w:tabs>
          <w:tab w:val="num" w:pos="2160"/>
        </w:tabs>
        <w:ind w:left="2160" w:hanging="360"/>
      </w:pPr>
      <w:rPr>
        <w:rFonts w:ascii="Times New Roman" w:hAnsi="Times New Roman" w:hint="default"/>
      </w:rPr>
    </w:lvl>
    <w:lvl w:ilvl="3" w:tplc="71E84690" w:tentative="1">
      <w:start w:val="1"/>
      <w:numFmt w:val="bullet"/>
      <w:lvlText w:val="•"/>
      <w:lvlJc w:val="left"/>
      <w:pPr>
        <w:tabs>
          <w:tab w:val="num" w:pos="2880"/>
        </w:tabs>
        <w:ind w:left="2880" w:hanging="360"/>
      </w:pPr>
      <w:rPr>
        <w:rFonts w:ascii="Times New Roman" w:hAnsi="Times New Roman" w:hint="default"/>
      </w:rPr>
    </w:lvl>
    <w:lvl w:ilvl="4" w:tplc="5B8C6BF2" w:tentative="1">
      <w:start w:val="1"/>
      <w:numFmt w:val="bullet"/>
      <w:lvlText w:val="•"/>
      <w:lvlJc w:val="left"/>
      <w:pPr>
        <w:tabs>
          <w:tab w:val="num" w:pos="3600"/>
        </w:tabs>
        <w:ind w:left="3600" w:hanging="360"/>
      </w:pPr>
      <w:rPr>
        <w:rFonts w:ascii="Times New Roman" w:hAnsi="Times New Roman" w:hint="default"/>
      </w:rPr>
    </w:lvl>
    <w:lvl w:ilvl="5" w:tplc="981AC3EE" w:tentative="1">
      <w:start w:val="1"/>
      <w:numFmt w:val="bullet"/>
      <w:lvlText w:val="•"/>
      <w:lvlJc w:val="left"/>
      <w:pPr>
        <w:tabs>
          <w:tab w:val="num" w:pos="4320"/>
        </w:tabs>
        <w:ind w:left="4320" w:hanging="360"/>
      </w:pPr>
      <w:rPr>
        <w:rFonts w:ascii="Times New Roman" w:hAnsi="Times New Roman" w:hint="default"/>
      </w:rPr>
    </w:lvl>
    <w:lvl w:ilvl="6" w:tplc="24B0FDAE" w:tentative="1">
      <w:start w:val="1"/>
      <w:numFmt w:val="bullet"/>
      <w:lvlText w:val="•"/>
      <w:lvlJc w:val="left"/>
      <w:pPr>
        <w:tabs>
          <w:tab w:val="num" w:pos="5040"/>
        </w:tabs>
        <w:ind w:left="5040" w:hanging="360"/>
      </w:pPr>
      <w:rPr>
        <w:rFonts w:ascii="Times New Roman" w:hAnsi="Times New Roman" w:hint="default"/>
      </w:rPr>
    </w:lvl>
    <w:lvl w:ilvl="7" w:tplc="A7948926" w:tentative="1">
      <w:start w:val="1"/>
      <w:numFmt w:val="bullet"/>
      <w:lvlText w:val="•"/>
      <w:lvlJc w:val="left"/>
      <w:pPr>
        <w:tabs>
          <w:tab w:val="num" w:pos="5760"/>
        </w:tabs>
        <w:ind w:left="5760" w:hanging="360"/>
      </w:pPr>
      <w:rPr>
        <w:rFonts w:ascii="Times New Roman" w:hAnsi="Times New Roman" w:hint="default"/>
      </w:rPr>
    </w:lvl>
    <w:lvl w:ilvl="8" w:tplc="F3AE02C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FD44514"/>
    <w:multiLevelType w:val="multilevel"/>
    <w:tmpl w:val="BA140F0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i w:val="0"/>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26"/>
  </w:num>
  <w:num w:numId="2">
    <w:abstractNumId w:val="45"/>
  </w:num>
  <w:num w:numId="3">
    <w:abstractNumId w:val="19"/>
  </w:num>
  <w:num w:numId="4">
    <w:abstractNumId w:val="41"/>
  </w:num>
  <w:num w:numId="5">
    <w:abstractNumId w:val="15"/>
  </w:num>
  <w:num w:numId="6">
    <w:abstractNumId w:val="12"/>
  </w:num>
  <w:num w:numId="7">
    <w:abstractNumId w:val="34"/>
  </w:num>
  <w:num w:numId="8">
    <w:abstractNumId w:val="43"/>
  </w:num>
  <w:num w:numId="9">
    <w:abstractNumId w:val="6"/>
  </w:num>
  <w:num w:numId="10">
    <w:abstractNumId w:val="39"/>
  </w:num>
  <w:num w:numId="11">
    <w:abstractNumId w:val="42"/>
  </w:num>
  <w:num w:numId="12">
    <w:abstractNumId w:val="2"/>
  </w:num>
  <w:num w:numId="13">
    <w:abstractNumId w:val="4"/>
  </w:num>
  <w:num w:numId="14">
    <w:abstractNumId w:val="13"/>
  </w:num>
  <w:num w:numId="15">
    <w:abstractNumId w:val="23"/>
  </w:num>
  <w:num w:numId="16">
    <w:abstractNumId w:val="44"/>
  </w:num>
  <w:num w:numId="17">
    <w:abstractNumId w:val="40"/>
  </w:num>
  <w:num w:numId="18">
    <w:abstractNumId w:val="32"/>
  </w:num>
  <w:num w:numId="19">
    <w:abstractNumId w:val="3"/>
  </w:num>
  <w:num w:numId="20">
    <w:abstractNumId w:val="7"/>
  </w:num>
  <w:num w:numId="21">
    <w:abstractNumId w:val="38"/>
  </w:num>
  <w:num w:numId="22">
    <w:abstractNumId w:val="10"/>
  </w:num>
  <w:num w:numId="23">
    <w:abstractNumId w:val="14"/>
  </w:num>
  <w:num w:numId="24">
    <w:abstractNumId w:val="20"/>
  </w:num>
  <w:num w:numId="25">
    <w:abstractNumId w:val="8"/>
  </w:num>
  <w:num w:numId="26">
    <w:abstractNumId w:val="25"/>
  </w:num>
  <w:num w:numId="27">
    <w:abstractNumId w:val="29"/>
  </w:num>
  <w:num w:numId="28">
    <w:abstractNumId w:val="27"/>
  </w:num>
  <w:num w:numId="29">
    <w:abstractNumId w:val="31"/>
  </w:num>
  <w:num w:numId="30">
    <w:abstractNumId w:val="9"/>
  </w:num>
  <w:num w:numId="31">
    <w:abstractNumId w:val="21"/>
  </w:num>
  <w:num w:numId="32">
    <w:abstractNumId w:val="22"/>
  </w:num>
  <w:num w:numId="33">
    <w:abstractNumId w:val="24"/>
  </w:num>
  <w:num w:numId="34">
    <w:abstractNumId w:val="37"/>
  </w:num>
  <w:num w:numId="35">
    <w:abstractNumId w:val="16"/>
  </w:num>
  <w:num w:numId="36">
    <w:abstractNumId w:val="36"/>
  </w:num>
  <w:num w:numId="37">
    <w:abstractNumId w:val="17"/>
  </w:num>
  <w:num w:numId="38">
    <w:abstractNumId w:val="11"/>
  </w:num>
  <w:num w:numId="39">
    <w:abstractNumId w:val="35"/>
  </w:num>
  <w:num w:numId="40">
    <w:abstractNumId w:val="28"/>
  </w:num>
  <w:num w:numId="41">
    <w:abstractNumId w:val="5"/>
  </w:num>
  <w:num w:numId="42">
    <w:abstractNumId w:val="0"/>
  </w:num>
  <w:num w:numId="43">
    <w:abstractNumId w:val="18"/>
  </w:num>
  <w:num w:numId="44">
    <w:abstractNumId w:val="33"/>
  </w:num>
  <w:num w:numId="45">
    <w:abstractNumId w:val="19"/>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7"/>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22"/>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9"/>
  </w:num>
  <w:num w:numId="52">
    <w:abstractNumId w:val="1"/>
  </w:num>
  <w:num w:numId="53">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28CA"/>
    <w:rsid w:val="00002712"/>
    <w:rsid w:val="000028C6"/>
    <w:rsid w:val="00002BBF"/>
    <w:rsid w:val="00002ED7"/>
    <w:rsid w:val="00004131"/>
    <w:rsid w:val="0000683B"/>
    <w:rsid w:val="0000757D"/>
    <w:rsid w:val="000101FB"/>
    <w:rsid w:val="0001222C"/>
    <w:rsid w:val="00012F6F"/>
    <w:rsid w:val="00014213"/>
    <w:rsid w:val="0001435A"/>
    <w:rsid w:val="00014B55"/>
    <w:rsid w:val="000150E1"/>
    <w:rsid w:val="000163DE"/>
    <w:rsid w:val="0001745C"/>
    <w:rsid w:val="000205EE"/>
    <w:rsid w:val="00020E3E"/>
    <w:rsid w:val="00023BF3"/>
    <w:rsid w:val="000248F9"/>
    <w:rsid w:val="000256C7"/>
    <w:rsid w:val="00026793"/>
    <w:rsid w:val="00026811"/>
    <w:rsid w:val="00030757"/>
    <w:rsid w:val="000312AB"/>
    <w:rsid w:val="00032652"/>
    <w:rsid w:val="00032C24"/>
    <w:rsid w:val="000338D0"/>
    <w:rsid w:val="000360EB"/>
    <w:rsid w:val="00036132"/>
    <w:rsid w:val="000411A7"/>
    <w:rsid w:val="0004185E"/>
    <w:rsid w:val="00041FCB"/>
    <w:rsid w:val="000439EF"/>
    <w:rsid w:val="00046885"/>
    <w:rsid w:val="00046D96"/>
    <w:rsid w:val="000474C1"/>
    <w:rsid w:val="000520F8"/>
    <w:rsid w:val="000537DF"/>
    <w:rsid w:val="00056988"/>
    <w:rsid w:val="00057CFA"/>
    <w:rsid w:val="00057D6D"/>
    <w:rsid w:val="000621A5"/>
    <w:rsid w:val="0006272C"/>
    <w:rsid w:val="000646D0"/>
    <w:rsid w:val="0006485E"/>
    <w:rsid w:val="00066AE6"/>
    <w:rsid w:val="00066C6E"/>
    <w:rsid w:val="000722D3"/>
    <w:rsid w:val="00073557"/>
    <w:rsid w:val="00074292"/>
    <w:rsid w:val="00074384"/>
    <w:rsid w:val="00075E6C"/>
    <w:rsid w:val="00076659"/>
    <w:rsid w:val="00077B9C"/>
    <w:rsid w:val="00081A4A"/>
    <w:rsid w:val="00081C12"/>
    <w:rsid w:val="00084D3E"/>
    <w:rsid w:val="0008546D"/>
    <w:rsid w:val="00087E3F"/>
    <w:rsid w:val="00090CE6"/>
    <w:rsid w:val="0009157D"/>
    <w:rsid w:val="000915AE"/>
    <w:rsid w:val="000915C6"/>
    <w:rsid w:val="00092566"/>
    <w:rsid w:val="00093BE2"/>
    <w:rsid w:val="000962AF"/>
    <w:rsid w:val="000972FE"/>
    <w:rsid w:val="000A0F50"/>
    <w:rsid w:val="000A10E6"/>
    <w:rsid w:val="000A1E9E"/>
    <w:rsid w:val="000A3675"/>
    <w:rsid w:val="000A3922"/>
    <w:rsid w:val="000A3C1D"/>
    <w:rsid w:val="000A5684"/>
    <w:rsid w:val="000B060D"/>
    <w:rsid w:val="000B2404"/>
    <w:rsid w:val="000B29AD"/>
    <w:rsid w:val="000B3566"/>
    <w:rsid w:val="000B5B21"/>
    <w:rsid w:val="000C169E"/>
    <w:rsid w:val="000C6372"/>
    <w:rsid w:val="000D28B4"/>
    <w:rsid w:val="000D2CAB"/>
    <w:rsid w:val="000D2F76"/>
    <w:rsid w:val="000D32A1"/>
    <w:rsid w:val="000D4920"/>
    <w:rsid w:val="000D706D"/>
    <w:rsid w:val="000D74C8"/>
    <w:rsid w:val="000E1480"/>
    <w:rsid w:val="000E1D3B"/>
    <w:rsid w:val="000E392D"/>
    <w:rsid w:val="000E3D05"/>
    <w:rsid w:val="000E44CA"/>
    <w:rsid w:val="000E636F"/>
    <w:rsid w:val="000F0393"/>
    <w:rsid w:val="000F1DC8"/>
    <w:rsid w:val="000F3429"/>
    <w:rsid w:val="000F4288"/>
    <w:rsid w:val="000F62FF"/>
    <w:rsid w:val="000F7165"/>
    <w:rsid w:val="000F7BA6"/>
    <w:rsid w:val="00102379"/>
    <w:rsid w:val="00102FA9"/>
    <w:rsid w:val="00103722"/>
    <w:rsid w:val="00103DF8"/>
    <w:rsid w:val="00104CC0"/>
    <w:rsid w:val="001059DC"/>
    <w:rsid w:val="001064EE"/>
    <w:rsid w:val="001065D6"/>
    <w:rsid w:val="001068D5"/>
    <w:rsid w:val="00106B26"/>
    <w:rsid w:val="001078B6"/>
    <w:rsid w:val="001110C8"/>
    <w:rsid w:val="00112166"/>
    <w:rsid w:val="00117342"/>
    <w:rsid w:val="00117DEB"/>
    <w:rsid w:val="00121010"/>
    <w:rsid w:val="00121252"/>
    <w:rsid w:val="00121346"/>
    <w:rsid w:val="00122F81"/>
    <w:rsid w:val="00124609"/>
    <w:rsid w:val="001254CE"/>
    <w:rsid w:val="0012554B"/>
    <w:rsid w:val="00125D90"/>
    <w:rsid w:val="0013242F"/>
    <w:rsid w:val="00133A0A"/>
    <w:rsid w:val="00135BA1"/>
    <w:rsid w:val="00136210"/>
    <w:rsid w:val="001378D6"/>
    <w:rsid w:val="001415AB"/>
    <w:rsid w:val="00141BA8"/>
    <w:rsid w:val="001420DF"/>
    <w:rsid w:val="001422CC"/>
    <w:rsid w:val="00142ED9"/>
    <w:rsid w:val="001436D6"/>
    <w:rsid w:val="00144679"/>
    <w:rsid w:val="0014524C"/>
    <w:rsid w:val="001455CD"/>
    <w:rsid w:val="00145A1C"/>
    <w:rsid w:val="00151EAE"/>
    <w:rsid w:val="00153026"/>
    <w:rsid w:val="00153948"/>
    <w:rsid w:val="0015501C"/>
    <w:rsid w:val="0015592C"/>
    <w:rsid w:val="00156B28"/>
    <w:rsid w:val="00157431"/>
    <w:rsid w:val="001602E8"/>
    <w:rsid w:val="001617B6"/>
    <w:rsid w:val="00161FE2"/>
    <w:rsid w:val="001623F9"/>
    <w:rsid w:val="00165BF6"/>
    <w:rsid w:val="00165E66"/>
    <w:rsid w:val="00166D96"/>
    <w:rsid w:val="00174D9E"/>
    <w:rsid w:val="001757D2"/>
    <w:rsid w:val="0017762E"/>
    <w:rsid w:val="00183DCB"/>
    <w:rsid w:val="00184A11"/>
    <w:rsid w:val="001859B9"/>
    <w:rsid w:val="001867FF"/>
    <w:rsid w:val="00187515"/>
    <w:rsid w:val="00195E59"/>
    <w:rsid w:val="00196143"/>
    <w:rsid w:val="00196284"/>
    <w:rsid w:val="001A22FA"/>
    <w:rsid w:val="001A24FC"/>
    <w:rsid w:val="001A310D"/>
    <w:rsid w:val="001A3DFA"/>
    <w:rsid w:val="001A4096"/>
    <w:rsid w:val="001A4FF3"/>
    <w:rsid w:val="001B0988"/>
    <w:rsid w:val="001B2803"/>
    <w:rsid w:val="001B3051"/>
    <w:rsid w:val="001B3F72"/>
    <w:rsid w:val="001B4254"/>
    <w:rsid w:val="001B4ED7"/>
    <w:rsid w:val="001B5209"/>
    <w:rsid w:val="001B5358"/>
    <w:rsid w:val="001B60A5"/>
    <w:rsid w:val="001B63C5"/>
    <w:rsid w:val="001C26AA"/>
    <w:rsid w:val="001C2E39"/>
    <w:rsid w:val="001C3C5C"/>
    <w:rsid w:val="001C40DC"/>
    <w:rsid w:val="001C7BAE"/>
    <w:rsid w:val="001D0C63"/>
    <w:rsid w:val="001D4CF1"/>
    <w:rsid w:val="001E03FB"/>
    <w:rsid w:val="001E26D1"/>
    <w:rsid w:val="001E31FA"/>
    <w:rsid w:val="001E3ECD"/>
    <w:rsid w:val="001E64F6"/>
    <w:rsid w:val="001E7AEB"/>
    <w:rsid w:val="001F04CC"/>
    <w:rsid w:val="001F0846"/>
    <w:rsid w:val="001F0965"/>
    <w:rsid w:val="001F153D"/>
    <w:rsid w:val="001F1CB0"/>
    <w:rsid w:val="001F2132"/>
    <w:rsid w:val="001F307C"/>
    <w:rsid w:val="001F3681"/>
    <w:rsid w:val="001F6DB7"/>
    <w:rsid w:val="00200443"/>
    <w:rsid w:val="00200CE5"/>
    <w:rsid w:val="00200D1A"/>
    <w:rsid w:val="00201055"/>
    <w:rsid w:val="00203CD6"/>
    <w:rsid w:val="00204B05"/>
    <w:rsid w:val="00204B82"/>
    <w:rsid w:val="00205737"/>
    <w:rsid w:val="00206565"/>
    <w:rsid w:val="002077C0"/>
    <w:rsid w:val="00210C59"/>
    <w:rsid w:val="0021120F"/>
    <w:rsid w:val="00211C23"/>
    <w:rsid w:val="002130D5"/>
    <w:rsid w:val="0021324A"/>
    <w:rsid w:val="0021374D"/>
    <w:rsid w:val="00216E54"/>
    <w:rsid w:val="0021722A"/>
    <w:rsid w:val="0022117F"/>
    <w:rsid w:val="00221479"/>
    <w:rsid w:val="002218ED"/>
    <w:rsid w:val="00221950"/>
    <w:rsid w:val="00221BCF"/>
    <w:rsid w:val="00221E60"/>
    <w:rsid w:val="00222BEB"/>
    <w:rsid w:val="00223DB3"/>
    <w:rsid w:val="00224355"/>
    <w:rsid w:val="00225E60"/>
    <w:rsid w:val="0022623C"/>
    <w:rsid w:val="0022780A"/>
    <w:rsid w:val="002300D5"/>
    <w:rsid w:val="00230B00"/>
    <w:rsid w:val="0023202C"/>
    <w:rsid w:val="00232421"/>
    <w:rsid w:val="00232868"/>
    <w:rsid w:val="002342C5"/>
    <w:rsid w:val="00234FC9"/>
    <w:rsid w:val="00235C70"/>
    <w:rsid w:val="00236471"/>
    <w:rsid w:val="0024121B"/>
    <w:rsid w:val="00241332"/>
    <w:rsid w:val="00242A57"/>
    <w:rsid w:val="0024472A"/>
    <w:rsid w:val="00245043"/>
    <w:rsid w:val="00245373"/>
    <w:rsid w:val="002455EB"/>
    <w:rsid w:val="00250E65"/>
    <w:rsid w:val="002525EA"/>
    <w:rsid w:val="00253635"/>
    <w:rsid w:val="002550CE"/>
    <w:rsid w:val="00255BA1"/>
    <w:rsid w:val="00264009"/>
    <w:rsid w:val="00265077"/>
    <w:rsid w:val="00266965"/>
    <w:rsid w:val="00267454"/>
    <w:rsid w:val="00267B8A"/>
    <w:rsid w:val="00271144"/>
    <w:rsid w:val="00271518"/>
    <w:rsid w:val="00271CC3"/>
    <w:rsid w:val="00271F7D"/>
    <w:rsid w:val="00272149"/>
    <w:rsid w:val="0027224D"/>
    <w:rsid w:val="00272922"/>
    <w:rsid w:val="00276209"/>
    <w:rsid w:val="002768A5"/>
    <w:rsid w:val="00282AB1"/>
    <w:rsid w:val="00283C0B"/>
    <w:rsid w:val="0028415A"/>
    <w:rsid w:val="00284FA2"/>
    <w:rsid w:val="00285E46"/>
    <w:rsid w:val="0028748E"/>
    <w:rsid w:val="0029007E"/>
    <w:rsid w:val="002917C3"/>
    <w:rsid w:val="00292D36"/>
    <w:rsid w:val="0029443F"/>
    <w:rsid w:val="00297281"/>
    <w:rsid w:val="002A12DB"/>
    <w:rsid w:val="002A4D45"/>
    <w:rsid w:val="002A583B"/>
    <w:rsid w:val="002A5F80"/>
    <w:rsid w:val="002A75AB"/>
    <w:rsid w:val="002A795D"/>
    <w:rsid w:val="002B0261"/>
    <w:rsid w:val="002B03F1"/>
    <w:rsid w:val="002B0D23"/>
    <w:rsid w:val="002B0DCF"/>
    <w:rsid w:val="002B10CC"/>
    <w:rsid w:val="002B195C"/>
    <w:rsid w:val="002B5824"/>
    <w:rsid w:val="002B5B62"/>
    <w:rsid w:val="002B5E2B"/>
    <w:rsid w:val="002B668F"/>
    <w:rsid w:val="002B6DAA"/>
    <w:rsid w:val="002B7425"/>
    <w:rsid w:val="002B7899"/>
    <w:rsid w:val="002C0FE0"/>
    <w:rsid w:val="002C2CF7"/>
    <w:rsid w:val="002C3871"/>
    <w:rsid w:val="002C6319"/>
    <w:rsid w:val="002C760A"/>
    <w:rsid w:val="002C7CB4"/>
    <w:rsid w:val="002D0081"/>
    <w:rsid w:val="002D0CF3"/>
    <w:rsid w:val="002D16CB"/>
    <w:rsid w:val="002D184C"/>
    <w:rsid w:val="002D2FA9"/>
    <w:rsid w:val="002D3068"/>
    <w:rsid w:val="002D34E2"/>
    <w:rsid w:val="002D50FD"/>
    <w:rsid w:val="002D59B2"/>
    <w:rsid w:val="002D5B38"/>
    <w:rsid w:val="002D711A"/>
    <w:rsid w:val="002D7336"/>
    <w:rsid w:val="002E0358"/>
    <w:rsid w:val="002E3396"/>
    <w:rsid w:val="002E544F"/>
    <w:rsid w:val="002E55C9"/>
    <w:rsid w:val="002E5CD8"/>
    <w:rsid w:val="002F0748"/>
    <w:rsid w:val="002F2953"/>
    <w:rsid w:val="002F308D"/>
    <w:rsid w:val="002F3BD3"/>
    <w:rsid w:val="002F41D8"/>
    <w:rsid w:val="002F49C5"/>
    <w:rsid w:val="002F54BF"/>
    <w:rsid w:val="00301240"/>
    <w:rsid w:val="003014D6"/>
    <w:rsid w:val="00303FD6"/>
    <w:rsid w:val="003045EA"/>
    <w:rsid w:val="00306AD5"/>
    <w:rsid w:val="00306E77"/>
    <w:rsid w:val="0030781F"/>
    <w:rsid w:val="0031028C"/>
    <w:rsid w:val="0031149C"/>
    <w:rsid w:val="00311934"/>
    <w:rsid w:val="00313D5F"/>
    <w:rsid w:val="00314796"/>
    <w:rsid w:val="00315E3A"/>
    <w:rsid w:val="0031629D"/>
    <w:rsid w:val="00317BF3"/>
    <w:rsid w:val="003239E5"/>
    <w:rsid w:val="003243A8"/>
    <w:rsid w:val="00324E29"/>
    <w:rsid w:val="00325543"/>
    <w:rsid w:val="00326A60"/>
    <w:rsid w:val="00326B94"/>
    <w:rsid w:val="003276EB"/>
    <w:rsid w:val="003277FC"/>
    <w:rsid w:val="003278CA"/>
    <w:rsid w:val="003279DB"/>
    <w:rsid w:val="0033034C"/>
    <w:rsid w:val="0033351D"/>
    <w:rsid w:val="003335FE"/>
    <w:rsid w:val="0033618A"/>
    <w:rsid w:val="00336325"/>
    <w:rsid w:val="00336796"/>
    <w:rsid w:val="00337211"/>
    <w:rsid w:val="00340244"/>
    <w:rsid w:val="003428B9"/>
    <w:rsid w:val="0034546A"/>
    <w:rsid w:val="00346C81"/>
    <w:rsid w:val="00347E38"/>
    <w:rsid w:val="0035485D"/>
    <w:rsid w:val="00354901"/>
    <w:rsid w:val="00356161"/>
    <w:rsid w:val="0035745A"/>
    <w:rsid w:val="00360410"/>
    <w:rsid w:val="003605D8"/>
    <w:rsid w:val="00360A56"/>
    <w:rsid w:val="0036448C"/>
    <w:rsid w:val="00364B7D"/>
    <w:rsid w:val="00364D08"/>
    <w:rsid w:val="00366522"/>
    <w:rsid w:val="0036778F"/>
    <w:rsid w:val="003703E4"/>
    <w:rsid w:val="0037089B"/>
    <w:rsid w:val="00370D74"/>
    <w:rsid w:val="003726F8"/>
    <w:rsid w:val="0037574E"/>
    <w:rsid w:val="0037782E"/>
    <w:rsid w:val="00377A7B"/>
    <w:rsid w:val="00381AEF"/>
    <w:rsid w:val="00385174"/>
    <w:rsid w:val="0038771C"/>
    <w:rsid w:val="00390D7B"/>
    <w:rsid w:val="00391C1F"/>
    <w:rsid w:val="00392CD5"/>
    <w:rsid w:val="00393C87"/>
    <w:rsid w:val="00394283"/>
    <w:rsid w:val="00394AFA"/>
    <w:rsid w:val="00394F9E"/>
    <w:rsid w:val="00395ACA"/>
    <w:rsid w:val="003A00B9"/>
    <w:rsid w:val="003A0916"/>
    <w:rsid w:val="003A0C4A"/>
    <w:rsid w:val="003A10C7"/>
    <w:rsid w:val="003A3678"/>
    <w:rsid w:val="003A36CA"/>
    <w:rsid w:val="003A36F3"/>
    <w:rsid w:val="003A421E"/>
    <w:rsid w:val="003A430B"/>
    <w:rsid w:val="003A4A6C"/>
    <w:rsid w:val="003A541A"/>
    <w:rsid w:val="003A561A"/>
    <w:rsid w:val="003A6923"/>
    <w:rsid w:val="003B3315"/>
    <w:rsid w:val="003B3844"/>
    <w:rsid w:val="003B62F8"/>
    <w:rsid w:val="003C034E"/>
    <w:rsid w:val="003C22B8"/>
    <w:rsid w:val="003C2C67"/>
    <w:rsid w:val="003C2D4C"/>
    <w:rsid w:val="003C3B3A"/>
    <w:rsid w:val="003C5BA4"/>
    <w:rsid w:val="003C65DD"/>
    <w:rsid w:val="003C69F3"/>
    <w:rsid w:val="003D2EBD"/>
    <w:rsid w:val="003D305E"/>
    <w:rsid w:val="003D4612"/>
    <w:rsid w:val="003E0D02"/>
    <w:rsid w:val="003E3E26"/>
    <w:rsid w:val="003E4B35"/>
    <w:rsid w:val="003E4F4A"/>
    <w:rsid w:val="003E65B4"/>
    <w:rsid w:val="003E7AEC"/>
    <w:rsid w:val="003F1295"/>
    <w:rsid w:val="003F494C"/>
    <w:rsid w:val="003F4D60"/>
    <w:rsid w:val="003F5102"/>
    <w:rsid w:val="003F68B7"/>
    <w:rsid w:val="003F76FC"/>
    <w:rsid w:val="004002EB"/>
    <w:rsid w:val="004023E7"/>
    <w:rsid w:val="004030DD"/>
    <w:rsid w:val="00407A79"/>
    <w:rsid w:val="004128E3"/>
    <w:rsid w:val="00413296"/>
    <w:rsid w:val="0041499C"/>
    <w:rsid w:val="00415B2A"/>
    <w:rsid w:val="00416521"/>
    <w:rsid w:val="00420214"/>
    <w:rsid w:val="0042206E"/>
    <w:rsid w:val="00422DDC"/>
    <w:rsid w:val="004231B5"/>
    <w:rsid w:val="004236C8"/>
    <w:rsid w:val="004249BE"/>
    <w:rsid w:val="00427681"/>
    <w:rsid w:val="00432710"/>
    <w:rsid w:val="00433964"/>
    <w:rsid w:val="00433CEE"/>
    <w:rsid w:val="00433DB7"/>
    <w:rsid w:val="00436301"/>
    <w:rsid w:val="00440102"/>
    <w:rsid w:val="0044195E"/>
    <w:rsid w:val="00446121"/>
    <w:rsid w:val="0044782C"/>
    <w:rsid w:val="0045095B"/>
    <w:rsid w:val="0045177B"/>
    <w:rsid w:val="00453750"/>
    <w:rsid w:val="0045500E"/>
    <w:rsid w:val="0045511E"/>
    <w:rsid w:val="00456941"/>
    <w:rsid w:val="00457830"/>
    <w:rsid w:val="00461120"/>
    <w:rsid w:val="00461AD6"/>
    <w:rsid w:val="00461F04"/>
    <w:rsid w:val="00464313"/>
    <w:rsid w:val="004647A7"/>
    <w:rsid w:val="004655EB"/>
    <w:rsid w:val="00466862"/>
    <w:rsid w:val="004702EA"/>
    <w:rsid w:val="004707CF"/>
    <w:rsid w:val="0047150F"/>
    <w:rsid w:val="00473CFA"/>
    <w:rsid w:val="0047595A"/>
    <w:rsid w:val="00476234"/>
    <w:rsid w:val="00476727"/>
    <w:rsid w:val="00477895"/>
    <w:rsid w:val="00480BB2"/>
    <w:rsid w:val="0048259C"/>
    <w:rsid w:val="004829D4"/>
    <w:rsid w:val="00482D02"/>
    <w:rsid w:val="004837E9"/>
    <w:rsid w:val="00483EC5"/>
    <w:rsid w:val="00484E5F"/>
    <w:rsid w:val="00487FDD"/>
    <w:rsid w:val="004901AF"/>
    <w:rsid w:val="00490369"/>
    <w:rsid w:val="00490659"/>
    <w:rsid w:val="00493BFB"/>
    <w:rsid w:val="004959B6"/>
    <w:rsid w:val="00496536"/>
    <w:rsid w:val="004972EE"/>
    <w:rsid w:val="004A0720"/>
    <w:rsid w:val="004A1390"/>
    <w:rsid w:val="004A2133"/>
    <w:rsid w:val="004A217D"/>
    <w:rsid w:val="004A39E3"/>
    <w:rsid w:val="004A3C1B"/>
    <w:rsid w:val="004A5E1F"/>
    <w:rsid w:val="004A7519"/>
    <w:rsid w:val="004B069C"/>
    <w:rsid w:val="004B302A"/>
    <w:rsid w:val="004B465D"/>
    <w:rsid w:val="004B4A76"/>
    <w:rsid w:val="004B63E0"/>
    <w:rsid w:val="004C2500"/>
    <w:rsid w:val="004C29C1"/>
    <w:rsid w:val="004C38C6"/>
    <w:rsid w:val="004C6940"/>
    <w:rsid w:val="004C6AB2"/>
    <w:rsid w:val="004D01AC"/>
    <w:rsid w:val="004D28CA"/>
    <w:rsid w:val="004D294C"/>
    <w:rsid w:val="004D3501"/>
    <w:rsid w:val="004D3518"/>
    <w:rsid w:val="004D42D9"/>
    <w:rsid w:val="004D60D9"/>
    <w:rsid w:val="004D62D6"/>
    <w:rsid w:val="004E2FF7"/>
    <w:rsid w:val="004E35C7"/>
    <w:rsid w:val="004E6CE7"/>
    <w:rsid w:val="004F2CFE"/>
    <w:rsid w:val="004F3F4E"/>
    <w:rsid w:val="004F51A0"/>
    <w:rsid w:val="004F54A4"/>
    <w:rsid w:val="005005D0"/>
    <w:rsid w:val="00502948"/>
    <w:rsid w:val="00505142"/>
    <w:rsid w:val="00507E1A"/>
    <w:rsid w:val="00510167"/>
    <w:rsid w:val="00511CA0"/>
    <w:rsid w:val="005120C1"/>
    <w:rsid w:val="00513A6D"/>
    <w:rsid w:val="00517633"/>
    <w:rsid w:val="00522307"/>
    <w:rsid w:val="00523D20"/>
    <w:rsid w:val="0052554E"/>
    <w:rsid w:val="00525596"/>
    <w:rsid w:val="005262EE"/>
    <w:rsid w:val="005306A2"/>
    <w:rsid w:val="00530FF7"/>
    <w:rsid w:val="00533F46"/>
    <w:rsid w:val="0053416C"/>
    <w:rsid w:val="00534425"/>
    <w:rsid w:val="00534646"/>
    <w:rsid w:val="0053515E"/>
    <w:rsid w:val="00540686"/>
    <w:rsid w:val="005419F5"/>
    <w:rsid w:val="00541B46"/>
    <w:rsid w:val="00541C2F"/>
    <w:rsid w:val="00542800"/>
    <w:rsid w:val="00544CD1"/>
    <w:rsid w:val="005479BD"/>
    <w:rsid w:val="005533F1"/>
    <w:rsid w:val="00553999"/>
    <w:rsid w:val="00554616"/>
    <w:rsid w:val="00554983"/>
    <w:rsid w:val="005563B0"/>
    <w:rsid w:val="00556744"/>
    <w:rsid w:val="00556A46"/>
    <w:rsid w:val="005575C3"/>
    <w:rsid w:val="00557F5E"/>
    <w:rsid w:val="00562A3F"/>
    <w:rsid w:val="00562F3C"/>
    <w:rsid w:val="00563527"/>
    <w:rsid w:val="005663AE"/>
    <w:rsid w:val="0056644A"/>
    <w:rsid w:val="00572514"/>
    <w:rsid w:val="00572D5F"/>
    <w:rsid w:val="00573DD2"/>
    <w:rsid w:val="005760BB"/>
    <w:rsid w:val="00576F97"/>
    <w:rsid w:val="00577B6B"/>
    <w:rsid w:val="0058014D"/>
    <w:rsid w:val="00580CEB"/>
    <w:rsid w:val="0058102D"/>
    <w:rsid w:val="0058124E"/>
    <w:rsid w:val="00582A04"/>
    <w:rsid w:val="00583A8F"/>
    <w:rsid w:val="00583EB9"/>
    <w:rsid w:val="005848AD"/>
    <w:rsid w:val="00586BB6"/>
    <w:rsid w:val="005875A3"/>
    <w:rsid w:val="00590FB5"/>
    <w:rsid w:val="005927E9"/>
    <w:rsid w:val="005927FC"/>
    <w:rsid w:val="00592940"/>
    <w:rsid w:val="00593F8D"/>
    <w:rsid w:val="00594E6D"/>
    <w:rsid w:val="005966E9"/>
    <w:rsid w:val="0059672D"/>
    <w:rsid w:val="005A2E13"/>
    <w:rsid w:val="005A3416"/>
    <w:rsid w:val="005A399F"/>
    <w:rsid w:val="005A4377"/>
    <w:rsid w:val="005A6439"/>
    <w:rsid w:val="005A6C3D"/>
    <w:rsid w:val="005A6C50"/>
    <w:rsid w:val="005A6CD6"/>
    <w:rsid w:val="005A77F5"/>
    <w:rsid w:val="005B27FE"/>
    <w:rsid w:val="005B5962"/>
    <w:rsid w:val="005B5B1C"/>
    <w:rsid w:val="005B76DF"/>
    <w:rsid w:val="005B79CB"/>
    <w:rsid w:val="005C1ABF"/>
    <w:rsid w:val="005C33F2"/>
    <w:rsid w:val="005C4503"/>
    <w:rsid w:val="005C5358"/>
    <w:rsid w:val="005C56C1"/>
    <w:rsid w:val="005C6CE2"/>
    <w:rsid w:val="005C7AFA"/>
    <w:rsid w:val="005D4F2A"/>
    <w:rsid w:val="005D5AAB"/>
    <w:rsid w:val="005D5BE1"/>
    <w:rsid w:val="005D5BF9"/>
    <w:rsid w:val="005E163E"/>
    <w:rsid w:val="005E29A4"/>
    <w:rsid w:val="005E46EB"/>
    <w:rsid w:val="005E4C16"/>
    <w:rsid w:val="005E5862"/>
    <w:rsid w:val="005E7DC2"/>
    <w:rsid w:val="005F304F"/>
    <w:rsid w:val="005F403A"/>
    <w:rsid w:val="005F492F"/>
    <w:rsid w:val="005F5680"/>
    <w:rsid w:val="005F61DF"/>
    <w:rsid w:val="005F638C"/>
    <w:rsid w:val="005F7149"/>
    <w:rsid w:val="005F7BB0"/>
    <w:rsid w:val="0060086D"/>
    <w:rsid w:val="0060163A"/>
    <w:rsid w:val="0060176E"/>
    <w:rsid w:val="0060188F"/>
    <w:rsid w:val="006023F9"/>
    <w:rsid w:val="00603392"/>
    <w:rsid w:val="00605B89"/>
    <w:rsid w:val="00610512"/>
    <w:rsid w:val="00610559"/>
    <w:rsid w:val="0061082B"/>
    <w:rsid w:val="006112F0"/>
    <w:rsid w:val="00614076"/>
    <w:rsid w:val="00616163"/>
    <w:rsid w:val="006165BE"/>
    <w:rsid w:val="00616E87"/>
    <w:rsid w:val="0062068F"/>
    <w:rsid w:val="00620D91"/>
    <w:rsid w:val="006213D6"/>
    <w:rsid w:val="00622DC9"/>
    <w:rsid w:val="0062394D"/>
    <w:rsid w:val="00624589"/>
    <w:rsid w:val="006248EE"/>
    <w:rsid w:val="00627A52"/>
    <w:rsid w:val="00632F2E"/>
    <w:rsid w:val="006332F6"/>
    <w:rsid w:val="006349F4"/>
    <w:rsid w:val="00634CD7"/>
    <w:rsid w:val="006352F3"/>
    <w:rsid w:val="0063730D"/>
    <w:rsid w:val="0064099C"/>
    <w:rsid w:val="006413F2"/>
    <w:rsid w:val="006418AB"/>
    <w:rsid w:val="006421F7"/>
    <w:rsid w:val="00645C9F"/>
    <w:rsid w:val="00646313"/>
    <w:rsid w:val="00646FE2"/>
    <w:rsid w:val="0064739E"/>
    <w:rsid w:val="006502D4"/>
    <w:rsid w:val="00653225"/>
    <w:rsid w:val="006534B2"/>
    <w:rsid w:val="00654484"/>
    <w:rsid w:val="00654BE4"/>
    <w:rsid w:val="00655CF0"/>
    <w:rsid w:val="0065615D"/>
    <w:rsid w:val="00657011"/>
    <w:rsid w:val="00660AE4"/>
    <w:rsid w:val="0066172C"/>
    <w:rsid w:val="00661756"/>
    <w:rsid w:val="00662055"/>
    <w:rsid w:val="0066230D"/>
    <w:rsid w:val="00662EC6"/>
    <w:rsid w:val="006650B5"/>
    <w:rsid w:val="006651B1"/>
    <w:rsid w:val="00665778"/>
    <w:rsid w:val="006659E4"/>
    <w:rsid w:val="00665DA2"/>
    <w:rsid w:val="00670618"/>
    <w:rsid w:val="00670897"/>
    <w:rsid w:val="00671A66"/>
    <w:rsid w:val="006758C5"/>
    <w:rsid w:val="00676E5F"/>
    <w:rsid w:val="00681639"/>
    <w:rsid w:val="006844C5"/>
    <w:rsid w:val="006849FC"/>
    <w:rsid w:val="006878A0"/>
    <w:rsid w:val="006913CB"/>
    <w:rsid w:val="00694E7B"/>
    <w:rsid w:val="00695CF9"/>
    <w:rsid w:val="00697397"/>
    <w:rsid w:val="00697413"/>
    <w:rsid w:val="006A28EF"/>
    <w:rsid w:val="006A3309"/>
    <w:rsid w:val="006A33A5"/>
    <w:rsid w:val="006A38DB"/>
    <w:rsid w:val="006A3BCD"/>
    <w:rsid w:val="006A5B34"/>
    <w:rsid w:val="006A68B6"/>
    <w:rsid w:val="006A68E6"/>
    <w:rsid w:val="006A76C2"/>
    <w:rsid w:val="006B0381"/>
    <w:rsid w:val="006B0CB4"/>
    <w:rsid w:val="006B0DA4"/>
    <w:rsid w:val="006B102A"/>
    <w:rsid w:val="006B18CB"/>
    <w:rsid w:val="006B3635"/>
    <w:rsid w:val="006B3FD1"/>
    <w:rsid w:val="006B42F0"/>
    <w:rsid w:val="006B47B2"/>
    <w:rsid w:val="006B5B36"/>
    <w:rsid w:val="006B7340"/>
    <w:rsid w:val="006C28E3"/>
    <w:rsid w:val="006C427D"/>
    <w:rsid w:val="006C45A4"/>
    <w:rsid w:val="006C57B4"/>
    <w:rsid w:val="006C58A3"/>
    <w:rsid w:val="006C77A9"/>
    <w:rsid w:val="006D0123"/>
    <w:rsid w:val="006D11E1"/>
    <w:rsid w:val="006D1592"/>
    <w:rsid w:val="006D287A"/>
    <w:rsid w:val="006D2D76"/>
    <w:rsid w:val="006D2F8F"/>
    <w:rsid w:val="006D3687"/>
    <w:rsid w:val="006D4222"/>
    <w:rsid w:val="006D4720"/>
    <w:rsid w:val="006D6740"/>
    <w:rsid w:val="006E0F6A"/>
    <w:rsid w:val="006E0FD9"/>
    <w:rsid w:val="006E19BC"/>
    <w:rsid w:val="006E356A"/>
    <w:rsid w:val="006E37B0"/>
    <w:rsid w:val="006E388E"/>
    <w:rsid w:val="006E66FD"/>
    <w:rsid w:val="006E6CDF"/>
    <w:rsid w:val="006E7FBB"/>
    <w:rsid w:val="006F1C8F"/>
    <w:rsid w:val="006F2403"/>
    <w:rsid w:val="006F32A1"/>
    <w:rsid w:val="006F37F2"/>
    <w:rsid w:val="006F38F9"/>
    <w:rsid w:val="006F41A8"/>
    <w:rsid w:val="006F4402"/>
    <w:rsid w:val="006F4DE8"/>
    <w:rsid w:val="006F4E57"/>
    <w:rsid w:val="006F6693"/>
    <w:rsid w:val="006F752B"/>
    <w:rsid w:val="006F77FB"/>
    <w:rsid w:val="006F7944"/>
    <w:rsid w:val="007001E2"/>
    <w:rsid w:val="00702848"/>
    <w:rsid w:val="00702DC2"/>
    <w:rsid w:val="007030F4"/>
    <w:rsid w:val="0070522B"/>
    <w:rsid w:val="0070573E"/>
    <w:rsid w:val="00707F9F"/>
    <w:rsid w:val="00707FE8"/>
    <w:rsid w:val="00714AAE"/>
    <w:rsid w:val="00715102"/>
    <w:rsid w:val="0071527E"/>
    <w:rsid w:val="00715A55"/>
    <w:rsid w:val="00717211"/>
    <w:rsid w:val="007173C4"/>
    <w:rsid w:val="007205A6"/>
    <w:rsid w:val="007226F3"/>
    <w:rsid w:val="00724962"/>
    <w:rsid w:val="00724A0F"/>
    <w:rsid w:val="00725879"/>
    <w:rsid w:val="00725D2D"/>
    <w:rsid w:val="00726D2F"/>
    <w:rsid w:val="00733458"/>
    <w:rsid w:val="0073373D"/>
    <w:rsid w:val="00736732"/>
    <w:rsid w:val="00736B36"/>
    <w:rsid w:val="00743B85"/>
    <w:rsid w:val="0074516C"/>
    <w:rsid w:val="00745FFD"/>
    <w:rsid w:val="00746426"/>
    <w:rsid w:val="00746F9B"/>
    <w:rsid w:val="00750BF9"/>
    <w:rsid w:val="00750CBE"/>
    <w:rsid w:val="007520C0"/>
    <w:rsid w:val="0075374D"/>
    <w:rsid w:val="00757E3D"/>
    <w:rsid w:val="00760239"/>
    <w:rsid w:val="00763342"/>
    <w:rsid w:val="007650D2"/>
    <w:rsid w:val="00766182"/>
    <w:rsid w:val="0076620A"/>
    <w:rsid w:val="007665A4"/>
    <w:rsid w:val="00766B5A"/>
    <w:rsid w:val="00767CC0"/>
    <w:rsid w:val="00767D58"/>
    <w:rsid w:val="00767E27"/>
    <w:rsid w:val="007724DD"/>
    <w:rsid w:val="00772B8A"/>
    <w:rsid w:val="007770A5"/>
    <w:rsid w:val="00777F47"/>
    <w:rsid w:val="007821AF"/>
    <w:rsid w:val="0078328B"/>
    <w:rsid w:val="007834F2"/>
    <w:rsid w:val="00784BA1"/>
    <w:rsid w:val="007860FF"/>
    <w:rsid w:val="0079071C"/>
    <w:rsid w:val="00791020"/>
    <w:rsid w:val="007947C0"/>
    <w:rsid w:val="0079566E"/>
    <w:rsid w:val="007956F8"/>
    <w:rsid w:val="007966ED"/>
    <w:rsid w:val="007A0225"/>
    <w:rsid w:val="007A04D2"/>
    <w:rsid w:val="007A1DF5"/>
    <w:rsid w:val="007A23A0"/>
    <w:rsid w:val="007A2912"/>
    <w:rsid w:val="007A4EEF"/>
    <w:rsid w:val="007A5357"/>
    <w:rsid w:val="007A5F82"/>
    <w:rsid w:val="007A7F33"/>
    <w:rsid w:val="007B0D64"/>
    <w:rsid w:val="007B227B"/>
    <w:rsid w:val="007B3747"/>
    <w:rsid w:val="007B451C"/>
    <w:rsid w:val="007C1154"/>
    <w:rsid w:val="007C1CA3"/>
    <w:rsid w:val="007C4206"/>
    <w:rsid w:val="007C6BC5"/>
    <w:rsid w:val="007C70BB"/>
    <w:rsid w:val="007D5F9E"/>
    <w:rsid w:val="007D65AC"/>
    <w:rsid w:val="007E1F60"/>
    <w:rsid w:val="007E2478"/>
    <w:rsid w:val="007E583F"/>
    <w:rsid w:val="007E6674"/>
    <w:rsid w:val="007E70C1"/>
    <w:rsid w:val="007F1A4C"/>
    <w:rsid w:val="007F399C"/>
    <w:rsid w:val="007F3DDB"/>
    <w:rsid w:val="007F4040"/>
    <w:rsid w:val="007F43B1"/>
    <w:rsid w:val="007F6205"/>
    <w:rsid w:val="00800E88"/>
    <w:rsid w:val="008022C3"/>
    <w:rsid w:val="00803AF6"/>
    <w:rsid w:val="00803C82"/>
    <w:rsid w:val="008041E6"/>
    <w:rsid w:val="0080473A"/>
    <w:rsid w:val="008054C9"/>
    <w:rsid w:val="008065D2"/>
    <w:rsid w:val="0080685C"/>
    <w:rsid w:val="0081068B"/>
    <w:rsid w:val="00810FB8"/>
    <w:rsid w:val="00814107"/>
    <w:rsid w:val="00814DA8"/>
    <w:rsid w:val="00815FCA"/>
    <w:rsid w:val="00816A57"/>
    <w:rsid w:val="0082194C"/>
    <w:rsid w:val="008222FF"/>
    <w:rsid w:val="008229D0"/>
    <w:rsid w:val="00822F0A"/>
    <w:rsid w:val="008230CA"/>
    <w:rsid w:val="008241FF"/>
    <w:rsid w:val="008243B2"/>
    <w:rsid w:val="00825A43"/>
    <w:rsid w:val="00827374"/>
    <w:rsid w:val="00830685"/>
    <w:rsid w:val="008308A2"/>
    <w:rsid w:val="00831981"/>
    <w:rsid w:val="00832762"/>
    <w:rsid w:val="00832E02"/>
    <w:rsid w:val="00834663"/>
    <w:rsid w:val="00835B4D"/>
    <w:rsid w:val="00836502"/>
    <w:rsid w:val="0083689D"/>
    <w:rsid w:val="008411E9"/>
    <w:rsid w:val="00841617"/>
    <w:rsid w:val="0084200F"/>
    <w:rsid w:val="00843B2C"/>
    <w:rsid w:val="00846CC1"/>
    <w:rsid w:val="00846FC7"/>
    <w:rsid w:val="00847322"/>
    <w:rsid w:val="0085087B"/>
    <w:rsid w:val="00850A82"/>
    <w:rsid w:val="00850B37"/>
    <w:rsid w:val="0085275C"/>
    <w:rsid w:val="008548F6"/>
    <w:rsid w:val="00855B0F"/>
    <w:rsid w:val="008644DC"/>
    <w:rsid w:val="0086477F"/>
    <w:rsid w:val="00864793"/>
    <w:rsid w:val="00864CBE"/>
    <w:rsid w:val="008668A8"/>
    <w:rsid w:val="00866B59"/>
    <w:rsid w:val="008673E1"/>
    <w:rsid w:val="00867B03"/>
    <w:rsid w:val="00870224"/>
    <w:rsid w:val="00870E00"/>
    <w:rsid w:val="00872637"/>
    <w:rsid w:val="00872A97"/>
    <w:rsid w:val="0087409A"/>
    <w:rsid w:val="0087486C"/>
    <w:rsid w:val="00874EF6"/>
    <w:rsid w:val="00875EF5"/>
    <w:rsid w:val="00880682"/>
    <w:rsid w:val="00880AC4"/>
    <w:rsid w:val="00883E8C"/>
    <w:rsid w:val="0088402D"/>
    <w:rsid w:val="00884094"/>
    <w:rsid w:val="008862CE"/>
    <w:rsid w:val="00886B35"/>
    <w:rsid w:val="0088763A"/>
    <w:rsid w:val="00891503"/>
    <w:rsid w:val="00894445"/>
    <w:rsid w:val="0089474B"/>
    <w:rsid w:val="00897447"/>
    <w:rsid w:val="008979F4"/>
    <w:rsid w:val="008A2CD6"/>
    <w:rsid w:val="008A3F60"/>
    <w:rsid w:val="008A45D6"/>
    <w:rsid w:val="008A4900"/>
    <w:rsid w:val="008A51F4"/>
    <w:rsid w:val="008A55FE"/>
    <w:rsid w:val="008A613E"/>
    <w:rsid w:val="008A7254"/>
    <w:rsid w:val="008B146D"/>
    <w:rsid w:val="008B1AA9"/>
    <w:rsid w:val="008B2DE3"/>
    <w:rsid w:val="008B42AD"/>
    <w:rsid w:val="008B4A9B"/>
    <w:rsid w:val="008B5038"/>
    <w:rsid w:val="008B55B9"/>
    <w:rsid w:val="008B5666"/>
    <w:rsid w:val="008B73CF"/>
    <w:rsid w:val="008C1AA3"/>
    <w:rsid w:val="008C4673"/>
    <w:rsid w:val="008C4902"/>
    <w:rsid w:val="008C6A15"/>
    <w:rsid w:val="008C745E"/>
    <w:rsid w:val="008D0281"/>
    <w:rsid w:val="008D2DA5"/>
    <w:rsid w:val="008D4BCA"/>
    <w:rsid w:val="008D511C"/>
    <w:rsid w:val="008D6B8E"/>
    <w:rsid w:val="008E00FC"/>
    <w:rsid w:val="008E0A92"/>
    <w:rsid w:val="008E2348"/>
    <w:rsid w:val="008E241D"/>
    <w:rsid w:val="008E2493"/>
    <w:rsid w:val="008E2971"/>
    <w:rsid w:val="008F2204"/>
    <w:rsid w:val="008F3BB4"/>
    <w:rsid w:val="008F4F8C"/>
    <w:rsid w:val="008F56C5"/>
    <w:rsid w:val="008F6AA2"/>
    <w:rsid w:val="008F6D45"/>
    <w:rsid w:val="008F78F8"/>
    <w:rsid w:val="008F7DA3"/>
    <w:rsid w:val="00900E0B"/>
    <w:rsid w:val="009036D7"/>
    <w:rsid w:val="00903E2F"/>
    <w:rsid w:val="0090690F"/>
    <w:rsid w:val="009102D9"/>
    <w:rsid w:val="00912084"/>
    <w:rsid w:val="00922629"/>
    <w:rsid w:val="00922944"/>
    <w:rsid w:val="00922A85"/>
    <w:rsid w:val="00923513"/>
    <w:rsid w:val="00925AED"/>
    <w:rsid w:val="009312BB"/>
    <w:rsid w:val="00934762"/>
    <w:rsid w:val="00936CED"/>
    <w:rsid w:val="00937577"/>
    <w:rsid w:val="00937A10"/>
    <w:rsid w:val="00940C26"/>
    <w:rsid w:val="00940E26"/>
    <w:rsid w:val="00941065"/>
    <w:rsid w:val="00942AFE"/>
    <w:rsid w:val="00942B6B"/>
    <w:rsid w:val="00942E75"/>
    <w:rsid w:val="00944FE1"/>
    <w:rsid w:val="009453F2"/>
    <w:rsid w:val="00945B49"/>
    <w:rsid w:val="00946153"/>
    <w:rsid w:val="00946246"/>
    <w:rsid w:val="00946BEB"/>
    <w:rsid w:val="0095164E"/>
    <w:rsid w:val="009553B9"/>
    <w:rsid w:val="009556E8"/>
    <w:rsid w:val="009561D4"/>
    <w:rsid w:val="00956888"/>
    <w:rsid w:val="00956A4D"/>
    <w:rsid w:val="00956D71"/>
    <w:rsid w:val="0096240A"/>
    <w:rsid w:val="00963840"/>
    <w:rsid w:val="009651E9"/>
    <w:rsid w:val="00966115"/>
    <w:rsid w:val="00970227"/>
    <w:rsid w:val="009703DB"/>
    <w:rsid w:val="009739D0"/>
    <w:rsid w:val="0097469E"/>
    <w:rsid w:val="00974E37"/>
    <w:rsid w:val="009750BA"/>
    <w:rsid w:val="00976374"/>
    <w:rsid w:val="009764C9"/>
    <w:rsid w:val="00976E26"/>
    <w:rsid w:val="0098127E"/>
    <w:rsid w:val="00982824"/>
    <w:rsid w:val="009834C0"/>
    <w:rsid w:val="00985078"/>
    <w:rsid w:val="00986AAC"/>
    <w:rsid w:val="00986D94"/>
    <w:rsid w:val="009907DA"/>
    <w:rsid w:val="00991BE8"/>
    <w:rsid w:val="0099310A"/>
    <w:rsid w:val="00994694"/>
    <w:rsid w:val="00995526"/>
    <w:rsid w:val="009960C7"/>
    <w:rsid w:val="00996CBF"/>
    <w:rsid w:val="0099787B"/>
    <w:rsid w:val="009A15A2"/>
    <w:rsid w:val="009A165D"/>
    <w:rsid w:val="009A1DA2"/>
    <w:rsid w:val="009A1F1E"/>
    <w:rsid w:val="009A3704"/>
    <w:rsid w:val="009A4739"/>
    <w:rsid w:val="009A5C31"/>
    <w:rsid w:val="009A674F"/>
    <w:rsid w:val="009A6D22"/>
    <w:rsid w:val="009A6FE2"/>
    <w:rsid w:val="009B067F"/>
    <w:rsid w:val="009B0DEF"/>
    <w:rsid w:val="009B0EAF"/>
    <w:rsid w:val="009B199C"/>
    <w:rsid w:val="009B3861"/>
    <w:rsid w:val="009B3F7B"/>
    <w:rsid w:val="009B4067"/>
    <w:rsid w:val="009B5776"/>
    <w:rsid w:val="009B6081"/>
    <w:rsid w:val="009B61F1"/>
    <w:rsid w:val="009B62E0"/>
    <w:rsid w:val="009C0FA6"/>
    <w:rsid w:val="009C3D88"/>
    <w:rsid w:val="009C4B80"/>
    <w:rsid w:val="009C5BAE"/>
    <w:rsid w:val="009C6CB9"/>
    <w:rsid w:val="009D2045"/>
    <w:rsid w:val="009D51C8"/>
    <w:rsid w:val="009E0151"/>
    <w:rsid w:val="009E0A96"/>
    <w:rsid w:val="009E0F1A"/>
    <w:rsid w:val="009E3858"/>
    <w:rsid w:val="009E3896"/>
    <w:rsid w:val="009E467D"/>
    <w:rsid w:val="009E48E4"/>
    <w:rsid w:val="009E649C"/>
    <w:rsid w:val="009E70DD"/>
    <w:rsid w:val="009F10DB"/>
    <w:rsid w:val="009F2127"/>
    <w:rsid w:val="009F2ED9"/>
    <w:rsid w:val="009F3231"/>
    <w:rsid w:val="009F41D4"/>
    <w:rsid w:val="009F503F"/>
    <w:rsid w:val="009F51F5"/>
    <w:rsid w:val="009F5210"/>
    <w:rsid w:val="009F5C58"/>
    <w:rsid w:val="009F69DC"/>
    <w:rsid w:val="009F74EF"/>
    <w:rsid w:val="009F7B3E"/>
    <w:rsid w:val="009F7DE7"/>
    <w:rsid w:val="00A00299"/>
    <w:rsid w:val="00A00EF5"/>
    <w:rsid w:val="00A012D3"/>
    <w:rsid w:val="00A023A0"/>
    <w:rsid w:val="00A05D57"/>
    <w:rsid w:val="00A05E5A"/>
    <w:rsid w:val="00A06934"/>
    <w:rsid w:val="00A07DE3"/>
    <w:rsid w:val="00A10016"/>
    <w:rsid w:val="00A10A96"/>
    <w:rsid w:val="00A11251"/>
    <w:rsid w:val="00A1170C"/>
    <w:rsid w:val="00A11F9C"/>
    <w:rsid w:val="00A15539"/>
    <w:rsid w:val="00A1562B"/>
    <w:rsid w:val="00A170F4"/>
    <w:rsid w:val="00A17FA6"/>
    <w:rsid w:val="00A211FF"/>
    <w:rsid w:val="00A21408"/>
    <w:rsid w:val="00A21CFD"/>
    <w:rsid w:val="00A2221A"/>
    <w:rsid w:val="00A23478"/>
    <w:rsid w:val="00A250F3"/>
    <w:rsid w:val="00A25B78"/>
    <w:rsid w:val="00A26FD6"/>
    <w:rsid w:val="00A2738A"/>
    <w:rsid w:val="00A30A61"/>
    <w:rsid w:val="00A32C3B"/>
    <w:rsid w:val="00A33E69"/>
    <w:rsid w:val="00A33E70"/>
    <w:rsid w:val="00A3585B"/>
    <w:rsid w:val="00A35C8F"/>
    <w:rsid w:val="00A362CA"/>
    <w:rsid w:val="00A3731B"/>
    <w:rsid w:val="00A40DA9"/>
    <w:rsid w:val="00A4215C"/>
    <w:rsid w:val="00A44697"/>
    <w:rsid w:val="00A46BA8"/>
    <w:rsid w:val="00A46CD8"/>
    <w:rsid w:val="00A47634"/>
    <w:rsid w:val="00A50461"/>
    <w:rsid w:val="00A50AF1"/>
    <w:rsid w:val="00A51152"/>
    <w:rsid w:val="00A5164B"/>
    <w:rsid w:val="00A52EB1"/>
    <w:rsid w:val="00A57641"/>
    <w:rsid w:val="00A57F0D"/>
    <w:rsid w:val="00A6018C"/>
    <w:rsid w:val="00A612FE"/>
    <w:rsid w:val="00A6153E"/>
    <w:rsid w:val="00A61E7E"/>
    <w:rsid w:val="00A63DF2"/>
    <w:rsid w:val="00A6616F"/>
    <w:rsid w:val="00A720F5"/>
    <w:rsid w:val="00A73534"/>
    <w:rsid w:val="00A738BD"/>
    <w:rsid w:val="00A73ED1"/>
    <w:rsid w:val="00A73FF6"/>
    <w:rsid w:val="00A745BE"/>
    <w:rsid w:val="00A74615"/>
    <w:rsid w:val="00A770FB"/>
    <w:rsid w:val="00A82734"/>
    <w:rsid w:val="00A8462A"/>
    <w:rsid w:val="00A85426"/>
    <w:rsid w:val="00A86A17"/>
    <w:rsid w:val="00A87007"/>
    <w:rsid w:val="00A870AD"/>
    <w:rsid w:val="00A870BB"/>
    <w:rsid w:val="00A90B60"/>
    <w:rsid w:val="00A911AD"/>
    <w:rsid w:val="00A9167D"/>
    <w:rsid w:val="00A92D37"/>
    <w:rsid w:val="00A938AF"/>
    <w:rsid w:val="00A9453A"/>
    <w:rsid w:val="00A94668"/>
    <w:rsid w:val="00A971B1"/>
    <w:rsid w:val="00AA20B8"/>
    <w:rsid w:val="00AA26B8"/>
    <w:rsid w:val="00AB0BF6"/>
    <w:rsid w:val="00AB12A1"/>
    <w:rsid w:val="00AB1392"/>
    <w:rsid w:val="00AB1928"/>
    <w:rsid w:val="00AB2256"/>
    <w:rsid w:val="00AB2BF6"/>
    <w:rsid w:val="00AB44BB"/>
    <w:rsid w:val="00AB62D0"/>
    <w:rsid w:val="00AB6EDC"/>
    <w:rsid w:val="00AB7444"/>
    <w:rsid w:val="00AC0517"/>
    <w:rsid w:val="00AC295A"/>
    <w:rsid w:val="00AC3886"/>
    <w:rsid w:val="00AC41B1"/>
    <w:rsid w:val="00AC53C2"/>
    <w:rsid w:val="00AC5428"/>
    <w:rsid w:val="00AD1972"/>
    <w:rsid w:val="00AD5C03"/>
    <w:rsid w:val="00AD6364"/>
    <w:rsid w:val="00AD7E4E"/>
    <w:rsid w:val="00AE235C"/>
    <w:rsid w:val="00AE3BE5"/>
    <w:rsid w:val="00AE45BE"/>
    <w:rsid w:val="00AE53F6"/>
    <w:rsid w:val="00AE6425"/>
    <w:rsid w:val="00AE6819"/>
    <w:rsid w:val="00AE6A00"/>
    <w:rsid w:val="00AE6F17"/>
    <w:rsid w:val="00AF10CF"/>
    <w:rsid w:val="00AF3E4C"/>
    <w:rsid w:val="00AF4D58"/>
    <w:rsid w:val="00AF64CB"/>
    <w:rsid w:val="00AF6666"/>
    <w:rsid w:val="00B0173A"/>
    <w:rsid w:val="00B01743"/>
    <w:rsid w:val="00B037CE"/>
    <w:rsid w:val="00B039A9"/>
    <w:rsid w:val="00B05DF8"/>
    <w:rsid w:val="00B07CA0"/>
    <w:rsid w:val="00B1169E"/>
    <w:rsid w:val="00B131B9"/>
    <w:rsid w:val="00B14D27"/>
    <w:rsid w:val="00B1626B"/>
    <w:rsid w:val="00B2160B"/>
    <w:rsid w:val="00B21853"/>
    <w:rsid w:val="00B2378D"/>
    <w:rsid w:val="00B252E2"/>
    <w:rsid w:val="00B27E6C"/>
    <w:rsid w:val="00B31CA6"/>
    <w:rsid w:val="00B32226"/>
    <w:rsid w:val="00B33EA3"/>
    <w:rsid w:val="00B356DC"/>
    <w:rsid w:val="00B36AE4"/>
    <w:rsid w:val="00B36B5C"/>
    <w:rsid w:val="00B37E19"/>
    <w:rsid w:val="00B41398"/>
    <w:rsid w:val="00B414AB"/>
    <w:rsid w:val="00B43BE2"/>
    <w:rsid w:val="00B45C49"/>
    <w:rsid w:val="00B510C2"/>
    <w:rsid w:val="00B55295"/>
    <w:rsid w:val="00B6088D"/>
    <w:rsid w:val="00B611D9"/>
    <w:rsid w:val="00B62633"/>
    <w:rsid w:val="00B64A81"/>
    <w:rsid w:val="00B64DF6"/>
    <w:rsid w:val="00B65876"/>
    <w:rsid w:val="00B66215"/>
    <w:rsid w:val="00B665CB"/>
    <w:rsid w:val="00B70AD3"/>
    <w:rsid w:val="00B71684"/>
    <w:rsid w:val="00B72A08"/>
    <w:rsid w:val="00B76B8F"/>
    <w:rsid w:val="00B77264"/>
    <w:rsid w:val="00B80247"/>
    <w:rsid w:val="00B818B5"/>
    <w:rsid w:val="00B81B44"/>
    <w:rsid w:val="00B8225C"/>
    <w:rsid w:val="00B828CB"/>
    <w:rsid w:val="00B9053B"/>
    <w:rsid w:val="00B90CB0"/>
    <w:rsid w:val="00B91449"/>
    <w:rsid w:val="00B9238A"/>
    <w:rsid w:val="00B929DE"/>
    <w:rsid w:val="00B92D61"/>
    <w:rsid w:val="00B940B9"/>
    <w:rsid w:val="00B94F01"/>
    <w:rsid w:val="00B95758"/>
    <w:rsid w:val="00B95ED9"/>
    <w:rsid w:val="00B96A14"/>
    <w:rsid w:val="00BA0299"/>
    <w:rsid w:val="00BA135B"/>
    <w:rsid w:val="00BA2064"/>
    <w:rsid w:val="00BA26C1"/>
    <w:rsid w:val="00BA2ACC"/>
    <w:rsid w:val="00BA6B32"/>
    <w:rsid w:val="00BA6B63"/>
    <w:rsid w:val="00BA7252"/>
    <w:rsid w:val="00BA7742"/>
    <w:rsid w:val="00BB06DA"/>
    <w:rsid w:val="00BB0E8E"/>
    <w:rsid w:val="00BB1EE8"/>
    <w:rsid w:val="00BB4D98"/>
    <w:rsid w:val="00BB4EBF"/>
    <w:rsid w:val="00BB4EF0"/>
    <w:rsid w:val="00BB57DE"/>
    <w:rsid w:val="00BB59E0"/>
    <w:rsid w:val="00BB6E4E"/>
    <w:rsid w:val="00BC3422"/>
    <w:rsid w:val="00BC437E"/>
    <w:rsid w:val="00BC581C"/>
    <w:rsid w:val="00BC5A3F"/>
    <w:rsid w:val="00BC5E32"/>
    <w:rsid w:val="00BC5EB0"/>
    <w:rsid w:val="00BC63B2"/>
    <w:rsid w:val="00BC6E19"/>
    <w:rsid w:val="00BC7DB7"/>
    <w:rsid w:val="00BD13BF"/>
    <w:rsid w:val="00BD28FA"/>
    <w:rsid w:val="00BD291B"/>
    <w:rsid w:val="00BD2D7C"/>
    <w:rsid w:val="00BD5CA8"/>
    <w:rsid w:val="00BD7399"/>
    <w:rsid w:val="00BE13B3"/>
    <w:rsid w:val="00BE192F"/>
    <w:rsid w:val="00BE4D37"/>
    <w:rsid w:val="00BE5AAD"/>
    <w:rsid w:val="00BE7035"/>
    <w:rsid w:val="00BF0212"/>
    <w:rsid w:val="00BF0F5D"/>
    <w:rsid w:val="00BF19E6"/>
    <w:rsid w:val="00BF2452"/>
    <w:rsid w:val="00BF4F96"/>
    <w:rsid w:val="00BF550F"/>
    <w:rsid w:val="00BF57D5"/>
    <w:rsid w:val="00BF66AB"/>
    <w:rsid w:val="00BF6775"/>
    <w:rsid w:val="00C00327"/>
    <w:rsid w:val="00C0092C"/>
    <w:rsid w:val="00C015B9"/>
    <w:rsid w:val="00C022F9"/>
    <w:rsid w:val="00C032EA"/>
    <w:rsid w:val="00C03CC7"/>
    <w:rsid w:val="00C05D48"/>
    <w:rsid w:val="00C06EB5"/>
    <w:rsid w:val="00C0711E"/>
    <w:rsid w:val="00C0785F"/>
    <w:rsid w:val="00C07EAA"/>
    <w:rsid w:val="00C1145F"/>
    <w:rsid w:val="00C11CD1"/>
    <w:rsid w:val="00C1453B"/>
    <w:rsid w:val="00C206E9"/>
    <w:rsid w:val="00C20F9F"/>
    <w:rsid w:val="00C21998"/>
    <w:rsid w:val="00C21F76"/>
    <w:rsid w:val="00C24360"/>
    <w:rsid w:val="00C24AB2"/>
    <w:rsid w:val="00C24ED9"/>
    <w:rsid w:val="00C33AD3"/>
    <w:rsid w:val="00C34146"/>
    <w:rsid w:val="00C35178"/>
    <w:rsid w:val="00C3529D"/>
    <w:rsid w:val="00C42970"/>
    <w:rsid w:val="00C43F06"/>
    <w:rsid w:val="00C445A7"/>
    <w:rsid w:val="00C44B07"/>
    <w:rsid w:val="00C453B8"/>
    <w:rsid w:val="00C474F8"/>
    <w:rsid w:val="00C506B6"/>
    <w:rsid w:val="00C50735"/>
    <w:rsid w:val="00C50CFC"/>
    <w:rsid w:val="00C51C01"/>
    <w:rsid w:val="00C56588"/>
    <w:rsid w:val="00C56F26"/>
    <w:rsid w:val="00C6025D"/>
    <w:rsid w:val="00C603A9"/>
    <w:rsid w:val="00C60BD0"/>
    <w:rsid w:val="00C637E1"/>
    <w:rsid w:val="00C67641"/>
    <w:rsid w:val="00C67EAC"/>
    <w:rsid w:val="00C7099D"/>
    <w:rsid w:val="00C70D50"/>
    <w:rsid w:val="00C72252"/>
    <w:rsid w:val="00C72A2D"/>
    <w:rsid w:val="00C7404B"/>
    <w:rsid w:val="00C74998"/>
    <w:rsid w:val="00C81528"/>
    <w:rsid w:val="00C819DA"/>
    <w:rsid w:val="00C83F6F"/>
    <w:rsid w:val="00C8756F"/>
    <w:rsid w:val="00C907D7"/>
    <w:rsid w:val="00C90966"/>
    <w:rsid w:val="00C91308"/>
    <w:rsid w:val="00C91EF2"/>
    <w:rsid w:val="00C920C5"/>
    <w:rsid w:val="00C92338"/>
    <w:rsid w:val="00C92550"/>
    <w:rsid w:val="00C943B0"/>
    <w:rsid w:val="00C94EEC"/>
    <w:rsid w:val="00CA05AA"/>
    <w:rsid w:val="00CA0BF3"/>
    <w:rsid w:val="00CA17FA"/>
    <w:rsid w:val="00CA3024"/>
    <w:rsid w:val="00CA45C9"/>
    <w:rsid w:val="00CA56D0"/>
    <w:rsid w:val="00CA5F74"/>
    <w:rsid w:val="00CA7B85"/>
    <w:rsid w:val="00CB0441"/>
    <w:rsid w:val="00CB0EBB"/>
    <w:rsid w:val="00CB2B1B"/>
    <w:rsid w:val="00CB3976"/>
    <w:rsid w:val="00CB3C53"/>
    <w:rsid w:val="00CB50B0"/>
    <w:rsid w:val="00CC06E1"/>
    <w:rsid w:val="00CC22EF"/>
    <w:rsid w:val="00CC2644"/>
    <w:rsid w:val="00CC2F37"/>
    <w:rsid w:val="00CC3D7E"/>
    <w:rsid w:val="00CC55E2"/>
    <w:rsid w:val="00CC75C1"/>
    <w:rsid w:val="00CC7892"/>
    <w:rsid w:val="00CD0307"/>
    <w:rsid w:val="00CD0F65"/>
    <w:rsid w:val="00CD17A3"/>
    <w:rsid w:val="00CD1DDD"/>
    <w:rsid w:val="00CD2606"/>
    <w:rsid w:val="00CD3D1B"/>
    <w:rsid w:val="00CD4F1A"/>
    <w:rsid w:val="00CD520F"/>
    <w:rsid w:val="00CD695C"/>
    <w:rsid w:val="00CE6D35"/>
    <w:rsid w:val="00CF08D1"/>
    <w:rsid w:val="00CF5B11"/>
    <w:rsid w:val="00CF74D2"/>
    <w:rsid w:val="00CF75EA"/>
    <w:rsid w:val="00D0088A"/>
    <w:rsid w:val="00D00D89"/>
    <w:rsid w:val="00D01F64"/>
    <w:rsid w:val="00D02663"/>
    <w:rsid w:val="00D02A0C"/>
    <w:rsid w:val="00D03783"/>
    <w:rsid w:val="00D0579A"/>
    <w:rsid w:val="00D05F23"/>
    <w:rsid w:val="00D0633E"/>
    <w:rsid w:val="00D0741E"/>
    <w:rsid w:val="00D10021"/>
    <w:rsid w:val="00D10729"/>
    <w:rsid w:val="00D10EFC"/>
    <w:rsid w:val="00D129C5"/>
    <w:rsid w:val="00D12E74"/>
    <w:rsid w:val="00D20044"/>
    <w:rsid w:val="00D2090C"/>
    <w:rsid w:val="00D20EE9"/>
    <w:rsid w:val="00D21726"/>
    <w:rsid w:val="00D21E2D"/>
    <w:rsid w:val="00D22331"/>
    <w:rsid w:val="00D2312F"/>
    <w:rsid w:val="00D239AB"/>
    <w:rsid w:val="00D24710"/>
    <w:rsid w:val="00D2483D"/>
    <w:rsid w:val="00D253CC"/>
    <w:rsid w:val="00D269C1"/>
    <w:rsid w:val="00D26B4F"/>
    <w:rsid w:val="00D26E75"/>
    <w:rsid w:val="00D27A5F"/>
    <w:rsid w:val="00D30605"/>
    <w:rsid w:val="00D30C50"/>
    <w:rsid w:val="00D31D5C"/>
    <w:rsid w:val="00D3293D"/>
    <w:rsid w:val="00D342E7"/>
    <w:rsid w:val="00D36742"/>
    <w:rsid w:val="00D40370"/>
    <w:rsid w:val="00D40EE8"/>
    <w:rsid w:val="00D41B2F"/>
    <w:rsid w:val="00D42350"/>
    <w:rsid w:val="00D42E2D"/>
    <w:rsid w:val="00D44953"/>
    <w:rsid w:val="00D44DD4"/>
    <w:rsid w:val="00D4563C"/>
    <w:rsid w:val="00D457DE"/>
    <w:rsid w:val="00D4685B"/>
    <w:rsid w:val="00D46BD0"/>
    <w:rsid w:val="00D46C15"/>
    <w:rsid w:val="00D5046D"/>
    <w:rsid w:val="00D50482"/>
    <w:rsid w:val="00D508C3"/>
    <w:rsid w:val="00D52D85"/>
    <w:rsid w:val="00D52F21"/>
    <w:rsid w:val="00D542F3"/>
    <w:rsid w:val="00D54513"/>
    <w:rsid w:val="00D54923"/>
    <w:rsid w:val="00D54AAE"/>
    <w:rsid w:val="00D5644B"/>
    <w:rsid w:val="00D56E25"/>
    <w:rsid w:val="00D57686"/>
    <w:rsid w:val="00D57E89"/>
    <w:rsid w:val="00D6018D"/>
    <w:rsid w:val="00D612B1"/>
    <w:rsid w:val="00D61849"/>
    <w:rsid w:val="00D62337"/>
    <w:rsid w:val="00D63DE1"/>
    <w:rsid w:val="00D63FC5"/>
    <w:rsid w:val="00D64F6B"/>
    <w:rsid w:val="00D64FE2"/>
    <w:rsid w:val="00D6560D"/>
    <w:rsid w:val="00D65C2A"/>
    <w:rsid w:val="00D65D77"/>
    <w:rsid w:val="00D673CB"/>
    <w:rsid w:val="00D678CD"/>
    <w:rsid w:val="00D67F4E"/>
    <w:rsid w:val="00D718D7"/>
    <w:rsid w:val="00D728BC"/>
    <w:rsid w:val="00D72923"/>
    <w:rsid w:val="00D73953"/>
    <w:rsid w:val="00D73B05"/>
    <w:rsid w:val="00D741B0"/>
    <w:rsid w:val="00D748F6"/>
    <w:rsid w:val="00D74FFB"/>
    <w:rsid w:val="00D75246"/>
    <w:rsid w:val="00D75B17"/>
    <w:rsid w:val="00D76E28"/>
    <w:rsid w:val="00D80BF2"/>
    <w:rsid w:val="00D8128A"/>
    <w:rsid w:val="00D814B7"/>
    <w:rsid w:val="00D817EB"/>
    <w:rsid w:val="00D819FD"/>
    <w:rsid w:val="00D82950"/>
    <w:rsid w:val="00D82954"/>
    <w:rsid w:val="00D8318C"/>
    <w:rsid w:val="00D83383"/>
    <w:rsid w:val="00D8461F"/>
    <w:rsid w:val="00D90688"/>
    <w:rsid w:val="00D91745"/>
    <w:rsid w:val="00D927AD"/>
    <w:rsid w:val="00D93A53"/>
    <w:rsid w:val="00D95802"/>
    <w:rsid w:val="00D95FD8"/>
    <w:rsid w:val="00D96706"/>
    <w:rsid w:val="00D9794D"/>
    <w:rsid w:val="00DA010A"/>
    <w:rsid w:val="00DA22B5"/>
    <w:rsid w:val="00DA30BF"/>
    <w:rsid w:val="00DA3AAD"/>
    <w:rsid w:val="00DA59B9"/>
    <w:rsid w:val="00DA7D6D"/>
    <w:rsid w:val="00DA7E2F"/>
    <w:rsid w:val="00DB10B0"/>
    <w:rsid w:val="00DB1367"/>
    <w:rsid w:val="00DB2B9C"/>
    <w:rsid w:val="00DB312B"/>
    <w:rsid w:val="00DB32A6"/>
    <w:rsid w:val="00DB3EEA"/>
    <w:rsid w:val="00DB515D"/>
    <w:rsid w:val="00DB52D2"/>
    <w:rsid w:val="00DB5F3E"/>
    <w:rsid w:val="00DC0875"/>
    <w:rsid w:val="00DC1C2C"/>
    <w:rsid w:val="00DC2378"/>
    <w:rsid w:val="00DC2946"/>
    <w:rsid w:val="00DC4306"/>
    <w:rsid w:val="00DC4C7A"/>
    <w:rsid w:val="00DC5654"/>
    <w:rsid w:val="00DC658F"/>
    <w:rsid w:val="00DC674A"/>
    <w:rsid w:val="00DC6BD4"/>
    <w:rsid w:val="00DD1756"/>
    <w:rsid w:val="00DD1BA7"/>
    <w:rsid w:val="00DD25E1"/>
    <w:rsid w:val="00DD493B"/>
    <w:rsid w:val="00DD5E4B"/>
    <w:rsid w:val="00DD686E"/>
    <w:rsid w:val="00DD7E7C"/>
    <w:rsid w:val="00DD7F85"/>
    <w:rsid w:val="00DE11F4"/>
    <w:rsid w:val="00DE1828"/>
    <w:rsid w:val="00DE3E0C"/>
    <w:rsid w:val="00DE5D8D"/>
    <w:rsid w:val="00DE5E63"/>
    <w:rsid w:val="00DE60CC"/>
    <w:rsid w:val="00DE74CC"/>
    <w:rsid w:val="00DF2D1D"/>
    <w:rsid w:val="00DF3A6B"/>
    <w:rsid w:val="00DF46D8"/>
    <w:rsid w:val="00DF5807"/>
    <w:rsid w:val="00E002D5"/>
    <w:rsid w:val="00E003E6"/>
    <w:rsid w:val="00E00AE6"/>
    <w:rsid w:val="00E04CEC"/>
    <w:rsid w:val="00E05761"/>
    <w:rsid w:val="00E072E2"/>
    <w:rsid w:val="00E0736D"/>
    <w:rsid w:val="00E07394"/>
    <w:rsid w:val="00E10226"/>
    <w:rsid w:val="00E104C0"/>
    <w:rsid w:val="00E10E7A"/>
    <w:rsid w:val="00E140F1"/>
    <w:rsid w:val="00E14229"/>
    <w:rsid w:val="00E148FE"/>
    <w:rsid w:val="00E15C78"/>
    <w:rsid w:val="00E17447"/>
    <w:rsid w:val="00E1787B"/>
    <w:rsid w:val="00E179CF"/>
    <w:rsid w:val="00E17BED"/>
    <w:rsid w:val="00E20C95"/>
    <w:rsid w:val="00E245E7"/>
    <w:rsid w:val="00E24907"/>
    <w:rsid w:val="00E25589"/>
    <w:rsid w:val="00E26B32"/>
    <w:rsid w:val="00E27B1D"/>
    <w:rsid w:val="00E300B3"/>
    <w:rsid w:val="00E32CBD"/>
    <w:rsid w:val="00E33ABF"/>
    <w:rsid w:val="00E33FBF"/>
    <w:rsid w:val="00E340A7"/>
    <w:rsid w:val="00E34336"/>
    <w:rsid w:val="00E34814"/>
    <w:rsid w:val="00E371D2"/>
    <w:rsid w:val="00E37B78"/>
    <w:rsid w:val="00E407B6"/>
    <w:rsid w:val="00E40D86"/>
    <w:rsid w:val="00E41123"/>
    <w:rsid w:val="00E41D5E"/>
    <w:rsid w:val="00E41D92"/>
    <w:rsid w:val="00E41EF1"/>
    <w:rsid w:val="00E421F6"/>
    <w:rsid w:val="00E42942"/>
    <w:rsid w:val="00E50249"/>
    <w:rsid w:val="00E51EDC"/>
    <w:rsid w:val="00E5695B"/>
    <w:rsid w:val="00E57E4C"/>
    <w:rsid w:val="00E60A93"/>
    <w:rsid w:val="00E610C0"/>
    <w:rsid w:val="00E62261"/>
    <w:rsid w:val="00E62ACC"/>
    <w:rsid w:val="00E6549C"/>
    <w:rsid w:val="00E65A0A"/>
    <w:rsid w:val="00E66265"/>
    <w:rsid w:val="00E678A4"/>
    <w:rsid w:val="00E71BDF"/>
    <w:rsid w:val="00E75CCB"/>
    <w:rsid w:val="00E776EE"/>
    <w:rsid w:val="00E7772C"/>
    <w:rsid w:val="00E812C1"/>
    <w:rsid w:val="00E8245B"/>
    <w:rsid w:val="00E82C21"/>
    <w:rsid w:val="00E82F59"/>
    <w:rsid w:val="00E83CA7"/>
    <w:rsid w:val="00E8431A"/>
    <w:rsid w:val="00E8643C"/>
    <w:rsid w:val="00E9157F"/>
    <w:rsid w:val="00E920AB"/>
    <w:rsid w:val="00E92192"/>
    <w:rsid w:val="00E95A71"/>
    <w:rsid w:val="00EA15CC"/>
    <w:rsid w:val="00EA4EFC"/>
    <w:rsid w:val="00EA6097"/>
    <w:rsid w:val="00EA76D0"/>
    <w:rsid w:val="00EA78AD"/>
    <w:rsid w:val="00EA7FB8"/>
    <w:rsid w:val="00EB2DED"/>
    <w:rsid w:val="00EB5C83"/>
    <w:rsid w:val="00EB7014"/>
    <w:rsid w:val="00EB74B1"/>
    <w:rsid w:val="00EC0AFA"/>
    <w:rsid w:val="00EC1140"/>
    <w:rsid w:val="00EC114C"/>
    <w:rsid w:val="00EC165A"/>
    <w:rsid w:val="00EC4344"/>
    <w:rsid w:val="00EC4DC6"/>
    <w:rsid w:val="00EC4E7A"/>
    <w:rsid w:val="00EC4F26"/>
    <w:rsid w:val="00EC504C"/>
    <w:rsid w:val="00EC5CDE"/>
    <w:rsid w:val="00EC6AC4"/>
    <w:rsid w:val="00EC6B51"/>
    <w:rsid w:val="00EC7AD3"/>
    <w:rsid w:val="00ED14C1"/>
    <w:rsid w:val="00ED487E"/>
    <w:rsid w:val="00ED5058"/>
    <w:rsid w:val="00ED56B8"/>
    <w:rsid w:val="00ED58A8"/>
    <w:rsid w:val="00ED640F"/>
    <w:rsid w:val="00EE0AF6"/>
    <w:rsid w:val="00EE1792"/>
    <w:rsid w:val="00EE2DB8"/>
    <w:rsid w:val="00EE30F1"/>
    <w:rsid w:val="00EE33A1"/>
    <w:rsid w:val="00EE416C"/>
    <w:rsid w:val="00EE45A8"/>
    <w:rsid w:val="00EE5319"/>
    <w:rsid w:val="00EE628A"/>
    <w:rsid w:val="00EE73AF"/>
    <w:rsid w:val="00EE7A0D"/>
    <w:rsid w:val="00EF1332"/>
    <w:rsid w:val="00EF1D0C"/>
    <w:rsid w:val="00EF28DD"/>
    <w:rsid w:val="00EF3D2E"/>
    <w:rsid w:val="00EF4470"/>
    <w:rsid w:val="00EF44B4"/>
    <w:rsid w:val="00EF59B9"/>
    <w:rsid w:val="00EF62C1"/>
    <w:rsid w:val="00EF76F1"/>
    <w:rsid w:val="00F00F20"/>
    <w:rsid w:val="00F01107"/>
    <w:rsid w:val="00F0222C"/>
    <w:rsid w:val="00F037BB"/>
    <w:rsid w:val="00F039EB"/>
    <w:rsid w:val="00F07264"/>
    <w:rsid w:val="00F072FC"/>
    <w:rsid w:val="00F10D06"/>
    <w:rsid w:val="00F11E6F"/>
    <w:rsid w:val="00F12312"/>
    <w:rsid w:val="00F12734"/>
    <w:rsid w:val="00F13425"/>
    <w:rsid w:val="00F14FF2"/>
    <w:rsid w:val="00F166E6"/>
    <w:rsid w:val="00F1779A"/>
    <w:rsid w:val="00F17CE1"/>
    <w:rsid w:val="00F2115C"/>
    <w:rsid w:val="00F213AA"/>
    <w:rsid w:val="00F217BE"/>
    <w:rsid w:val="00F22365"/>
    <w:rsid w:val="00F22ABA"/>
    <w:rsid w:val="00F258F9"/>
    <w:rsid w:val="00F26229"/>
    <w:rsid w:val="00F26562"/>
    <w:rsid w:val="00F26646"/>
    <w:rsid w:val="00F30AA4"/>
    <w:rsid w:val="00F32B85"/>
    <w:rsid w:val="00F337D8"/>
    <w:rsid w:val="00F36137"/>
    <w:rsid w:val="00F36B12"/>
    <w:rsid w:val="00F378C7"/>
    <w:rsid w:val="00F40BD7"/>
    <w:rsid w:val="00F40FD2"/>
    <w:rsid w:val="00F41D8F"/>
    <w:rsid w:val="00F44C02"/>
    <w:rsid w:val="00F453D1"/>
    <w:rsid w:val="00F518AD"/>
    <w:rsid w:val="00F52EA3"/>
    <w:rsid w:val="00F54488"/>
    <w:rsid w:val="00F544C8"/>
    <w:rsid w:val="00F55065"/>
    <w:rsid w:val="00F5535D"/>
    <w:rsid w:val="00F5672B"/>
    <w:rsid w:val="00F56FE1"/>
    <w:rsid w:val="00F57806"/>
    <w:rsid w:val="00F60F9F"/>
    <w:rsid w:val="00F611AA"/>
    <w:rsid w:val="00F6196D"/>
    <w:rsid w:val="00F64442"/>
    <w:rsid w:val="00F64E84"/>
    <w:rsid w:val="00F64F08"/>
    <w:rsid w:val="00F70055"/>
    <w:rsid w:val="00F723FB"/>
    <w:rsid w:val="00F732DD"/>
    <w:rsid w:val="00F734F5"/>
    <w:rsid w:val="00F73AE6"/>
    <w:rsid w:val="00F73B5B"/>
    <w:rsid w:val="00F75FCE"/>
    <w:rsid w:val="00F767FC"/>
    <w:rsid w:val="00F80353"/>
    <w:rsid w:val="00F82ED8"/>
    <w:rsid w:val="00F86324"/>
    <w:rsid w:val="00F90F09"/>
    <w:rsid w:val="00F90F43"/>
    <w:rsid w:val="00F91F5A"/>
    <w:rsid w:val="00F9318C"/>
    <w:rsid w:val="00F940E4"/>
    <w:rsid w:val="00F94246"/>
    <w:rsid w:val="00F95973"/>
    <w:rsid w:val="00F95ACE"/>
    <w:rsid w:val="00F95F89"/>
    <w:rsid w:val="00F966B1"/>
    <w:rsid w:val="00F9793F"/>
    <w:rsid w:val="00F97D48"/>
    <w:rsid w:val="00FA0311"/>
    <w:rsid w:val="00FA337D"/>
    <w:rsid w:val="00FA493A"/>
    <w:rsid w:val="00FA6469"/>
    <w:rsid w:val="00FA7CF3"/>
    <w:rsid w:val="00FB0D3A"/>
    <w:rsid w:val="00FB1B92"/>
    <w:rsid w:val="00FB3F0D"/>
    <w:rsid w:val="00FB469C"/>
    <w:rsid w:val="00FB5B23"/>
    <w:rsid w:val="00FB612B"/>
    <w:rsid w:val="00FB6886"/>
    <w:rsid w:val="00FC07AF"/>
    <w:rsid w:val="00FC15F4"/>
    <w:rsid w:val="00FC16B0"/>
    <w:rsid w:val="00FC210D"/>
    <w:rsid w:val="00FC3E82"/>
    <w:rsid w:val="00FC43F1"/>
    <w:rsid w:val="00FC69C0"/>
    <w:rsid w:val="00FD1CC6"/>
    <w:rsid w:val="00FD299A"/>
    <w:rsid w:val="00FD34FF"/>
    <w:rsid w:val="00FD3F20"/>
    <w:rsid w:val="00FD4415"/>
    <w:rsid w:val="00FD4F65"/>
    <w:rsid w:val="00FD5748"/>
    <w:rsid w:val="00FD640F"/>
    <w:rsid w:val="00FD6B4C"/>
    <w:rsid w:val="00FD7B2D"/>
    <w:rsid w:val="00FE0553"/>
    <w:rsid w:val="00FE4D7D"/>
    <w:rsid w:val="00FE539B"/>
    <w:rsid w:val="00FE5F9F"/>
    <w:rsid w:val="00FE7207"/>
    <w:rsid w:val="00FF2CF9"/>
    <w:rsid w:val="00FF2D52"/>
    <w:rsid w:val="00FF4E99"/>
    <w:rsid w:val="00FF5E3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015016"/>
  <w15:docId w15:val="{5A433FB0-3EF3-4792-8E4C-BA0DA7B4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53D1"/>
    <w:pPr>
      <w:spacing w:before="160" w:after="100"/>
    </w:pPr>
    <w:rPr>
      <w:spacing w:val="2"/>
    </w:rPr>
  </w:style>
  <w:style w:type="paragraph" w:styleId="Heading1">
    <w:name w:val="heading 1"/>
    <w:next w:val="Normal"/>
    <w:link w:val="Heading1Char"/>
    <w:qFormat/>
    <w:rsid w:val="005A77F5"/>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5A77F5"/>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5A77F5"/>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5A77F5"/>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link w:val="Heading5Char"/>
    <w:uiPriority w:val="9"/>
    <w:semiHidden/>
    <w:qFormat/>
    <w:rsid w:val="00A73534"/>
    <w:pPr>
      <w:keepNext/>
      <w:keepLines/>
      <w:numPr>
        <w:ilvl w:val="4"/>
        <w:numId w:val="5"/>
      </w:numPr>
      <w:spacing w:before="200" w:after="0"/>
      <w:outlineLvl w:val="4"/>
    </w:pPr>
    <w:rPr>
      <w:rFonts w:asciiTheme="majorHAnsi" w:eastAsiaTheme="majorEastAsia" w:hAnsiTheme="majorHAnsi" w:cstheme="majorBidi"/>
      <w:color w:val="003152" w:themeColor="accent1" w:themeShade="7F"/>
    </w:rPr>
  </w:style>
  <w:style w:type="paragraph" w:styleId="Heading6">
    <w:name w:val="heading 6"/>
    <w:basedOn w:val="Normal"/>
    <w:next w:val="Normal"/>
    <w:link w:val="Heading6Char"/>
    <w:uiPriority w:val="9"/>
    <w:semiHidden/>
    <w:qFormat/>
    <w:rsid w:val="00A73534"/>
    <w:pPr>
      <w:keepNext/>
      <w:keepLines/>
      <w:numPr>
        <w:ilvl w:val="5"/>
        <w:numId w:val="5"/>
      </w:numPr>
      <w:spacing w:before="200" w:after="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qFormat/>
    <w:rsid w:val="00A7353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A73534"/>
    <w:pPr>
      <w:keepNext/>
      <w:keepLines/>
      <w:numPr>
        <w:ilvl w:val="7"/>
        <w:numId w:val="5"/>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A73534"/>
    <w:pPr>
      <w:keepNext/>
      <w:keepLines/>
      <w:numPr>
        <w:ilvl w:val="8"/>
        <w:numId w:val="5"/>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A77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rsid w:val="005A77F5"/>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5A77F5"/>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5A77F5"/>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A77F5"/>
    <w:pPr>
      <w:tabs>
        <w:tab w:val="right" w:leader="dot" w:pos="9000"/>
      </w:tabs>
      <w:ind w:right="432"/>
    </w:pPr>
    <w:rPr>
      <w:sz w:val="24"/>
      <w:szCs w:val="24"/>
    </w:rPr>
  </w:style>
  <w:style w:type="paragraph" w:styleId="TOC2">
    <w:name w:val="toc 2"/>
    <w:next w:val="Normal"/>
    <w:uiPriority w:val="39"/>
    <w:rsid w:val="005A77F5"/>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5A77F5"/>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5A77F5"/>
    <w:pPr>
      <w:spacing w:after="60" w:line="240" w:lineRule="auto"/>
    </w:pPr>
    <w:rPr>
      <w:sz w:val="16"/>
    </w:rPr>
  </w:style>
  <w:style w:type="paragraph" w:styleId="Index2">
    <w:name w:val="index 2"/>
    <w:basedOn w:val="Normal"/>
    <w:next w:val="Normal"/>
    <w:uiPriority w:val="99"/>
    <w:semiHidden/>
    <w:rsid w:val="005A77F5"/>
    <w:pPr>
      <w:spacing w:after="0" w:line="240" w:lineRule="auto"/>
      <w:ind w:left="216"/>
    </w:pPr>
    <w:rPr>
      <w:sz w:val="16"/>
      <w:szCs w:val="16"/>
    </w:rPr>
  </w:style>
  <w:style w:type="character" w:styleId="Hyperlink">
    <w:name w:val="Hyperlink"/>
    <w:basedOn w:val="DefaultParagraphFont"/>
    <w:uiPriority w:val="99"/>
    <w:rsid w:val="005A77F5"/>
    <w:rPr>
      <w:color w:val="53565A" w:themeColor="hyperlink"/>
      <w:u w:val="none"/>
    </w:rPr>
  </w:style>
  <w:style w:type="character" w:customStyle="1" w:styleId="Heading1Char">
    <w:name w:val="Heading 1 Char"/>
    <w:basedOn w:val="DefaultParagraphFont"/>
    <w:link w:val="Heading1"/>
    <w:rsid w:val="005A77F5"/>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5A77F5"/>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5A77F5"/>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5A77F5"/>
    <w:pPr>
      <w:numPr>
        <w:ilvl w:val="1"/>
      </w:numPr>
    </w:pPr>
  </w:style>
  <w:style w:type="paragraph" w:customStyle="1" w:styleId="Bulletindent">
    <w:name w:val="Bullet indent"/>
    <w:basedOn w:val="Bullet2"/>
    <w:uiPriority w:val="9"/>
    <w:qFormat/>
    <w:rsid w:val="005A77F5"/>
    <w:pPr>
      <w:numPr>
        <w:ilvl w:val="2"/>
      </w:numPr>
    </w:pPr>
  </w:style>
  <w:style w:type="paragraph" w:customStyle="1" w:styleId="Heading1numbered">
    <w:name w:val="Heading 1 numbered"/>
    <w:basedOn w:val="Heading1"/>
    <w:next w:val="NormalIndent"/>
    <w:uiPriority w:val="8"/>
    <w:qFormat/>
    <w:rsid w:val="005A77F5"/>
    <w:pPr>
      <w:numPr>
        <w:ilvl w:val="2"/>
        <w:numId w:val="2"/>
      </w:numPr>
      <w:ind w:left="794" w:hanging="794"/>
    </w:pPr>
  </w:style>
  <w:style w:type="paragraph" w:customStyle="1" w:styleId="Heading2numbered">
    <w:name w:val="Heading 2 numbered"/>
    <w:basedOn w:val="Heading2"/>
    <w:next w:val="NormalIndent"/>
    <w:uiPriority w:val="8"/>
    <w:qFormat/>
    <w:rsid w:val="005A77F5"/>
    <w:pPr>
      <w:numPr>
        <w:ilvl w:val="3"/>
        <w:numId w:val="2"/>
      </w:numPr>
    </w:pPr>
  </w:style>
  <w:style w:type="paragraph" w:customStyle="1" w:styleId="Heading3numbered">
    <w:name w:val="Heading 3 numbered"/>
    <w:basedOn w:val="Heading3"/>
    <w:next w:val="NormalIndent"/>
    <w:uiPriority w:val="8"/>
    <w:qFormat/>
    <w:rsid w:val="005A77F5"/>
    <w:pPr>
      <w:numPr>
        <w:ilvl w:val="4"/>
        <w:numId w:val="2"/>
      </w:numPr>
    </w:pPr>
  </w:style>
  <w:style w:type="character" w:customStyle="1" w:styleId="Heading3Char">
    <w:name w:val="Heading 3 Char"/>
    <w:basedOn w:val="DefaultParagraphFont"/>
    <w:link w:val="Heading3"/>
    <w:rsid w:val="005A77F5"/>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5A77F5"/>
    <w:pPr>
      <w:numPr>
        <w:ilvl w:val="5"/>
        <w:numId w:val="2"/>
      </w:numPr>
    </w:pPr>
  </w:style>
  <w:style w:type="character" w:customStyle="1" w:styleId="Heading4Char">
    <w:name w:val="Heading 4 Char"/>
    <w:basedOn w:val="DefaultParagraphFont"/>
    <w:link w:val="Heading4"/>
    <w:rsid w:val="005A77F5"/>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5A77F5"/>
    <w:pPr>
      <w:spacing w:line="252" w:lineRule="auto"/>
      <w:ind w:left="792"/>
    </w:pPr>
  </w:style>
  <w:style w:type="paragraph" w:customStyle="1" w:styleId="NoteNormal">
    <w:name w:val="Note Normal"/>
    <w:basedOn w:val="Normal"/>
    <w:rsid w:val="005A77F5"/>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A77F5"/>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5A77F5"/>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5A77F5"/>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5A77F5"/>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5A77F5"/>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5A77F5"/>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5A77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7F5"/>
    <w:rPr>
      <w:rFonts w:ascii="Tahoma" w:hAnsi="Tahoma" w:cs="Tahoma"/>
      <w:spacing w:val="2"/>
      <w:sz w:val="16"/>
      <w:szCs w:val="16"/>
    </w:rPr>
  </w:style>
  <w:style w:type="paragraph" w:customStyle="1" w:styleId="Bulletindent2">
    <w:name w:val="Bullet indent 2"/>
    <w:basedOn w:val="Normal"/>
    <w:uiPriority w:val="9"/>
    <w:qFormat/>
    <w:rsid w:val="005A77F5"/>
    <w:pPr>
      <w:numPr>
        <w:ilvl w:val="3"/>
        <w:numId w:val="1"/>
      </w:numPr>
      <w:spacing w:before="100"/>
      <w:contextualSpacing/>
    </w:pPr>
  </w:style>
  <w:style w:type="paragraph" w:styleId="IndexHeading">
    <w:name w:val="index heading"/>
    <w:basedOn w:val="Normal"/>
    <w:next w:val="Index1"/>
    <w:uiPriority w:val="99"/>
    <w:semiHidden/>
    <w:rsid w:val="005A77F5"/>
    <w:rPr>
      <w:rFonts w:asciiTheme="majorHAnsi" w:eastAsiaTheme="majorEastAsia" w:hAnsiTheme="majorHAnsi" w:cstheme="majorBidi"/>
      <w:b/>
      <w:bCs/>
    </w:rPr>
  </w:style>
  <w:style w:type="paragraph" w:styleId="Header">
    <w:name w:val="header"/>
    <w:basedOn w:val="Normal"/>
    <w:link w:val="HeaderChar"/>
    <w:uiPriority w:val="99"/>
    <w:rsid w:val="005A7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7F5"/>
    <w:rPr>
      <w:spacing w:val="2"/>
    </w:rPr>
  </w:style>
  <w:style w:type="paragraph" w:styleId="Footer">
    <w:name w:val="footer"/>
    <w:basedOn w:val="Normal"/>
    <w:link w:val="FooterChar"/>
    <w:uiPriority w:val="24"/>
    <w:rsid w:val="005A77F5"/>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5A77F5"/>
    <w:rPr>
      <w:noProof/>
      <w:spacing w:val="2"/>
      <w:sz w:val="18"/>
      <w:szCs w:val="18"/>
    </w:rPr>
  </w:style>
  <w:style w:type="character" w:styleId="PageNumber">
    <w:name w:val="page number"/>
    <w:uiPriority w:val="49"/>
    <w:semiHidden/>
    <w:rsid w:val="005A77F5"/>
    <w:rPr>
      <w:rFonts w:asciiTheme="minorHAnsi" w:hAnsiTheme="minorHAnsi"/>
      <w:b w:val="0"/>
      <w:color w:val="000000" w:themeColor="text1"/>
    </w:rPr>
  </w:style>
  <w:style w:type="paragraph" w:styleId="TOCHeading">
    <w:name w:val="TOC Heading"/>
    <w:basedOn w:val="Heading1"/>
    <w:next w:val="Normal"/>
    <w:uiPriority w:val="39"/>
    <w:rsid w:val="00562F3C"/>
    <w:pPr>
      <w:spacing w:before="480" w:after="360"/>
      <w:outlineLvl w:val="9"/>
    </w:pPr>
    <w:rPr>
      <w:spacing w:val="2"/>
    </w:rPr>
  </w:style>
  <w:style w:type="paragraph" w:customStyle="1" w:styleId="NormalTight">
    <w:name w:val="Normal Tight"/>
    <w:semiHidden/>
    <w:rsid w:val="005A77F5"/>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A77F5"/>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5A77F5"/>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5A77F5"/>
    <w:pPr>
      <w:spacing w:before="5800"/>
      <w:ind w:right="1382"/>
    </w:pPr>
  </w:style>
  <w:style w:type="paragraph" w:styleId="TOC4">
    <w:name w:val="toc 4"/>
    <w:basedOn w:val="TOC1"/>
    <w:next w:val="Normal"/>
    <w:uiPriority w:val="39"/>
    <w:rsid w:val="005A77F5"/>
    <w:pPr>
      <w:ind w:left="450" w:hanging="450"/>
    </w:pPr>
    <w:rPr>
      <w:noProof/>
      <w:lang w:eastAsia="en-US"/>
    </w:rPr>
  </w:style>
  <w:style w:type="paragraph" w:styleId="TOC5">
    <w:name w:val="toc 5"/>
    <w:basedOn w:val="TOC2"/>
    <w:next w:val="Normal"/>
    <w:uiPriority w:val="39"/>
    <w:rsid w:val="005A77F5"/>
    <w:pPr>
      <w:ind w:left="1080" w:hanging="634"/>
    </w:pPr>
    <w:rPr>
      <w:lang w:eastAsia="en-US"/>
    </w:rPr>
  </w:style>
  <w:style w:type="paragraph" w:styleId="TOC6">
    <w:name w:val="toc 6"/>
    <w:basedOn w:val="TOC3"/>
    <w:next w:val="Normal"/>
    <w:uiPriority w:val="39"/>
    <w:rsid w:val="005A77F5"/>
    <w:pPr>
      <w:ind w:left="1800" w:hanging="720"/>
    </w:pPr>
    <w:rPr>
      <w:lang w:eastAsia="en-US"/>
    </w:rPr>
  </w:style>
  <w:style w:type="table" w:customStyle="1" w:styleId="DTFtexttable">
    <w:name w:val="DTF text table"/>
    <w:basedOn w:val="TableGrid"/>
    <w:uiPriority w:val="99"/>
    <w:rsid w:val="005A77F5"/>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5A77F5"/>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5A77F5"/>
    <w:pPr>
      <w:spacing w:before="60" w:after="60" w:line="264" w:lineRule="auto"/>
    </w:pPr>
    <w:rPr>
      <w:sz w:val="17"/>
    </w:rPr>
  </w:style>
  <w:style w:type="paragraph" w:customStyle="1" w:styleId="Tabletextright">
    <w:name w:val="Table text right"/>
    <w:basedOn w:val="Tabletext"/>
    <w:uiPriority w:val="5"/>
    <w:qFormat/>
    <w:rsid w:val="005A77F5"/>
    <w:pPr>
      <w:jc w:val="right"/>
    </w:pPr>
  </w:style>
  <w:style w:type="paragraph" w:customStyle="1" w:styleId="Listnumindent2">
    <w:name w:val="List num indent 2"/>
    <w:basedOn w:val="Normal"/>
    <w:uiPriority w:val="9"/>
    <w:qFormat/>
    <w:rsid w:val="005A77F5"/>
    <w:pPr>
      <w:numPr>
        <w:ilvl w:val="7"/>
        <w:numId w:val="2"/>
      </w:numPr>
      <w:spacing w:before="100"/>
      <w:contextualSpacing/>
    </w:pPr>
  </w:style>
  <w:style w:type="paragraph" w:customStyle="1" w:styleId="Listnumindent">
    <w:name w:val="List num indent"/>
    <w:basedOn w:val="Normal"/>
    <w:uiPriority w:val="9"/>
    <w:qFormat/>
    <w:rsid w:val="005A77F5"/>
    <w:pPr>
      <w:numPr>
        <w:ilvl w:val="6"/>
        <w:numId w:val="2"/>
      </w:numPr>
      <w:spacing w:before="100"/>
    </w:pPr>
  </w:style>
  <w:style w:type="paragraph" w:customStyle="1" w:styleId="Listnum">
    <w:name w:val="List num"/>
    <w:basedOn w:val="Normal"/>
    <w:uiPriority w:val="2"/>
    <w:qFormat/>
    <w:rsid w:val="005A77F5"/>
    <w:pPr>
      <w:numPr>
        <w:numId w:val="2"/>
      </w:numPr>
    </w:pPr>
  </w:style>
  <w:style w:type="paragraph" w:customStyle="1" w:styleId="Listnum2">
    <w:name w:val="List num 2"/>
    <w:basedOn w:val="Normal"/>
    <w:uiPriority w:val="2"/>
    <w:qFormat/>
    <w:rsid w:val="005A77F5"/>
    <w:pPr>
      <w:numPr>
        <w:ilvl w:val="1"/>
        <w:numId w:val="2"/>
      </w:numPr>
    </w:pPr>
  </w:style>
  <w:style w:type="paragraph" w:customStyle="1" w:styleId="Tabletextcentred">
    <w:name w:val="Table text centred"/>
    <w:basedOn w:val="Tabletext"/>
    <w:uiPriority w:val="5"/>
    <w:qFormat/>
    <w:rsid w:val="005A77F5"/>
    <w:pPr>
      <w:jc w:val="center"/>
    </w:pPr>
  </w:style>
  <w:style w:type="paragraph" w:customStyle="1" w:styleId="Tableheader">
    <w:name w:val="Table header"/>
    <w:basedOn w:val="Tabletext"/>
    <w:uiPriority w:val="5"/>
    <w:qFormat/>
    <w:rsid w:val="005A77F5"/>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5A77F5"/>
    <w:pPr>
      <w:numPr>
        <w:numId w:val="3"/>
      </w:numPr>
    </w:pPr>
  </w:style>
  <w:style w:type="paragraph" w:customStyle="1" w:styleId="Tabledash">
    <w:name w:val="Table dash"/>
    <w:basedOn w:val="Tablebullet"/>
    <w:uiPriority w:val="6"/>
    <w:rsid w:val="005A77F5"/>
    <w:pPr>
      <w:numPr>
        <w:ilvl w:val="1"/>
      </w:numPr>
    </w:pPr>
  </w:style>
  <w:style w:type="paragraph" w:customStyle="1" w:styleId="Tabletextindent">
    <w:name w:val="Table text indent"/>
    <w:basedOn w:val="Tabletext"/>
    <w:uiPriority w:val="5"/>
    <w:qFormat/>
    <w:rsid w:val="005A77F5"/>
    <w:pPr>
      <w:ind w:left="288"/>
    </w:pPr>
  </w:style>
  <w:style w:type="paragraph" w:styleId="ListParagraph">
    <w:name w:val="List Paragraph"/>
    <w:basedOn w:val="Normal"/>
    <w:uiPriority w:val="34"/>
    <w:qFormat/>
    <w:rsid w:val="005A77F5"/>
    <w:pPr>
      <w:ind w:left="720"/>
      <w:contextualSpacing/>
    </w:pPr>
  </w:style>
  <w:style w:type="paragraph" w:customStyle="1" w:styleId="Numpara">
    <w:name w:val="Num para"/>
    <w:basedOn w:val="ListParagraph"/>
    <w:uiPriority w:val="2"/>
    <w:qFormat/>
    <w:rsid w:val="005A77F5"/>
    <w:pPr>
      <w:numPr>
        <w:numId w:val="4"/>
      </w:numPr>
      <w:tabs>
        <w:tab w:val="left" w:pos="540"/>
      </w:tabs>
      <w:ind w:left="504" w:hanging="504"/>
    </w:pPr>
  </w:style>
  <w:style w:type="paragraph" w:styleId="FootnoteText">
    <w:name w:val="footnote text"/>
    <w:basedOn w:val="Normal"/>
    <w:link w:val="FootnoteTextChar"/>
    <w:uiPriority w:val="99"/>
    <w:semiHidden/>
    <w:rsid w:val="005A77F5"/>
    <w:pPr>
      <w:spacing w:before="0" w:after="0" w:line="240" w:lineRule="auto"/>
    </w:pPr>
    <w:rPr>
      <w:sz w:val="17"/>
    </w:rPr>
  </w:style>
  <w:style w:type="character" w:customStyle="1" w:styleId="FootnoteTextChar">
    <w:name w:val="Footnote Text Char"/>
    <w:basedOn w:val="DefaultParagraphFont"/>
    <w:link w:val="FootnoteText"/>
    <w:uiPriority w:val="99"/>
    <w:semiHidden/>
    <w:rsid w:val="005A77F5"/>
    <w:rPr>
      <w:spacing w:val="2"/>
      <w:sz w:val="17"/>
    </w:rPr>
  </w:style>
  <w:style w:type="character" w:styleId="FootnoteReference">
    <w:name w:val="footnote reference"/>
    <w:basedOn w:val="DefaultParagraphFont"/>
    <w:uiPriority w:val="99"/>
    <w:semiHidden/>
    <w:rsid w:val="005A77F5"/>
    <w:rPr>
      <w:vertAlign w:val="superscript"/>
    </w:rPr>
  </w:style>
  <w:style w:type="table" w:customStyle="1" w:styleId="DTFtexttableindent">
    <w:name w:val="DTF text table indent"/>
    <w:basedOn w:val="DTFtexttable"/>
    <w:uiPriority w:val="99"/>
    <w:rsid w:val="005A77F5"/>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A77F5"/>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5A77F5"/>
    <w:pPr>
      <w:numPr>
        <w:ilvl w:val="8"/>
        <w:numId w:val="2"/>
      </w:numPr>
      <w:tabs>
        <w:tab w:val="clear" w:pos="540"/>
      </w:tabs>
    </w:pPr>
  </w:style>
  <w:style w:type="paragraph" w:customStyle="1" w:styleId="NoteNormalindent">
    <w:name w:val="Note Normal indent"/>
    <w:basedOn w:val="NoteNormal"/>
    <w:uiPriority w:val="9"/>
    <w:rsid w:val="005A77F5"/>
    <w:pPr>
      <w:ind w:left="792"/>
    </w:pPr>
  </w:style>
  <w:style w:type="paragraph" w:customStyle="1" w:styleId="Tablenum1">
    <w:name w:val="Table num 1"/>
    <w:basedOn w:val="Normal"/>
    <w:uiPriority w:val="6"/>
    <w:rsid w:val="005A77F5"/>
    <w:pPr>
      <w:numPr>
        <w:ilvl w:val="2"/>
        <w:numId w:val="3"/>
      </w:numPr>
      <w:spacing w:before="60" w:after="60"/>
    </w:pPr>
    <w:rPr>
      <w:sz w:val="17"/>
    </w:rPr>
  </w:style>
  <w:style w:type="paragraph" w:customStyle="1" w:styleId="Tablenum2">
    <w:name w:val="Table num 2"/>
    <w:basedOn w:val="Normal"/>
    <w:uiPriority w:val="6"/>
    <w:rsid w:val="005A77F5"/>
    <w:pPr>
      <w:numPr>
        <w:ilvl w:val="3"/>
        <w:numId w:val="3"/>
      </w:numPr>
      <w:spacing w:before="60" w:after="60"/>
    </w:pPr>
    <w:rPr>
      <w:sz w:val="17"/>
    </w:rPr>
  </w:style>
  <w:style w:type="paragraph" w:styleId="Caption">
    <w:name w:val="caption"/>
    <w:basedOn w:val="Normal"/>
    <w:next w:val="Normal"/>
    <w:uiPriority w:val="35"/>
    <w:rsid w:val="00DB52D2"/>
    <w:pPr>
      <w:spacing w:before="0" w:after="200" w:line="240" w:lineRule="auto"/>
      <w:ind w:left="792"/>
    </w:pPr>
    <w:rPr>
      <w:b/>
      <w:bCs/>
      <w:color w:val="0063A6" w:themeColor="accent1"/>
      <w:sz w:val="18"/>
      <w:szCs w:val="18"/>
    </w:rPr>
  </w:style>
  <w:style w:type="paragraph" w:customStyle="1" w:styleId="Tablechartdiagramheading">
    <w:name w:val="Table/chart/diagram heading"/>
    <w:uiPriority w:val="4"/>
    <w:qFormat/>
    <w:rsid w:val="005966E9"/>
    <w:pPr>
      <w:keepNext/>
      <w:spacing w:before="160" w:after="100"/>
      <w:ind w:left="806"/>
    </w:pPr>
    <w:rPr>
      <w:b/>
      <w:bCs/>
      <w:color w:val="0063A6" w:themeColor="accent1"/>
      <w:spacing w:val="2"/>
      <w:sz w:val="18"/>
      <w:szCs w:val="18"/>
    </w:rPr>
  </w:style>
  <w:style w:type="character" w:styleId="PlaceholderText">
    <w:name w:val="Placeholder Text"/>
    <w:basedOn w:val="DefaultParagraphFont"/>
    <w:uiPriority w:val="99"/>
    <w:semiHidden/>
    <w:rsid w:val="005A77F5"/>
    <w:rPr>
      <w:color w:val="808080"/>
    </w:rPr>
  </w:style>
  <w:style w:type="paragraph" w:customStyle="1" w:styleId="Bullet3">
    <w:name w:val="Bullet 3"/>
    <w:basedOn w:val="Bullet2"/>
    <w:rsid w:val="001A22FA"/>
    <w:pPr>
      <w:numPr>
        <w:ilvl w:val="0"/>
        <w:numId w:val="0"/>
      </w:numPr>
      <w:tabs>
        <w:tab w:val="num" w:pos="1644"/>
      </w:tabs>
      <w:spacing w:before="80" w:after="80"/>
      <w:ind w:left="1644" w:hanging="283"/>
      <w:contextualSpacing w:val="0"/>
    </w:pPr>
    <w:rPr>
      <w:rFonts w:ascii="Calibri" w:hAnsi="Calibri"/>
      <w:spacing w:val="0"/>
      <w:sz w:val="22"/>
      <w:szCs w:val="22"/>
    </w:rPr>
  </w:style>
  <w:style w:type="character" w:customStyle="1" w:styleId="Heading5Char">
    <w:name w:val="Heading 5 Char"/>
    <w:basedOn w:val="DefaultParagraphFont"/>
    <w:link w:val="Heading5"/>
    <w:uiPriority w:val="9"/>
    <w:semiHidden/>
    <w:rsid w:val="00A73534"/>
    <w:rPr>
      <w:rFonts w:asciiTheme="majorHAnsi" w:eastAsiaTheme="majorEastAsia" w:hAnsiTheme="majorHAnsi" w:cstheme="majorBidi"/>
      <w:color w:val="003152" w:themeColor="accent1" w:themeShade="7F"/>
      <w:spacing w:val="2"/>
    </w:rPr>
  </w:style>
  <w:style w:type="character" w:customStyle="1" w:styleId="Heading6Char">
    <w:name w:val="Heading 6 Char"/>
    <w:basedOn w:val="DefaultParagraphFont"/>
    <w:link w:val="Heading6"/>
    <w:uiPriority w:val="9"/>
    <w:semiHidden/>
    <w:rsid w:val="00A73534"/>
    <w:rPr>
      <w:rFonts w:asciiTheme="majorHAnsi" w:eastAsiaTheme="majorEastAsia" w:hAnsiTheme="majorHAnsi" w:cstheme="majorBidi"/>
      <w:i/>
      <w:iCs/>
      <w:color w:val="003152" w:themeColor="accent1" w:themeShade="7F"/>
      <w:spacing w:val="2"/>
    </w:rPr>
  </w:style>
  <w:style w:type="character" w:customStyle="1" w:styleId="Heading7Char">
    <w:name w:val="Heading 7 Char"/>
    <w:basedOn w:val="DefaultParagraphFont"/>
    <w:link w:val="Heading7"/>
    <w:uiPriority w:val="9"/>
    <w:semiHidden/>
    <w:rsid w:val="00A73534"/>
    <w:rPr>
      <w:rFonts w:asciiTheme="majorHAnsi" w:eastAsiaTheme="majorEastAsia" w:hAnsiTheme="majorHAnsi" w:cstheme="majorBidi"/>
      <w:i/>
      <w:iCs/>
      <w:color w:val="404040" w:themeColor="text1" w:themeTint="BF"/>
      <w:spacing w:val="2"/>
    </w:rPr>
  </w:style>
  <w:style w:type="character" w:customStyle="1" w:styleId="Heading8Char">
    <w:name w:val="Heading 8 Char"/>
    <w:basedOn w:val="DefaultParagraphFont"/>
    <w:link w:val="Heading8"/>
    <w:uiPriority w:val="9"/>
    <w:semiHidden/>
    <w:rsid w:val="00A73534"/>
    <w:rPr>
      <w:rFonts w:asciiTheme="majorHAnsi" w:eastAsiaTheme="majorEastAsia" w:hAnsiTheme="majorHAnsi" w:cstheme="majorBidi"/>
      <w:color w:val="404040" w:themeColor="text1" w:themeTint="BF"/>
      <w:spacing w:val="2"/>
    </w:rPr>
  </w:style>
  <w:style w:type="character" w:customStyle="1" w:styleId="Heading9Char">
    <w:name w:val="Heading 9 Char"/>
    <w:basedOn w:val="DefaultParagraphFont"/>
    <w:link w:val="Heading9"/>
    <w:uiPriority w:val="9"/>
    <w:semiHidden/>
    <w:rsid w:val="00A73534"/>
    <w:rPr>
      <w:rFonts w:asciiTheme="majorHAnsi" w:eastAsiaTheme="majorEastAsia" w:hAnsiTheme="majorHAnsi" w:cstheme="majorBidi"/>
      <w:i/>
      <w:iCs/>
      <w:color w:val="404040" w:themeColor="text1" w:themeTint="BF"/>
      <w:spacing w:val="2"/>
    </w:rPr>
  </w:style>
  <w:style w:type="paragraph" w:styleId="TableofFigures">
    <w:name w:val="table of figures"/>
    <w:basedOn w:val="Normal"/>
    <w:next w:val="Normal"/>
    <w:uiPriority w:val="99"/>
    <w:unhideWhenUsed/>
    <w:rsid w:val="004D28CA"/>
    <w:pPr>
      <w:spacing w:after="0"/>
    </w:pPr>
  </w:style>
  <w:style w:type="paragraph" w:customStyle="1" w:styleId="Para0bullet">
    <w:name w:val="Para 0 bullet"/>
    <w:basedOn w:val="Normal"/>
    <w:link w:val="Para0bulletCharChar"/>
    <w:qFormat/>
    <w:rsid w:val="004D28CA"/>
    <w:pPr>
      <w:numPr>
        <w:numId w:val="6"/>
      </w:numPr>
      <w:tabs>
        <w:tab w:val="left" w:pos="851"/>
      </w:tabs>
      <w:spacing w:before="0" w:after="120" w:line="240" w:lineRule="atLeast"/>
    </w:pPr>
    <w:rPr>
      <w:rFonts w:ascii="Arial" w:hAnsi="Arial"/>
      <w:spacing w:val="0"/>
      <w:szCs w:val="24"/>
      <w:lang w:eastAsia="en-US"/>
    </w:rPr>
  </w:style>
  <w:style w:type="paragraph" w:customStyle="1" w:styleId="Para1narrowarrow">
    <w:name w:val="Para 1 narrow arrow"/>
    <w:basedOn w:val="Normal"/>
    <w:rsid w:val="004D28CA"/>
    <w:pPr>
      <w:numPr>
        <w:ilvl w:val="1"/>
        <w:numId w:val="6"/>
      </w:numPr>
      <w:tabs>
        <w:tab w:val="left" w:pos="851"/>
      </w:tabs>
      <w:spacing w:before="0" w:after="120" w:line="240" w:lineRule="atLeast"/>
    </w:pPr>
    <w:rPr>
      <w:rFonts w:ascii="Arial" w:hAnsi="Arial"/>
      <w:spacing w:val="0"/>
      <w:szCs w:val="24"/>
      <w:lang w:eastAsia="en-US"/>
    </w:rPr>
  </w:style>
  <w:style w:type="numbering" w:customStyle="1" w:styleId="SKMBulletList1">
    <w:name w:val="SKM Bullet List 1"/>
    <w:rsid w:val="004D28CA"/>
    <w:pPr>
      <w:numPr>
        <w:numId w:val="6"/>
      </w:numPr>
    </w:pPr>
  </w:style>
  <w:style w:type="character" w:customStyle="1" w:styleId="Para0bulletCharChar">
    <w:name w:val="Para 0 bullet Char Char"/>
    <w:link w:val="Para0bullet"/>
    <w:locked/>
    <w:rsid w:val="004D28CA"/>
    <w:rPr>
      <w:rFonts w:ascii="Arial" w:hAnsi="Arial"/>
      <w:szCs w:val="24"/>
      <w:lang w:eastAsia="en-US"/>
    </w:rPr>
  </w:style>
  <w:style w:type="paragraph" w:customStyle="1" w:styleId="Para0">
    <w:name w:val="Para 0"/>
    <w:aliases w:val="Auto,After:  3 pt"/>
    <w:basedOn w:val="Normal"/>
    <w:link w:val="Para0Char"/>
    <w:qFormat/>
    <w:rsid w:val="004D28CA"/>
    <w:pPr>
      <w:spacing w:before="240" w:after="120" w:line="240" w:lineRule="atLeast"/>
    </w:pPr>
    <w:rPr>
      <w:rFonts w:ascii="Arial" w:hAnsi="Arial"/>
      <w:spacing w:val="0"/>
      <w:szCs w:val="24"/>
      <w:lang w:eastAsia="en-US"/>
    </w:rPr>
  </w:style>
  <w:style w:type="character" w:customStyle="1" w:styleId="Para0Char">
    <w:name w:val="Para 0 Char"/>
    <w:aliases w:val="Auto Char,After:  3 pt Char Char"/>
    <w:basedOn w:val="DefaultParagraphFont"/>
    <w:link w:val="Para0"/>
    <w:rsid w:val="004D28CA"/>
    <w:rPr>
      <w:rFonts w:ascii="Arial" w:hAnsi="Arial"/>
      <w:szCs w:val="24"/>
      <w:lang w:eastAsia="en-US"/>
    </w:rPr>
  </w:style>
  <w:style w:type="character" w:styleId="Strong">
    <w:name w:val="Strong"/>
    <w:basedOn w:val="DefaultParagraphFont"/>
    <w:uiPriority w:val="22"/>
    <w:qFormat/>
    <w:rsid w:val="004D28CA"/>
    <w:rPr>
      <w:b/>
      <w:bCs/>
    </w:rPr>
  </w:style>
  <w:style w:type="paragraph" w:customStyle="1" w:styleId="TableBullet0">
    <w:name w:val="Table Bullet"/>
    <w:basedOn w:val="Normal"/>
    <w:uiPriority w:val="10"/>
    <w:qFormat/>
    <w:rsid w:val="004D28CA"/>
    <w:pPr>
      <w:numPr>
        <w:numId w:val="7"/>
      </w:numPr>
      <w:spacing w:before="40" w:after="40" w:line="240" w:lineRule="auto"/>
    </w:pPr>
    <w:rPr>
      <w:rFonts w:ascii="Calibri" w:eastAsia="Times New Roman" w:hAnsi="Calibri" w:cs="Calibri"/>
      <w:spacing w:val="0"/>
      <w:szCs w:val="22"/>
    </w:rPr>
  </w:style>
  <w:style w:type="paragraph" w:customStyle="1" w:styleId="TableBulletDash">
    <w:name w:val="Table Bullet Dash"/>
    <w:basedOn w:val="Normal"/>
    <w:uiPriority w:val="10"/>
    <w:rsid w:val="004D28CA"/>
    <w:pPr>
      <w:numPr>
        <w:ilvl w:val="1"/>
        <w:numId w:val="7"/>
      </w:numPr>
      <w:spacing w:before="0" w:after="0" w:line="240" w:lineRule="auto"/>
    </w:pPr>
    <w:rPr>
      <w:rFonts w:ascii="Calibri" w:eastAsia="Times New Roman" w:hAnsi="Calibri" w:cs="Calibri"/>
      <w:spacing w:val="0"/>
      <w:szCs w:val="22"/>
    </w:rPr>
  </w:style>
  <w:style w:type="table" w:customStyle="1" w:styleId="TableGridLight1">
    <w:name w:val="Table Grid Light1"/>
    <w:basedOn w:val="TableNormal"/>
    <w:uiPriority w:val="40"/>
    <w:rsid w:val="004D28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4D28CA"/>
    <w:rPr>
      <w:sz w:val="16"/>
      <w:szCs w:val="16"/>
    </w:rPr>
  </w:style>
  <w:style w:type="paragraph" w:styleId="CommentText">
    <w:name w:val="annotation text"/>
    <w:basedOn w:val="Normal"/>
    <w:link w:val="CommentTextChar"/>
    <w:uiPriority w:val="99"/>
    <w:semiHidden/>
    <w:unhideWhenUsed/>
    <w:rsid w:val="004D28CA"/>
    <w:pPr>
      <w:spacing w:before="0" w:after="220" w:line="240" w:lineRule="auto"/>
    </w:pPr>
    <w:rPr>
      <w:rFonts w:ascii="Arial" w:hAnsi="Arial"/>
      <w:spacing w:val="0"/>
      <w:lang w:eastAsia="en-US"/>
    </w:rPr>
  </w:style>
  <w:style w:type="character" w:customStyle="1" w:styleId="CommentTextChar">
    <w:name w:val="Comment Text Char"/>
    <w:basedOn w:val="DefaultParagraphFont"/>
    <w:link w:val="CommentText"/>
    <w:uiPriority w:val="99"/>
    <w:semiHidden/>
    <w:rsid w:val="004D28C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D28CA"/>
    <w:pPr>
      <w:spacing w:before="160" w:after="100"/>
    </w:pPr>
    <w:rPr>
      <w:rFonts w:asciiTheme="minorHAnsi" w:hAnsiTheme="minorHAnsi"/>
      <w:b/>
      <w:bCs/>
      <w:spacing w:val="2"/>
      <w:lang w:eastAsia="en-AU"/>
    </w:rPr>
  </w:style>
  <w:style w:type="character" w:customStyle="1" w:styleId="CommentSubjectChar">
    <w:name w:val="Comment Subject Char"/>
    <w:basedOn w:val="CommentTextChar"/>
    <w:link w:val="CommentSubject"/>
    <w:uiPriority w:val="99"/>
    <w:semiHidden/>
    <w:rsid w:val="004D28CA"/>
    <w:rPr>
      <w:rFonts w:ascii="Arial" w:hAnsi="Arial"/>
      <w:b/>
      <w:bCs/>
      <w:spacing w:val="2"/>
      <w:lang w:eastAsia="en-US"/>
    </w:rPr>
  </w:style>
  <w:style w:type="table" w:customStyle="1" w:styleId="TableGrid1">
    <w:name w:val="Table Grid1"/>
    <w:basedOn w:val="TableNormal"/>
    <w:next w:val="TableGrid"/>
    <w:uiPriority w:val="59"/>
    <w:rsid w:val="004D28CA"/>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tcPr>
    </w:tblStylePr>
    <w:tblStylePr w:type="lastRow">
      <w:rPr>
        <w:b/>
      </w:rPr>
      <w:tblPr/>
      <w:tcPr>
        <w:shd w:val="clear" w:color="auto" w:fill="002060"/>
      </w:tcPr>
    </w:tblStylePr>
    <w:tblStylePr w:type="firstCol">
      <w:pPr>
        <w:jc w:val="left"/>
      </w:pPr>
    </w:tblStylePr>
    <w:tblStylePr w:type="band1Vert">
      <w:pPr>
        <w:jc w:val="right"/>
      </w:pPr>
    </w:tblStylePr>
    <w:tblStylePr w:type="band2Vert">
      <w:pPr>
        <w:jc w:val="right"/>
      </w:pPr>
    </w:tblStylePr>
  </w:style>
  <w:style w:type="paragraph" w:customStyle="1" w:styleId="Default">
    <w:name w:val="Default"/>
    <w:rsid w:val="004D28C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4D28CA"/>
    <w:pPr>
      <w:spacing w:before="100" w:beforeAutospacing="1" w:afterAutospacing="1" w:line="240" w:lineRule="auto"/>
    </w:pPr>
    <w:rPr>
      <w:rFonts w:ascii="Times New Roman" w:eastAsia="Times New Roman" w:hAnsi="Times New Roman" w:cs="Times New Roman"/>
      <w:spacing w:val="0"/>
      <w:sz w:val="24"/>
      <w:szCs w:val="24"/>
    </w:rPr>
  </w:style>
  <w:style w:type="paragraph" w:styleId="Revision">
    <w:name w:val="Revision"/>
    <w:hidden/>
    <w:uiPriority w:val="99"/>
    <w:semiHidden/>
    <w:rsid w:val="004D28CA"/>
    <w:pPr>
      <w:spacing w:after="0" w:line="240" w:lineRule="auto"/>
    </w:pPr>
    <w:rPr>
      <w:spacing w:val="2"/>
    </w:rPr>
  </w:style>
  <w:style w:type="table" w:customStyle="1" w:styleId="TableGridLight2">
    <w:name w:val="Table Grid Light2"/>
    <w:basedOn w:val="TableNormal"/>
    <w:uiPriority w:val="40"/>
    <w:rsid w:val="004D28CA"/>
    <w:pPr>
      <w:spacing w:after="0" w:line="240" w:lineRule="auto"/>
    </w:pPr>
    <w:rPr>
      <w:rFonts w:eastAsia="Times New Roman" w:cs="Times New Roman"/>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59"/>
    <w:rsid w:val="004D28CA"/>
    <w:pPr>
      <w:spacing w:before="20" w:after="20" w:line="240" w:lineRule="auto"/>
    </w:pPr>
    <w:rPr>
      <w:rFonts w:eastAsia="Times New Roman" w:cs="Times New Roman"/>
      <w:spacing w:val="2"/>
      <w:sz w:val="17"/>
      <w:szCs w:val="21"/>
      <w:lang w:eastAsia="en-US"/>
    </w:rPr>
    <w:tblPr>
      <w:tblStyleColBandSize w:val="1"/>
      <w:tblBorders>
        <w:bottom w:val="single" w:sz="12" w:space="0" w:color="5B9BD5"/>
      </w:tblBorders>
      <w:tblCellMar>
        <w:left w:w="57" w:type="dxa"/>
        <w:right w:w="57" w:type="dxa"/>
      </w:tblCellMar>
    </w:tblPr>
    <w:tblStylePr w:type="firstRow">
      <w:pPr>
        <w:keepNext/>
        <w:keepLines/>
        <w:widowControl/>
        <w:spacing w:beforeLines="0" w:before="120" w:beforeAutospacing="0" w:afterLines="0" w:after="30" w:afterAutospacing="0"/>
        <w:jc w:val="left"/>
      </w:pPr>
      <w:rPr>
        <w:rFonts w:cs="Times New Roman"/>
        <w:i w:val="0"/>
        <w:color w:val="FFFFFF"/>
      </w:rPr>
      <w:tblPr/>
      <w:tcPr>
        <w:shd w:val="clear" w:color="auto" w:fill="5B9BD5"/>
      </w:tcPr>
    </w:tblStylePr>
    <w:tblStylePr w:type="lastRow">
      <w:pPr>
        <w:spacing w:before="0" w:after="0"/>
      </w:pPr>
      <w:rPr>
        <w:rFonts w:cs="Times New Roman"/>
        <w:b/>
      </w:rPr>
      <w:tblPr/>
      <w:tcPr>
        <w:shd w:val="clear" w:color="auto" w:fill="002060"/>
      </w:tcPr>
    </w:tblStylePr>
    <w:tblStylePr w:type="firstCol">
      <w:pPr>
        <w:jc w:val="left"/>
      </w:pPr>
      <w:rPr>
        <w:rFonts w:cs="Times New Roman"/>
      </w:rPr>
    </w:tblStylePr>
    <w:tblStylePr w:type="band1Vert">
      <w:pPr>
        <w:jc w:val="right"/>
      </w:pPr>
      <w:rPr>
        <w:rFonts w:cs="Times New Roman"/>
      </w:rPr>
    </w:tblStylePr>
    <w:tblStylePr w:type="band2Vert">
      <w:pPr>
        <w:jc w:val="right"/>
      </w:pPr>
      <w:rPr>
        <w:rFonts w:cs="Times New Roman"/>
      </w:rPr>
    </w:tblStylePr>
  </w:style>
  <w:style w:type="numbering" w:customStyle="1" w:styleId="SKMBulletList11">
    <w:name w:val="SKM Bullet List 11"/>
    <w:rsid w:val="004D28CA"/>
  </w:style>
  <w:style w:type="table" w:customStyle="1" w:styleId="TableGrid3">
    <w:name w:val="Table Grid3"/>
    <w:basedOn w:val="TableNormal"/>
    <w:next w:val="TableGrid"/>
    <w:uiPriority w:val="59"/>
    <w:rsid w:val="004D28CA"/>
    <w:pPr>
      <w:spacing w:before="20" w:after="20" w:line="240" w:lineRule="auto"/>
    </w:pPr>
    <w:rPr>
      <w:rFonts w:eastAsia="Times New Roman" w:cs="Times New Roman"/>
      <w:spacing w:val="2"/>
      <w:sz w:val="17"/>
      <w:szCs w:val="21"/>
      <w:lang w:eastAsia="en-US"/>
    </w:rPr>
    <w:tblPr>
      <w:tblStyleColBandSize w:val="1"/>
      <w:tblBorders>
        <w:bottom w:val="single" w:sz="12" w:space="0" w:color="5B9BD5"/>
      </w:tblBorders>
      <w:tblCellMar>
        <w:left w:w="57" w:type="dxa"/>
        <w:right w:w="57" w:type="dxa"/>
      </w:tblCellMar>
    </w:tblPr>
    <w:tblStylePr w:type="firstRow">
      <w:pPr>
        <w:keepNext/>
        <w:keepLines/>
        <w:widowControl/>
        <w:spacing w:beforeLines="0" w:before="120" w:beforeAutospacing="0" w:afterLines="0" w:after="30" w:afterAutospacing="0"/>
        <w:jc w:val="left"/>
      </w:pPr>
      <w:rPr>
        <w:rFonts w:cs="Times New Roman"/>
        <w:i w:val="0"/>
        <w:color w:val="FFFFFF"/>
      </w:rPr>
      <w:tblPr/>
      <w:tcPr>
        <w:shd w:val="clear" w:color="auto" w:fill="5B9BD5"/>
      </w:tcPr>
    </w:tblStylePr>
    <w:tblStylePr w:type="lastRow">
      <w:pPr>
        <w:spacing w:before="0" w:after="0"/>
      </w:pPr>
      <w:rPr>
        <w:rFonts w:cs="Times New Roman"/>
        <w:b/>
      </w:rPr>
      <w:tblPr/>
      <w:tcPr>
        <w:shd w:val="clear" w:color="auto" w:fill="002060"/>
      </w:tcPr>
    </w:tblStylePr>
    <w:tblStylePr w:type="firstCol">
      <w:pPr>
        <w:jc w:val="left"/>
      </w:pPr>
      <w:rPr>
        <w:rFonts w:cs="Times New Roman"/>
      </w:rPr>
    </w:tblStylePr>
    <w:tblStylePr w:type="band1Vert">
      <w:pPr>
        <w:jc w:val="right"/>
      </w:pPr>
      <w:rPr>
        <w:rFonts w:cs="Times New Roman"/>
      </w:rPr>
    </w:tblStylePr>
    <w:tblStylePr w:type="band2Vert">
      <w:pPr>
        <w:jc w:val="right"/>
      </w:pPr>
      <w:rPr>
        <w:rFonts w:cs="Times New Roman"/>
      </w:rPr>
    </w:tblStylePr>
  </w:style>
  <w:style w:type="numbering" w:customStyle="1" w:styleId="SKMBulletList12">
    <w:name w:val="SKM Bullet List 12"/>
    <w:rsid w:val="004D28CA"/>
  </w:style>
  <w:style w:type="paragraph" w:customStyle="1" w:styleId="Para1number">
    <w:name w:val="Para 1 number"/>
    <w:basedOn w:val="Normal"/>
    <w:uiPriority w:val="5"/>
    <w:rsid w:val="009C6CB9"/>
    <w:pPr>
      <w:numPr>
        <w:numId w:val="8"/>
      </w:numPr>
      <w:tabs>
        <w:tab w:val="left" w:pos="851"/>
      </w:tabs>
      <w:spacing w:before="0" w:after="120" w:line="240" w:lineRule="atLeast"/>
      <w:ind w:left="850" w:hanging="425"/>
    </w:pPr>
    <w:rPr>
      <w:rFonts w:ascii="Arial" w:hAnsi="Arial"/>
      <w:spacing w:val="0"/>
      <w:szCs w:val="24"/>
      <w:lang w:val="en-GB" w:eastAsia="en-US"/>
    </w:rPr>
  </w:style>
  <w:style w:type="numbering" w:customStyle="1" w:styleId="NoList1">
    <w:name w:val="No List1"/>
    <w:next w:val="NoList"/>
    <w:uiPriority w:val="99"/>
    <w:semiHidden/>
    <w:unhideWhenUsed/>
    <w:rsid w:val="00874EF6"/>
  </w:style>
  <w:style w:type="paragraph" w:customStyle="1" w:styleId="TableText0">
    <w:name w:val="Table Text"/>
    <w:basedOn w:val="Normal"/>
    <w:uiPriority w:val="15"/>
    <w:qFormat/>
    <w:rsid w:val="00874EF6"/>
    <w:pPr>
      <w:spacing w:before="40" w:after="20" w:line="240" w:lineRule="auto"/>
    </w:pPr>
    <w:rPr>
      <w:rFonts w:ascii="Calibri" w:eastAsia="Times New Roman" w:hAnsi="Calibri" w:cs="Calibri"/>
      <w:spacing w:val="0"/>
      <w:szCs w:val="22"/>
    </w:rPr>
  </w:style>
  <w:style w:type="table" w:customStyle="1" w:styleId="TableGrid4">
    <w:name w:val="Table Grid4"/>
    <w:basedOn w:val="TableNormal"/>
    <w:next w:val="TableGrid"/>
    <w:rsid w:val="00874EF6"/>
    <w:pPr>
      <w:spacing w:after="0" w:line="240" w:lineRule="auto"/>
    </w:pPr>
    <w:rPr>
      <w:rFonts w:ascii="Calibri" w:eastAsia="Times New Roman" w:hAnsi="Calibri" w:cs="Times New Roman"/>
    </w:rPr>
    <w:tblPr>
      <w:tblStyleRowBandSize w:val="1"/>
      <w:tblStyleColBandSize w:val="1"/>
      <w:tblInd w:w="29" w:type="dxa"/>
      <w:tblBorders>
        <w:top w:val="single" w:sz="2" w:space="0" w:color="auto"/>
        <w:bottom w:val="single" w:sz="2" w:space="0" w:color="auto"/>
        <w:insideH w:val="single" w:sz="2" w:space="0" w:color="auto"/>
      </w:tblBorders>
      <w:tblCellMar>
        <w:left w:w="58" w:type="dxa"/>
        <w:right w:w="58" w:type="dxa"/>
      </w:tblCellMar>
    </w:tblPr>
    <w:trPr>
      <w:cantSplit/>
    </w:trPr>
    <w:tblStylePr w:type="firstRow">
      <w:pPr>
        <w:wordWrap/>
        <w:spacing w:beforeLines="0" w:before="0" w:afterLines="0" w:after="0" w:line="240" w:lineRule="auto"/>
        <w:ind w:leftChars="0" w:left="0" w:rightChars="0" w:right="0" w:firstLineChars="0" w:firstLine="0"/>
        <w:jc w:val="left"/>
      </w:pPr>
      <w:rPr>
        <w:rFonts w:ascii="Calibri" w:hAnsi="Calibri"/>
        <w:b/>
        <w:bCs/>
        <w:i w:val="0"/>
        <w:caps w:val="0"/>
        <w:smallCaps w:val="0"/>
        <w:strike w:val="0"/>
        <w:dstrike w:val="0"/>
        <w:vanish w:val="0"/>
        <w:color w:val="FFFFFF" w:themeColor="background1"/>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pPr>
        <w:spacing w:before="0" w:after="0" w:line="240" w:lineRule="auto"/>
      </w:pPr>
      <w:rPr>
        <w:b/>
        <w:bCs/>
      </w:rPr>
    </w:tblStylePr>
    <w:tblStylePr w:type="firstCol">
      <w:rPr>
        <w:b/>
        <w:bCs/>
        <w:color w:val="auto"/>
      </w:rPr>
      <w:tblPr/>
      <w:tcPr>
        <w:shd w:val="clear" w:color="auto" w:fill="F2F2F2"/>
      </w:tcPr>
    </w:tblStylePr>
    <w:tblStylePr w:type="lastCol">
      <w:rPr>
        <w:b/>
        <w:bCs/>
      </w:rPr>
    </w:tblStylePr>
  </w:style>
  <w:style w:type="paragraph" w:customStyle="1" w:styleId="AppendixH1">
    <w:name w:val="Appendix H1"/>
    <w:basedOn w:val="Heading1"/>
    <w:link w:val="AppendixH1Char"/>
    <w:autoRedefine/>
    <w:qFormat/>
    <w:rsid w:val="0080473A"/>
    <w:rPr>
      <w:color w:val="00559A" w:themeColor="accent4" w:themeShade="BF"/>
      <w:sz w:val="28"/>
    </w:rPr>
  </w:style>
  <w:style w:type="paragraph" w:customStyle="1" w:styleId="AppendixH2">
    <w:name w:val="Appendix H2"/>
    <w:basedOn w:val="Heading2"/>
    <w:link w:val="AppendixH2Char"/>
    <w:qFormat/>
    <w:rsid w:val="00046D96"/>
    <w:pPr>
      <w:numPr>
        <w:numId w:val="43"/>
      </w:numPr>
    </w:pPr>
  </w:style>
  <w:style w:type="character" w:customStyle="1" w:styleId="AppendixH1Char">
    <w:name w:val="Appendix H1 Char"/>
    <w:basedOn w:val="Heading1Char"/>
    <w:link w:val="AppendixH1"/>
    <w:rsid w:val="0080473A"/>
    <w:rPr>
      <w:rFonts w:asciiTheme="majorHAnsi" w:eastAsiaTheme="majorEastAsia" w:hAnsiTheme="majorHAnsi" w:cstheme="majorBidi"/>
      <w:b/>
      <w:bCs/>
      <w:color w:val="00559A" w:themeColor="accent4" w:themeShade="BF"/>
      <w:spacing w:val="-1"/>
      <w:sz w:val="28"/>
      <w:szCs w:val="28"/>
    </w:rPr>
  </w:style>
  <w:style w:type="numbering" w:customStyle="1" w:styleId="AppendixHeadings">
    <w:name w:val="Appendix Headings"/>
    <w:uiPriority w:val="99"/>
    <w:rsid w:val="004829D4"/>
    <w:pPr>
      <w:numPr>
        <w:numId w:val="42"/>
      </w:numPr>
    </w:pPr>
  </w:style>
  <w:style w:type="character" w:customStyle="1" w:styleId="AppendixH2Char">
    <w:name w:val="Appendix H2 Char"/>
    <w:basedOn w:val="Heading2Char"/>
    <w:link w:val="AppendixH2"/>
    <w:rsid w:val="00046D96"/>
    <w:rPr>
      <w:rFonts w:asciiTheme="majorHAnsi" w:eastAsiaTheme="majorEastAsia" w:hAnsiTheme="majorHAnsi" w:cstheme="majorBidi"/>
      <w:b/>
      <w:bCs/>
      <w:color w:val="0063A6" w:themeColor="accent1"/>
      <w:spacing w:val="2"/>
      <w:sz w:val="28"/>
      <w:szCs w:val="26"/>
    </w:rPr>
  </w:style>
  <w:style w:type="character" w:styleId="Emphasis">
    <w:name w:val="Emphasis"/>
    <w:basedOn w:val="DefaultParagraphFont"/>
    <w:uiPriority w:val="20"/>
    <w:qFormat/>
    <w:rsid w:val="00F518AD"/>
    <w:rPr>
      <w:i/>
      <w:iCs/>
    </w:rPr>
  </w:style>
  <w:style w:type="paragraph" w:customStyle="1" w:styleId="TableBulletindent">
    <w:name w:val="Table Bullet indent"/>
    <w:basedOn w:val="Tablebullet"/>
    <w:qFormat/>
    <w:rsid w:val="0060086D"/>
    <w:pPr>
      <w:ind w:left="646"/>
    </w:pPr>
    <w:rPr>
      <w:rFonts w:eastAsiaTheme="minorHAnsi"/>
      <w:szCs w:val="21"/>
      <w:lang w:eastAsia="en-US"/>
    </w:rPr>
  </w:style>
  <w:style w:type="paragraph" w:customStyle="1" w:styleId="Heading4NoNum">
    <w:name w:val="Heading 4 NoNum"/>
    <w:basedOn w:val="Heading4"/>
    <w:uiPriority w:val="4"/>
    <w:qFormat/>
    <w:rsid w:val="00CC2644"/>
    <w:pPr>
      <w:widowControl w:val="0"/>
      <w:spacing w:before="160" w:after="120" w:line="228" w:lineRule="auto"/>
      <w:ind w:left="794"/>
    </w:pPr>
    <w:rPr>
      <w:rFonts w:ascii="Calibri" w:eastAsia="Times New Roman" w:hAnsi="Calibri" w:cs="Calibri"/>
      <w:bCs w:val="0"/>
      <w:iCs w:val="0"/>
      <w:color w:val="4D4D4D"/>
      <w:spacing w:val="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00520">
      <w:bodyDiv w:val="1"/>
      <w:marLeft w:val="0"/>
      <w:marRight w:val="0"/>
      <w:marTop w:val="0"/>
      <w:marBottom w:val="0"/>
      <w:divBdr>
        <w:top w:val="none" w:sz="0" w:space="0" w:color="auto"/>
        <w:left w:val="none" w:sz="0" w:space="0" w:color="auto"/>
        <w:bottom w:val="none" w:sz="0" w:space="0" w:color="auto"/>
        <w:right w:val="none" w:sz="0" w:space="0" w:color="auto"/>
      </w:divBdr>
    </w:div>
    <w:div w:id="366953627">
      <w:bodyDiv w:val="1"/>
      <w:marLeft w:val="0"/>
      <w:marRight w:val="0"/>
      <w:marTop w:val="0"/>
      <w:marBottom w:val="0"/>
      <w:divBdr>
        <w:top w:val="none" w:sz="0" w:space="0" w:color="auto"/>
        <w:left w:val="none" w:sz="0" w:space="0" w:color="auto"/>
        <w:bottom w:val="none" w:sz="0" w:space="0" w:color="auto"/>
        <w:right w:val="none" w:sz="0" w:space="0" w:color="auto"/>
      </w:divBdr>
    </w:div>
    <w:div w:id="649940696">
      <w:bodyDiv w:val="1"/>
      <w:marLeft w:val="0"/>
      <w:marRight w:val="0"/>
      <w:marTop w:val="0"/>
      <w:marBottom w:val="0"/>
      <w:divBdr>
        <w:top w:val="none" w:sz="0" w:space="0" w:color="auto"/>
        <w:left w:val="none" w:sz="0" w:space="0" w:color="auto"/>
        <w:bottom w:val="none" w:sz="0" w:space="0" w:color="auto"/>
        <w:right w:val="none" w:sz="0" w:space="0" w:color="auto"/>
      </w:divBdr>
    </w:div>
    <w:div w:id="787234947">
      <w:bodyDiv w:val="1"/>
      <w:marLeft w:val="0"/>
      <w:marRight w:val="0"/>
      <w:marTop w:val="0"/>
      <w:marBottom w:val="0"/>
      <w:divBdr>
        <w:top w:val="none" w:sz="0" w:space="0" w:color="auto"/>
        <w:left w:val="none" w:sz="0" w:space="0" w:color="auto"/>
        <w:bottom w:val="none" w:sz="0" w:space="0" w:color="auto"/>
        <w:right w:val="none" w:sz="0" w:space="0" w:color="auto"/>
      </w:divBdr>
    </w:div>
    <w:div w:id="833763921">
      <w:bodyDiv w:val="1"/>
      <w:marLeft w:val="0"/>
      <w:marRight w:val="0"/>
      <w:marTop w:val="0"/>
      <w:marBottom w:val="0"/>
      <w:divBdr>
        <w:top w:val="none" w:sz="0" w:space="0" w:color="auto"/>
        <w:left w:val="none" w:sz="0" w:space="0" w:color="auto"/>
        <w:bottom w:val="none" w:sz="0" w:space="0" w:color="auto"/>
        <w:right w:val="none" w:sz="0" w:space="0" w:color="auto"/>
      </w:divBdr>
    </w:div>
    <w:div w:id="895167119">
      <w:bodyDiv w:val="1"/>
      <w:marLeft w:val="0"/>
      <w:marRight w:val="0"/>
      <w:marTop w:val="0"/>
      <w:marBottom w:val="0"/>
      <w:divBdr>
        <w:top w:val="none" w:sz="0" w:space="0" w:color="auto"/>
        <w:left w:val="none" w:sz="0" w:space="0" w:color="auto"/>
        <w:bottom w:val="none" w:sz="0" w:space="0" w:color="auto"/>
        <w:right w:val="none" w:sz="0" w:space="0" w:color="auto"/>
      </w:divBdr>
    </w:div>
    <w:div w:id="1055206214">
      <w:bodyDiv w:val="1"/>
      <w:marLeft w:val="0"/>
      <w:marRight w:val="0"/>
      <w:marTop w:val="0"/>
      <w:marBottom w:val="0"/>
      <w:divBdr>
        <w:top w:val="none" w:sz="0" w:space="0" w:color="auto"/>
        <w:left w:val="none" w:sz="0" w:space="0" w:color="auto"/>
        <w:bottom w:val="none" w:sz="0" w:space="0" w:color="auto"/>
        <w:right w:val="none" w:sz="0" w:space="0" w:color="auto"/>
      </w:divBdr>
      <w:divsChild>
        <w:div w:id="2029332071">
          <w:marLeft w:val="547"/>
          <w:marRight w:val="0"/>
          <w:marTop w:val="0"/>
          <w:marBottom w:val="0"/>
          <w:divBdr>
            <w:top w:val="none" w:sz="0" w:space="0" w:color="auto"/>
            <w:left w:val="none" w:sz="0" w:space="0" w:color="auto"/>
            <w:bottom w:val="none" w:sz="0" w:space="0" w:color="auto"/>
            <w:right w:val="none" w:sz="0" w:space="0" w:color="auto"/>
          </w:divBdr>
        </w:div>
      </w:divsChild>
    </w:div>
    <w:div w:id="1105493835">
      <w:bodyDiv w:val="1"/>
      <w:marLeft w:val="0"/>
      <w:marRight w:val="0"/>
      <w:marTop w:val="0"/>
      <w:marBottom w:val="0"/>
      <w:divBdr>
        <w:top w:val="none" w:sz="0" w:space="0" w:color="auto"/>
        <w:left w:val="none" w:sz="0" w:space="0" w:color="auto"/>
        <w:bottom w:val="none" w:sz="0" w:space="0" w:color="auto"/>
        <w:right w:val="none" w:sz="0" w:space="0" w:color="auto"/>
      </w:divBdr>
    </w:div>
    <w:div w:id="1192954577">
      <w:bodyDiv w:val="1"/>
      <w:marLeft w:val="0"/>
      <w:marRight w:val="0"/>
      <w:marTop w:val="0"/>
      <w:marBottom w:val="0"/>
      <w:divBdr>
        <w:top w:val="none" w:sz="0" w:space="0" w:color="auto"/>
        <w:left w:val="none" w:sz="0" w:space="0" w:color="auto"/>
        <w:bottom w:val="none" w:sz="0" w:space="0" w:color="auto"/>
        <w:right w:val="none" w:sz="0" w:space="0" w:color="auto"/>
      </w:divBdr>
    </w:div>
    <w:div w:id="1265726657">
      <w:bodyDiv w:val="1"/>
      <w:marLeft w:val="0"/>
      <w:marRight w:val="0"/>
      <w:marTop w:val="0"/>
      <w:marBottom w:val="0"/>
      <w:divBdr>
        <w:top w:val="none" w:sz="0" w:space="0" w:color="auto"/>
        <w:left w:val="none" w:sz="0" w:space="0" w:color="auto"/>
        <w:bottom w:val="none" w:sz="0" w:space="0" w:color="auto"/>
        <w:right w:val="none" w:sz="0" w:space="0" w:color="auto"/>
      </w:divBdr>
    </w:div>
    <w:div w:id="1277518707">
      <w:bodyDiv w:val="1"/>
      <w:marLeft w:val="0"/>
      <w:marRight w:val="0"/>
      <w:marTop w:val="0"/>
      <w:marBottom w:val="0"/>
      <w:divBdr>
        <w:top w:val="none" w:sz="0" w:space="0" w:color="auto"/>
        <w:left w:val="none" w:sz="0" w:space="0" w:color="auto"/>
        <w:bottom w:val="none" w:sz="0" w:space="0" w:color="auto"/>
        <w:right w:val="none" w:sz="0" w:space="0" w:color="auto"/>
      </w:divBdr>
    </w:div>
    <w:div w:id="1493066199">
      <w:bodyDiv w:val="1"/>
      <w:marLeft w:val="0"/>
      <w:marRight w:val="0"/>
      <w:marTop w:val="0"/>
      <w:marBottom w:val="0"/>
      <w:divBdr>
        <w:top w:val="none" w:sz="0" w:space="0" w:color="auto"/>
        <w:left w:val="none" w:sz="0" w:space="0" w:color="auto"/>
        <w:bottom w:val="none" w:sz="0" w:space="0" w:color="auto"/>
        <w:right w:val="none" w:sz="0" w:space="0" w:color="auto"/>
      </w:divBdr>
    </w:div>
    <w:div w:id="1814834706">
      <w:bodyDiv w:val="1"/>
      <w:marLeft w:val="0"/>
      <w:marRight w:val="0"/>
      <w:marTop w:val="0"/>
      <w:marBottom w:val="0"/>
      <w:divBdr>
        <w:top w:val="none" w:sz="0" w:space="0" w:color="auto"/>
        <w:left w:val="none" w:sz="0" w:space="0" w:color="auto"/>
        <w:bottom w:val="none" w:sz="0" w:space="0" w:color="auto"/>
        <w:right w:val="none" w:sz="0" w:space="0" w:color="auto"/>
      </w:divBdr>
    </w:div>
    <w:div w:id="1856920274">
      <w:bodyDiv w:val="1"/>
      <w:marLeft w:val="0"/>
      <w:marRight w:val="0"/>
      <w:marTop w:val="0"/>
      <w:marBottom w:val="0"/>
      <w:divBdr>
        <w:top w:val="none" w:sz="0" w:space="0" w:color="auto"/>
        <w:left w:val="none" w:sz="0" w:space="0" w:color="auto"/>
        <w:bottom w:val="none" w:sz="0" w:space="0" w:color="auto"/>
        <w:right w:val="none" w:sz="0" w:space="0" w:color="auto"/>
      </w:divBdr>
    </w:div>
    <w:div w:id="1917661997">
      <w:bodyDiv w:val="1"/>
      <w:marLeft w:val="0"/>
      <w:marRight w:val="0"/>
      <w:marTop w:val="0"/>
      <w:marBottom w:val="0"/>
      <w:divBdr>
        <w:top w:val="none" w:sz="0" w:space="0" w:color="auto"/>
        <w:left w:val="none" w:sz="0" w:space="0" w:color="auto"/>
        <w:bottom w:val="none" w:sz="0" w:space="0" w:color="auto"/>
        <w:right w:val="none" w:sz="0" w:space="0" w:color="auto"/>
      </w:divBdr>
    </w:div>
    <w:div w:id="1998606208">
      <w:bodyDiv w:val="1"/>
      <w:marLeft w:val="0"/>
      <w:marRight w:val="0"/>
      <w:marTop w:val="0"/>
      <w:marBottom w:val="0"/>
      <w:divBdr>
        <w:top w:val="none" w:sz="0" w:space="0" w:color="auto"/>
        <w:left w:val="none" w:sz="0" w:space="0" w:color="auto"/>
        <w:bottom w:val="none" w:sz="0" w:space="0" w:color="auto"/>
        <w:right w:val="none" w:sz="0" w:space="0" w:color="auto"/>
      </w:divBdr>
      <w:divsChild>
        <w:div w:id="530455394">
          <w:marLeft w:val="547"/>
          <w:marRight w:val="0"/>
          <w:marTop w:val="0"/>
          <w:marBottom w:val="0"/>
          <w:divBdr>
            <w:top w:val="none" w:sz="0" w:space="0" w:color="auto"/>
            <w:left w:val="none" w:sz="0" w:space="0" w:color="auto"/>
            <w:bottom w:val="none" w:sz="0" w:space="0" w:color="auto"/>
            <w:right w:val="none" w:sz="0" w:space="0" w:color="auto"/>
          </w:divBdr>
        </w:div>
        <w:div w:id="1118649103">
          <w:marLeft w:val="1166"/>
          <w:marRight w:val="0"/>
          <w:marTop w:val="0"/>
          <w:marBottom w:val="0"/>
          <w:divBdr>
            <w:top w:val="none" w:sz="0" w:space="0" w:color="auto"/>
            <w:left w:val="none" w:sz="0" w:space="0" w:color="auto"/>
            <w:bottom w:val="none" w:sz="0" w:space="0" w:color="auto"/>
            <w:right w:val="none" w:sz="0" w:space="0" w:color="auto"/>
          </w:divBdr>
        </w:div>
        <w:div w:id="1232273874">
          <w:marLeft w:val="1166"/>
          <w:marRight w:val="0"/>
          <w:marTop w:val="0"/>
          <w:marBottom w:val="0"/>
          <w:divBdr>
            <w:top w:val="none" w:sz="0" w:space="0" w:color="auto"/>
            <w:left w:val="none" w:sz="0" w:space="0" w:color="auto"/>
            <w:bottom w:val="none" w:sz="0" w:space="0" w:color="auto"/>
            <w:right w:val="none" w:sz="0" w:space="0" w:color="auto"/>
          </w:divBdr>
        </w:div>
        <w:div w:id="1351683478">
          <w:marLeft w:val="1166"/>
          <w:marRight w:val="0"/>
          <w:marTop w:val="0"/>
          <w:marBottom w:val="0"/>
          <w:divBdr>
            <w:top w:val="none" w:sz="0" w:space="0" w:color="auto"/>
            <w:left w:val="none" w:sz="0" w:space="0" w:color="auto"/>
            <w:bottom w:val="none" w:sz="0" w:space="0" w:color="auto"/>
            <w:right w:val="none" w:sz="0" w:space="0" w:color="auto"/>
          </w:divBdr>
        </w:div>
        <w:div w:id="1435051477">
          <w:marLeft w:val="1166"/>
          <w:marRight w:val="0"/>
          <w:marTop w:val="0"/>
          <w:marBottom w:val="0"/>
          <w:divBdr>
            <w:top w:val="none" w:sz="0" w:space="0" w:color="auto"/>
            <w:left w:val="none" w:sz="0" w:space="0" w:color="auto"/>
            <w:bottom w:val="none" w:sz="0" w:space="0" w:color="auto"/>
            <w:right w:val="none" w:sz="0" w:space="0" w:color="auto"/>
          </w:divBdr>
        </w:div>
        <w:div w:id="1461455125">
          <w:marLeft w:val="1166"/>
          <w:marRight w:val="0"/>
          <w:marTop w:val="0"/>
          <w:marBottom w:val="0"/>
          <w:divBdr>
            <w:top w:val="none" w:sz="0" w:space="0" w:color="auto"/>
            <w:left w:val="none" w:sz="0" w:space="0" w:color="auto"/>
            <w:bottom w:val="none" w:sz="0" w:space="0" w:color="auto"/>
            <w:right w:val="none" w:sz="0" w:space="0" w:color="auto"/>
          </w:divBdr>
        </w:div>
        <w:div w:id="2014263420">
          <w:marLeft w:val="1166"/>
          <w:marRight w:val="0"/>
          <w:marTop w:val="0"/>
          <w:marBottom w:val="0"/>
          <w:divBdr>
            <w:top w:val="none" w:sz="0" w:space="0" w:color="auto"/>
            <w:left w:val="none" w:sz="0" w:space="0" w:color="auto"/>
            <w:bottom w:val="none" w:sz="0" w:space="0" w:color="auto"/>
            <w:right w:val="none" w:sz="0" w:space="0" w:color="auto"/>
          </w:divBdr>
        </w:div>
      </w:divsChild>
    </w:div>
    <w:div w:id="2009362003">
      <w:bodyDiv w:val="1"/>
      <w:marLeft w:val="0"/>
      <w:marRight w:val="0"/>
      <w:marTop w:val="0"/>
      <w:marBottom w:val="0"/>
      <w:divBdr>
        <w:top w:val="none" w:sz="0" w:space="0" w:color="auto"/>
        <w:left w:val="none" w:sz="0" w:space="0" w:color="auto"/>
        <w:bottom w:val="none" w:sz="0" w:space="0" w:color="auto"/>
        <w:right w:val="none" w:sz="0" w:space="0" w:color="auto"/>
      </w:divBdr>
      <w:divsChild>
        <w:div w:id="1117529794">
          <w:marLeft w:val="0"/>
          <w:marRight w:val="0"/>
          <w:marTop w:val="0"/>
          <w:marBottom w:val="0"/>
          <w:divBdr>
            <w:top w:val="none" w:sz="0" w:space="0" w:color="auto"/>
            <w:left w:val="none" w:sz="0" w:space="0" w:color="auto"/>
            <w:bottom w:val="none" w:sz="0" w:space="0" w:color="auto"/>
            <w:right w:val="none" w:sz="0" w:space="0" w:color="auto"/>
          </w:divBdr>
        </w:div>
      </w:divsChild>
    </w:div>
    <w:div w:id="2038962102">
      <w:bodyDiv w:val="1"/>
      <w:marLeft w:val="0"/>
      <w:marRight w:val="0"/>
      <w:marTop w:val="0"/>
      <w:marBottom w:val="0"/>
      <w:divBdr>
        <w:top w:val="none" w:sz="0" w:space="0" w:color="auto"/>
        <w:left w:val="none" w:sz="0" w:space="0" w:color="auto"/>
        <w:bottom w:val="none" w:sz="0" w:space="0" w:color="auto"/>
        <w:right w:val="none" w:sz="0" w:space="0" w:color="auto"/>
      </w:divBdr>
    </w:div>
    <w:div w:id="2093315313">
      <w:bodyDiv w:val="1"/>
      <w:marLeft w:val="0"/>
      <w:marRight w:val="0"/>
      <w:marTop w:val="0"/>
      <w:marBottom w:val="0"/>
      <w:divBdr>
        <w:top w:val="none" w:sz="0" w:space="0" w:color="auto"/>
        <w:left w:val="none" w:sz="0" w:space="0" w:color="auto"/>
        <w:bottom w:val="none" w:sz="0" w:space="0" w:color="auto"/>
        <w:right w:val="none" w:sz="0" w:space="0" w:color="auto"/>
      </w:divBdr>
    </w:div>
    <w:div w:id="212784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theme" Target="theme/theme1.xml"/><Relationship Id="rId21" Type="http://schemas.openxmlformats.org/officeDocument/2006/relationships/header" Target="header4.xml"/><Relationship Id="rId42" Type="http://schemas.openxmlformats.org/officeDocument/2006/relationships/footer" Target="footer7.xml"/><Relationship Id="rId47" Type="http://schemas.microsoft.com/office/2007/relationships/diagramDrawing" Target="diagrams/drawing3.xml"/><Relationship Id="rId63" Type="http://schemas.microsoft.com/office/2007/relationships/diagramDrawing" Target="diagrams/drawing6.xml"/><Relationship Id="rId68" Type="http://schemas.microsoft.com/office/2007/relationships/diagramDrawing" Target="diagrams/drawing7.xml"/><Relationship Id="rId84" Type="http://schemas.openxmlformats.org/officeDocument/2006/relationships/hyperlink" Target="file://C:\Users\jst\AppData\Roaming\Microsoft\Word\Report%20on%20Government%20Services&#160;2016,%20Australian%20Government,%202106,%20located%20at:%20http:\www.pc.gov.au\research\ongoing\report-on-government-services\2016\approach-to-performance-reporting\chapter-1-the-approach-to-performance-measurement" TargetMode="External"/><Relationship Id="rId89" Type="http://schemas.openxmlformats.org/officeDocument/2006/relationships/image" Target="media/image12.wmf"/><Relationship Id="rId112" Type="http://schemas.openxmlformats.org/officeDocument/2006/relationships/header" Target="header16.xml"/><Relationship Id="rId16" Type="http://schemas.openxmlformats.org/officeDocument/2006/relationships/header" Target="header2.xml"/><Relationship Id="rId107" Type="http://schemas.openxmlformats.org/officeDocument/2006/relationships/footer" Target="footer12.xml"/><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image" Target="media/image8.png"/><Relationship Id="rId37" Type="http://schemas.microsoft.com/office/2007/relationships/diagramDrawing" Target="diagrams/drawing2.xml"/><Relationship Id="rId40" Type="http://schemas.openxmlformats.org/officeDocument/2006/relationships/header" Target="header7.xml"/><Relationship Id="rId45" Type="http://schemas.openxmlformats.org/officeDocument/2006/relationships/diagramQuickStyle" Target="diagrams/quickStyle3.xml"/><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diagramQuickStyle" Target="diagrams/quickStyle7.xml"/><Relationship Id="rId74" Type="http://schemas.openxmlformats.org/officeDocument/2006/relationships/image" Target="media/image11.png"/><Relationship Id="rId79" Type="http://schemas.openxmlformats.org/officeDocument/2006/relationships/hyperlink" Target="http://www.dtf.vic.gov.au/Investment-Planning-and-Evaluation/Understanding-investment-planning-and-review" TargetMode="External"/><Relationship Id="rId87" Type="http://schemas.openxmlformats.org/officeDocument/2006/relationships/hyperlink" Target="https://theiam.org/what-is-asset-management/anatomy-asset-management" TargetMode="External"/><Relationship Id="rId102" Type="http://schemas.openxmlformats.org/officeDocument/2006/relationships/header" Target="header11.xml"/><Relationship Id="rId110" Type="http://schemas.openxmlformats.org/officeDocument/2006/relationships/footer" Target="footer13.xml"/><Relationship Id="rId115" Type="http://schemas.openxmlformats.org/officeDocument/2006/relationships/footer" Target="footer16.xml"/><Relationship Id="rId5" Type="http://schemas.openxmlformats.org/officeDocument/2006/relationships/settings" Target="settings.xml"/><Relationship Id="rId61" Type="http://schemas.openxmlformats.org/officeDocument/2006/relationships/diagramQuickStyle" Target="diagrams/quickStyle6.xml"/><Relationship Id="rId82" Type="http://schemas.openxmlformats.org/officeDocument/2006/relationships/hyperlink" Target="http://www.dtf.vic.gov.au/Publications/Victoria-Economy-publications/Corporate-planning-and-performance-reporting-requirements" TargetMode="External"/><Relationship Id="rId90" Type="http://schemas.openxmlformats.org/officeDocument/2006/relationships/image" Target="media/image13.jpeg"/><Relationship Id="rId95" Type="http://schemas.openxmlformats.org/officeDocument/2006/relationships/header" Target="header9.xml"/><Relationship Id="rId19" Type="http://schemas.openxmlformats.org/officeDocument/2006/relationships/header" Target="header3.xm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diagramQuickStyle" Target="diagrams/quickStyle1.xml"/><Relationship Id="rId30" Type="http://schemas.openxmlformats.org/officeDocument/2006/relationships/image" Target="media/image6.png"/><Relationship Id="rId35" Type="http://schemas.openxmlformats.org/officeDocument/2006/relationships/diagramQuickStyle" Target="diagrams/quickStyle2.xml"/><Relationship Id="rId43" Type="http://schemas.openxmlformats.org/officeDocument/2006/relationships/diagramData" Target="diagrams/data3.xml"/><Relationship Id="rId48" Type="http://schemas.openxmlformats.org/officeDocument/2006/relationships/image" Target="media/image10.png"/><Relationship Id="rId56" Type="http://schemas.openxmlformats.org/officeDocument/2006/relationships/diagramQuickStyle" Target="diagrams/quickStyle5.xml"/><Relationship Id="rId64" Type="http://schemas.openxmlformats.org/officeDocument/2006/relationships/diagramData" Target="diagrams/data7.xml"/><Relationship Id="rId69" Type="http://schemas.openxmlformats.org/officeDocument/2006/relationships/diagramData" Target="diagrams/data8.xml"/><Relationship Id="rId77" Type="http://schemas.openxmlformats.org/officeDocument/2006/relationships/hyperlink" Target="http://www.dtf.vic.gov.au/Publications/Government-Financial-Management-publications/Financial-Reporting-Policy/Financial-reporting-directions-and-guidance" TargetMode="External"/><Relationship Id="rId100" Type="http://schemas.openxmlformats.org/officeDocument/2006/relationships/image" Target="media/image16.emf"/><Relationship Id="rId105" Type="http://schemas.openxmlformats.org/officeDocument/2006/relationships/header" Target="header13.xml"/><Relationship Id="rId113"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diagramQuickStyle" Target="diagrams/quickStyle4.xml"/><Relationship Id="rId72" Type="http://schemas.openxmlformats.org/officeDocument/2006/relationships/diagramColors" Target="diagrams/colors8.xml"/><Relationship Id="rId80" Type="http://schemas.openxmlformats.org/officeDocument/2006/relationships/hyperlink" Target="http://www.dtf.vic.gov.au/Publications/Investment-planning-and-evaluation-publications/Lifecycle-guidance/Investment-lifecycle-and-High-Value-High-Risk-guidelines-Overview" TargetMode="External"/><Relationship Id="rId85" Type="http://schemas.openxmlformats.org/officeDocument/2006/relationships/hyperlink" Target="http://www.procurement.vic.gov.au/Buyers/Policies-Guides-and-Tools" TargetMode="External"/><Relationship Id="rId93" Type="http://schemas.microsoft.com/office/2007/relationships/hdphoto" Target="media/hdphoto2.wdp"/><Relationship Id="rId98" Type="http://schemas.openxmlformats.org/officeDocument/2006/relationships/image" Target="media/image15.png"/><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diagramData" Target="diagrams/data1.xml"/><Relationship Id="rId33" Type="http://schemas.openxmlformats.org/officeDocument/2006/relationships/diagramData" Target="diagrams/data2.xml"/><Relationship Id="rId38" Type="http://schemas.openxmlformats.org/officeDocument/2006/relationships/image" Target="media/image9.emf"/><Relationship Id="rId46" Type="http://schemas.openxmlformats.org/officeDocument/2006/relationships/diagramColors" Target="diagrams/colors3.xml"/><Relationship Id="rId59" Type="http://schemas.openxmlformats.org/officeDocument/2006/relationships/diagramData" Target="diagrams/data6.xml"/><Relationship Id="rId67" Type="http://schemas.openxmlformats.org/officeDocument/2006/relationships/diagramColors" Target="diagrams/colors7.xml"/><Relationship Id="rId103" Type="http://schemas.openxmlformats.org/officeDocument/2006/relationships/footer" Target="footer10.xml"/><Relationship Id="rId108" Type="http://schemas.openxmlformats.org/officeDocument/2006/relationships/header" Target="header14.xml"/><Relationship Id="rId11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6.xml"/><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diagramLayout" Target="diagrams/layout8.xml"/><Relationship Id="rId75" Type="http://schemas.openxmlformats.org/officeDocument/2006/relationships/hyperlink" Target="http://www.aasb.gov.au" TargetMode="External"/><Relationship Id="rId83" Type="http://schemas.openxmlformats.org/officeDocument/2006/relationships/hyperlink" Target="http://www.dtf.vic.gov.au/files/c6110626-430c-4339-9ba0-a1cc00ff4b1d/Governance-Guideline.pdf" TargetMode="External"/><Relationship Id="rId88" Type="http://schemas.openxmlformats.org/officeDocument/2006/relationships/hyperlink" Target="http://www.lgam.info/national-asset-management-assessment-framework" TargetMode="External"/><Relationship Id="rId91" Type="http://schemas.microsoft.com/office/2007/relationships/hdphoto" Target="media/hdphoto1.wdp"/><Relationship Id="rId96" Type="http://schemas.openxmlformats.org/officeDocument/2006/relationships/footer" Target="footer8.xml"/><Relationship Id="rId11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diagramColors" Target="diagrams/colors1.xml"/><Relationship Id="rId36" Type="http://schemas.openxmlformats.org/officeDocument/2006/relationships/diagramColors" Target="diagrams/colors2.xml"/><Relationship Id="rId49" Type="http://schemas.openxmlformats.org/officeDocument/2006/relationships/diagramData" Target="diagrams/data4.xml"/><Relationship Id="rId57" Type="http://schemas.openxmlformats.org/officeDocument/2006/relationships/diagramColors" Target="diagrams/colors5.xml"/><Relationship Id="rId106" Type="http://schemas.openxmlformats.org/officeDocument/2006/relationships/footer" Target="footer11.xml"/><Relationship Id="rId114" Type="http://schemas.openxmlformats.org/officeDocument/2006/relationships/footer" Target="footer15.xml"/><Relationship Id="rId10"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diagramLayout" Target="diagrams/layout3.xml"/><Relationship Id="rId52" Type="http://schemas.openxmlformats.org/officeDocument/2006/relationships/diagramColors" Target="diagrams/colors4.xml"/><Relationship Id="rId60" Type="http://schemas.openxmlformats.org/officeDocument/2006/relationships/diagramLayout" Target="diagrams/layout6.xml"/><Relationship Id="rId65" Type="http://schemas.openxmlformats.org/officeDocument/2006/relationships/diagramLayout" Target="diagrams/layout7.xml"/><Relationship Id="rId73" Type="http://schemas.microsoft.com/office/2007/relationships/diagramDrawing" Target="diagrams/drawing8.xml"/><Relationship Id="rId78" Type="http://schemas.openxmlformats.org/officeDocument/2006/relationships/hyperlink" Target="http://www.dtpli.vic.gov.au/property-and-land-titles/valuation/government-valuations/asset-valuations-for-government" TargetMode="External"/><Relationship Id="rId81" Type="http://schemas.openxmlformats.org/officeDocument/2006/relationships/hyperlink" Target="http://www.dtf.vic.gov.au/Publications/Victoria-Economy-publications/Victorian-risk-management-framework-and-insurance-management-policy" TargetMode="External"/><Relationship Id="rId86" Type="http://schemas.openxmlformats.org/officeDocument/2006/relationships/hyperlink" Target="http://gfmam.org/files/ISBN978_0_9871799_2_0_GFMAMLandscape_SecondEdition_English.pdf" TargetMode="External"/><Relationship Id="rId94" Type="http://schemas.openxmlformats.org/officeDocument/2006/relationships/header" Target="header8.xml"/><Relationship Id="rId99" Type="http://schemas.microsoft.com/office/2007/relationships/hdphoto" Target="media/hdphoto3.wdp"/><Relationship Id="rId101" Type="http://schemas.openxmlformats.org/officeDocument/2006/relationships/header" Target="header10.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3" Type="http://schemas.openxmlformats.org/officeDocument/2006/relationships/hyperlink" Target="mailto:information@dtf.vic.gov.au" TargetMode="External"/><Relationship Id="rId18" Type="http://schemas.openxmlformats.org/officeDocument/2006/relationships/footer" Target="footer2.xml"/><Relationship Id="rId39" Type="http://schemas.openxmlformats.org/officeDocument/2006/relationships/header" Target="header6.xml"/><Relationship Id="rId109" Type="http://schemas.openxmlformats.org/officeDocument/2006/relationships/header" Target="header15.xml"/><Relationship Id="rId34" Type="http://schemas.openxmlformats.org/officeDocument/2006/relationships/diagramLayout" Target="diagrams/layout2.xml"/><Relationship Id="rId50" Type="http://schemas.openxmlformats.org/officeDocument/2006/relationships/diagramLayout" Target="diagrams/layout4.xml"/><Relationship Id="rId55" Type="http://schemas.openxmlformats.org/officeDocument/2006/relationships/diagramLayout" Target="diagrams/layout5.xml"/><Relationship Id="rId76" Type="http://schemas.openxmlformats.org/officeDocument/2006/relationships/hyperlink" Target="http://www.aasb.gov.au/Pronouncements/Current-standards.aspx" TargetMode="External"/><Relationship Id="rId97" Type="http://schemas.openxmlformats.org/officeDocument/2006/relationships/footer" Target="footer9.xml"/><Relationship Id="rId104"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diagramQuickStyle" Target="diagrams/quickStyle8.xml"/><Relationship Id="rId92" Type="http://schemas.openxmlformats.org/officeDocument/2006/relationships/image" Target="media/image14.png"/><Relationship Id="rId2" Type="http://schemas.openxmlformats.org/officeDocument/2006/relationships/customXml" Target="../customXml/item2.xml"/><Relationship Id="rId29" Type="http://schemas.microsoft.com/office/2007/relationships/diagramDrawing" Target="diagrams/drawing1.xml"/></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dtf.vic.gov.au/Publications/Victoria-Economy-publications/Corporate-planning-and-performance-reporting-requirements" TargetMode="External"/><Relationship Id="rId2" Type="http://schemas.openxmlformats.org/officeDocument/2006/relationships/hyperlink" Target="http://www.procurement.vic.gov.au/files/6ae9ead1-efa5-4e1f-8323-a63900c963bc/VGPB-Policy-Four-Market-approach.docx" TargetMode="External"/><Relationship Id="rId1" Type="http://schemas.openxmlformats.org/officeDocument/2006/relationships/hyperlink" Target="http://www.dtf.vic.gov.au/Publications/Victoria-Economy-publications/Victorian-risk-management-framework-and-insurance-management-policy" TargetMode="External"/><Relationship Id="rId5" Type="http://schemas.openxmlformats.org/officeDocument/2006/relationships/hyperlink" Target="http://www.dtf.vic.gov.au/Publications/Investment-planning-and-evaluation-publications/Lifecycle-guidance/Investment-lifecycle-and-High-Value-High-Risk-guidelines-Overview" TargetMode="External"/><Relationship Id="rId4" Type="http://schemas.openxmlformats.org/officeDocument/2006/relationships/hyperlink" Target="file://C:\Users\durnanze\AppData\Roaming\Microsoft\Word\Report%20on%20Government%20Services%202016,%20Australian%20Government,%202016,%20located%20at:%20http:\www.pc.gov.au\research\ongoing\report-on-government-services\2016\approach-to-performance-reporting\chapter-1-the-approach-to-performance-measurement"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s>
</file>

<file path=word/_rels/header15.xml.rels><?xml version="1.0" encoding="UTF-8" standalone="yes"?>
<Relationships xmlns="http://schemas.openxmlformats.org/package/2006/relationships"><Relationship Id="rId1" Type="http://schemas.openxmlformats.org/officeDocument/2006/relationships/image" Target="media/image17.png"/></Relationships>
</file>

<file path=word/_rels/header1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Corporate\Reports.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5E36FB-1A6E-4874-BEC5-52838413814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822CE2B-5348-454A-8DD0-B701E9241DF3}">
      <dgm:prSet phldrT="[Text]" custT="1"/>
      <dgm:spPr/>
      <dgm:t>
        <a:bodyPr/>
        <a:lstStyle/>
        <a:p>
          <a:pPr algn="ctr"/>
          <a:r>
            <a:rPr lang="en-US" sz="900" b="1">
              <a:latin typeface="Arial" panose="020B0604020202020204" pitchFamily="34" charset="0"/>
              <a:cs typeface="Arial" panose="020B0604020202020204" pitchFamily="34" charset="0"/>
            </a:rPr>
            <a:t>1. </a:t>
          </a:r>
        </a:p>
        <a:p>
          <a:pPr algn="l"/>
          <a:r>
            <a:rPr lang="en-US" sz="900">
              <a:latin typeface="Arial"/>
              <a:cs typeface="Arial"/>
            </a:rPr>
            <a:t>• </a:t>
          </a:r>
          <a:r>
            <a:rPr lang="en-US" sz="900">
              <a:latin typeface="+mn-lt"/>
              <a:cs typeface="Arial" panose="020B0604020202020204" pitchFamily="34" charset="0"/>
            </a:rPr>
            <a:t>Establish organisational    objectives.</a:t>
          </a:r>
        </a:p>
        <a:p>
          <a:pPr algn="l"/>
          <a:r>
            <a:rPr lang="en-US" sz="900">
              <a:latin typeface="+mn-lt"/>
              <a:cs typeface="Arial"/>
            </a:rPr>
            <a:t>• </a:t>
          </a:r>
          <a:r>
            <a:rPr lang="en-US" sz="900">
              <a:latin typeface="+mn-lt"/>
              <a:cs typeface="Arial" panose="020B0604020202020204" pitchFamily="34" charset="0"/>
            </a:rPr>
            <a:t>Document requirements and priorities. </a:t>
          </a:r>
        </a:p>
        <a:p>
          <a:pPr algn="l"/>
          <a:r>
            <a:rPr lang="en-US" sz="900">
              <a:latin typeface="+mn-lt"/>
              <a:cs typeface="Arial"/>
            </a:rPr>
            <a:t>• </a:t>
          </a:r>
          <a:r>
            <a:rPr lang="en-US" sz="900">
              <a:latin typeface="+mn-lt"/>
              <a:cs typeface="Arial" panose="020B0604020202020204" pitchFamily="34" charset="0"/>
            </a:rPr>
            <a:t>Understand stakeholder needs and priorities.</a:t>
          </a:r>
        </a:p>
      </dgm:t>
    </dgm:pt>
    <dgm:pt modelId="{CC58C2BB-8D00-4D5A-AA60-0E278E9A8C0A}" type="parTrans" cxnId="{61DD93ED-A97D-4944-9BC5-04195ABF14A8}">
      <dgm:prSet/>
      <dgm:spPr/>
      <dgm:t>
        <a:bodyPr/>
        <a:lstStyle/>
        <a:p>
          <a:pPr algn="l"/>
          <a:endParaRPr lang="en-US" sz="900"/>
        </a:p>
      </dgm:t>
    </dgm:pt>
    <dgm:pt modelId="{E3E5FFC1-F714-4598-A584-DBEFB2193375}" type="sibTrans" cxnId="{61DD93ED-A97D-4944-9BC5-04195ABF14A8}">
      <dgm:prSet/>
      <dgm:spPr/>
      <dgm:t>
        <a:bodyPr/>
        <a:lstStyle/>
        <a:p>
          <a:pPr algn="l"/>
          <a:endParaRPr lang="en-US" sz="900"/>
        </a:p>
      </dgm:t>
    </dgm:pt>
    <dgm:pt modelId="{558CDEFC-8028-4078-A18C-AF90DA8D7341}">
      <dgm:prSet phldrT="[Text]" custT="1"/>
      <dgm:spPr/>
      <dgm:t>
        <a:bodyPr/>
        <a:lstStyle/>
        <a:p>
          <a:pPr algn="ctr"/>
          <a:r>
            <a:rPr lang="en-US" sz="900" b="1"/>
            <a:t>2.</a:t>
          </a:r>
          <a:r>
            <a:rPr lang="en-US" sz="900"/>
            <a:t> </a:t>
          </a:r>
        </a:p>
        <a:p>
          <a:pPr algn="l"/>
          <a:r>
            <a:rPr lang="en-US" sz="900">
              <a:latin typeface="Arial"/>
              <a:cs typeface="Arial"/>
            </a:rPr>
            <a:t>• </a:t>
          </a:r>
          <a:r>
            <a:rPr lang="en-US" sz="900"/>
            <a:t>Evaluate systems, processes, policies, information and reports in place. </a:t>
          </a:r>
        </a:p>
        <a:p>
          <a:pPr algn="l"/>
          <a:r>
            <a:rPr lang="en-US" sz="900">
              <a:latin typeface="Arial"/>
              <a:cs typeface="Arial"/>
            </a:rPr>
            <a:t>• </a:t>
          </a:r>
          <a:r>
            <a:rPr lang="en-US" sz="900"/>
            <a:t>Undertake a gap analysis.</a:t>
          </a:r>
        </a:p>
      </dgm:t>
    </dgm:pt>
    <dgm:pt modelId="{CBC25330-7774-4E73-96E7-ECF049E64883}" type="parTrans" cxnId="{FFD3C502-6B28-4AA9-BDE6-704BAB260314}">
      <dgm:prSet/>
      <dgm:spPr/>
      <dgm:t>
        <a:bodyPr/>
        <a:lstStyle/>
        <a:p>
          <a:pPr algn="l"/>
          <a:endParaRPr lang="en-US" sz="900"/>
        </a:p>
      </dgm:t>
    </dgm:pt>
    <dgm:pt modelId="{E1D72153-3E6A-45CC-A977-73CFC401DAED}" type="sibTrans" cxnId="{FFD3C502-6B28-4AA9-BDE6-704BAB260314}">
      <dgm:prSet/>
      <dgm:spPr/>
      <dgm:t>
        <a:bodyPr/>
        <a:lstStyle/>
        <a:p>
          <a:pPr algn="l"/>
          <a:endParaRPr lang="en-US" sz="900"/>
        </a:p>
      </dgm:t>
    </dgm:pt>
    <dgm:pt modelId="{2F2CCBAD-6061-49A3-A57B-7D7A10632B9F}">
      <dgm:prSet phldrT="[Text]" custT="1"/>
      <dgm:spPr/>
      <dgm:t>
        <a:bodyPr/>
        <a:lstStyle/>
        <a:p>
          <a:pPr algn="ctr"/>
          <a:r>
            <a:rPr lang="en-US" sz="900" b="1">
              <a:latin typeface="Arial" panose="020B0604020202020204" pitchFamily="34" charset="0"/>
              <a:cs typeface="Arial" panose="020B0604020202020204" pitchFamily="34" charset="0"/>
            </a:rPr>
            <a:t>3.</a:t>
          </a:r>
          <a:r>
            <a:rPr lang="en-US" sz="900">
              <a:latin typeface="Arial" panose="020B0604020202020204" pitchFamily="34" charset="0"/>
              <a:cs typeface="Arial" panose="020B0604020202020204" pitchFamily="34" charset="0"/>
            </a:rPr>
            <a:t> </a:t>
          </a:r>
        </a:p>
        <a:p>
          <a:pPr algn="l"/>
          <a:r>
            <a:rPr lang="en-US" sz="900">
              <a:latin typeface="+mn-lt"/>
              <a:cs typeface="Arial"/>
            </a:rPr>
            <a:t>• </a:t>
          </a:r>
          <a:r>
            <a:rPr lang="en-US" sz="900">
              <a:latin typeface="+mn-lt"/>
              <a:cs typeface="Arial" panose="020B0604020202020204" pitchFamily="34" charset="0"/>
            </a:rPr>
            <a:t>Identify available solutions to address the policy, systems, information or reporting gaps.</a:t>
          </a:r>
        </a:p>
      </dgm:t>
    </dgm:pt>
    <dgm:pt modelId="{FF0447B0-7449-40B3-AA93-8AE085FA27E2}" type="parTrans" cxnId="{47A43DC3-A853-4FFC-91AB-DF1B605EB201}">
      <dgm:prSet/>
      <dgm:spPr/>
      <dgm:t>
        <a:bodyPr/>
        <a:lstStyle/>
        <a:p>
          <a:pPr algn="l"/>
          <a:endParaRPr lang="en-US" sz="900"/>
        </a:p>
      </dgm:t>
    </dgm:pt>
    <dgm:pt modelId="{489C514F-A8E3-47F9-8F14-59045FE5DC26}" type="sibTrans" cxnId="{47A43DC3-A853-4FFC-91AB-DF1B605EB201}">
      <dgm:prSet/>
      <dgm:spPr/>
      <dgm:t>
        <a:bodyPr/>
        <a:lstStyle/>
        <a:p>
          <a:pPr algn="l"/>
          <a:endParaRPr lang="en-US" sz="900"/>
        </a:p>
      </dgm:t>
    </dgm:pt>
    <dgm:pt modelId="{14B5989A-3939-47D3-8993-1A4C2C7AB9F6}">
      <dgm:prSet phldrT="[Text]" custT="1"/>
      <dgm:spPr/>
      <dgm:t>
        <a:bodyPr/>
        <a:lstStyle/>
        <a:p>
          <a:pPr algn="ctr"/>
          <a:r>
            <a:rPr lang="en-US" sz="900" b="1">
              <a:latin typeface="Arial" panose="020B0604020202020204" pitchFamily="34" charset="0"/>
              <a:cs typeface="Arial" panose="020B0604020202020204" pitchFamily="34" charset="0"/>
            </a:rPr>
            <a:t>4. </a:t>
          </a:r>
        </a:p>
        <a:p>
          <a:pPr algn="l"/>
          <a:r>
            <a:rPr lang="en-US" sz="900">
              <a:latin typeface="+mn-lt"/>
              <a:cs typeface="Arial"/>
            </a:rPr>
            <a:t>• </a:t>
          </a:r>
          <a:r>
            <a:rPr lang="en-US" sz="900">
              <a:latin typeface="+mn-lt"/>
              <a:cs typeface="Arial" panose="020B0604020202020204" pitchFamily="34" charset="0"/>
            </a:rPr>
            <a:t>Assess the options available.</a:t>
          </a:r>
        </a:p>
        <a:p>
          <a:pPr algn="l"/>
          <a:r>
            <a:rPr lang="en-US" sz="900">
              <a:latin typeface="+mn-lt"/>
              <a:cs typeface="Arial"/>
            </a:rPr>
            <a:t>• </a:t>
          </a:r>
          <a:r>
            <a:rPr lang="en-US" sz="900">
              <a:latin typeface="+mn-lt"/>
              <a:cs typeface="Arial" panose="020B0604020202020204" pitchFamily="34" charset="0"/>
            </a:rPr>
            <a:t>Select a preferred approach.</a:t>
          </a:r>
        </a:p>
        <a:p>
          <a:pPr algn="l"/>
          <a:r>
            <a:rPr lang="en-US" sz="900">
              <a:latin typeface="+mn-lt"/>
              <a:cs typeface="Arial"/>
            </a:rPr>
            <a:t>• </a:t>
          </a:r>
          <a:r>
            <a:rPr lang="en-US" sz="900">
              <a:latin typeface="+mn-lt"/>
              <a:cs typeface="Arial" panose="020B0604020202020204" pitchFamily="34" charset="0"/>
            </a:rPr>
            <a:t>Implement.</a:t>
          </a:r>
        </a:p>
      </dgm:t>
    </dgm:pt>
    <dgm:pt modelId="{0B193BEB-8F7B-4BD6-8056-DF9A557B7524}" type="parTrans" cxnId="{C232C810-FCCF-4DAA-A1D6-1D2DF3CC9BDD}">
      <dgm:prSet/>
      <dgm:spPr/>
      <dgm:t>
        <a:bodyPr/>
        <a:lstStyle/>
        <a:p>
          <a:pPr algn="l"/>
          <a:endParaRPr lang="en-US" sz="900"/>
        </a:p>
      </dgm:t>
    </dgm:pt>
    <dgm:pt modelId="{F1DB7993-3880-46AD-8A33-F1A79480B2AE}" type="sibTrans" cxnId="{C232C810-FCCF-4DAA-A1D6-1D2DF3CC9BDD}">
      <dgm:prSet/>
      <dgm:spPr/>
      <dgm:t>
        <a:bodyPr/>
        <a:lstStyle/>
        <a:p>
          <a:pPr algn="l"/>
          <a:endParaRPr lang="en-US" sz="900"/>
        </a:p>
      </dgm:t>
    </dgm:pt>
    <dgm:pt modelId="{7B1DEEB1-A197-4C38-9D1A-59DE8938214D}">
      <dgm:prSet phldrT="[Text]" custT="1"/>
      <dgm:spPr/>
      <dgm:t>
        <a:bodyPr/>
        <a:lstStyle/>
        <a:p>
          <a:pPr algn="ctr"/>
          <a:r>
            <a:rPr lang="en-US" sz="900" b="1">
              <a:latin typeface="Arial" panose="020B0604020202020204" pitchFamily="34" charset="0"/>
              <a:cs typeface="Arial" panose="020B0604020202020204" pitchFamily="34" charset="0"/>
            </a:rPr>
            <a:t>5. </a:t>
          </a:r>
        </a:p>
        <a:p>
          <a:pPr algn="l"/>
          <a:r>
            <a:rPr lang="en-US" sz="900">
              <a:latin typeface="Arial"/>
              <a:cs typeface="Arial"/>
            </a:rPr>
            <a:t>• </a:t>
          </a:r>
          <a:r>
            <a:rPr lang="en-US" sz="900">
              <a:latin typeface="+mn-lt"/>
              <a:cs typeface="Arial" panose="020B0604020202020204" pitchFamily="34" charset="0"/>
            </a:rPr>
            <a:t>Monitor and evaluate processes, policies, information and reports. </a:t>
          </a:r>
        </a:p>
        <a:p>
          <a:pPr algn="l"/>
          <a:r>
            <a:rPr lang="en-US" sz="900">
              <a:latin typeface="+mn-lt"/>
              <a:cs typeface="Arial"/>
            </a:rPr>
            <a:t>• </a:t>
          </a:r>
          <a:r>
            <a:rPr lang="en-US" sz="900">
              <a:latin typeface="+mn-lt"/>
              <a:cs typeface="Arial" panose="020B0604020202020204" pitchFamily="34" charset="0"/>
            </a:rPr>
            <a:t>Change to reduce risk, improve performance and expand benefits.</a:t>
          </a:r>
        </a:p>
      </dgm:t>
    </dgm:pt>
    <dgm:pt modelId="{08CBE6F7-28B0-4ED5-88E2-48D5ECE5ADB3}" type="parTrans" cxnId="{8E2ED391-6542-4287-BA8C-DE16320FEDE3}">
      <dgm:prSet/>
      <dgm:spPr/>
      <dgm:t>
        <a:bodyPr/>
        <a:lstStyle/>
        <a:p>
          <a:pPr algn="l"/>
          <a:endParaRPr lang="en-US" sz="900"/>
        </a:p>
      </dgm:t>
    </dgm:pt>
    <dgm:pt modelId="{541DE444-D5A4-43B5-B723-CC3096A0B446}" type="sibTrans" cxnId="{8E2ED391-6542-4287-BA8C-DE16320FEDE3}">
      <dgm:prSet/>
      <dgm:spPr/>
      <dgm:t>
        <a:bodyPr/>
        <a:lstStyle/>
        <a:p>
          <a:pPr algn="l"/>
          <a:endParaRPr lang="en-US" sz="900"/>
        </a:p>
      </dgm:t>
    </dgm:pt>
    <dgm:pt modelId="{A2C4FDC4-BF72-4088-9857-194F464AB7AF}" type="pres">
      <dgm:prSet presAssocID="{C15E36FB-1A6E-4874-BEC5-528384138148}" presName="cycle" presStyleCnt="0">
        <dgm:presLayoutVars>
          <dgm:dir/>
          <dgm:resizeHandles val="exact"/>
        </dgm:presLayoutVars>
      </dgm:prSet>
      <dgm:spPr/>
    </dgm:pt>
    <dgm:pt modelId="{3A7B2587-A70E-4149-B6E0-F09DFEDFAEA7}" type="pres">
      <dgm:prSet presAssocID="{8822CE2B-5348-454A-8DD0-B701E9241DF3}" presName="node" presStyleLbl="node1" presStyleIdx="0" presStyleCnt="5" custScaleX="121235" custScaleY="132159">
        <dgm:presLayoutVars>
          <dgm:bulletEnabled val="1"/>
        </dgm:presLayoutVars>
      </dgm:prSet>
      <dgm:spPr/>
    </dgm:pt>
    <dgm:pt modelId="{5DA1B9B7-3A8E-4200-B0DF-BB74E16FC8EE}" type="pres">
      <dgm:prSet presAssocID="{8822CE2B-5348-454A-8DD0-B701E9241DF3}" presName="spNode" presStyleCnt="0"/>
      <dgm:spPr/>
    </dgm:pt>
    <dgm:pt modelId="{E297FF0A-6F19-4E1A-9291-97D80C814E5B}" type="pres">
      <dgm:prSet presAssocID="{E3E5FFC1-F714-4598-A584-DBEFB2193375}" presName="sibTrans" presStyleLbl="sibTrans1D1" presStyleIdx="0" presStyleCnt="5"/>
      <dgm:spPr/>
    </dgm:pt>
    <dgm:pt modelId="{8436FF57-AD19-46E1-BAC0-4E400AE60707}" type="pres">
      <dgm:prSet presAssocID="{558CDEFC-8028-4078-A18C-AF90DA8D7341}" presName="node" presStyleLbl="node1" presStyleIdx="1" presStyleCnt="5" custScaleX="121235" custScaleY="132159">
        <dgm:presLayoutVars>
          <dgm:bulletEnabled val="1"/>
        </dgm:presLayoutVars>
      </dgm:prSet>
      <dgm:spPr/>
    </dgm:pt>
    <dgm:pt modelId="{59DA98DC-F057-494B-94A2-2F666188341A}" type="pres">
      <dgm:prSet presAssocID="{558CDEFC-8028-4078-A18C-AF90DA8D7341}" presName="spNode" presStyleCnt="0"/>
      <dgm:spPr/>
    </dgm:pt>
    <dgm:pt modelId="{809281FC-8281-4E7E-BCC7-64F17757E97F}" type="pres">
      <dgm:prSet presAssocID="{E1D72153-3E6A-45CC-A977-73CFC401DAED}" presName="sibTrans" presStyleLbl="sibTrans1D1" presStyleIdx="1" presStyleCnt="5"/>
      <dgm:spPr/>
    </dgm:pt>
    <dgm:pt modelId="{DE994E07-B4C1-4A4B-AE4D-0D8C4925B76D}" type="pres">
      <dgm:prSet presAssocID="{2F2CCBAD-6061-49A3-A57B-7D7A10632B9F}" presName="node" presStyleLbl="node1" presStyleIdx="2" presStyleCnt="5" custScaleX="121235" custScaleY="132159" custRadScaleRad="97122" custRadScaleInc="-6219">
        <dgm:presLayoutVars>
          <dgm:bulletEnabled val="1"/>
        </dgm:presLayoutVars>
      </dgm:prSet>
      <dgm:spPr/>
    </dgm:pt>
    <dgm:pt modelId="{B145E7F9-1B41-484D-9635-3C25D18B7B00}" type="pres">
      <dgm:prSet presAssocID="{2F2CCBAD-6061-49A3-A57B-7D7A10632B9F}" presName="spNode" presStyleCnt="0"/>
      <dgm:spPr/>
    </dgm:pt>
    <dgm:pt modelId="{85D47A09-E331-4C7B-ADC6-7826784A9CC9}" type="pres">
      <dgm:prSet presAssocID="{489C514F-A8E3-47F9-8F14-59045FE5DC26}" presName="sibTrans" presStyleLbl="sibTrans1D1" presStyleIdx="2" presStyleCnt="5"/>
      <dgm:spPr/>
    </dgm:pt>
    <dgm:pt modelId="{B6EA6058-DCE4-4A83-8815-036734660793}" type="pres">
      <dgm:prSet presAssocID="{14B5989A-3939-47D3-8993-1A4C2C7AB9F6}" presName="node" presStyleLbl="node1" presStyleIdx="3" presStyleCnt="5" custScaleX="121235" custScaleY="132159">
        <dgm:presLayoutVars>
          <dgm:bulletEnabled val="1"/>
        </dgm:presLayoutVars>
      </dgm:prSet>
      <dgm:spPr/>
    </dgm:pt>
    <dgm:pt modelId="{D746649F-4CB0-4C7C-BF23-0CF2122397FD}" type="pres">
      <dgm:prSet presAssocID="{14B5989A-3939-47D3-8993-1A4C2C7AB9F6}" presName="spNode" presStyleCnt="0"/>
      <dgm:spPr/>
    </dgm:pt>
    <dgm:pt modelId="{2F4A3A54-A802-41ED-99AE-8A29F24F1358}" type="pres">
      <dgm:prSet presAssocID="{F1DB7993-3880-46AD-8A33-F1A79480B2AE}" presName="sibTrans" presStyleLbl="sibTrans1D1" presStyleIdx="3" presStyleCnt="5"/>
      <dgm:spPr/>
    </dgm:pt>
    <dgm:pt modelId="{6134065F-1BB7-4CEB-869C-0926C9786DD3}" type="pres">
      <dgm:prSet presAssocID="{7B1DEEB1-A197-4C38-9D1A-59DE8938214D}" presName="node" presStyleLbl="node1" presStyleIdx="4" presStyleCnt="5" custScaleX="121235" custScaleY="132159" custRadScaleRad="100464" custRadScaleInc="3320">
        <dgm:presLayoutVars>
          <dgm:bulletEnabled val="1"/>
        </dgm:presLayoutVars>
      </dgm:prSet>
      <dgm:spPr/>
    </dgm:pt>
    <dgm:pt modelId="{2F32EEF8-DEC7-46D3-B817-3048B5428E18}" type="pres">
      <dgm:prSet presAssocID="{7B1DEEB1-A197-4C38-9D1A-59DE8938214D}" presName="spNode" presStyleCnt="0"/>
      <dgm:spPr/>
    </dgm:pt>
    <dgm:pt modelId="{7059FF80-4148-43A5-ABFC-9C0AC0E43C8C}" type="pres">
      <dgm:prSet presAssocID="{541DE444-D5A4-43B5-B723-CC3096A0B446}" presName="sibTrans" presStyleLbl="sibTrans1D1" presStyleIdx="4" presStyleCnt="5"/>
      <dgm:spPr/>
    </dgm:pt>
  </dgm:ptLst>
  <dgm:cxnLst>
    <dgm:cxn modelId="{FFD3C502-6B28-4AA9-BDE6-704BAB260314}" srcId="{C15E36FB-1A6E-4874-BEC5-528384138148}" destId="{558CDEFC-8028-4078-A18C-AF90DA8D7341}" srcOrd="1" destOrd="0" parTransId="{CBC25330-7774-4E73-96E7-ECF049E64883}" sibTransId="{E1D72153-3E6A-45CC-A977-73CFC401DAED}"/>
    <dgm:cxn modelId="{AAF48C0D-3A3F-4F14-A1BA-BC93A84141C8}" type="presOf" srcId="{F1DB7993-3880-46AD-8A33-F1A79480B2AE}" destId="{2F4A3A54-A802-41ED-99AE-8A29F24F1358}" srcOrd="0" destOrd="0" presId="urn:microsoft.com/office/officeart/2005/8/layout/cycle5"/>
    <dgm:cxn modelId="{C232C810-FCCF-4DAA-A1D6-1D2DF3CC9BDD}" srcId="{C15E36FB-1A6E-4874-BEC5-528384138148}" destId="{14B5989A-3939-47D3-8993-1A4C2C7AB9F6}" srcOrd="3" destOrd="0" parTransId="{0B193BEB-8F7B-4BD6-8056-DF9A557B7524}" sibTransId="{F1DB7993-3880-46AD-8A33-F1A79480B2AE}"/>
    <dgm:cxn modelId="{9841BA65-7A6D-449C-9F82-AFBBD7C009A1}" type="presOf" srcId="{489C514F-A8E3-47F9-8F14-59045FE5DC26}" destId="{85D47A09-E331-4C7B-ADC6-7826784A9CC9}" srcOrd="0" destOrd="0" presId="urn:microsoft.com/office/officeart/2005/8/layout/cycle5"/>
    <dgm:cxn modelId="{BBC4CF6A-0C7B-475E-9F45-C1B14A05F91E}" type="presOf" srcId="{558CDEFC-8028-4078-A18C-AF90DA8D7341}" destId="{8436FF57-AD19-46E1-BAC0-4E400AE60707}" srcOrd="0" destOrd="0" presId="urn:microsoft.com/office/officeart/2005/8/layout/cycle5"/>
    <dgm:cxn modelId="{CC66456F-6D4D-4B84-9FEC-96820D102928}" type="presOf" srcId="{7B1DEEB1-A197-4C38-9D1A-59DE8938214D}" destId="{6134065F-1BB7-4CEB-869C-0926C9786DD3}" srcOrd="0" destOrd="0" presId="urn:microsoft.com/office/officeart/2005/8/layout/cycle5"/>
    <dgm:cxn modelId="{5DBEE379-2C6D-435E-BCE5-B27F1DEB299E}" type="presOf" srcId="{541DE444-D5A4-43B5-B723-CC3096A0B446}" destId="{7059FF80-4148-43A5-ABFC-9C0AC0E43C8C}" srcOrd="0" destOrd="0" presId="urn:microsoft.com/office/officeart/2005/8/layout/cycle5"/>
    <dgm:cxn modelId="{779FB180-8A3D-4B77-BBBC-C4C1BE9B780F}" type="presOf" srcId="{C15E36FB-1A6E-4874-BEC5-528384138148}" destId="{A2C4FDC4-BF72-4088-9857-194F464AB7AF}" srcOrd="0" destOrd="0" presId="urn:microsoft.com/office/officeart/2005/8/layout/cycle5"/>
    <dgm:cxn modelId="{58DB4689-70DE-484A-A0D2-FFE271518558}" type="presOf" srcId="{E1D72153-3E6A-45CC-A977-73CFC401DAED}" destId="{809281FC-8281-4E7E-BCC7-64F17757E97F}" srcOrd="0" destOrd="0" presId="urn:microsoft.com/office/officeart/2005/8/layout/cycle5"/>
    <dgm:cxn modelId="{8E2ED391-6542-4287-BA8C-DE16320FEDE3}" srcId="{C15E36FB-1A6E-4874-BEC5-528384138148}" destId="{7B1DEEB1-A197-4C38-9D1A-59DE8938214D}" srcOrd="4" destOrd="0" parTransId="{08CBE6F7-28B0-4ED5-88E2-48D5ECE5ADB3}" sibTransId="{541DE444-D5A4-43B5-B723-CC3096A0B446}"/>
    <dgm:cxn modelId="{2F90D68A-66FA-44DF-8AE3-DCB587B5AEC6}" type="presOf" srcId="{2F2CCBAD-6061-49A3-A57B-7D7A10632B9F}" destId="{DE994E07-B4C1-4A4B-AE4D-0D8C4925B76D}" srcOrd="0" destOrd="0" presId="urn:microsoft.com/office/officeart/2005/8/layout/cycle5"/>
    <dgm:cxn modelId="{1E21CEA3-3D1E-496A-87D7-DE26A87B8627}" type="presOf" srcId="{14B5989A-3939-47D3-8993-1A4C2C7AB9F6}" destId="{B6EA6058-DCE4-4A83-8815-036734660793}" srcOrd="0" destOrd="0" presId="urn:microsoft.com/office/officeart/2005/8/layout/cycle5"/>
    <dgm:cxn modelId="{47A43DC3-A853-4FFC-91AB-DF1B605EB201}" srcId="{C15E36FB-1A6E-4874-BEC5-528384138148}" destId="{2F2CCBAD-6061-49A3-A57B-7D7A10632B9F}" srcOrd="2" destOrd="0" parTransId="{FF0447B0-7449-40B3-AA93-8AE085FA27E2}" sibTransId="{489C514F-A8E3-47F9-8F14-59045FE5DC26}"/>
    <dgm:cxn modelId="{61DD93ED-A97D-4944-9BC5-04195ABF14A8}" srcId="{C15E36FB-1A6E-4874-BEC5-528384138148}" destId="{8822CE2B-5348-454A-8DD0-B701E9241DF3}" srcOrd="0" destOrd="0" parTransId="{CC58C2BB-8D00-4D5A-AA60-0E278E9A8C0A}" sibTransId="{E3E5FFC1-F714-4598-A584-DBEFB2193375}"/>
    <dgm:cxn modelId="{475A85FA-0877-41C5-9578-F2EC8AFC8785}" type="presOf" srcId="{E3E5FFC1-F714-4598-A584-DBEFB2193375}" destId="{E297FF0A-6F19-4E1A-9291-97D80C814E5B}" srcOrd="0" destOrd="0" presId="urn:microsoft.com/office/officeart/2005/8/layout/cycle5"/>
    <dgm:cxn modelId="{FE67B2FD-6202-4A70-937D-7280B7EF65E8}" type="presOf" srcId="{8822CE2B-5348-454A-8DD0-B701E9241DF3}" destId="{3A7B2587-A70E-4149-B6E0-F09DFEDFAEA7}" srcOrd="0" destOrd="0" presId="urn:microsoft.com/office/officeart/2005/8/layout/cycle5"/>
    <dgm:cxn modelId="{22F2A67F-3911-4892-B45C-5E15A624A544}" type="presParOf" srcId="{A2C4FDC4-BF72-4088-9857-194F464AB7AF}" destId="{3A7B2587-A70E-4149-B6E0-F09DFEDFAEA7}" srcOrd="0" destOrd="0" presId="urn:microsoft.com/office/officeart/2005/8/layout/cycle5"/>
    <dgm:cxn modelId="{E382FCF3-9698-445A-98E6-C353615065C3}" type="presParOf" srcId="{A2C4FDC4-BF72-4088-9857-194F464AB7AF}" destId="{5DA1B9B7-3A8E-4200-B0DF-BB74E16FC8EE}" srcOrd="1" destOrd="0" presId="urn:microsoft.com/office/officeart/2005/8/layout/cycle5"/>
    <dgm:cxn modelId="{C58D089D-388B-4EDE-924D-4B50D0146056}" type="presParOf" srcId="{A2C4FDC4-BF72-4088-9857-194F464AB7AF}" destId="{E297FF0A-6F19-4E1A-9291-97D80C814E5B}" srcOrd="2" destOrd="0" presId="urn:microsoft.com/office/officeart/2005/8/layout/cycle5"/>
    <dgm:cxn modelId="{0E797A6F-90EB-44DD-8FB6-EF17B41713D5}" type="presParOf" srcId="{A2C4FDC4-BF72-4088-9857-194F464AB7AF}" destId="{8436FF57-AD19-46E1-BAC0-4E400AE60707}" srcOrd="3" destOrd="0" presId="urn:microsoft.com/office/officeart/2005/8/layout/cycle5"/>
    <dgm:cxn modelId="{A3D04717-158C-4DEC-AE5F-8F1B6C86AAF7}" type="presParOf" srcId="{A2C4FDC4-BF72-4088-9857-194F464AB7AF}" destId="{59DA98DC-F057-494B-94A2-2F666188341A}" srcOrd="4" destOrd="0" presId="urn:microsoft.com/office/officeart/2005/8/layout/cycle5"/>
    <dgm:cxn modelId="{C74DC618-AE20-48A7-A6B2-C4BABF0E9D3E}" type="presParOf" srcId="{A2C4FDC4-BF72-4088-9857-194F464AB7AF}" destId="{809281FC-8281-4E7E-BCC7-64F17757E97F}" srcOrd="5" destOrd="0" presId="urn:microsoft.com/office/officeart/2005/8/layout/cycle5"/>
    <dgm:cxn modelId="{BEFD8076-316E-4235-89EB-6147608F8311}" type="presParOf" srcId="{A2C4FDC4-BF72-4088-9857-194F464AB7AF}" destId="{DE994E07-B4C1-4A4B-AE4D-0D8C4925B76D}" srcOrd="6" destOrd="0" presId="urn:microsoft.com/office/officeart/2005/8/layout/cycle5"/>
    <dgm:cxn modelId="{78C538FF-97CA-4BDA-BE05-68437F2916B1}" type="presParOf" srcId="{A2C4FDC4-BF72-4088-9857-194F464AB7AF}" destId="{B145E7F9-1B41-484D-9635-3C25D18B7B00}" srcOrd="7" destOrd="0" presId="urn:microsoft.com/office/officeart/2005/8/layout/cycle5"/>
    <dgm:cxn modelId="{E3C4FC74-5CA6-4FF0-A424-84A0CF92F133}" type="presParOf" srcId="{A2C4FDC4-BF72-4088-9857-194F464AB7AF}" destId="{85D47A09-E331-4C7B-ADC6-7826784A9CC9}" srcOrd="8" destOrd="0" presId="urn:microsoft.com/office/officeart/2005/8/layout/cycle5"/>
    <dgm:cxn modelId="{5B7A85E5-7B91-4D41-B034-29F436F855AB}" type="presParOf" srcId="{A2C4FDC4-BF72-4088-9857-194F464AB7AF}" destId="{B6EA6058-DCE4-4A83-8815-036734660793}" srcOrd="9" destOrd="0" presId="urn:microsoft.com/office/officeart/2005/8/layout/cycle5"/>
    <dgm:cxn modelId="{39A19DFE-CCBC-45DF-AC21-52C78853C20C}" type="presParOf" srcId="{A2C4FDC4-BF72-4088-9857-194F464AB7AF}" destId="{D746649F-4CB0-4C7C-BF23-0CF2122397FD}" srcOrd="10" destOrd="0" presId="urn:microsoft.com/office/officeart/2005/8/layout/cycle5"/>
    <dgm:cxn modelId="{6C512CA1-1814-4921-8773-10DDE6AD5A68}" type="presParOf" srcId="{A2C4FDC4-BF72-4088-9857-194F464AB7AF}" destId="{2F4A3A54-A802-41ED-99AE-8A29F24F1358}" srcOrd="11" destOrd="0" presId="urn:microsoft.com/office/officeart/2005/8/layout/cycle5"/>
    <dgm:cxn modelId="{67E84DE5-BB7F-40FF-A618-859329D48D8F}" type="presParOf" srcId="{A2C4FDC4-BF72-4088-9857-194F464AB7AF}" destId="{6134065F-1BB7-4CEB-869C-0926C9786DD3}" srcOrd="12" destOrd="0" presId="urn:microsoft.com/office/officeart/2005/8/layout/cycle5"/>
    <dgm:cxn modelId="{F52E4FBB-0257-48A8-A94B-867516975782}" type="presParOf" srcId="{A2C4FDC4-BF72-4088-9857-194F464AB7AF}" destId="{2F32EEF8-DEC7-46D3-B817-3048B5428E18}" srcOrd="13" destOrd="0" presId="urn:microsoft.com/office/officeart/2005/8/layout/cycle5"/>
    <dgm:cxn modelId="{07495125-1E6B-46A0-926C-322A0AE562C8}" type="presParOf" srcId="{A2C4FDC4-BF72-4088-9857-194F464AB7AF}" destId="{7059FF80-4148-43A5-ABFC-9C0AC0E43C8C}" srcOrd="14"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680A62-F45F-4780-83FA-AE89C51F997D}" type="doc">
      <dgm:prSet loTypeId="urn:microsoft.com/office/officeart/2009/3/layout/StepUpProcess" loCatId="process" qsTypeId="urn:microsoft.com/office/officeart/2005/8/quickstyle/simple1" qsCatId="simple" csTypeId="urn:microsoft.com/office/officeart/2005/8/colors/accent1_2" csCatId="accent1" phldr="1"/>
      <dgm:spPr/>
    </dgm:pt>
    <dgm:pt modelId="{56171487-023B-4EB5-B5C7-C202E11125BE}">
      <dgm:prSet phldrT="[Text]" custT="1"/>
      <dgm:spPr/>
      <dgm:t>
        <a:bodyPr/>
        <a:lstStyle/>
        <a:p>
          <a:r>
            <a:rPr lang="en-AU" sz="700" b="1">
              <a:solidFill>
                <a:schemeClr val="tx1"/>
              </a:solidFill>
              <a:latin typeface="Arial" panose="020B0604020202020204" pitchFamily="34" charset="0"/>
              <a:cs typeface="Arial" panose="020B0604020202020204" pitchFamily="34" charset="0"/>
            </a:rPr>
            <a:t>Portfolio boundaries and threshold</a:t>
          </a:r>
        </a:p>
      </dgm:t>
    </dgm:pt>
    <dgm:pt modelId="{CE3D6043-D8E1-49A6-873A-6FFAF5A28BE3}" type="parTrans" cxnId="{2E2F9340-9ECE-44F3-87DF-9B9E2E8DE05E}">
      <dgm:prSet/>
      <dgm:spPr/>
      <dgm:t>
        <a:bodyPr/>
        <a:lstStyle/>
        <a:p>
          <a:endParaRPr lang="en-AU" sz="700"/>
        </a:p>
      </dgm:t>
    </dgm:pt>
    <dgm:pt modelId="{DA113635-1622-4057-B85B-7766F47F08A6}" type="sibTrans" cxnId="{2E2F9340-9ECE-44F3-87DF-9B9E2E8DE05E}">
      <dgm:prSet/>
      <dgm:spPr/>
      <dgm:t>
        <a:bodyPr/>
        <a:lstStyle/>
        <a:p>
          <a:endParaRPr lang="en-AU" sz="700"/>
        </a:p>
      </dgm:t>
    </dgm:pt>
    <dgm:pt modelId="{0888A2CB-0D0B-42A5-AB08-78BCCF66EAB4}">
      <dgm:prSet phldrT="[Text]" custT="1"/>
      <dgm:spPr/>
      <dgm:t>
        <a:bodyPr/>
        <a:lstStyle/>
        <a:p>
          <a:r>
            <a:rPr lang="en-AU" sz="700" b="1">
              <a:solidFill>
                <a:schemeClr val="tx1"/>
              </a:solidFill>
              <a:latin typeface="Arial" panose="020B0604020202020204" pitchFamily="34" charset="0"/>
              <a:cs typeface="Arial" panose="020B0604020202020204" pitchFamily="34" charset="0"/>
            </a:rPr>
            <a:t>Organisation and People</a:t>
          </a:r>
        </a:p>
      </dgm:t>
    </dgm:pt>
    <dgm:pt modelId="{311E26D8-2E14-472C-ABD9-F3CA2031A5AF}" type="parTrans" cxnId="{30BCE8CF-43F6-4FD3-B457-33331989543B}">
      <dgm:prSet/>
      <dgm:spPr/>
      <dgm:t>
        <a:bodyPr/>
        <a:lstStyle/>
        <a:p>
          <a:endParaRPr lang="en-AU" sz="700"/>
        </a:p>
      </dgm:t>
    </dgm:pt>
    <dgm:pt modelId="{6897D40F-0F36-4F5D-8CD3-21B76E996D38}" type="sibTrans" cxnId="{30BCE8CF-43F6-4FD3-B457-33331989543B}">
      <dgm:prSet/>
      <dgm:spPr/>
      <dgm:t>
        <a:bodyPr/>
        <a:lstStyle/>
        <a:p>
          <a:endParaRPr lang="en-AU" sz="700"/>
        </a:p>
      </dgm:t>
    </dgm:pt>
    <dgm:pt modelId="{01866F2C-22AC-458F-9752-D9F4ED0DA91F}">
      <dgm:prSet phldrT="[Text]" custT="1"/>
      <dgm:spPr/>
      <dgm:t>
        <a:bodyPr/>
        <a:lstStyle/>
        <a:p>
          <a:r>
            <a:rPr lang="en-AU" sz="700" b="1">
              <a:solidFill>
                <a:schemeClr val="tx1"/>
              </a:solidFill>
              <a:latin typeface="Arial" panose="020B0604020202020204" pitchFamily="34" charset="0"/>
              <a:cs typeface="Arial" panose="020B0604020202020204" pitchFamily="34" charset="0"/>
            </a:rPr>
            <a:t>Strategy and Planning</a:t>
          </a:r>
        </a:p>
      </dgm:t>
    </dgm:pt>
    <dgm:pt modelId="{430E57CE-3BCC-41C8-8735-563ADE27A6A2}" type="parTrans" cxnId="{AC3D6DA8-6C3A-416A-A5F3-6CA28F7A2A4C}">
      <dgm:prSet/>
      <dgm:spPr/>
      <dgm:t>
        <a:bodyPr/>
        <a:lstStyle/>
        <a:p>
          <a:endParaRPr lang="en-AU" sz="700"/>
        </a:p>
      </dgm:t>
    </dgm:pt>
    <dgm:pt modelId="{13F1D985-2978-4957-B66A-976501348BA1}" type="sibTrans" cxnId="{AC3D6DA8-6C3A-416A-A5F3-6CA28F7A2A4C}">
      <dgm:prSet/>
      <dgm:spPr/>
      <dgm:t>
        <a:bodyPr/>
        <a:lstStyle/>
        <a:p>
          <a:endParaRPr lang="en-AU" sz="700"/>
        </a:p>
      </dgm:t>
    </dgm:pt>
    <dgm:pt modelId="{7F73E2CB-347A-4CE1-B20E-521AEF17C094}">
      <dgm:prSet phldrT="[Text]" custT="1"/>
      <dgm:spPr/>
      <dgm:t>
        <a:bodyPr/>
        <a:lstStyle/>
        <a:p>
          <a:r>
            <a:rPr lang="en-AU" sz="700" b="1">
              <a:solidFill>
                <a:schemeClr val="tx1"/>
              </a:solidFill>
              <a:latin typeface="Arial" panose="020B0604020202020204" pitchFamily="34" charset="0"/>
              <a:cs typeface="Arial" panose="020B0604020202020204" pitchFamily="34" charset="0"/>
            </a:rPr>
            <a:t>Risk and Review</a:t>
          </a:r>
        </a:p>
      </dgm:t>
    </dgm:pt>
    <dgm:pt modelId="{1EBF4125-1940-4B6F-A68D-03BB41CF726C}" type="parTrans" cxnId="{E6E4ED87-E134-46D3-AB0D-8CEC9B488DA2}">
      <dgm:prSet/>
      <dgm:spPr/>
      <dgm:t>
        <a:bodyPr/>
        <a:lstStyle/>
        <a:p>
          <a:endParaRPr lang="en-AU" sz="700"/>
        </a:p>
      </dgm:t>
    </dgm:pt>
    <dgm:pt modelId="{B1D4B261-F7F1-4962-A786-F31BA7F56A27}" type="sibTrans" cxnId="{E6E4ED87-E134-46D3-AB0D-8CEC9B488DA2}">
      <dgm:prSet/>
      <dgm:spPr/>
      <dgm:t>
        <a:bodyPr/>
        <a:lstStyle/>
        <a:p>
          <a:endParaRPr lang="en-AU" sz="700"/>
        </a:p>
      </dgm:t>
    </dgm:pt>
    <dgm:pt modelId="{86E906F2-B990-4EBC-A5BC-606554FF81A7}">
      <dgm:prSet phldrT="[Text]" custT="1"/>
      <dgm:spPr/>
      <dgm:t>
        <a:bodyPr/>
        <a:lstStyle/>
        <a:p>
          <a:r>
            <a:rPr lang="en-AU" sz="700" b="1">
              <a:solidFill>
                <a:schemeClr val="tx1"/>
              </a:solidFill>
              <a:latin typeface="Arial" panose="020B0604020202020204" pitchFamily="34" charset="0"/>
              <a:cs typeface="Arial" panose="020B0604020202020204" pitchFamily="34" charset="0"/>
            </a:rPr>
            <a:t>Lifecycle Delivery</a:t>
          </a:r>
        </a:p>
      </dgm:t>
    </dgm:pt>
    <dgm:pt modelId="{37E55329-5A9B-457A-9BFC-CA99B7E07728}" type="parTrans" cxnId="{7A1C35A9-5973-4037-9D74-26F75CBB54EC}">
      <dgm:prSet/>
      <dgm:spPr/>
      <dgm:t>
        <a:bodyPr/>
        <a:lstStyle/>
        <a:p>
          <a:endParaRPr lang="en-AU" sz="700"/>
        </a:p>
      </dgm:t>
    </dgm:pt>
    <dgm:pt modelId="{B7860F38-2B0F-4BC0-95EF-D37A6138C476}" type="sibTrans" cxnId="{7A1C35A9-5973-4037-9D74-26F75CBB54EC}">
      <dgm:prSet/>
      <dgm:spPr/>
      <dgm:t>
        <a:bodyPr/>
        <a:lstStyle/>
        <a:p>
          <a:endParaRPr lang="en-AU" sz="700"/>
        </a:p>
      </dgm:t>
    </dgm:pt>
    <dgm:pt modelId="{159611EF-4475-44D9-9389-C8F08AAA9A1B}">
      <dgm:prSet phldrT="[Text]" custT="1"/>
      <dgm:spPr/>
      <dgm:t>
        <a:bodyPr/>
        <a:lstStyle/>
        <a:p>
          <a:r>
            <a:rPr lang="en-AU" sz="700" b="1">
              <a:solidFill>
                <a:schemeClr val="tx1"/>
              </a:solidFill>
              <a:latin typeface="Arial" panose="020B0604020202020204" pitchFamily="34" charset="0"/>
              <a:cs typeface="Arial" panose="020B0604020202020204" pitchFamily="34" charset="0"/>
            </a:rPr>
            <a:t>Asset information</a:t>
          </a:r>
        </a:p>
      </dgm:t>
    </dgm:pt>
    <dgm:pt modelId="{23B7BE3D-EF33-44D8-B173-050965059262}" type="parTrans" cxnId="{AA7079F9-5BC1-42F3-8130-AA1C764A5C83}">
      <dgm:prSet/>
      <dgm:spPr/>
      <dgm:t>
        <a:bodyPr/>
        <a:lstStyle/>
        <a:p>
          <a:endParaRPr lang="en-AU" sz="700"/>
        </a:p>
      </dgm:t>
    </dgm:pt>
    <dgm:pt modelId="{E30381D0-88F6-4FCB-85BA-0C447653290D}" type="sibTrans" cxnId="{AA7079F9-5BC1-42F3-8130-AA1C764A5C83}">
      <dgm:prSet/>
      <dgm:spPr/>
      <dgm:t>
        <a:bodyPr/>
        <a:lstStyle/>
        <a:p>
          <a:endParaRPr lang="en-AU" sz="700"/>
        </a:p>
      </dgm:t>
    </dgm:pt>
    <dgm:pt modelId="{744B74FB-6BBB-4537-8594-B2215C7E9D3F}" type="pres">
      <dgm:prSet presAssocID="{10680A62-F45F-4780-83FA-AE89C51F997D}" presName="rootnode" presStyleCnt="0">
        <dgm:presLayoutVars>
          <dgm:chMax/>
          <dgm:chPref/>
          <dgm:dir/>
          <dgm:animLvl val="lvl"/>
        </dgm:presLayoutVars>
      </dgm:prSet>
      <dgm:spPr/>
    </dgm:pt>
    <dgm:pt modelId="{932021CF-7343-4FE1-BAD9-C56638A29A54}" type="pres">
      <dgm:prSet presAssocID="{56171487-023B-4EB5-B5C7-C202E11125BE}" presName="composite" presStyleCnt="0"/>
      <dgm:spPr/>
    </dgm:pt>
    <dgm:pt modelId="{6FFFE4CA-AE36-470D-A48E-5FD31F5477F4}" type="pres">
      <dgm:prSet presAssocID="{56171487-023B-4EB5-B5C7-C202E11125BE}" presName="LShape" presStyleLbl="alignNode1" presStyleIdx="0" presStyleCnt="11" custScaleX="411354"/>
      <dgm:spPr>
        <a:solidFill>
          <a:srgbClr val="009CA6"/>
        </a:solidFill>
        <a:ln>
          <a:solidFill>
            <a:srgbClr val="009CA6"/>
          </a:solidFill>
        </a:ln>
      </dgm:spPr>
    </dgm:pt>
    <dgm:pt modelId="{77B312FB-D52D-4172-88D4-A5B6D71795EA}" type="pres">
      <dgm:prSet presAssocID="{56171487-023B-4EB5-B5C7-C202E11125BE}" presName="ParentText" presStyleLbl="revTx" presStyleIdx="0" presStyleCnt="6" custScaleX="411354">
        <dgm:presLayoutVars>
          <dgm:chMax val="0"/>
          <dgm:chPref val="0"/>
          <dgm:bulletEnabled val="1"/>
        </dgm:presLayoutVars>
      </dgm:prSet>
      <dgm:spPr/>
    </dgm:pt>
    <dgm:pt modelId="{77F2105A-B6DA-45E3-8AA6-03AEF454BE6F}" type="pres">
      <dgm:prSet presAssocID="{56171487-023B-4EB5-B5C7-C202E11125BE}" presName="Triangle" presStyleLbl="alignNode1" presStyleIdx="1" presStyleCnt="11" custScaleX="411353"/>
      <dgm:spPr>
        <a:solidFill>
          <a:srgbClr val="009CA6"/>
        </a:solidFill>
        <a:ln>
          <a:solidFill>
            <a:srgbClr val="009CA6"/>
          </a:solidFill>
        </a:ln>
      </dgm:spPr>
    </dgm:pt>
    <dgm:pt modelId="{27632F3A-2767-4FCE-AB05-7B5C142116C9}" type="pres">
      <dgm:prSet presAssocID="{DA113635-1622-4057-B85B-7766F47F08A6}" presName="sibTrans" presStyleCnt="0"/>
      <dgm:spPr/>
    </dgm:pt>
    <dgm:pt modelId="{A99F3B4C-D7FF-4626-B23A-13A7E4F34A75}" type="pres">
      <dgm:prSet presAssocID="{DA113635-1622-4057-B85B-7766F47F08A6}" presName="space" presStyleCnt="0"/>
      <dgm:spPr/>
    </dgm:pt>
    <dgm:pt modelId="{5D1445B3-197A-4A28-8A25-B07C2927F788}" type="pres">
      <dgm:prSet presAssocID="{0888A2CB-0D0B-42A5-AB08-78BCCF66EAB4}" presName="composite" presStyleCnt="0"/>
      <dgm:spPr/>
    </dgm:pt>
    <dgm:pt modelId="{107400E3-7DD2-4FAD-B199-4A81FED8682B}" type="pres">
      <dgm:prSet presAssocID="{0888A2CB-0D0B-42A5-AB08-78BCCF66EAB4}" presName="LShape" presStyleLbl="alignNode1" presStyleIdx="2" presStyleCnt="11" custScaleX="411354"/>
      <dgm:spPr>
        <a:solidFill>
          <a:srgbClr val="00573F"/>
        </a:solidFill>
        <a:ln>
          <a:solidFill>
            <a:srgbClr val="00573F"/>
          </a:solidFill>
        </a:ln>
      </dgm:spPr>
    </dgm:pt>
    <dgm:pt modelId="{5D25AE65-FD24-4F6B-84E0-46EEEA108684}" type="pres">
      <dgm:prSet presAssocID="{0888A2CB-0D0B-42A5-AB08-78BCCF66EAB4}" presName="ParentText" presStyleLbl="revTx" presStyleIdx="1" presStyleCnt="6" custScaleX="411354">
        <dgm:presLayoutVars>
          <dgm:chMax val="0"/>
          <dgm:chPref val="0"/>
          <dgm:bulletEnabled val="1"/>
        </dgm:presLayoutVars>
      </dgm:prSet>
      <dgm:spPr/>
    </dgm:pt>
    <dgm:pt modelId="{F06F53A9-9010-4BB4-BCBB-BE9D7206E7E4}" type="pres">
      <dgm:prSet presAssocID="{0888A2CB-0D0B-42A5-AB08-78BCCF66EAB4}" presName="Triangle" presStyleLbl="alignNode1" presStyleIdx="3" presStyleCnt="11" custScaleX="411353"/>
      <dgm:spPr>
        <a:solidFill>
          <a:srgbClr val="00573F"/>
        </a:solidFill>
        <a:ln>
          <a:solidFill>
            <a:srgbClr val="00573F"/>
          </a:solidFill>
        </a:ln>
      </dgm:spPr>
    </dgm:pt>
    <dgm:pt modelId="{A17495CC-8840-4B0A-8255-FFBD2A7D8BB6}" type="pres">
      <dgm:prSet presAssocID="{6897D40F-0F36-4F5D-8CD3-21B76E996D38}" presName="sibTrans" presStyleCnt="0"/>
      <dgm:spPr/>
    </dgm:pt>
    <dgm:pt modelId="{1E83B881-2A24-4F00-B739-91D39296B7B3}" type="pres">
      <dgm:prSet presAssocID="{6897D40F-0F36-4F5D-8CD3-21B76E996D38}" presName="space" presStyleCnt="0"/>
      <dgm:spPr/>
    </dgm:pt>
    <dgm:pt modelId="{AD8AB04D-B23A-4BA6-B801-7375F848F2FC}" type="pres">
      <dgm:prSet presAssocID="{01866F2C-22AC-458F-9752-D9F4ED0DA91F}" presName="composite" presStyleCnt="0"/>
      <dgm:spPr/>
    </dgm:pt>
    <dgm:pt modelId="{0046D099-5305-4B98-9B09-C110592D1E96}" type="pres">
      <dgm:prSet presAssocID="{01866F2C-22AC-458F-9752-D9F4ED0DA91F}" presName="LShape" presStyleLbl="alignNode1" presStyleIdx="4" presStyleCnt="11" custScaleX="411354"/>
      <dgm:spPr>
        <a:solidFill>
          <a:srgbClr val="E57200"/>
        </a:solidFill>
        <a:ln>
          <a:solidFill>
            <a:srgbClr val="E57200"/>
          </a:solidFill>
        </a:ln>
      </dgm:spPr>
    </dgm:pt>
    <dgm:pt modelId="{2AEE094E-02CB-44AF-840A-E10A50839D56}" type="pres">
      <dgm:prSet presAssocID="{01866F2C-22AC-458F-9752-D9F4ED0DA91F}" presName="ParentText" presStyleLbl="revTx" presStyleIdx="2" presStyleCnt="6" custScaleX="411354">
        <dgm:presLayoutVars>
          <dgm:chMax val="0"/>
          <dgm:chPref val="0"/>
          <dgm:bulletEnabled val="1"/>
        </dgm:presLayoutVars>
      </dgm:prSet>
      <dgm:spPr/>
    </dgm:pt>
    <dgm:pt modelId="{16661635-8E8B-44D3-BD17-E2E6E6D8E1F3}" type="pres">
      <dgm:prSet presAssocID="{01866F2C-22AC-458F-9752-D9F4ED0DA91F}" presName="Triangle" presStyleLbl="alignNode1" presStyleIdx="5" presStyleCnt="11" custScaleX="411353"/>
      <dgm:spPr>
        <a:solidFill>
          <a:srgbClr val="E57200"/>
        </a:solidFill>
        <a:ln>
          <a:solidFill>
            <a:srgbClr val="E57200"/>
          </a:solidFill>
        </a:ln>
      </dgm:spPr>
    </dgm:pt>
    <dgm:pt modelId="{928E2A47-FBB4-42D4-9FB8-27E82F2E6CC3}" type="pres">
      <dgm:prSet presAssocID="{13F1D985-2978-4957-B66A-976501348BA1}" presName="sibTrans" presStyleCnt="0"/>
      <dgm:spPr/>
    </dgm:pt>
    <dgm:pt modelId="{41782DFB-3682-4268-A68F-F2CA309798E1}" type="pres">
      <dgm:prSet presAssocID="{13F1D985-2978-4957-B66A-976501348BA1}" presName="space" presStyleCnt="0"/>
      <dgm:spPr/>
    </dgm:pt>
    <dgm:pt modelId="{853C7548-68E9-4815-95EC-4C13F1BC5E30}" type="pres">
      <dgm:prSet presAssocID="{86E906F2-B990-4EBC-A5BC-606554FF81A7}" presName="composite" presStyleCnt="0"/>
      <dgm:spPr/>
    </dgm:pt>
    <dgm:pt modelId="{584D3B1D-D4E2-44C8-9239-BB064F93024B}" type="pres">
      <dgm:prSet presAssocID="{86E906F2-B990-4EBC-A5BC-606554FF81A7}" presName="LShape" presStyleLbl="alignNode1" presStyleIdx="6" presStyleCnt="11" custScaleX="411354"/>
      <dgm:spPr>
        <a:solidFill>
          <a:srgbClr val="8A2A2B"/>
        </a:solidFill>
        <a:ln>
          <a:solidFill>
            <a:srgbClr val="8A2A2B"/>
          </a:solidFill>
        </a:ln>
      </dgm:spPr>
    </dgm:pt>
    <dgm:pt modelId="{41F73BFE-D9F1-4C68-935E-6338662F0E69}" type="pres">
      <dgm:prSet presAssocID="{86E906F2-B990-4EBC-A5BC-606554FF81A7}" presName="ParentText" presStyleLbl="revTx" presStyleIdx="3" presStyleCnt="6" custScaleX="411354">
        <dgm:presLayoutVars>
          <dgm:chMax val="0"/>
          <dgm:chPref val="0"/>
          <dgm:bulletEnabled val="1"/>
        </dgm:presLayoutVars>
      </dgm:prSet>
      <dgm:spPr/>
    </dgm:pt>
    <dgm:pt modelId="{0959E1E6-2CB7-42C4-9AB6-CEDB6DD7221B}" type="pres">
      <dgm:prSet presAssocID="{86E906F2-B990-4EBC-A5BC-606554FF81A7}" presName="Triangle" presStyleLbl="alignNode1" presStyleIdx="7" presStyleCnt="11" custScaleX="411353"/>
      <dgm:spPr>
        <a:solidFill>
          <a:srgbClr val="8A2A2B"/>
        </a:solidFill>
        <a:ln>
          <a:solidFill>
            <a:srgbClr val="8A2A2B"/>
          </a:solidFill>
        </a:ln>
      </dgm:spPr>
    </dgm:pt>
    <dgm:pt modelId="{6FC39E35-7DBE-43F4-AAE0-97DBFE54FFBB}" type="pres">
      <dgm:prSet presAssocID="{B7860F38-2B0F-4BC0-95EF-D37A6138C476}" presName="sibTrans" presStyleCnt="0"/>
      <dgm:spPr/>
    </dgm:pt>
    <dgm:pt modelId="{2D979608-5CE8-4DDD-AB7A-63E5C5030A0F}" type="pres">
      <dgm:prSet presAssocID="{B7860F38-2B0F-4BC0-95EF-D37A6138C476}" presName="space" presStyleCnt="0"/>
      <dgm:spPr/>
    </dgm:pt>
    <dgm:pt modelId="{ECD6E065-F220-498F-8B4C-550A0DCD3E3A}" type="pres">
      <dgm:prSet presAssocID="{159611EF-4475-44D9-9389-C8F08AAA9A1B}" presName="composite" presStyleCnt="0"/>
      <dgm:spPr/>
    </dgm:pt>
    <dgm:pt modelId="{82DCBFFB-0830-4959-8EB9-A2713C827356}" type="pres">
      <dgm:prSet presAssocID="{159611EF-4475-44D9-9389-C8F08AAA9A1B}" presName="LShape" presStyleLbl="alignNode1" presStyleIdx="8" presStyleCnt="11" custScaleX="411354"/>
      <dgm:spPr>
        <a:solidFill>
          <a:srgbClr val="500778"/>
        </a:solidFill>
        <a:ln>
          <a:solidFill>
            <a:srgbClr val="500778"/>
          </a:solidFill>
        </a:ln>
      </dgm:spPr>
    </dgm:pt>
    <dgm:pt modelId="{A07F11EC-74FE-4E7C-B4AA-D521535339D9}" type="pres">
      <dgm:prSet presAssocID="{159611EF-4475-44D9-9389-C8F08AAA9A1B}" presName="ParentText" presStyleLbl="revTx" presStyleIdx="4" presStyleCnt="6" custScaleX="411354">
        <dgm:presLayoutVars>
          <dgm:chMax val="0"/>
          <dgm:chPref val="0"/>
          <dgm:bulletEnabled val="1"/>
        </dgm:presLayoutVars>
      </dgm:prSet>
      <dgm:spPr/>
    </dgm:pt>
    <dgm:pt modelId="{4626B7A7-0420-48E4-82B5-015E51A82BB6}" type="pres">
      <dgm:prSet presAssocID="{159611EF-4475-44D9-9389-C8F08AAA9A1B}" presName="Triangle" presStyleLbl="alignNode1" presStyleIdx="9" presStyleCnt="11" custScaleX="411353"/>
      <dgm:spPr>
        <a:solidFill>
          <a:srgbClr val="500778"/>
        </a:solidFill>
        <a:ln>
          <a:solidFill>
            <a:srgbClr val="500778"/>
          </a:solidFill>
        </a:ln>
      </dgm:spPr>
    </dgm:pt>
    <dgm:pt modelId="{C0D0DE0F-14DD-4D42-9DB6-54472605AD81}" type="pres">
      <dgm:prSet presAssocID="{E30381D0-88F6-4FCB-85BA-0C447653290D}" presName="sibTrans" presStyleCnt="0"/>
      <dgm:spPr/>
    </dgm:pt>
    <dgm:pt modelId="{6643AAD8-5EE7-43DB-86DC-E2FB39C21CAE}" type="pres">
      <dgm:prSet presAssocID="{E30381D0-88F6-4FCB-85BA-0C447653290D}" presName="space" presStyleCnt="0"/>
      <dgm:spPr/>
    </dgm:pt>
    <dgm:pt modelId="{5F6A7CD6-DD1F-4138-A780-ADE73ED651A1}" type="pres">
      <dgm:prSet presAssocID="{7F73E2CB-347A-4CE1-B20E-521AEF17C094}" presName="composite" presStyleCnt="0"/>
      <dgm:spPr/>
    </dgm:pt>
    <dgm:pt modelId="{547DDC39-F150-4892-ACE7-3FD8A6539198}" type="pres">
      <dgm:prSet presAssocID="{7F73E2CB-347A-4CE1-B20E-521AEF17C094}" presName="LShape" presStyleLbl="alignNode1" presStyleIdx="10" presStyleCnt="11" custScaleX="411354"/>
      <dgm:spPr>
        <a:solidFill>
          <a:srgbClr val="C63663"/>
        </a:solidFill>
        <a:ln>
          <a:solidFill>
            <a:srgbClr val="C63663"/>
          </a:solidFill>
        </a:ln>
      </dgm:spPr>
    </dgm:pt>
    <dgm:pt modelId="{D6E98A3A-1B97-4C65-AC3D-B05ED44D1ED8}" type="pres">
      <dgm:prSet presAssocID="{7F73E2CB-347A-4CE1-B20E-521AEF17C094}" presName="ParentText" presStyleLbl="revTx" presStyleIdx="5" presStyleCnt="6" custScaleX="411354">
        <dgm:presLayoutVars>
          <dgm:chMax val="0"/>
          <dgm:chPref val="0"/>
          <dgm:bulletEnabled val="1"/>
        </dgm:presLayoutVars>
      </dgm:prSet>
      <dgm:spPr/>
    </dgm:pt>
  </dgm:ptLst>
  <dgm:cxnLst>
    <dgm:cxn modelId="{4354FC15-5D27-46FF-B114-EF032A21657E}" type="presOf" srcId="{0888A2CB-0D0B-42A5-AB08-78BCCF66EAB4}" destId="{5D25AE65-FD24-4F6B-84E0-46EEEA108684}" srcOrd="0" destOrd="0" presId="urn:microsoft.com/office/officeart/2009/3/layout/StepUpProcess"/>
    <dgm:cxn modelId="{1A529E23-0A33-4153-97E5-CDA7DC7AEC53}" type="presOf" srcId="{56171487-023B-4EB5-B5C7-C202E11125BE}" destId="{77B312FB-D52D-4172-88D4-A5B6D71795EA}" srcOrd="0" destOrd="0" presId="urn:microsoft.com/office/officeart/2009/3/layout/StepUpProcess"/>
    <dgm:cxn modelId="{2E2F9340-9ECE-44F3-87DF-9B9E2E8DE05E}" srcId="{10680A62-F45F-4780-83FA-AE89C51F997D}" destId="{56171487-023B-4EB5-B5C7-C202E11125BE}" srcOrd="0" destOrd="0" parTransId="{CE3D6043-D8E1-49A6-873A-6FFAF5A28BE3}" sibTransId="{DA113635-1622-4057-B85B-7766F47F08A6}"/>
    <dgm:cxn modelId="{1A576B5D-1F80-4278-9384-892FF9D59660}" type="presOf" srcId="{159611EF-4475-44D9-9389-C8F08AAA9A1B}" destId="{A07F11EC-74FE-4E7C-B4AA-D521535339D9}" srcOrd="0" destOrd="0" presId="urn:microsoft.com/office/officeart/2009/3/layout/StepUpProcess"/>
    <dgm:cxn modelId="{E6E4ED87-E134-46D3-AB0D-8CEC9B488DA2}" srcId="{10680A62-F45F-4780-83FA-AE89C51F997D}" destId="{7F73E2CB-347A-4CE1-B20E-521AEF17C094}" srcOrd="5" destOrd="0" parTransId="{1EBF4125-1940-4B6F-A68D-03BB41CF726C}" sibTransId="{B1D4B261-F7F1-4962-A786-F31BA7F56A27}"/>
    <dgm:cxn modelId="{AC3D6DA8-6C3A-416A-A5F3-6CA28F7A2A4C}" srcId="{10680A62-F45F-4780-83FA-AE89C51F997D}" destId="{01866F2C-22AC-458F-9752-D9F4ED0DA91F}" srcOrd="2" destOrd="0" parTransId="{430E57CE-3BCC-41C8-8735-563ADE27A6A2}" sibTransId="{13F1D985-2978-4957-B66A-976501348BA1}"/>
    <dgm:cxn modelId="{7A1C35A9-5973-4037-9D74-26F75CBB54EC}" srcId="{10680A62-F45F-4780-83FA-AE89C51F997D}" destId="{86E906F2-B990-4EBC-A5BC-606554FF81A7}" srcOrd="3" destOrd="0" parTransId="{37E55329-5A9B-457A-9BFC-CA99B7E07728}" sibTransId="{B7860F38-2B0F-4BC0-95EF-D37A6138C476}"/>
    <dgm:cxn modelId="{9FF890AD-56C2-4E1F-8F9B-94B32BA41FB2}" type="presOf" srcId="{10680A62-F45F-4780-83FA-AE89C51F997D}" destId="{744B74FB-6BBB-4537-8594-B2215C7E9D3F}" srcOrd="0" destOrd="0" presId="urn:microsoft.com/office/officeart/2009/3/layout/StepUpProcess"/>
    <dgm:cxn modelId="{EDD000DF-CA97-4E58-B899-6192D2C6C552}" type="presOf" srcId="{01866F2C-22AC-458F-9752-D9F4ED0DA91F}" destId="{2AEE094E-02CB-44AF-840A-E10A50839D56}" srcOrd="0" destOrd="0" presId="urn:microsoft.com/office/officeart/2009/3/layout/StepUpProcess"/>
    <dgm:cxn modelId="{0C99A0C0-FDFA-41EC-ABBD-6E7181DE50B6}" type="presOf" srcId="{86E906F2-B990-4EBC-A5BC-606554FF81A7}" destId="{41F73BFE-D9F1-4C68-935E-6338662F0E69}" srcOrd="0" destOrd="0" presId="urn:microsoft.com/office/officeart/2009/3/layout/StepUpProcess"/>
    <dgm:cxn modelId="{30BCE8CF-43F6-4FD3-B457-33331989543B}" srcId="{10680A62-F45F-4780-83FA-AE89C51F997D}" destId="{0888A2CB-0D0B-42A5-AB08-78BCCF66EAB4}" srcOrd="1" destOrd="0" parTransId="{311E26D8-2E14-472C-ABD9-F3CA2031A5AF}" sibTransId="{6897D40F-0F36-4F5D-8CD3-21B76E996D38}"/>
    <dgm:cxn modelId="{AA7079F9-5BC1-42F3-8130-AA1C764A5C83}" srcId="{10680A62-F45F-4780-83FA-AE89C51F997D}" destId="{159611EF-4475-44D9-9389-C8F08AAA9A1B}" srcOrd="4" destOrd="0" parTransId="{23B7BE3D-EF33-44D8-B173-050965059262}" sibTransId="{E30381D0-88F6-4FCB-85BA-0C447653290D}"/>
    <dgm:cxn modelId="{7BA6AEDC-2E16-4049-A5D2-EEEA67098BF5}" type="presOf" srcId="{7F73E2CB-347A-4CE1-B20E-521AEF17C094}" destId="{D6E98A3A-1B97-4C65-AC3D-B05ED44D1ED8}" srcOrd="0" destOrd="0" presId="urn:microsoft.com/office/officeart/2009/3/layout/StepUpProcess"/>
    <dgm:cxn modelId="{8F46B6F4-5C78-4EB8-91D2-30D688CF81DB}" type="presParOf" srcId="{744B74FB-6BBB-4537-8594-B2215C7E9D3F}" destId="{932021CF-7343-4FE1-BAD9-C56638A29A54}" srcOrd="0" destOrd="0" presId="urn:microsoft.com/office/officeart/2009/3/layout/StepUpProcess"/>
    <dgm:cxn modelId="{2619BF38-C089-4CAA-9991-5804A7915B4E}" type="presParOf" srcId="{932021CF-7343-4FE1-BAD9-C56638A29A54}" destId="{6FFFE4CA-AE36-470D-A48E-5FD31F5477F4}" srcOrd="0" destOrd="0" presId="urn:microsoft.com/office/officeart/2009/3/layout/StepUpProcess"/>
    <dgm:cxn modelId="{B3C6958B-4A74-47E2-99F3-903EF3442BD0}" type="presParOf" srcId="{932021CF-7343-4FE1-BAD9-C56638A29A54}" destId="{77B312FB-D52D-4172-88D4-A5B6D71795EA}" srcOrd="1" destOrd="0" presId="urn:microsoft.com/office/officeart/2009/3/layout/StepUpProcess"/>
    <dgm:cxn modelId="{0A4B7470-E47B-4D56-A3C0-5916C7574604}" type="presParOf" srcId="{932021CF-7343-4FE1-BAD9-C56638A29A54}" destId="{77F2105A-B6DA-45E3-8AA6-03AEF454BE6F}" srcOrd="2" destOrd="0" presId="urn:microsoft.com/office/officeart/2009/3/layout/StepUpProcess"/>
    <dgm:cxn modelId="{5CBD061B-614D-4B99-941C-02527AD9E10F}" type="presParOf" srcId="{744B74FB-6BBB-4537-8594-B2215C7E9D3F}" destId="{27632F3A-2767-4FCE-AB05-7B5C142116C9}" srcOrd="1" destOrd="0" presId="urn:microsoft.com/office/officeart/2009/3/layout/StepUpProcess"/>
    <dgm:cxn modelId="{68856BBC-F528-4F4E-B02A-3E01191D5B58}" type="presParOf" srcId="{27632F3A-2767-4FCE-AB05-7B5C142116C9}" destId="{A99F3B4C-D7FF-4626-B23A-13A7E4F34A75}" srcOrd="0" destOrd="0" presId="urn:microsoft.com/office/officeart/2009/3/layout/StepUpProcess"/>
    <dgm:cxn modelId="{8C0E3356-B06A-423F-8F53-D51CE2492023}" type="presParOf" srcId="{744B74FB-6BBB-4537-8594-B2215C7E9D3F}" destId="{5D1445B3-197A-4A28-8A25-B07C2927F788}" srcOrd="2" destOrd="0" presId="urn:microsoft.com/office/officeart/2009/3/layout/StepUpProcess"/>
    <dgm:cxn modelId="{566C858F-581B-4A07-B5CC-7573CDBEE09D}" type="presParOf" srcId="{5D1445B3-197A-4A28-8A25-B07C2927F788}" destId="{107400E3-7DD2-4FAD-B199-4A81FED8682B}" srcOrd="0" destOrd="0" presId="urn:microsoft.com/office/officeart/2009/3/layout/StepUpProcess"/>
    <dgm:cxn modelId="{CED40487-152F-43D1-B1AD-E47E1640AC5A}" type="presParOf" srcId="{5D1445B3-197A-4A28-8A25-B07C2927F788}" destId="{5D25AE65-FD24-4F6B-84E0-46EEEA108684}" srcOrd="1" destOrd="0" presId="urn:microsoft.com/office/officeart/2009/3/layout/StepUpProcess"/>
    <dgm:cxn modelId="{6F7FFF06-56BC-4B4E-BF57-79AD04BFF715}" type="presParOf" srcId="{5D1445B3-197A-4A28-8A25-B07C2927F788}" destId="{F06F53A9-9010-4BB4-BCBB-BE9D7206E7E4}" srcOrd="2" destOrd="0" presId="urn:microsoft.com/office/officeart/2009/3/layout/StepUpProcess"/>
    <dgm:cxn modelId="{B352D796-AC98-48B5-A488-1C1031FBB412}" type="presParOf" srcId="{744B74FB-6BBB-4537-8594-B2215C7E9D3F}" destId="{A17495CC-8840-4B0A-8255-FFBD2A7D8BB6}" srcOrd="3" destOrd="0" presId="urn:microsoft.com/office/officeart/2009/3/layout/StepUpProcess"/>
    <dgm:cxn modelId="{75E6D71D-2EC0-4342-AF08-6B815D057423}" type="presParOf" srcId="{A17495CC-8840-4B0A-8255-FFBD2A7D8BB6}" destId="{1E83B881-2A24-4F00-B739-91D39296B7B3}" srcOrd="0" destOrd="0" presId="urn:microsoft.com/office/officeart/2009/3/layout/StepUpProcess"/>
    <dgm:cxn modelId="{7F5013D3-BECD-4EAB-B7DA-BFC3016B613E}" type="presParOf" srcId="{744B74FB-6BBB-4537-8594-B2215C7E9D3F}" destId="{AD8AB04D-B23A-4BA6-B801-7375F848F2FC}" srcOrd="4" destOrd="0" presId="urn:microsoft.com/office/officeart/2009/3/layout/StepUpProcess"/>
    <dgm:cxn modelId="{C968EAA1-3867-4DD0-A81F-BD7C89D48E1D}" type="presParOf" srcId="{AD8AB04D-B23A-4BA6-B801-7375F848F2FC}" destId="{0046D099-5305-4B98-9B09-C110592D1E96}" srcOrd="0" destOrd="0" presId="urn:microsoft.com/office/officeart/2009/3/layout/StepUpProcess"/>
    <dgm:cxn modelId="{1B51D686-43A5-4BA6-B5DF-1EF15C9D338E}" type="presParOf" srcId="{AD8AB04D-B23A-4BA6-B801-7375F848F2FC}" destId="{2AEE094E-02CB-44AF-840A-E10A50839D56}" srcOrd="1" destOrd="0" presId="urn:microsoft.com/office/officeart/2009/3/layout/StepUpProcess"/>
    <dgm:cxn modelId="{A097D7A0-1A7B-498C-975D-FCCD59EE565A}" type="presParOf" srcId="{AD8AB04D-B23A-4BA6-B801-7375F848F2FC}" destId="{16661635-8E8B-44D3-BD17-E2E6E6D8E1F3}" srcOrd="2" destOrd="0" presId="urn:microsoft.com/office/officeart/2009/3/layout/StepUpProcess"/>
    <dgm:cxn modelId="{0009CB22-4979-473D-9153-9D4AFB4A2980}" type="presParOf" srcId="{744B74FB-6BBB-4537-8594-B2215C7E9D3F}" destId="{928E2A47-FBB4-42D4-9FB8-27E82F2E6CC3}" srcOrd="5" destOrd="0" presId="urn:microsoft.com/office/officeart/2009/3/layout/StepUpProcess"/>
    <dgm:cxn modelId="{0AF54D9A-B9E3-48B0-BC40-50027CE7DA7F}" type="presParOf" srcId="{928E2A47-FBB4-42D4-9FB8-27E82F2E6CC3}" destId="{41782DFB-3682-4268-A68F-F2CA309798E1}" srcOrd="0" destOrd="0" presId="urn:microsoft.com/office/officeart/2009/3/layout/StepUpProcess"/>
    <dgm:cxn modelId="{D6C60D4B-7CDE-465F-9FF8-34AA1257B9C8}" type="presParOf" srcId="{744B74FB-6BBB-4537-8594-B2215C7E9D3F}" destId="{853C7548-68E9-4815-95EC-4C13F1BC5E30}" srcOrd="6" destOrd="0" presId="urn:microsoft.com/office/officeart/2009/3/layout/StepUpProcess"/>
    <dgm:cxn modelId="{96283EA8-9BAD-47BC-B206-095F6DF98EF4}" type="presParOf" srcId="{853C7548-68E9-4815-95EC-4C13F1BC5E30}" destId="{584D3B1D-D4E2-44C8-9239-BB064F93024B}" srcOrd="0" destOrd="0" presId="urn:microsoft.com/office/officeart/2009/3/layout/StepUpProcess"/>
    <dgm:cxn modelId="{CF2E26BE-4276-4D07-BB13-A22036A8A558}" type="presParOf" srcId="{853C7548-68E9-4815-95EC-4C13F1BC5E30}" destId="{41F73BFE-D9F1-4C68-935E-6338662F0E69}" srcOrd="1" destOrd="0" presId="urn:microsoft.com/office/officeart/2009/3/layout/StepUpProcess"/>
    <dgm:cxn modelId="{72803A6B-86D0-4932-9788-7D8BACB85F42}" type="presParOf" srcId="{853C7548-68E9-4815-95EC-4C13F1BC5E30}" destId="{0959E1E6-2CB7-42C4-9AB6-CEDB6DD7221B}" srcOrd="2" destOrd="0" presId="urn:microsoft.com/office/officeart/2009/3/layout/StepUpProcess"/>
    <dgm:cxn modelId="{35A46969-F231-4D74-A8D8-A7D0354BE1F1}" type="presParOf" srcId="{744B74FB-6BBB-4537-8594-B2215C7E9D3F}" destId="{6FC39E35-7DBE-43F4-AAE0-97DBFE54FFBB}" srcOrd="7" destOrd="0" presId="urn:microsoft.com/office/officeart/2009/3/layout/StepUpProcess"/>
    <dgm:cxn modelId="{C2A946B2-6C6F-44A8-BAF5-41C0D0368F8D}" type="presParOf" srcId="{6FC39E35-7DBE-43F4-AAE0-97DBFE54FFBB}" destId="{2D979608-5CE8-4DDD-AB7A-63E5C5030A0F}" srcOrd="0" destOrd="0" presId="urn:microsoft.com/office/officeart/2009/3/layout/StepUpProcess"/>
    <dgm:cxn modelId="{B66D1D2C-8801-48BF-983E-6A2BF36D2D4B}" type="presParOf" srcId="{744B74FB-6BBB-4537-8594-B2215C7E9D3F}" destId="{ECD6E065-F220-498F-8B4C-550A0DCD3E3A}" srcOrd="8" destOrd="0" presId="urn:microsoft.com/office/officeart/2009/3/layout/StepUpProcess"/>
    <dgm:cxn modelId="{14600EDB-DCEF-41A7-989B-06172D4652BD}" type="presParOf" srcId="{ECD6E065-F220-498F-8B4C-550A0DCD3E3A}" destId="{82DCBFFB-0830-4959-8EB9-A2713C827356}" srcOrd="0" destOrd="0" presId="urn:microsoft.com/office/officeart/2009/3/layout/StepUpProcess"/>
    <dgm:cxn modelId="{F667012D-E27B-4E3E-B353-EB45A5513139}" type="presParOf" srcId="{ECD6E065-F220-498F-8B4C-550A0DCD3E3A}" destId="{A07F11EC-74FE-4E7C-B4AA-D521535339D9}" srcOrd="1" destOrd="0" presId="urn:microsoft.com/office/officeart/2009/3/layout/StepUpProcess"/>
    <dgm:cxn modelId="{5B63FD0F-C810-4443-A82C-DDE125AAD2D1}" type="presParOf" srcId="{ECD6E065-F220-498F-8B4C-550A0DCD3E3A}" destId="{4626B7A7-0420-48E4-82B5-015E51A82BB6}" srcOrd="2" destOrd="0" presId="urn:microsoft.com/office/officeart/2009/3/layout/StepUpProcess"/>
    <dgm:cxn modelId="{62A9A841-33AC-4A4E-8AFA-78B26D35FACF}" type="presParOf" srcId="{744B74FB-6BBB-4537-8594-B2215C7E9D3F}" destId="{C0D0DE0F-14DD-4D42-9DB6-54472605AD81}" srcOrd="9" destOrd="0" presId="urn:microsoft.com/office/officeart/2009/3/layout/StepUpProcess"/>
    <dgm:cxn modelId="{E968E8DB-9CAB-4400-8C9A-2214BC6C6A22}" type="presParOf" srcId="{C0D0DE0F-14DD-4D42-9DB6-54472605AD81}" destId="{6643AAD8-5EE7-43DB-86DC-E2FB39C21CAE}" srcOrd="0" destOrd="0" presId="urn:microsoft.com/office/officeart/2009/3/layout/StepUpProcess"/>
    <dgm:cxn modelId="{45001135-5692-4908-A605-28CF6D2B5609}" type="presParOf" srcId="{744B74FB-6BBB-4537-8594-B2215C7E9D3F}" destId="{5F6A7CD6-DD1F-4138-A780-ADE73ED651A1}" srcOrd="10" destOrd="0" presId="urn:microsoft.com/office/officeart/2009/3/layout/StepUpProcess"/>
    <dgm:cxn modelId="{537769DA-A2DC-44EA-863B-1FF817AA4CCC}" type="presParOf" srcId="{5F6A7CD6-DD1F-4138-A780-ADE73ED651A1}" destId="{547DDC39-F150-4892-ACE7-3FD8A6539198}" srcOrd="0" destOrd="0" presId="urn:microsoft.com/office/officeart/2009/3/layout/StepUpProcess"/>
    <dgm:cxn modelId="{196017FA-6E32-48AE-A3E0-B0A62F8C1202}" type="presParOf" srcId="{5F6A7CD6-DD1F-4138-A780-ADE73ED651A1}" destId="{D6E98A3A-1B97-4C65-AC3D-B05ED44D1ED8}" srcOrd="1" destOrd="0" presId="urn:microsoft.com/office/officeart/2009/3/layout/StepU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680A62-F45F-4780-83FA-AE89C51F997D}" type="doc">
      <dgm:prSet loTypeId="urn:microsoft.com/office/officeart/2009/3/layout/StepUpProcess" loCatId="process" qsTypeId="urn:microsoft.com/office/officeart/2005/8/quickstyle/simple1" qsCatId="simple" csTypeId="urn:microsoft.com/office/officeart/2005/8/colors/accent1_2" csCatId="accent1" phldr="1"/>
      <dgm:spPr/>
    </dgm:pt>
    <dgm:pt modelId="{56171487-023B-4EB5-B5C7-C202E11125BE}">
      <dgm:prSet phldrT="[Text]" custT="1"/>
      <dgm:spPr/>
      <dgm:t>
        <a:bodyPr/>
        <a:lstStyle/>
        <a:p>
          <a:r>
            <a:rPr lang="en-AU" sz="700" b="1">
              <a:latin typeface="Arial" panose="020B0604020202020204" pitchFamily="34" charset="0"/>
              <a:cs typeface="Arial" panose="020B0604020202020204" pitchFamily="34" charset="0"/>
            </a:rPr>
            <a:t>Portfolio boundaries and threshold</a:t>
          </a:r>
        </a:p>
      </dgm:t>
    </dgm:pt>
    <dgm:pt modelId="{CE3D6043-D8E1-49A6-873A-6FFAF5A28BE3}" type="parTrans" cxnId="{2E2F9340-9ECE-44F3-87DF-9B9E2E8DE05E}">
      <dgm:prSet/>
      <dgm:spPr/>
      <dgm:t>
        <a:bodyPr/>
        <a:lstStyle/>
        <a:p>
          <a:endParaRPr lang="en-AU" sz="700" b="1"/>
        </a:p>
      </dgm:t>
    </dgm:pt>
    <dgm:pt modelId="{DA113635-1622-4057-B85B-7766F47F08A6}" type="sibTrans" cxnId="{2E2F9340-9ECE-44F3-87DF-9B9E2E8DE05E}">
      <dgm:prSet/>
      <dgm:spPr/>
      <dgm:t>
        <a:bodyPr/>
        <a:lstStyle/>
        <a:p>
          <a:endParaRPr lang="en-AU" sz="700" b="1"/>
        </a:p>
      </dgm:t>
    </dgm:pt>
    <dgm:pt modelId="{0888A2CB-0D0B-42A5-AB08-78BCCF66EAB4}">
      <dgm:prSet phldrT="[Text]" custT="1"/>
      <dgm:spPr/>
      <dgm:t>
        <a:bodyPr/>
        <a:lstStyle/>
        <a:p>
          <a:r>
            <a:rPr lang="en-AU" sz="700" b="1">
              <a:solidFill>
                <a:srgbClr val="C0C0C0"/>
              </a:solidFill>
              <a:latin typeface="Arial" panose="020B0604020202020204" pitchFamily="34" charset="0"/>
              <a:cs typeface="Arial" panose="020B0604020202020204" pitchFamily="34" charset="0"/>
            </a:rPr>
            <a:t>Organisation and People</a:t>
          </a:r>
        </a:p>
      </dgm:t>
    </dgm:pt>
    <dgm:pt modelId="{311E26D8-2E14-472C-ABD9-F3CA2031A5AF}" type="parTrans" cxnId="{30BCE8CF-43F6-4FD3-B457-33331989543B}">
      <dgm:prSet/>
      <dgm:spPr/>
      <dgm:t>
        <a:bodyPr/>
        <a:lstStyle/>
        <a:p>
          <a:endParaRPr lang="en-AU" sz="700" b="1"/>
        </a:p>
      </dgm:t>
    </dgm:pt>
    <dgm:pt modelId="{6897D40F-0F36-4F5D-8CD3-21B76E996D38}" type="sibTrans" cxnId="{30BCE8CF-43F6-4FD3-B457-33331989543B}">
      <dgm:prSet/>
      <dgm:spPr/>
      <dgm:t>
        <a:bodyPr/>
        <a:lstStyle/>
        <a:p>
          <a:endParaRPr lang="en-AU" sz="700" b="1"/>
        </a:p>
      </dgm:t>
    </dgm:pt>
    <dgm:pt modelId="{01866F2C-22AC-458F-9752-D9F4ED0DA91F}">
      <dgm:prSet phldrT="[Text]" custT="1"/>
      <dgm:spPr/>
      <dgm:t>
        <a:bodyPr/>
        <a:lstStyle/>
        <a:p>
          <a:r>
            <a:rPr lang="en-AU" sz="700" b="1">
              <a:solidFill>
                <a:srgbClr val="C0C0C0"/>
              </a:solidFill>
              <a:latin typeface="Arial" panose="020B0604020202020204" pitchFamily="34" charset="0"/>
              <a:cs typeface="Arial" panose="020B0604020202020204" pitchFamily="34" charset="0"/>
            </a:rPr>
            <a:t>Strategy and Planning</a:t>
          </a:r>
        </a:p>
      </dgm:t>
    </dgm:pt>
    <dgm:pt modelId="{430E57CE-3BCC-41C8-8735-563ADE27A6A2}" type="parTrans" cxnId="{AC3D6DA8-6C3A-416A-A5F3-6CA28F7A2A4C}">
      <dgm:prSet/>
      <dgm:spPr/>
      <dgm:t>
        <a:bodyPr/>
        <a:lstStyle/>
        <a:p>
          <a:endParaRPr lang="en-AU" sz="700" b="1"/>
        </a:p>
      </dgm:t>
    </dgm:pt>
    <dgm:pt modelId="{13F1D985-2978-4957-B66A-976501348BA1}" type="sibTrans" cxnId="{AC3D6DA8-6C3A-416A-A5F3-6CA28F7A2A4C}">
      <dgm:prSet/>
      <dgm:spPr/>
      <dgm:t>
        <a:bodyPr/>
        <a:lstStyle/>
        <a:p>
          <a:endParaRPr lang="en-AU" sz="700" b="1"/>
        </a:p>
      </dgm:t>
    </dgm:pt>
    <dgm:pt modelId="{7F73E2CB-347A-4CE1-B20E-521AEF17C094}">
      <dgm:prSet phldrT="[Text]" custT="1"/>
      <dgm:spPr/>
      <dgm:t>
        <a:bodyPr/>
        <a:lstStyle/>
        <a:p>
          <a:r>
            <a:rPr lang="en-AU" sz="700" b="1">
              <a:solidFill>
                <a:srgbClr val="C0C0C0"/>
              </a:solidFill>
              <a:latin typeface="Arial" panose="020B0604020202020204" pitchFamily="34" charset="0"/>
              <a:cs typeface="Arial" panose="020B0604020202020204" pitchFamily="34" charset="0"/>
            </a:rPr>
            <a:t>Risk and Review</a:t>
          </a:r>
        </a:p>
      </dgm:t>
    </dgm:pt>
    <dgm:pt modelId="{1EBF4125-1940-4B6F-A68D-03BB41CF726C}" type="parTrans" cxnId="{E6E4ED87-E134-46D3-AB0D-8CEC9B488DA2}">
      <dgm:prSet/>
      <dgm:spPr/>
      <dgm:t>
        <a:bodyPr/>
        <a:lstStyle/>
        <a:p>
          <a:endParaRPr lang="en-AU" sz="700" b="1"/>
        </a:p>
      </dgm:t>
    </dgm:pt>
    <dgm:pt modelId="{B1D4B261-F7F1-4962-A786-F31BA7F56A27}" type="sibTrans" cxnId="{E6E4ED87-E134-46D3-AB0D-8CEC9B488DA2}">
      <dgm:prSet/>
      <dgm:spPr/>
      <dgm:t>
        <a:bodyPr/>
        <a:lstStyle/>
        <a:p>
          <a:endParaRPr lang="en-AU" sz="700" b="1"/>
        </a:p>
      </dgm:t>
    </dgm:pt>
    <dgm:pt modelId="{86E906F2-B990-4EBC-A5BC-606554FF81A7}">
      <dgm:prSet phldrT="[Text]" custT="1"/>
      <dgm:spPr/>
      <dgm:t>
        <a:bodyPr/>
        <a:lstStyle/>
        <a:p>
          <a:r>
            <a:rPr lang="en-AU" sz="700" b="1">
              <a:solidFill>
                <a:srgbClr val="C0C0C0"/>
              </a:solidFill>
              <a:latin typeface="Arial" panose="020B0604020202020204" pitchFamily="34" charset="0"/>
              <a:cs typeface="Arial" panose="020B0604020202020204" pitchFamily="34" charset="0"/>
            </a:rPr>
            <a:t>Lifecycle Delivery</a:t>
          </a:r>
        </a:p>
      </dgm:t>
    </dgm:pt>
    <dgm:pt modelId="{37E55329-5A9B-457A-9BFC-CA99B7E07728}" type="parTrans" cxnId="{7A1C35A9-5973-4037-9D74-26F75CBB54EC}">
      <dgm:prSet/>
      <dgm:spPr/>
      <dgm:t>
        <a:bodyPr/>
        <a:lstStyle/>
        <a:p>
          <a:endParaRPr lang="en-AU" sz="700" b="1"/>
        </a:p>
      </dgm:t>
    </dgm:pt>
    <dgm:pt modelId="{B7860F38-2B0F-4BC0-95EF-D37A6138C476}" type="sibTrans" cxnId="{7A1C35A9-5973-4037-9D74-26F75CBB54EC}">
      <dgm:prSet/>
      <dgm:spPr/>
      <dgm:t>
        <a:bodyPr/>
        <a:lstStyle/>
        <a:p>
          <a:endParaRPr lang="en-AU" sz="700" b="1"/>
        </a:p>
      </dgm:t>
    </dgm:pt>
    <dgm:pt modelId="{159611EF-4475-44D9-9389-C8F08AAA9A1B}">
      <dgm:prSet phldrT="[Text]" custT="1"/>
      <dgm:spPr/>
      <dgm:t>
        <a:bodyPr/>
        <a:lstStyle/>
        <a:p>
          <a:r>
            <a:rPr lang="en-AU" sz="700" b="1">
              <a:solidFill>
                <a:srgbClr val="C0C0C0"/>
              </a:solidFill>
              <a:latin typeface="Arial" panose="020B0604020202020204" pitchFamily="34" charset="0"/>
              <a:cs typeface="Arial" panose="020B0604020202020204" pitchFamily="34" charset="0"/>
            </a:rPr>
            <a:t>Asset information</a:t>
          </a:r>
        </a:p>
      </dgm:t>
    </dgm:pt>
    <dgm:pt modelId="{23B7BE3D-EF33-44D8-B173-050965059262}" type="parTrans" cxnId="{AA7079F9-5BC1-42F3-8130-AA1C764A5C83}">
      <dgm:prSet/>
      <dgm:spPr/>
      <dgm:t>
        <a:bodyPr/>
        <a:lstStyle/>
        <a:p>
          <a:endParaRPr lang="en-AU" sz="700" b="1"/>
        </a:p>
      </dgm:t>
    </dgm:pt>
    <dgm:pt modelId="{E30381D0-88F6-4FCB-85BA-0C447653290D}" type="sibTrans" cxnId="{AA7079F9-5BC1-42F3-8130-AA1C764A5C83}">
      <dgm:prSet/>
      <dgm:spPr/>
      <dgm:t>
        <a:bodyPr/>
        <a:lstStyle/>
        <a:p>
          <a:endParaRPr lang="en-AU" sz="700" b="1"/>
        </a:p>
      </dgm:t>
    </dgm:pt>
    <dgm:pt modelId="{744B74FB-6BBB-4537-8594-B2215C7E9D3F}" type="pres">
      <dgm:prSet presAssocID="{10680A62-F45F-4780-83FA-AE89C51F997D}" presName="rootnode" presStyleCnt="0">
        <dgm:presLayoutVars>
          <dgm:chMax/>
          <dgm:chPref/>
          <dgm:dir/>
          <dgm:animLvl val="lvl"/>
        </dgm:presLayoutVars>
      </dgm:prSet>
      <dgm:spPr/>
    </dgm:pt>
    <dgm:pt modelId="{932021CF-7343-4FE1-BAD9-C56638A29A54}" type="pres">
      <dgm:prSet presAssocID="{56171487-023B-4EB5-B5C7-C202E11125BE}" presName="composite" presStyleCnt="0"/>
      <dgm:spPr/>
    </dgm:pt>
    <dgm:pt modelId="{6FFFE4CA-AE36-470D-A48E-5FD31F5477F4}" type="pres">
      <dgm:prSet presAssocID="{56171487-023B-4EB5-B5C7-C202E11125BE}" presName="LShape" presStyleLbl="alignNode1" presStyleIdx="0" presStyleCnt="11" custScaleX="411354"/>
      <dgm:spPr>
        <a:solidFill>
          <a:srgbClr val="009CA6"/>
        </a:solidFill>
        <a:ln>
          <a:solidFill>
            <a:srgbClr val="009CA6"/>
          </a:solidFill>
        </a:ln>
      </dgm:spPr>
    </dgm:pt>
    <dgm:pt modelId="{77B312FB-D52D-4172-88D4-A5B6D71795EA}" type="pres">
      <dgm:prSet presAssocID="{56171487-023B-4EB5-B5C7-C202E11125BE}" presName="ParentText" presStyleLbl="revTx" presStyleIdx="0" presStyleCnt="6" custScaleX="444041">
        <dgm:presLayoutVars>
          <dgm:chMax val="0"/>
          <dgm:chPref val="0"/>
          <dgm:bulletEnabled val="1"/>
        </dgm:presLayoutVars>
      </dgm:prSet>
      <dgm:spPr/>
    </dgm:pt>
    <dgm:pt modelId="{77F2105A-B6DA-45E3-8AA6-03AEF454BE6F}" type="pres">
      <dgm:prSet presAssocID="{56171487-023B-4EB5-B5C7-C202E11125BE}" presName="Triangle" presStyleLbl="alignNode1" presStyleIdx="1" presStyleCnt="11" custScaleX="411353"/>
      <dgm:spPr>
        <a:solidFill>
          <a:srgbClr val="009CA6"/>
        </a:solidFill>
        <a:ln>
          <a:solidFill>
            <a:srgbClr val="009CA6"/>
          </a:solidFill>
        </a:ln>
      </dgm:spPr>
    </dgm:pt>
    <dgm:pt modelId="{27632F3A-2767-4FCE-AB05-7B5C142116C9}" type="pres">
      <dgm:prSet presAssocID="{DA113635-1622-4057-B85B-7766F47F08A6}" presName="sibTrans" presStyleCnt="0"/>
      <dgm:spPr/>
    </dgm:pt>
    <dgm:pt modelId="{A99F3B4C-D7FF-4626-B23A-13A7E4F34A75}" type="pres">
      <dgm:prSet presAssocID="{DA113635-1622-4057-B85B-7766F47F08A6}" presName="space" presStyleCnt="0"/>
      <dgm:spPr/>
    </dgm:pt>
    <dgm:pt modelId="{5D1445B3-197A-4A28-8A25-B07C2927F788}" type="pres">
      <dgm:prSet presAssocID="{0888A2CB-0D0B-42A5-AB08-78BCCF66EAB4}" presName="composite" presStyleCnt="0"/>
      <dgm:spPr/>
    </dgm:pt>
    <dgm:pt modelId="{107400E3-7DD2-4FAD-B199-4A81FED8682B}" type="pres">
      <dgm:prSet presAssocID="{0888A2CB-0D0B-42A5-AB08-78BCCF66EAB4}" presName="LShape" presStyleLbl="alignNode1" presStyleIdx="2" presStyleCnt="11" custScaleX="411354"/>
      <dgm:spPr>
        <a:solidFill>
          <a:srgbClr val="C0C0C0"/>
        </a:solidFill>
        <a:ln>
          <a:solidFill>
            <a:srgbClr val="C0C0C0"/>
          </a:solidFill>
        </a:ln>
      </dgm:spPr>
    </dgm:pt>
    <dgm:pt modelId="{5D25AE65-FD24-4F6B-84E0-46EEEA108684}" type="pres">
      <dgm:prSet presAssocID="{0888A2CB-0D0B-42A5-AB08-78BCCF66EAB4}" presName="ParentText" presStyleLbl="revTx" presStyleIdx="1" presStyleCnt="6" custScaleX="411354">
        <dgm:presLayoutVars>
          <dgm:chMax val="0"/>
          <dgm:chPref val="0"/>
          <dgm:bulletEnabled val="1"/>
        </dgm:presLayoutVars>
      </dgm:prSet>
      <dgm:spPr/>
    </dgm:pt>
    <dgm:pt modelId="{F06F53A9-9010-4BB4-BCBB-BE9D7206E7E4}" type="pres">
      <dgm:prSet presAssocID="{0888A2CB-0D0B-42A5-AB08-78BCCF66EAB4}" presName="Triangle" presStyleLbl="alignNode1" presStyleIdx="3" presStyleCnt="11" custScaleX="411353"/>
      <dgm:spPr>
        <a:solidFill>
          <a:srgbClr val="C0C0C0"/>
        </a:solidFill>
        <a:ln>
          <a:solidFill>
            <a:srgbClr val="C0C0C0"/>
          </a:solidFill>
        </a:ln>
      </dgm:spPr>
    </dgm:pt>
    <dgm:pt modelId="{A17495CC-8840-4B0A-8255-FFBD2A7D8BB6}" type="pres">
      <dgm:prSet presAssocID="{6897D40F-0F36-4F5D-8CD3-21B76E996D38}" presName="sibTrans" presStyleCnt="0"/>
      <dgm:spPr/>
    </dgm:pt>
    <dgm:pt modelId="{1E83B881-2A24-4F00-B739-91D39296B7B3}" type="pres">
      <dgm:prSet presAssocID="{6897D40F-0F36-4F5D-8CD3-21B76E996D38}" presName="space" presStyleCnt="0"/>
      <dgm:spPr/>
    </dgm:pt>
    <dgm:pt modelId="{AD8AB04D-B23A-4BA6-B801-7375F848F2FC}" type="pres">
      <dgm:prSet presAssocID="{01866F2C-22AC-458F-9752-D9F4ED0DA91F}" presName="composite" presStyleCnt="0"/>
      <dgm:spPr/>
    </dgm:pt>
    <dgm:pt modelId="{0046D099-5305-4B98-9B09-C110592D1E96}" type="pres">
      <dgm:prSet presAssocID="{01866F2C-22AC-458F-9752-D9F4ED0DA91F}" presName="LShape" presStyleLbl="alignNode1" presStyleIdx="4" presStyleCnt="11" custScaleX="411354"/>
      <dgm:spPr>
        <a:solidFill>
          <a:srgbClr val="C0C0C0"/>
        </a:solidFill>
        <a:ln>
          <a:solidFill>
            <a:srgbClr val="C0C0C0"/>
          </a:solidFill>
        </a:ln>
      </dgm:spPr>
    </dgm:pt>
    <dgm:pt modelId="{2AEE094E-02CB-44AF-840A-E10A50839D56}" type="pres">
      <dgm:prSet presAssocID="{01866F2C-22AC-458F-9752-D9F4ED0DA91F}" presName="ParentText" presStyleLbl="revTx" presStyleIdx="2" presStyleCnt="6" custScaleX="411354">
        <dgm:presLayoutVars>
          <dgm:chMax val="0"/>
          <dgm:chPref val="0"/>
          <dgm:bulletEnabled val="1"/>
        </dgm:presLayoutVars>
      </dgm:prSet>
      <dgm:spPr/>
    </dgm:pt>
    <dgm:pt modelId="{16661635-8E8B-44D3-BD17-E2E6E6D8E1F3}" type="pres">
      <dgm:prSet presAssocID="{01866F2C-22AC-458F-9752-D9F4ED0DA91F}" presName="Triangle" presStyleLbl="alignNode1" presStyleIdx="5" presStyleCnt="11" custScaleX="411353"/>
      <dgm:spPr>
        <a:solidFill>
          <a:srgbClr val="C0C0C0"/>
        </a:solidFill>
        <a:ln>
          <a:solidFill>
            <a:srgbClr val="C0C0C0"/>
          </a:solidFill>
        </a:ln>
      </dgm:spPr>
    </dgm:pt>
    <dgm:pt modelId="{928E2A47-FBB4-42D4-9FB8-27E82F2E6CC3}" type="pres">
      <dgm:prSet presAssocID="{13F1D985-2978-4957-B66A-976501348BA1}" presName="sibTrans" presStyleCnt="0"/>
      <dgm:spPr/>
    </dgm:pt>
    <dgm:pt modelId="{41782DFB-3682-4268-A68F-F2CA309798E1}" type="pres">
      <dgm:prSet presAssocID="{13F1D985-2978-4957-B66A-976501348BA1}" presName="space" presStyleCnt="0"/>
      <dgm:spPr/>
    </dgm:pt>
    <dgm:pt modelId="{853C7548-68E9-4815-95EC-4C13F1BC5E30}" type="pres">
      <dgm:prSet presAssocID="{86E906F2-B990-4EBC-A5BC-606554FF81A7}" presName="composite" presStyleCnt="0"/>
      <dgm:spPr/>
    </dgm:pt>
    <dgm:pt modelId="{584D3B1D-D4E2-44C8-9239-BB064F93024B}" type="pres">
      <dgm:prSet presAssocID="{86E906F2-B990-4EBC-A5BC-606554FF81A7}" presName="LShape" presStyleLbl="alignNode1" presStyleIdx="6" presStyleCnt="11" custScaleX="411354"/>
      <dgm:spPr>
        <a:solidFill>
          <a:srgbClr val="C0C0C0"/>
        </a:solidFill>
        <a:ln>
          <a:solidFill>
            <a:srgbClr val="C0C0C0"/>
          </a:solidFill>
        </a:ln>
      </dgm:spPr>
    </dgm:pt>
    <dgm:pt modelId="{41F73BFE-D9F1-4C68-935E-6338662F0E69}" type="pres">
      <dgm:prSet presAssocID="{86E906F2-B990-4EBC-A5BC-606554FF81A7}" presName="ParentText" presStyleLbl="revTx" presStyleIdx="3" presStyleCnt="6" custScaleX="411354">
        <dgm:presLayoutVars>
          <dgm:chMax val="0"/>
          <dgm:chPref val="0"/>
          <dgm:bulletEnabled val="1"/>
        </dgm:presLayoutVars>
      </dgm:prSet>
      <dgm:spPr/>
    </dgm:pt>
    <dgm:pt modelId="{0959E1E6-2CB7-42C4-9AB6-CEDB6DD7221B}" type="pres">
      <dgm:prSet presAssocID="{86E906F2-B990-4EBC-A5BC-606554FF81A7}" presName="Triangle" presStyleLbl="alignNode1" presStyleIdx="7" presStyleCnt="11" custScaleX="411353"/>
      <dgm:spPr>
        <a:solidFill>
          <a:srgbClr val="C0C0C0"/>
        </a:solidFill>
        <a:ln>
          <a:solidFill>
            <a:srgbClr val="C0C0C0"/>
          </a:solidFill>
        </a:ln>
      </dgm:spPr>
    </dgm:pt>
    <dgm:pt modelId="{6FC39E35-7DBE-43F4-AAE0-97DBFE54FFBB}" type="pres">
      <dgm:prSet presAssocID="{B7860F38-2B0F-4BC0-95EF-D37A6138C476}" presName="sibTrans" presStyleCnt="0"/>
      <dgm:spPr/>
    </dgm:pt>
    <dgm:pt modelId="{2D979608-5CE8-4DDD-AB7A-63E5C5030A0F}" type="pres">
      <dgm:prSet presAssocID="{B7860F38-2B0F-4BC0-95EF-D37A6138C476}" presName="space" presStyleCnt="0"/>
      <dgm:spPr/>
    </dgm:pt>
    <dgm:pt modelId="{ECD6E065-F220-498F-8B4C-550A0DCD3E3A}" type="pres">
      <dgm:prSet presAssocID="{159611EF-4475-44D9-9389-C8F08AAA9A1B}" presName="composite" presStyleCnt="0"/>
      <dgm:spPr/>
    </dgm:pt>
    <dgm:pt modelId="{82DCBFFB-0830-4959-8EB9-A2713C827356}" type="pres">
      <dgm:prSet presAssocID="{159611EF-4475-44D9-9389-C8F08AAA9A1B}" presName="LShape" presStyleLbl="alignNode1" presStyleIdx="8" presStyleCnt="11" custScaleX="411354"/>
      <dgm:spPr>
        <a:solidFill>
          <a:srgbClr val="C0C0C0"/>
        </a:solidFill>
        <a:ln>
          <a:solidFill>
            <a:srgbClr val="C0C0C0"/>
          </a:solidFill>
        </a:ln>
      </dgm:spPr>
    </dgm:pt>
    <dgm:pt modelId="{A07F11EC-74FE-4E7C-B4AA-D521535339D9}" type="pres">
      <dgm:prSet presAssocID="{159611EF-4475-44D9-9389-C8F08AAA9A1B}" presName="ParentText" presStyleLbl="revTx" presStyleIdx="4" presStyleCnt="6" custScaleX="411354">
        <dgm:presLayoutVars>
          <dgm:chMax val="0"/>
          <dgm:chPref val="0"/>
          <dgm:bulletEnabled val="1"/>
        </dgm:presLayoutVars>
      </dgm:prSet>
      <dgm:spPr/>
    </dgm:pt>
    <dgm:pt modelId="{4626B7A7-0420-48E4-82B5-015E51A82BB6}" type="pres">
      <dgm:prSet presAssocID="{159611EF-4475-44D9-9389-C8F08AAA9A1B}" presName="Triangle" presStyleLbl="alignNode1" presStyleIdx="9" presStyleCnt="11" custScaleX="411353"/>
      <dgm:spPr>
        <a:solidFill>
          <a:srgbClr val="C0C0C0"/>
        </a:solidFill>
        <a:ln>
          <a:solidFill>
            <a:srgbClr val="C0C0C0"/>
          </a:solidFill>
        </a:ln>
      </dgm:spPr>
    </dgm:pt>
    <dgm:pt modelId="{C0D0DE0F-14DD-4D42-9DB6-54472605AD81}" type="pres">
      <dgm:prSet presAssocID="{E30381D0-88F6-4FCB-85BA-0C447653290D}" presName="sibTrans" presStyleCnt="0"/>
      <dgm:spPr/>
    </dgm:pt>
    <dgm:pt modelId="{6643AAD8-5EE7-43DB-86DC-E2FB39C21CAE}" type="pres">
      <dgm:prSet presAssocID="{E30381D0-88F6-4FCB-85BA-0C447653290D}" presName="space" presStyleCnt="0"/>
      <dgm:spPr/>
    </dgm:pt>
    <dgm:pt modelId="{5F6A7CD6-DD1F-4138-A780-ADE73ED651A1}" type="pres">
      <dgm:prSet presAssocID="{7F73E2CB-347A-4CE1-B20E-521AEF17C094}" presName="composite" presStyleCnt="0"/>
      <dgm:spPr/>
    </dgm:pt>
    <dgm:pt modelId="{547DDC39-F150-4892-ACE7-3FD8A6539198}" type="pres">
      <dgm:prSet presAssocID="{7F73E2CB-347A-4CE1-B20E-521AEF17C094}" presName="LShape" presStyleLbl="alignNode1" presStyleIdx="10" presStyleCnt="11" custScaleX="411354"/>
      <dgm:spPr>
        <a:solidFill>
          <a:srgbClr val="C0C0C0"/>
        </a:solidFill>
        <a:ln>
          <a:solidFill>
            <a:srgbClr val="C0C0C0"/>
          </a:solidFill>
        </a:ln>
      </dgm:spPr>
    </dgm:pt>
    <dgm:pt modelId="{D6E98A3A-1B97-4C65-AC3D-B05ED44D1ED8}" type="pres">
      <dgm:prSet presAssocID="{7F73E2CB-347A-4CE1-B20E-521AEF17C094}" presName="ParentText" presStyleLbl="revTx" presStyleIdx="5" presStyleCnt="6" custScaleX="411354">
        <dgm:presLayoutVars>
          <dgm:chMax val="0"/>
          <dgm:chPref val="0"/>
          <dgm:bulletEnabled val="1"/>
        </dgm:presLayoutVars>
      </dgm:prSet>
      <dgm:spPr/>
    </dgm:pt>
  </dgm:ptLst>
  <dgm:cxnLst>
    <dgm:cxn modelId="{D5165228-6C61-4C90-A34F-E6CE9D443693}" type="presOf" srcId="{7F73E2CB-347A-4CE1-B20E-521AEF17C094}" destId="{D6E98A3A-1B97-4C65-AC3D-B05ED44D1ED8}" srcOrd="0" destOrd="0" presId="urn:microsoft.com/office/officeart/2009/3/layout/StepUpProcess"/>
    <dgm:cxn modelId="{A7A4CC36-B8F7-4D88-BAA9-0B2DB9FC1DAE}" type="presOf" srcId="{86E906F2-B990-4EBC-A5BC-606554FF81A7}" destId="{41F73BFE-D9F1-4C68-935E-6338662F0E69}" srcOrd="0" destOrd="0" presId="urn:microsoft.com/office/officeart/2009/3/layout/StepUpProcess"/>
    <dgm:cxn modelId="{2E2F9340-9ECE-44F3-87DF-9B9E2E8DE05E}" srcId="{10680A62-F45F-4780-83FA-AE89C51F997D}" destId="{56171487-023B-4EB5-B5C7-C202E11125BE}" srcOrd="0" destOrd="0" parTransId="{CE3D6043-D8E1-49A6-873A-6FFAF5A28BE3}" sibTransId="{DA113635-1622-4057-B85B-7766F47F08A6}"/>
    <dgm:cxn modelId="{75835450-A82E-432C-B98E-F66733ED367F}" type="presOf" srcId="{0888A2CB-0D0B-42A5-AB08-78BCCF66EAB4}" destId="{5D25AE65-FD24-4F6B-84E0-46EEEA108684}" srcOrd="0" destOrd="0" presId="urn:microsoft.com/office/officeart/2009/3/layout/StepUpProcess"/>
    <dgm:cxn modelId="{52F0877B-4C7E-4979-B5D6-12FC86AFBF77}" type="presOf" srcId="{10680A62-F45F-4780-83FA-AE89C51F997D}" destId="{744B74FB-6BBB-4537-8594-B2215C7E9D3F}" srcOrd="0" destOrd="0" presId="urn:microsoft.com/office/officeart/2009/3/layout/StepUpProcess"/>
    <dgm:cxn modelId="{8283057C-524A-445C-8CA1-097B57B86585}" type="presOf" srcId="{01866F2C-22AC-458F-9752-D9F4ED0DA91F}" destId="{2AEE094E-02CB-44AF-840A-E10A50839D56}" srcOrd="0" destOrd="0" presId="urn:microsoft.com/office/officeart/2009/3/layout/StepUpProcess"/>
    <dgm:cxn modelId="{E6E4ED87-E134-46D3-AB0D-8CEC9B488DA2}" srcId="{10680A62-F45F-4780-83FA-AE89C51F997D}" destId="{7F73E2CB-347A-4CE1-B20E-521AEF17C094}" srcOrd="5" destOrd="0" parTransId="{1EBF4125-1940-4B6F-A68D-03BB41CF726C}" sibTransId="{B1D4B261-F7F1-4962-A786-F31BA7F56A27}"/>
    <dgm:cxn modelId="{26F9DE9D-8C8C-4026-955B-D26017CA3C2F}" type="presOf" srcId="{56171487-023B-4EB5-B5C7-C202E11125BE}" destId="{77B312FB-D52D-4172-88D4-A5B6D71795EA}" srcOrd="0" destOrd="0" presId="urn:microsoft.com/office/officeart/2009/3/layout/StepUpProcess"/>
    <dgm:cxn modelId="{AC3D6DA8-6C3A-416A-A5F3-6CA28F7A2A4C}" srcId="{10680A62-F45F-4780-83FA-AE89C51F997D}" destId="{01866F2C-22AC-458F-9752-D9F4ED0DA91F}" srcOrd="2" destOrd="0" parTransId="{430E57CE-3BCC-41C8-8735-563ADE27A6A2}" sibTransId="{13F1D985-2978-4957-B66A-976501348BA1}"/>
    <dgm:cxn modelId="{7A1C35A9-5973-4037-9D74-26F75CBB54EC}" srcId="{10680A62-F45F-4780-83FA-AE89C51F997D}" destId="{86E906F2-B990-4EBC-A5BC-606554FF81A7}" srcOrd="3" destOrd="0" parTransId="{37E55329-5A9B-457A-9BFC-CA99B7E07728}" sibTransId="{B7860F38-2B0F-4BC0-95EF-D37A6138C476}"/>
    <dgm:cxn modelId="{0D2086C4-AB09-4551-996F-B2AB8DD9A6FC}" type="presOf" srcId="{159611EF-4475-44D9-9389-C8F08AAA9A1B}" destId="{A07F11EC-74FE-4E7C-B4AA-D521535339D9}" srcOrd="0" destOrd="0" presId="urn:microsoft.com/office/officeart/2009/3/layout/StepUpProcess"/>
    <dgm:cxn modelId="{30BCE8CF-43F6-4FD3-B457-33331989543B}" srcId="{10680A62-F45F-4780-83FA-AE89C51F997D}" destId="{0888A2CB-0D0B-42A5-AB08-78BCCF66EAB4}" srcOrd="1" destOrd="0" parTransId="{311E26D8-2E14-472C-ABD9-F3CA2031A5AF}" sibTransId="{6897D40F-0F36-4F5D-8CD3-21B76E996D38}"/>
    <dgm:cxn modelId="{AA7079F9-5BC1-42F3-8130-AA1C764A5C83}" srcId="{10680A62-F45F-4780-83FA-AE89C51F997D}" destId="{159611EF-4475-44D9-9389-C8F08AAA9A1B}" srcOrd="4" destOrd="0" parTransId="{23B7BE3D-EF33-44D8-B173-050965059262}" sibTransId="{E30381D0-88F6-4FCB-85BA-0C447653290D}"/>
    <dgm:cxn modelId="{C30DB02E-C1BE-43D5-8BA5-EF9518773C5E}" type="presParOf" srcId="{744B74FB-6BBB-4537-8594-B2215C7E9D3F}" destId="{932021CF-7343-4FE1-BAD9-C56638A29A54}" srcOrd="0" destOrd="0" presId="urn:microsoft.com/office/officeart/2009/3/layout/StepUpProcess"/>
    <dgm:cxn modelId="{ACB74685-7BBC-43AC-BCD3-1369E79D9375}" type="presParOf" srcId="{932021CF-7343-4FE1-BAD9-C56638A29A54}" destId="{6FFFE4CA-AE36-470D-A48E-5FD31F5477F4}" srcOrd="0" destOrd="0" presId="urn:microsoft.com/office/officeart/2009/3/layout/StepUpProcess"/>
    <dgm:cxn modelId="{A89CC5D4-AC55-41D8-AF34-74CD1FF473E8}" type="presParOf" srcId="{932021CF-7343-4FE1-BAD9-C56638A29A54}" destId="{77B312FB-D52D-4172-88D4-A5B6D71795EA}" srcOrd="1" destOrd="0" presId="urn:microsoft.com/office/officeart/2009/3/layout/StepUpProcess"/>
    <dgm:cxn modelId="{52150606-BD87-4E8B-A363-23C064B553D7}" type="presParOf" srcId="{932021CF-7343-4FE1-BAD9-C56638A29A54}" destId="{77F2105A-B6DA-45E3-8AA6-03AEF454BE6F}" srcOrd="2" destOrd="0" presId="urn:microsoft.com/office/officeart/2009/3/layout/StepUpProcess"/>
    <dgm:cxn modelId="{2B9E47D7-0387-4F44-A53C-AF3FFCB199ED}" type="presParOf" srcId="{744B74FB-6BBB-4537-8594-B2215C7E9D3F}" destId="{27632F3A-2767-4FCE-AB05-7B5C142116C9}" srcOrd="1" destOrd="0" presId="urn:microsoft.com/office/officeart/2009/3/layout/StepUpProcess"/>
    <dgm:cxn modelId="{8EF17EE8-DB30-4946-AF18-AF60B272ADF9}" type="presParOf" srcId="{27632F3A-2767-4FCE-AB05-7B5C142116C9}" destId="{A99F3B4C-D7FF-4626-B23A-13A7E4F34A75}" srcOrd="0" destOrd="0" presId="urn:microsoft.com/office/officeart/2009/3/layout/StepUpProcess"/>
    <dgm:cxn modelId="{157C3731-6EAD-4297-BBFB-D5F3CF7E0FB4}" type="presParOf" srcId="{744B74FB-6BBB-4537-8594-B2215C7E9D3F}" destId="{5D1445B3-197A-4A28-8A25-B07C2927F788}" srcOrd="2" destOrd="0" presId="urn:microsoft.com/office/officeart/2009/3/layout/StepUpProcess"/>
    <dgm:cxn modelId="{BE7125FF-452B-4B9F-905D-CF8C018A600E}" type="presParOf" srcId="{5D1445B3-197A-4A28-8A25-B07C2927F788}" destId="{107400E3-7DD2-4FAD-B199-4A81FED8682B}" srcOrd="0" destOrd="0" presId="urn:microsoft.com/office/officeart/2009/3/layout/StepUpProcess"/>
    <dgm:cxn modelId="{D8D33B9D-B537-470C-AFD0-597AA52D9C7C}" type="presParOf" srcId="{5D1445B3-197A-4A28-8A25-B07C2927F788}" destId="{5D25AE65-FD24-4F6B-84E0-46EEEA108684}" srcOrd="1" destOrd="0" presId="urn:microsoft.com/office/officeart/2009/3/layout/StepUpProcess"/>
    <dgm:cxn modelId="{0A2691F6-9954-4F98-ADF8-FF2360B18977}" type="presParOf" srcId="{5D1445B3-197A-4A28-8A25-B07C2927F788}" destId="{F06F53A9-9010-4BB4-BCBB-BE9D7206E7E4}" srcOrd="2" destOrd="0" presId="urn:microsoft.com/office/officeart/2009/3/layout/StepUpProcess"/>
    <dgm:cxn modelId="{AFF2D034-EF00-47FE-9737-0B6C7D428897}" type="presParOf" srcId="{744B74FB-6BBB-4537-8594-B2215C7E9D3F}" destId="{A17495CC-8840-4B0A-8255-FFBD2A7D8BB6}" srcOrd="3" destOrd="0" presId="urn:microsoft.com/office/officeart/2009/3/layout/StepUpProcess"/>
    <dgm:cxn modelId="{270231A5-FE2B-42A0-8671-8ED59F398460}" type="presParOf" srcId="{A17495CC-8840-4B0A-8255-FFBD2A7D8BB6}" destId="{1E83B881-2A24-4F00-B739-91D39296B7B3}" srcOrd="0" destOrd="0" presId="urn:microsoft.com/office/officeart/2009/3/layout/StepUpProcess"/>
    <dgm:cxn modelId="{CAF99E57-B0DF-4F34-BC52-1A130E2A2B6C}" type="presParOf" srcId="{744B74FB-6BBB-4537-8594-B2215C7E9D3F}" destId="{AD8AB04D-B23A-4BA6-B801-7375F848F2FC}" srcOrd="4" destOrd="0" presId="urn:microsoft.com/office/officeart/2009/3/layout/StepUpProcess"/>
    <dgm:cxn modelId="{6E926697-7399-4F3F-B388-F7B81143AB4F}" type="presParOf" srcId="{AD8AB04D-B23A-4BA6-B801-7375F848F2FC}" destId="{0046D099-5305-4B98-9B09-C110592D1E96}" srcOrd="0" destOrd="0" presId="urn:microsoft.com/office/officeart/2009/3/layout/StepUpProcess"/>
    <dgm:cxn modelId="{99DD508C-9F39-452B-BADE-4EDAF7A0D9F2}" type="presParOf" srcId="{AD8AB04D-B23A-4BA6-B801-7375F848F2FC}" destId="{2AEE094E-02CB-44AF-840A-E10A50839D56}" srcOrd="1" destOrd="0" presId="urn:microsoft.com/office/officeart/2009/3/layout/StepUpProcess"/>
    <dgm:cxn modelId="{5C2B643C-422F-412C-986B-255AEBA522FB}" type="presParOf" srcId="{AD8AB04D-B23A-4BA6-B801-7375F848F2FC}" destId="{16661635-8E8B-44D3-BD17-E2E6E6D8E1F3}" srcOrd="2" destOrd="0" presId="urn:microsoft.com/office/officeart/2009/3/layout/StepUpProcess"/>
    <dgm:cxn modelId="{42844025-F9AF-447F-9DA1-C035F985700C}" type="presParOf" srcId="{744B74FB-6BBB-4537-8594-B2215C7E9D3F}" destId="{928E2A47-FBB4-42D4-9FB8-27E82F2E6CC3}" srcOrd="5" destOrd="0" presId="urn:microsoft.com/office/officeart/2009/3/layout/StepUpProcess"/>
    <dgm:cxn modelId="{3B21F8B2-B7A0-4C78-B726-35977E509694}" type="presParOf" srcId="{928E2A47-FBB4-42D4-9FB8-27E82F2E6CC3}" destId="{41782DFB-3682-4268-A68F-F2CA309798E1}" srcOrd="0" destOrd="0" presId="urn:microsoft.com/office/officeart/2009/3/layout/StepUpProcess"/>
    <dgm:cxn modelId="{E97B9DA0-DD91-497E-B186-9BF30B63AF81}" type="presParOf" srcId="{744B74FB-6BBB-4537-8594-B2215C7E9D3F}" destId="{853C7548-68E9-4815-95EC-4C13F1BC5E30}" srcOrd="6" destOrd="0" presId="urn:microsoft.com/office/officeart/2009/3/layout/StepUpProcess"/>
    <dgm:cxn modelId="{07B4EBFB-3F64-4156-9A11-51B08B9FD1DE}" type="presParOf" srcId="{853C7548-68E9-4815-95EC-4C13F1BC5E30}" destId="{584D3B1D-D4E2-44C8-9239-BB064F93024B}" srcOrd="0" destOrd="0" presId="urn:microsoft.com/office/officeart/2009/3/layout/StepUpProcess"/>
    <dgm:cxn modelId="{694DC511-454A-496A-8C8D-2D76E75971B1}" type="presParOf" srcId="{853C7548-68E9-4815-95EC-4C13F1BC5E30}" destId="{41F73BFE-D9F1-4C68-935E-6338662F0E69}" srcOrd="1" destOrd="0" presId="urn:microsoft.com/office/officeart/2009/3/layout/StepUpProcess"/>
    <dgm:cxn modelId="{DCB42823-9246-4F45-A52C-3CF8E611916C}" type="presParOf" srcId="{853C7548-68E9-4815-95EC-4C13F1BC5E30}" destId="{0959E1E6-2CB7-42C4-9AB6-CEDB6DD7221B}" srcOrd="2" destOrd="0" presId="urn:microsoft.com/office/officeart/2009/3/layout/StepUpProcess"/>
    <dgm:cxn modelId="{2C742733-C4F7-44EC-8F17-E47280EBFA30}" type="presParOf" srcId="{744B74FB-6BBB-4537-8594-B2215C7E9D3F}" destId="{6FC39E35-7DBE-43F4-AAE0-97DBFE54FFBB}" srcOrd="7" destOrd="0" presId="urn:microsoft.com/office/officeart/2009/3/layout/StepUpProcess"/>
    <dgm:cxn modelId="{46730889-33FF-46B5-9873-8BB801EB099D}" type="presParOf" srcId="{6FC39E35-7DBE-43F4-AAE0-97DBFE54FFBB}" destId="{2D979608-5CE8-4DDD-AB7A-63E5C5030A0F}" srcOrd="0" destOrd="0" presId="urn:microsoft.com/office/officeart/2009/3/layout/StepUpProcess"/>
    <dgm:cxn modelId="{00BDE512-74CF-44EF-89A1-4779724D0B2E}" type="presParOf" srcId="{744B74FB-6BBB-4537-8594-B2215C7E9D3F}" destId="{ECD6E065-F220-498F-8B4C-550A0DCD3E3A}" srcOrd="8" destOrd="0" presId="urn:microsoft.com/office/officeart/2009/3/layout/StepUpProcess"/>
    <dgm:cxn modelId="{CE7C9890-69B2-4153-9B94-60C58325EB23}" type="presParOf" srcId="{ECD6E065-F220-498F-8B4C-550A0DCD3E3A}" destId="{82DCBFFB-0830-4959-8EB9-A2713C827356}" srcOrd="0" destOrd="0" presId="urn:microsoft.com/office/officeart/2009/3/layout/StepUpProcess"/>
    <dgm:cxn modelId="{2A90D58E-9E0D-4847-8A8C-6122B1487DD8}" type="presParOf" srcId="{ECD6E065-F220-498F-8B4C-550A0DCD3E3A}" destId="{A07F11EC-74FE-4E7C-B4AA-D521535339D9}" srcOrd="1" destOrd="0" presId="urn:microsoft.com/office/officeart/2009/3/layout/StepUpProcess"/>
    <dgm:cxn modelId="{0083D147-7203-4522-80AD-7AECB5F0BDD6}" type="presParOf" srcId="{ECD6E065-F220-498F-8B4C-550A0DCD3E3A}" destId="{4626B7A7-0420-48E4-82B5-015E51A82BB6}" srcOrd="2" destOrd="0" presId="urn:microsoft.com/office/officeart/2009/3/layout/StepUpProcess"/>
    <dgm:cxn modelId="{C6B5EB38-C760-4ED0-BC48-E8747A962631}" type="presParOf" srcId="{744B74FB-6BBB-4537-8594-B2215C7E9D3F}" destId="{C0D0DE0F-14DD-4D42-9DB6-54472605AD81}" srcOrd="9" destOrd="0" presId="urn:microsoft.com/office/officeart/2009/3/layout/StepUpProcess"/>
    <dgm:cxn modelId="{32645FF6-1BB4-42B7-A233-960325C793D9}" type="presParOf" srcId="{C0D0DE0F-14DD-4D42-9DB6-54472605AD81}" destId="{6643AAD8-5EE7-43DB-86DC-E2FB39C21CAE}" srcOrd="0" destOrd="0" presId="urn:microsoft.com/office/officeart/2009/3/layout/StepUpProcess"/>
    <dgm:cxn modelId="{C906AA1E-BF6C-4FF3-8FCD-A771ECA83E42}" type="presParOf" srcId="{744B74FB-6BBB-4537-8594-B2215C7E9D3F}" destId="{5F6A7CD6-DD1F-4138-A780-ADE73ED651A1}" srcOrd="10" destOrd="0" presId="urn:microsoft.com/office/officeart/2009/3/layout/StepUpProcess"/>
    <dgm:cxn modelId="{7FE690D0-40AD-4718-91C2-780EE1A6C811}" type="presParOf" srcId="{5F6A7CD6-DD1F-4138-A780-ADE73ED651A1}" destId="{547DDC39-F150-4892-ACE7-3FD8A6539198}" srcOrd="0" destOrd="0" presId="urn:microsoft.com/office/officeart/2009/3/layout/StepUpProcess"/>
    <dgm:cxn modelId="{93B3A47A-F05F-4D63-9E55-FF856CAEC909}" type="presParOf" srcId="{5F6A7CD6-DD1F-4138-A780-ADE73ED651A1}" destId="{D6E98A3A-1B97-4C65-AC3D-B05ED44D1ED8}" srcOrd="1" destOrd="0" presId="urn:microsoft.com/office/officeart/2009/3/layout/StepU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680A62-F45F-4780-83FA-AE89C51F997D}" type="doc">
      <dgm:prSet loTypeId="urn:microsoft.com/office/officeart/2009/3/layout/StepUpProcess" loCatId="process" qsTypeId="urn:microsoft.com/office/officeart/2005/8/quickstyle/simple1" qsCatId="simple" csTypeId="urn:microsoft.com/office/officeart/2005/8/colors/accent1_2" csCatId="accent1" phldr="1"/>
      <dgm:spPr/>
    </dgm:pt>
    <dgm:pt modelId="{56171487-023B-4EB5-B5C7-C202E11125BE}">
      <dgm:prSet phldrT="[Text]" custT="1"/>
      <dgm:spPr/>
      <dgm:t>
        <a:bodyPr/>
        <a:lstStyle/>
        <a:p>
          <a:r>
            <a:rPr lang="en-AU" sz="700">
              <a:solidFill>
                <a:srgbClr val="C0C0C0"/>
              </a:solidFill>
              <a:latin typeface="Arial" panose="020B0604020202020204" pitchFamily="34" charset="0"/>
              <a:cs typeface="Arial" panose="020B0604020202020204" pitchFamily="34" charset="0"/>
            </a:rPr>
            <a:t>Portfolio boundaries and threshold</a:t>
          </a:r>
        </a:p>
      </dgm:t>
    </dgm:pt>
    <dgm:pt modelId="{CE3D6043-D8E1-49A6-873A-6FFAF5A28BE3}" type="parTrans" cxnId="{2E2F9340-9ECE-44F3-87DF-9B9E2E8DE05E}">
      <dgm:prSet/>
      <dgm:spPr/>
      <dgm:t>
        <a:bodyPr/>
        <a:lstStyle/>
        <a:p>
          <a:endParaRPr lang="en-AU" sz="700"/>
        </a:p>
      </dgm:t>
    </dgm:pt>
    <dgm:pt modelId="{DA113635-1622-4057-B85B-7766F47F08A6}" type="sibTrans" cxnId="{2E2F9340-9ECE-44F3-87DF-9B9E2E8DE05E}">
      <dgm:prSet/>
      <dgm:spPr/>
      <dgm:t>
        <a:bodyPr/>
        <a:lstStyle/>
        <a:p>
          <a:endParaRPr lang="en-AU" sz="700"/>
        </a:p>
      </dgm:t>
    </dgm:pt>
    <dgm:pt modelId="{0888A2CB-0D0B-42A5-AB08-78BCCF66EAB4}">
      <dgm:prSet phldrT="[Text]" custT="1"/>
      <dgm:spPr/>
      <dgm:t>
        <a:bodyPr/>
        <a:lstStyle/>
        <a:p>
          <a:r>
            <a:rPr lang="en-AU" sz="700" b="1">
              <a:latin typeface="Arial" panose="020B0604020202020204" pitchFamily="34" charset="0"/>
              <a:cs typeface="Arial" panose="020B0604020202020204" pitchFamily="34" charset="0"/>
            </a:rPr>
            <a:t>Organisation and People</a:t>
          </a:r>
        </a:p>
      </dgm:t>
    </dgm:pt>
    <dgm:pt modelId="{311E26D8-2E14-472C-ABD9-F3CA2031A5AF}" type="parTrans" cxnId="{30BCE8CF-43F6-4FD3-B457-33331989543B}">
      <dgm:prSet/>
      <dgm:spPr/>
      <dgm:t>
        <a:bodyPr/>
        <a:lstStyle/>
        <a:p>
          <a:endParaRPr lang="en-AU" sz="700"/>
        </a:p>
      </dgm:t>
    </dgm:pt>
    <dgm:pt modelId="{6897D40F-0F36-4F5D-8CD3-21B76E996D38}" type="sibTrans" cxnId="{30BCE8CF-43F6-4FD3-B457-33331989543B}">
      <dgm:prSet/>
      <dgm:spPr/>
      <dgm:t>
        <a:bodyPr/>
        <a:lstStyle/>
        <a:p>
          <a:endParaRPr lang="en-AU" sz="700"/>
        </a:p>
      </dgm:t>
    </dgm:pt>
    <dgm:pt modelId="{01866F2C-22AC-458F-9752-D9F4ED0DA91F}">
      <dgm:prSet phldrT="[Text]" custT="1"/>
      <dgm:spPr/>
      <dgm:t>
        <a:bodyPr/>
        <a:lstStyle/>
        <a:p>
          <a:r>
            <a:rPr lang="en-AU" sz="700">
              <a:solidFill>
                <a:srgbClr val="C0C0C0"/>
              </a:solidFill>
              <a:latin typeface="Arial" panose="020B0604020202020204" pitchFamily="34" charset="0"/>
              <a:cs typeface="Arial" panose="020B0604020202020204" pitchFamily="34" charset="0"/>
            </a:rPr>
            <a:t>Strategy and Planning</a:t>
          </a:r>
        </a:p>
      </dgm:t>
    </dgm:pt>
    <dgm:pt modelId="{430E57CE-3BCC-41C8-8735-563ADE27A6A2}" type="parTrans" cxnId="{AC3D6DA8-6C3A-416A-A5F3-6CA28F7A2A4C}">
      <dgm:prSet/>
      <dgm:spPr/>
      <dgm:t>
        <a:bodyPr/>
        <a:lstStyle/>
        <a:p>
          <a:endParaRPr lang="en-AU" sz="700"/>
        </a:p>
      </dgm:t>
    </dgm:pt>
    <dgm:pt modelId="{13F1D985-2978-4957-B66A-976501348BA1}" type="sibTrans" cxnId="{AC3D6DA8-6C3A-416A-A5F3-6CA28F7A2A4C}">
      <dgm:prSet/>
      <dgm:spPr/>
      <dgm:t>
        <a:bodyPr/>
        <a:lstStyle/>
        <a:p>
          <a:endParaRPr lang="en-AU" sz="700"/>
        </a:p>
      </dgm:t>
    </dgm:pt>
    <dgm:pt modelId="{7F73E2CB-347A-4CE1-B20E-521AEF17C094}">
      <dgm:prSet phldrT="[Text]" custT="1"/>
      <dgm:spPr/>
      <dgm:t>
        <a:bodyPr/>
        <a:lstStyle/>
        <a:p>
          <a:r>
            <a:rPr lang="en-AU" sz="700">
              <a:solidFill>
                <a:srgbClr val="C0C0C0"/>
              </a:solidFill>
              <a:latin typeface="Arial" panose="020B0604020202020204" pitchFamily="34" charset="0"/>
              <a:cs typeface="Arial" panose="020B0604020202020204" pitchFamily="34" charset="0"/>
            </a:rPr>
            <a:t>Risk and Review</a:t>
          </a:r>
        </a:p>
      </dgm:t>
    </dgm:pt>
    <dgm:pt modelId="{1EBF4125-1940-4B6F-A68D-03BB41CF726C}" type="parTrans" cxnId="{E6E4ED87-E134-46D3-AB0D-8CEC9B488DA2}">
      <dgm:prSet/>
      <dgm:spPr/>
      <dgm:t>
        <a:bodyPr/>
        <a:lstStyle/>
        <a:p>
          <a:endParaRPr lang="en-AU" sz="700"/>
        </a:p>
      </dgm:t>
    </dgm:pt>
    <dgm:pt modelId="{B1D4B261-F7F1-4962-A786-F31BA7F56A27}" type="sibTrans" cxnId="{E6E4ED87-E134-46D3-AB0D-8CEC9B488DA2}">
      <dgm:prSet/>
      <dgm:spPr/>
      <dgm:t>
        <a:bodyPr/>
        <a:lstStyle/>
        <a:p>
          <a:endParaRPr lang="en-AU" sz="700"/>
        </a:p>
      </dgm:t>
    </dgm:pt>
    <dgm:pt modelId="{86E906F2-B990-4EBC-A5BC-606554FF81A7}">
      <dgm:prSet phldrT="[Text]" custT="1"/>
      <dgm:spPr/>
      <dgm:t>
        <a:bodyPr/>
        <a:lstStyle/>
        <a:p>
          <a:r>
            <a:rPr lang="en-AU" sz="700">
              <a:solidFill>
                <a:srgbClr val="C0C0C0"/>
              </a:solidFill>
              <a:latin typeface="Arial" panose="020B0604020202020204" pitchFamily="34" charset="0"/>
              <a:cs typeface="Arial" panose="020B0604020202020204" pitchFamily="34" charset="0"/>
            </a:rPr>
            <a:t>Lifecycle Delivery</a:t>
          </a:r>
        </a:p>
      </dgm:t>
    </dgm:pt>
    <dgm:pt modelId="{37E55329-5A9B-457A-9BFC-CA99B7E07728}" type="parTrans" cxnId="{7A1C35A9-5973-4037-9D74-26F75CBB54EC}">
      <dgm:prSet/>
      <dgm:spPr/>
      <dgm:t>
        <a:bodyPr/>
        <a:lstStyle/>
        <a:p>
          <a:endParaRPr lang="en-AU" sz="700"/>
        </a:p>
      </dgm:t>
    </dgm:pt>
    <dgm:pt modelId="{B7860F38-2B0F-4BC0-95EF-D37A6138C476}" type="sibTrans" cxnId="{7A1C35A9-5973-4037-9D74-26F75CBB54EC}">
      <dgm:prSet/>
      <dgm:spPr/>
      <dgm:t>
        <a:bodyPr/>
        <a:lstStyle/>
        <a:p>
          <a:endParaRPr lang="en-AU" sz="700"/>
        </a:p>
      </dgm:t>
    </dgm:pt>
    <dgm:pt modelId="{159611EF-4475-44D9-9389-C8F08AAA9A1B}">
      <dgm:prSet phldrT="[Text]" custT="1"/>
      <dgm:spPr/>
      <dgm:t>
        <a:bodyPr/>
        <a:lstStyle/>
        <a:p>
          <a:r>
            <a:rPr lang="en-AU" sz="700">
              <a:solidFill>
                <a:srgbClr val="C0C0C0"/>
              </a:solidFill>
              <a:latin typeface="Arial" panose="020B0604020202020204" pitchFamily="34" charset="0"/>
              <a:cs typeface="Arial" panose="020B0604020202020204" pitchFamily="34" charset="0"/>
            </a:rPr>
            <a:t>Asset information</a:t>
          </a:r>
        </a:p>
      </dgm:t>
    </dgm:pt>
    <dgm:pt modelId="{23B7BE3D-EF33-44D8-B173-050965059262}" type="parTrans" cxnId="{AA7079F9-5BC1-42F3-8130-AA1C764A5C83}">
      <dgm:prSet/>
      <dgm:spPr/>
      <dgm:t>
        <a:bodyPr/>
        <a:lstStyle/>
        <a:p>
          <a:endParaRPr lang="en-AU" sz="700"/>
        </a:p>
      </dgm:t>
    </dgm:pt>
    <dgm:pt modelId="{E30381D0-88F6-4FCB-85BA-0C447653290D}" type="sibTrans" cxnId="{AA7079F9-5BC1-42F3-8130-AA1C764A5C83}">
      <dgm:prSet/>
      <dgm:spPr/>
      <dgm:t>
        <a:bodyPr/>
        <a:lstStyle/>
        <a:p>
          <a:endParaRPr lang="en-AU" sz="700"/>
        </a:p>
      </dgm:t>
    </dgm:pt>
    <dgm:pt modelId="{744B74FB-6BBB-4537-8594-B2215C7E9D3F}" type="pres">
      <dgm:prSet presAssocID="{10680A62-F45F-4780-83FA-AE89C51F997D}" presName="rootnode" presStyleCnt="0">
        <dgm:presLayoutVars>
          <dgm:chMax/>
          <dgm:chPref/>
          <dgm:dir/>
          <dgm:animLvl val="lvl"/>
        </dgm:presLayoutVars>
      </dgm:prSet>
      <dgm:spPr/>
    </dgm:pt>
    <dgm:pt modelId="{932021CF-7343-4FE1-BAD9-C56638A29A54}" type="pres">
      <dgm:prSet presAssocID="{56171487-023B-4EB5-B5C7-C202E11125BE}" presName="composite" presStyleCnt="0"/>
      <dgm:spPr/>
    </dgm:pt>
    <dgm:pt modelId="{6FFFE4CA-AE36-470D-A48E-5FD31F5477F4}" type="pres">
      <dgm:prSet presAssocID="{56171487-023B-4EB5-B5C7-C202E11125BE}" presName="LShape" presStyleLbl="alignNode1" presStyleIdx="0" presStyleCnt="11" custScaleX="411354"/>
      <dgm:spPr>
        <a:solidFill>
          <a:srgbClr val="C0C0C0"/>
        </a:solidFill>
        <a:ln>
          <a:solidFill>
            <a:srgbClr val="C0C0C0"/>
          </a:solidFill>
        </a:ln>
      </dgm:spPr>
    </dgm:pt>
    <dgm:pt modelId="{77B312FB-D52D-4172-88D4-A5B6D71795EA}" type="pres">
      <dgm:prSet presAssocID="{56171487-023B-4EB5-B5C7-C202E11125BE}" presName="ParentText" presStyleLbl="revTx" presStyleIdx="0" presStyleCnt="6" custScaleX="411354">
        <dgm:presLayoutVars>
          <dgm:chMax val="0"/>
          <dgm:chPref val="0"/>
          <dgm:bulletEnabled val="1"/>
        </dgm:presLayoutVars>
      </dgm:prSet>
      <dgm:spPr/>
    </dgm:pt>
    <dgm:pt modelId="{77F2105A-B6DA-45E3-8AA6-03AEF454BE6F}" type="pres">
      <dgm:prSet presAssocID="{56171487-023B-4EB5-B5C7-C202E11125BE}" presName="Triangle" presStyleLbl="alignNode1" presStyleIdx="1" presStyleCnt="11" custScaleX="411353"/>
      <dgm:spPr>
        <a:solidFill>
          <a:srgbClr val="C0C0C0"/>
        </a:solidFill>
        <a:ln>
          <a:solidFill>
            <a:srgbClr val="C0C0C0"/>
          </a:solidFill>
        </a:ln>
      </dgm:spPr>
    </dgm:pt>
    <dgm:pt modelId="{27632F3A-2767-4FCE-AB05-7B5C142116C9}" type="pres">
      <dgm:prSet presAssocID="{DA113635-1622-4057-B85B-7766F47F08A6}" presName="sibTrans" presStyleCnt="0"/>
      <dgm:spPr/>
    </dgm:pt>
    <dgm:pt modelId="{A99F3B4C-D7FF-4626-B23A-13A7E4F34A75}" type="pres">
      <dgm:prSet presAssocID="{DA113635-1622-4057-B85B-7766F47F08A6}" presName="space" presStyleCnt="0"/>
      <dgm:spPr/>
    </dgm:pt>
    <dgm:pt modelId="{5D1445B3-197A-4A28-8A25-B07C2927F788}" type="pres">
      <dgm:prSet presAssocID="{0888A2CB-0D0B-42A5-AB08-78BCCF66EAB4}" presName="composite" presStyleCnt="0"/>
      <dgm:spPr/>
    </dgm:pt>
    <dgm:pt modelId="{107400E3-7DD2-4FAD-B199-4A81FED8682B}" type="pres">
      <dgm:prSet presAssocID="{0888A2CB-0D0B-42A5-AB08-78BCCF66EAB4}" presName="LShape" presStyleLbl="alignNode1" presStyleIdx="2" presStyleCnt="11" custScaleX="411354"/>
      <dgm:spPr>
        <a:solidFill>
          <a:srgbClr val="00573F"/>
        </a:solidFill>
        <a:ln>
          <a:solidFill>
            <a:srgbClr val="00573F"/>
          </a:solidFill>
        </a:ln>
      </dgm:spPr>
    </dgm:pt>
    <dgm:pt modelId="{5D25AE65-FD24-4F6B-84E0-46EEEA108684}" type="pres">
      <dgm:prSet presAssocID="{0888A2CB-0D0B-42A5-AB08-78BCCF66EAB4}" presName="ParentText" presStyleLbl="revTx" presStyleIdx="1" presStyleCnt="6" custScaleX="411354">
        <dgm:presLayoutVars>
          <dgm:chMax val="0"/>
          <dgm:chPref val="0"/>
          <dgm:bulletEnabled val="1"/>
        </dgm:presLayoutVars>
      </dgm:prSet>
      <dgm:spPr/>
    </dgm:pt>
    <dgm:pt modelId="{F06F53A9-9010-4BB4-BCBB-BE9D7206E7E4}" type="pres">
      <dgm:prSet presAssocID="{0888A2CB-0D0B-42A5-AB08-78BCCF66EAB4}" presName="Triangle" presStyleLbl="alignNode1" presStyleIdx="3" presStyleCnt="11" custScaleX="411353"/>
      <dgm:spPr>
        <a:solidFill>
          <a:srgbClr val="00573F"/>
        </a:solidFill>
        <a:ln>
          <a:solidFill>
            <a:srgbClr val="00573F"/>
          </a:solidFill>
        </a:ln>
      </dgm:spPr>
    </dgm:pt>
    <dgm:pt modelId="{A17495CC-8840-4B0A-8255-FFBD2A7D8BB6}" type="pres">
      <dgm:prSet presAssocID="{6897D40F-0F36-4F5D-8CD3-21B76E996D38}" presName="sibTrans" presStyleCnt="0"/>
      <dgm:spPr/>
    </dgm:pt>
    <dgm:pt modelId="{1E83B881-2A24-4F00-B739-91D39296B7B3}" type="pres">
      <dgm:prSet presAssocID="{6897D40F-0F36-4F5D-8CD3-21B76E996D38}" presName="space" presStyleCnt="0"/>
      <dgm:spPr/>
    </dgm:pt>
    <dgm:pt modelId="{AD8AB04D-B23A-4BA6-B801-7375F848F2FC}" type="pres">
      <dgm:prSet presAssocID="{01866F2C-22AC-458F-9752-D9F4ED0DA91F}" presName="composite" presStyleCnt="0"/>
      <dgm:spPr/>
    </dgm:pt>
    <dgm:pt modelId="{0046D099-5305-4B98-9B09-C110592D1E96}" type="pres">
      <dgm:prSet presAssocID="{01866F2C-22AC-458F-9752-D9F4ED0DA91F}" presName="LShape" presStyleLbl="alignNode1" presStyleIdx="4" presStyleCnt="11" custScaleX="411354"/>
      <dgm:spPr>
        <a:solidFill>
          <a:srgbClr val="C0C0C0"/>
        </a:solidFill>
        <a:ln>
          <a:solidFill>
            <a:srgbClr val="C0C0C0"/>
          </a:solidFill>
        </a:ln>
      </dgm:spPr>
    </dgm:pt>
    <dgm:pt modelId="{2AEE094E-02CB-44AF-840A-E10A50839D56}" type="pres">
      <dgm:prSet presAssocID="{01866F2C-22AC-458F-9752-D9F4ED0DA91F}" presName="ParentText" presStyleLbl="revTx" presStyleIdx="2" presStyleCnt="6" custScaleX="411354">
        <dgm:presLayoutVars>
          <dgm:chMax val="0"/>
          <dgm:chPref val="0"/>
          <dgm:bulletEnabled val="1"/>
        </dgm:presLayoutVars>
      </dgm:prSet>
      <dgm:spPr/>
    </dgm:pt>
    <dgm:pt modelId="{16661635-8E8B-44D3-BD17-E2E6E6D8E1F3}" type="pres">
      <dgm:prSet presAssocID="{01866F2C-22AC-458F-9752-D9F4ED0DA91F}" presName="Triangle" presStyleLbl="alignNode1" presStyleIdx="5" presStyleCnt="11" custScaleX="411353"/>
      <dgm:spPr>
        <a:solidFill>
          <a:srgbClr val="C0C0C0"/>
        </a:solidFill>
        <a:ln>
          <a:solidFill>
            <a:srgbClr val="C0C0C0"/>
          </a:solidFill>
        </a:ln>
      </dgm:spPr>
    </dgm:pt>
    <dgm:pt modelId="{928E2A47-FBB4-42D4-9FB8-27E82F2E6CC3}" type="pres">
      <dgm:prSet presAssocID="{13F1D985-2978-4957-B66A-976501348BA1}" presName="sibTrans" presStyleCnt="0"/>
      <dgm:spPr/>
    </dgm:pt>
    <dgm:pt modelId="{41782DFB-3682-4268-A68F-F2CA309798E1}" type="pres">
      <dgm:prSet presAssocID="{13F1D985-2978-4957-B66A-976501348BA1}" presName="space" presStyleCnt="0"/>
      <dgm:spPr/>
    </dgm:pt>
    <dgm:pt modelId="{853C7548-68E9-4815-95EC-4C13F1BC5E30}" type="pres">
      <dgm:prSet presAssocID="{86E906F2-B990-4EBC-A5BC-606554FF81A7}" presName="composite" presStyleCnt="0"/>
      <dgm:spPr/>
    </dgm:pt>
    <dgm:pt modelId="{584D3B1D-D4E2-44C8-9239-BB064F93024B}" type="pres">
      <dgm:prSet presAssocID="{86E906F2-B990-4EBC-A5BC-606554FF81A7}" presName="LShape" presStyleLbl="alignNode1" presStyleIdx="6" presStyleCnt="11" custScaleX="411354"/>
      <dgm:spPr>
        <a:solidFill>
          <a:srgbClr val="C0C0C0"/>
        </a:solidFill>
        <a:ln>
          <a:solidFill>
            <a:srgbClr val="C0C0C0"/>
          </a:solidFill>
        </a:ln>
      </dgm:spPr>
    </dgm:pt>
    <dgm:pt modelId="{41F73BFE-D9F1-4C68-935E-6338662F0E69}" type="pres">
      <dgm:prSet presAssocID="{86E906F2-B990-4EBC-A5BC-606554FF81A7}" presName="ParentText" presStyleLbl="revTx" presStyleIdx="3" presStyleCnt="6" custScaleX="411354">
        <dgm:presLayoutVars>
          <dgm:chMax val="0"/>
          <dgm:chPref val="0"/>
          <dgm:bulletEnabled val="1"/>
        </dgm:presLayoutVars>
      </dgm:prSet>
      <dgm:spPr/>
    </dgm:pt>
    <dgm:pt modelId="{0959E1E6-2CB7-42C4-9AB6-CEDB6DD7221B}" type="pres">
      <dgm:prSet presAssocID="{86E906F2-B990-4EBC-A5BC-606554FF81A7}" presName="Triangle" presStyleLbl="alignNode1" presStyleIdx="7" presStyleCnt="11" custScaleX="411353"/>
      <dgm:spPr>
        <a:solidFill>
          <a:srgbClr val="C0C0C0"/>
        </a:solidFill>
        <a:ln>
          <a:solidFill>
            <a:srgbClr val="C0C0C0"/>
          </a:solidFill>
        </a:ln>
      </dgm:spPr>
    </dgm:pt>
    <dgm:pt modelId="{6FC39E35-7DBE-43F4-AAE0-97DBFE54FFBB}" type="pres">
      <dgm:prSet presAssocID="{B7860F38-2B0F-4BC0-95EF-D37A6138C476}" presName="sibTrans" presStyleCnt="0"/>
      <dgm:spPr/>
    </dgm:pt>
    <dgm:pt modelId="{2D979608-5CE8-4DDD-AB7A-63E5C5030A0F}" type="pres">
      <dgm:prSet presAssocID="{B7860F38-2B0F-4BC0-95EF-D37A6138C476}" presName="space" presStyleCnt="0"/>
      <dgm:spPr/>
    </dgm:pt>
    <dgm:pt modelId="{ECD6E065-F220-498F-8B4C-550A0DCD3E3A}" type="pres">
      <dgm:prSet presAssocID="{159611EF-4475-44D9-9389-C8F08AAA9A1B}" presName="composite" presStyleCnt="0"/>
      <dgm:spPr/>
    </dgm:pt>
    <dgm:pt modelId="{82DCBFFB-0830-4959-8EB9-A2713C827356}" type="pres">
      <dgm:prSet presAssocID="{159611EF-4475-44D9-9389-C8F08AAA9A1B}" presName="LShape" presStyleLbl="alignNode1" presStyleIdx="8" presStyleCnt="11" custScaleX="411354"/>
      <dgm:spPr>
        <a:solidFill>
          <a:srgbClr val="C0C0C0"/>
        </a:solidFill>
        <a:ln>
          <a:solidFill>
            <a:srgbClr val="C0C0C0"/>
          </a:solidFill>
        </a:ln>
      </dgm:spPr>
    </dgm:pt>
    <dgm:pt modelId="{A07F11EC-74FE-4E7C-B4AA-D521535339D9}" type="pres">
      <dgm:prSet presAssocID="{159611EF-4475-44D9-9389-C8F08AAA9A1B}" presName="ParentText" presStyleLbl="revTx" presStyleIdx="4" presStyleCnt="6" custScaleX="411354">
        <dgm:presLayoutVars>
          <dgm:chMax val="0"/>
          <dgm:chPref val="0"/>
          <dgm:bulletEnabled val="1"/>
        </dgm:presLayoutVars>
      </dgm:prSet>
      <dgm:spPr/>
    </dgm:pt>
    <dgm:pt modelId="{4626B7A7-0420-48E4-82B5-015E51A82BB6}" type="pres">
      <dgm:prSet presAssocID="{159611EF-4475-44D9-9389-C8F08AAA9A1B}" presName="Triangle" presStyleLbl="alignNode1" presStyleIdx="9" presStyleCnt="11" custScaleX="411353"/>
      <dgm:spPr>
        <a:solidFill>
          <a:srgbClr val="C0C0C0"/>
        </a:solidFill>
        <a:ln>
          <a:solidFill>
            <a:srgbClr val="C0C0C0"/>
          </a:solidFill>
        </a:ln>
      </dgm:spPr>
    </dgm:pt>
    <dgm:pt modelId="{C0D0DE0F-14DD-4D42-9DB6-54472605AD81}" type="pres">
      <dgm:prSet presAssocID="{E30381D0-88F6-4FCB-85BA-0C447653290D}" presName="sibTrans" presStyleCnt="0"/>
      <dgm:spPr/>
    </dgm:pt>
    <dgm:pt modelId="{6643AAD8-5EE7-43DB-86DC-E2FB39C21CAE}" type="pres">
      <dgm:prSet presAssocID="{E30381D0-88F6-4FCB-85BA-0C447653290D}" presName="space" presStyleCnt="0"/>
      <dgm:spPr/>
    </dgm:pt>
    <dgm:pt modelId="{5F6A7CD6-DD1F-4138-A780-ADE73ED651A1}" type="pres">
      <dgm:prSet presAssocID="{7F73E2CB-347A-4CE1-B20E-521AEF17C094}" presName="composite" presStyleCnt="0"/>
      <dgm:spPr/>
    </dgm:pt>
    <dgm:pt modelId="{547DDC39-F150-4892-ACE7-3FD8A6539198}" type="pres">
      <dgm:prSet presAssocID="{7F73E2CB-347A-4CE1-B20E-521AEF17C094}" presName="LShape" presStyleLbl="alignNode1" presStyleIdx="10" presStyleCnt="11" custScaleX="411354"/>
      <dgm:spPr>
        <a:solidFill>
          <a:srgbClr val="C0C0C0"/>
        </a:solidFill>
        <a:ln>
          <a:solidFill>
            <a:srgbClr val="C0C0C0"/>
          </a:solidFill>
        </a:ln>
      </dgm:spPr>
    </dgm:pt>
    <dgm:pt modelId="{D6E98A3A-1B97-4C65-AC3D-B05ED44D1ED8}" type="pres">
      <dgm:prSet presAssocID="{7F73E2CB-347A-4CE1-B20E-521AEF17C094}" presName="ParentText" presStyleLbl="revTx" presStyleIdx="5" presStyleCnt="6" custScaleX="411354">
        <dgm:presLayoutVars>
          <dgm:chMax val="0"/>
          <dgm:chPref val="0"/>
          <dgm:bulletEnabled val="1"/>
        </dgm:presLayoutVars>
      </dgm:prSet>
      <dgm:spPr/>
    </dgm:pt>
  </dgm:ptLst>
  <dgm:cxnLst>
    <dgm:cxn modelId="{A72F5504-8A7C-4C9B-90E3-F0E1A6B5F1F2}" type="presOf" srcId="{56171487-023B-4EB5-B5C7-C202E11125BE}" destId="{77B312FB-D52D-4172-88D4-A5B6D71795EA}" srcOrd="0" destOrd="0" presId="urn:microsoft.com/office/officeart/2009/3/layout/StepUpProcess"/>
    <dgm:cxn modelId="{A61E5011-F623-4887-9C0F-956C3D350B5A}" type="presOf" srcId="{10680A62-F45F-4780-83FA-AE89C51F997D}" destId="{744B74FB-6BBB-4537-8594-B2215C7E9D3F}" srcOrd="0" destOrd="0" presId="urn:microsoft.com/office/officeart/2009/3/layout/StepUpProcess"/>
    <dgm:cxn modelId="{6021AB24-E847-424F-9FA8-D531E5218F08}" type="presOf" srcId="{0888A2CB-0D0B-42A5-AB08-78BCCF66EAB4}" destId="{5D25AE65-FD24-4F6B-84E0-46EEEA108684}" srcOrd="0" destOrd="0" presId="urn:microsoft.com/office/officeart/2009/3/layout/StepUpProcess"/>
    <dgm:cxn modelId="{1BA91935-EE5D-4726-91A3-7114776D4F08}" type="presOf" srcId="{86E906F2-B990-4EBC-A5BC-606554FF81A7}" destId="{41F73BFE-D9F1-4C68-935E-6338662F0E69}" srcOrd="0" destOrd="0" presId="urn:microsoft.com/office/officeart/2009/3/layout/StepUpProcess"/>
    <dgm:cxn modelId="{2E2F9340-9ECE-44F3-87DF-9B9E2E8DE05E}" srcId="{10680A62-F45F-4780-83FA-AE89C51F997D}" destId="{56171487-023B-4EB5-B5C7-C202E11125BE}" srcOrd="0" destOrd="0" parTransId="{CE3D6043-D8E1-49A6-873A-6FFAF5A28BE3}" sibTransId="{DA113635-1622-4057-B85B-7766F47F08A6}"/>
    <dgm:cxn modelId="{04E01672-6F7D-4653-A3A1-F680713278D1}" type="presOf" srcId="{01866F2C-22AC-458F-9752-D9F4ED0DA91F}" destId="{2AEE094E-02CB-44AF-840A-E10A50839D56}" srcOrd="0" destOrd="0" presId="urn:microsoft.com/office/officeart/2009/3/layout/StepUpProcess"/>
    <dgm:cxn modelId="{E6E4ED87-E134-46D3-AB0D-8CEC9B488DA2}" srcId="{10680A62-F45F-4780-83FA-AE89C51F997D}" destId="{7F73E2CB-347A-4CE1-B20E-521AEF17C094}" srcOrd="5" destOrd="0" parTransId="{1EBF4125-1940-4B6F-A68D-03BB41CF726C}" sibTransId="{B1D4B261-F7F1-4962-A786-F31BA7F56A27}"/>
    <dgm:cxn modelId="{F379B3A4-7D4A-46A1-8C7B-897D296244F7}" type="presOf" srcId="{7F73E2CB-347A-4CE1-B20E-521AEF17C094}" destId="{D6E98A3A-1B97-4C65-AC3D-B05ED44D1ED8}" srcOrd="0" destOrd="0" presId="urn:microsoft.com/office/officeart/2009/3/layout/StepUpProcess"/>
    <dgm:cxn modelId="{AC3D6DA8-6C3A-416A-A5F3-6CA28F7A2A4C}" srcId="{10680A62-F45F-4780-83FA-AE89C51F997D}" destId="{01866F2C-22AC-458F-9752-D9F4ED0DA91F}" srcOrd="2" destOrd="0" parTransId="{430E57CE-3BCC-41C8-8735-563ADE27A6A2}" sibTransId="{13F1D985-2978-4957-B66A-976501348BA1}"/>
    <dgm:cxn modelId="{7A1C35A9-5973-4037-9D74-26F75CBB54EC}" srcId="{10680A62-F45F-4780-83FA-AE89C51F997D}" destId="{86E906F2-B990-4EBC-A5BC-606554FF81A7}" srcOrd="3" destOrd="0" parTransId="{37E55329-5A9B-457A-9BFC-CA99B7E07728}" sibTransId="{B7860F38-2B0F-4BC0-95EF-D37A6138C476}"/>
    <dgm:cxn modelId="{30BCE8CF-43F6-4FD3-B457-33331989543B}" srcId="{10680A62-F45F-4780-83FA-AE89C51F997D}" destId="{0888A2CB-0D0B-42A5-AB08-78BCCF66EAB4}" srcOrd="1" destOrd="0" parTransId="{311E26D8-2E14-472C-ABD9-F3CA2031A5AF}" sibTransId="{6897D40F-0F36-4F5D-8CD3-21B76E996D38}"/>
    <dgm:cxn modelId="{AA7079F9-5BC1-42F3-8130-AA1C764A5C83}" srcId="{10680A62-F45F-4780-83FA-AE89C51F997D}" destId="{159611EF-4475-44D9-9389-C8F08AAA9A1B}" srcOrd="4" destOrd="0" parTransId="{23B7BE3D-EF33-44D8-B173-050965059262}" sibTransId="{E30381D0-88F6-4FCB-85BA-0C447653290D}"/>
    <dgm:cxn modelId="{2CF7D79F-364A-467F-AFCE-EADEA2BEA85E}" type="presOf" srcId="{159611EF-4475-44D9-9389-C8F08AAA9A1B}" destId="{A07F11EC-74FE-4E7C-B4AA-D521535339D9}" srcOrd="0" destOrd="0" presId="urn:microsoft.com/office/officeart/2009/3/layout/StepUpProcess"/>
    <dgm:cxn modelId="{DFCEEE3C-43C8-4AEC-B53A-77E40427918A}" type="presParOf" srcId="{744B74FB-6BBB-4537-8594-B2215C7E9D3F}" destId="{932021CF-7343-4FE1-BAD9-C56638A29A54}" srcOrd="0" destOrd="0" presId="urn:microsoft.com/office/officeart/2009/3/layout/StepUpProcess"/>
    <dgm:cxn modelId="{C9575AE4-0CDD-417C-AE45-A69E90FAA2B2}" type="presParOf" srcId="{932021CF-7343-4FE1-BAD9-C56638A29A54}" destId="{6FFFE4CA-AE36-470D-A48E-5FD31F5477F4}" srcOrd="0" destOrd="0" presId="urn:microsoft.com/office/officeart/2009/3/layout/StepUpProcess"/>
    <dgm:cxn modelId="{02327166-660D-439F-A332-C4BF823DBE69}" type="presParOf" srcId="{932021CF-7343-4FE1-BAD9-C56638A29A54}" destId="{77B312FB-D52D-4172-88D4-A5B6D71795EA}" srcOrd="1" destOrd="0" presId="urn:microsoft.com/office/officeart/2009/3/layout/StepUpProcess"/>
    <dgm:cxn modelId="{54E84B40-63FA-4D0A-9521-E98A44C998F5}" type="presParOf" srcId="{932021CF-7343-4FE1-BAD9-C56638A29A54}" destId="{77F2105A-B6DA-45E3-8AA6-03AEF454BE6F}" srcOrd="2" destOrd="0" presId="urn:microsoft.com/office/officeart/2009/3/layout/StepUpProcess"/>
    <dgm:cxn modelId="{C08B1B83-4B79-45D2-95C2-A3155AC0887E}" type="presParOf" srcId="{744B74FB-6BBB-4537-8594-B2215C7E9D3F}" destId="{27632F3A-2767-4FCE-AB05-7B5C142116C9}" srcOrd="1" destOrd="0" presId="urn:microsoft.com/office/officeart/2009/3/layout/StepUpProcess"/>
    <dgm:cxn modelId="{9BC36AC6-E83B-457C-ACD0-2CC7DF3F6EAF}" type="presParOf" srcId="{27632F3A-2767-4FCE-AB05-7B5C142116C9}" destId="{A99F3B4C-D7FF-4626-B23A-13A7E4F34A75}" srcOrd="0" destOrd="0" presId="urn:microsoft.com/office/officeart/2009/3/layout/StepUpProcess"/>
    <dgm:cxn modelId="{1A466267-EF0D-4153-A25C-FED01BCE40A1}" type="presParOf" srcId="{744B74FB-6BBB-4537-8594-B2215C7E9D3F}" destId="{5D1445B3-197A-4A28-8A25-B07C2927F788}" srcOrd="2" destOrd="0" presId="urn:microsoft.com/office/officeart/2009/3/layout/StepUpProcess"/>
    <dgm:cxn modelId="{6C359FAE-BF58-422A-9643-8F2A507E5871}" type="presParOf" srcId="{5D1445B3-197A-4A28-8A25-B07C2927F788}" destId="{107400E3-7DD2-4FAD-B199-4A81FED8682B}" srcOrd="0" destOrd="0" presId="urn:microsoft.com/office/officeart/2009/3/layout/StepUpProcess"/>
    <dgm:cxn modelId="{5019E4BC-ACE7-4AC7-A2A0-20C06BB81924}" type="presParOf" srcId="{5D1445B3-197A-4A28-8A25-B07C2927F788}" destId="{5D25AE65-FD24-4F6B-84E0-46EEEA108684}" srcOrd="1" destOrd="0" presId="urn:microsoft.com/office/officeart/2009/3/layout/StepUpProcess"/>
    <dgm:cxn modelId="{EF6CEC04-682D-432E-9F7B-9A33B788A936}" type="presParOf" srcId="{5D1445B3-197A-4A28-8A25-B07C2927F788}" destId="{F06F53A9-9010-4BB4-BCBB-BE9D7206E7E4}" srcOrd="2" destOrd="0" presId="urn:microsoft.com/office/officeart/2009/3/layout/StepUpProcess"/>
    <dgm:cxn modelId="{ECCD22D6-3324-46F7-8DA9-2A7EDC0964CD}" type="presParOf" srcId="{744B74FB-6BBB-4537-8594-B2215C7E9D3F}" destId="{A17495CC-8840-4B0A-8255-FFBD2A7D8BB6}" srcOrd="3" destOrd="0" presId="urn:microsoft.com/office/officeart/2009/3/layout/StepUpProcess"/>
    <dgm:cxn modelId="{FAAE0692-FDF0-4C0B-811A-8BCBBF92B9F4}" type="presParOf" srcId="{A17495CC-8840-4B0A-8255-FFBD2A7D8BB6}" destId="{1E83B881-2A24-4F00-B739-91D39296B7B3}" srcOrd="0" destOrd="0" presId="urn:microsoft.com/office/officeart/2009/3/layout/StepUpProcess"/>
    <dgm:cxn modelId="{0DF6AABD-ACE4-479C-9B73-9812AB1A6AF0}" type="presParOf" srcId="{744B74FB-6BBB-4537-8594-B2215C7E9D3F}" destId="{AD8AB04D-B23A-4BA6-B801-7375F848F2FC}" srcOrd="4" destOrd="0" presId="urn:microsoft.com/office/officeart/2009/3/layout/StepUpProcess"/>
    <dgm:cxn modelId="{74EE89FE-AAB6-456D-870C-30D579ECDBF7}" type="presParOf" srcId="{AD8AB04D-B23A-4BA6-B801-7375F848F2FC}" destId="{0046D099-5305-4B98-9B09-C110592D1E96}" srcOrd="0" destOrd="0" presId="urn:microsoft.com/office/officeart/2009/3/layout/StepUpProcess"/>
    <dgm:cxn modelId="{4052BCFA-507D-454D-94E5-2519A1110EDE}" type="presParOf" srcId="{AD8AB04D-B23A-4BA6-B801-7375F848F2FC}" destId="{2AEE094E-02CB-44AF-840A-E10A50839D56}" srcOrd="1" destOrd="0" presId="urn:microsoft.com/office/officeart/2009/3/layout/StepUpProcess"/>
    <dgm:cxn modelId="{A62E93AD-D27E-45C1-8C1B-47C67B631290}" type="presParOf" srcId="{AD8AB04D-B23A-4BA6-B801-7375F848F2FC}" destId="{16661635-8E8B-44D3-BD17-E2E6E6D8E1F3}" srcOrd="2" destOrd="0" presId="urn:microsoft.com/office/officeart/2009/3/layout/StepUpProcess"/>
    <dgm:cxn modelId="{32EDDCAD-BB44-4F46-8E39-A5AA5AF01B58}" type="presParOf" srcId="{744B74FB-6BBB-4537-8594-B2215C7E9D3F}" destId="{928E2A47-FBB4-42D4-9FB8-27E82F2E6CC3}" srcOrd="5" destOrd="0" presId="urn:microsoft.com/office/officeart/2009/3/layout/StepUpProcess"/>
    <dgm:cxn modelId="{CFAF6334-8FDF-4D57-BDE1-60AACDE82917}" type="presParOf" srcId="{928E2A47-FBB4-42D4-9FB8-27E82F2E6CC3}" destId="{41782DFB-3682-4268-A68F-F2CA309798E1}" srcOrd="0" destOrd="0" presId="urn:microsoft.com/office/officeart/2009/3/layout/StepUpProcess"/>
    <dgm:cxn modelId="{FDD71201-9DD5-49CE-9D86-232E87956D81}" type="presParOf" srcId="{744B74FB-6BBB-4537-8594-B2215C7E9D3F}" destId="{853C7548-68E9-4815-95EC-4C13F1BC5E30}" srcOrd="6" destOrd="0" presId="urn:microsoft.com/office/officeart/2009/3/layout/StepUpProcess"/>
    <dgm:cxn modelId="{35C8CEDD-D230-4A4B-BC6A-F5A0939C0FD0}" type="presParOf" srcId="{853C7548-68E9-4815-95EC-4C13F1BC5E30}" destId="{584D3B1D-D4E2-44C8-9239-BB064F93024B}" srcOrd="0" destOrd="0" presId="urn:microsoft.com/office/officeart/2009/3/layout/StepUpProcess"/>
    <dgm:cxn modelId="{CBBCC472-C331-4BAA-9F25-2F40A336F797}" type="presParOf" srcId="{853C7548-68E9-4815-95EC-4C13F1BC5E30}" destId="{41F73BFE-D9F1-4C68-935E-6338662F0E69}" srcOrd="1" destOrd="0" presId="urn:microsoft.com/office/officeart/2009/3/layout/StepUpProcess"/>
    <dgm:cxn modelId="{A2825FAA-C222-464D-A920-BFE05A799E5F}" type="presParOf" srcId="{853C7548-68E9-4815-95EC-4C13F1BC5E30}" destId="{0959E1E6-2CB7-42C4-9AB6-CEDB6DD7221B}" srcOrd="2" destOrd="0" presId="urn:microsoft.com/office/officeart/2009/3/layout/StepUpProcess"/>
    <dgm:cxn modelId="{07DF1947-A33B-4899-A5D5-19A9C6B247D4}" type="presParOf" srcId="{744B74FB-6BBB-4537-8594-B2215C7E9D3F}" destId="{6FC39E35-7DBE-43F4-AAE0-97DBFE54FFBB}" srcOrd="7" destOrd="0" presId="urn:microsoft.com/office/officeart/2009/3/layout/StepUpProcess"/>
    <dgm:cxn modelId="{5BE17DE1-926C-4FB2-8496-D466D6EA71BF}" type="presParOf" srcId="{6FC39E35-7DBE-43F4-AAE0-97DBFE54FFBB}" destId="{2D979608-5CE8-4DDD-AB7A-63E5C5030A0F}" srcOrd="0" destOrd="0" presId="urn:microsoft.com/office/officeart/2009/3/layout/StepUpProcess"/>
    <dgm:cxn modelId="{3FFB7447-E54C-4B9E-A0C3-EAB5A2BD7086}" type="presParOf" srcId="{744B74FB-6BBB-4537-8594-B2215C7E9D3F}" destId="{ECD6E065-F220-498F-8B4C-550A0DCD3E3A}" srcOrd="8" destOrd="0" presId="urn:microsoft.com/office/officeart/2009/3/layout/StepUpProcess"/>
    <dgm:cxn modelId="{AF20A724-F5B7-4BE4-BAE3-1587E77F7FAE}" type="presParOf" srcId="{ECD6E065-F220-498F-8B4C-550A0DCD3E3A}" destId="{82DCBFFB-0830-4959-8EB9-A2713C827356}" srcOrd="0" destOrd="0" presId="urn:microsoft.com/office/officeart/2009/3/layout/StepUpProcess"/>
    <dgm:cxn modelId="{F8127E19-051F-4345-A709-A7C63304B5E8}" type="presParOf" srcId="{ECD6E065-F220-498F-8B4C-550A0DCD3E3A}" destId="{A07F11EC-74FE-4E7C-B4AA-D521535339D9}" srcOrd="1" destOrd="0" presId="urn:microsoft.com/office/officeart/2009/3/layout/StepUpProcess"/>
    <dgm:cxn modelId="{80844D28-3B19-4151-8C48-73E555114B5E}" type="presParOf" srcId="{ECD6E065-F220-498F-8B4C-550A0DCD3E3A}" destId="{4626B7A7-0420-48E4-82B5-015E51A82BB6}" srcOrd="2" destOrd="0" presId="urn:microsoft.com/office/officeart/2009/3/layout/StepUpProcess"/>
    <dgm:cxn modelId="{5E163109-9A70-4C1B-94F9-A42EFF0A7A21}" type="presParOf" srcId="{744B74FB-6BBB-4537-8594-B2215C7E9D3F}" destId="{C0D0DE0F-14DD-4D42-9DB6-54472605AD81}" srcOrd="9" destOrd="0" presId="urn:microsoft.com/office/officeart/2009/3/layout/StepUpProcess"/>
    <dgm:cxn modelId="{431AFD09-5F8B-499F-9939-E23B4C13BD86}" type="presParOf" srcId="{C0D0DE0F-14DD-4D42-9DB6-54472605AD81}" destId="{6643AAD8-5EE7-43DB-86DC-E2FB39C21CAE}" srcOrd="0" destOrd="0" presId="urn:microsoft.com/office/officeart/2009/3/layout/StepUpProcess"/>
    <dgm:cxn modelId="{3521A272-E1C5-4A6D-BD83-264E9856B676}" type="presParOf" srcId="{744B74FB-6BBB-4537-8594-B2215C7E9D3F}" destId="{5F6A7CD6-DD1F-4138-A780-ADE73ED651A1}" srcOrd="10" destOrd="0" presId="urn:microsoft.com/office/officeart/2009/3/layout/StepUpProcess"/>
    <dgm:cxn modelId="{24A7BDAD-0249-4FFE-B0C0-D11AD8A57948}" type="presParOf" srcId="{5F6A7CD6-DD1F-4138-A780-ADE73ED651A1}" destId="{547DDC39-F150-4892-ACE7-3FD8A6539198}" srcOrd="0" destOrd="0" presId="urn:microsoft.com/office/officeart/2009/3/layout/StepUpProcess"/>
    <dgm:cxn modelId="{CD38EB7C-8C5C-4611-8FB0-D945DFE88FD0}" type="presParOf" srcId="{5F6A7CD6-DD1F-4138-A780-ADE73ED651A1}" destId="{D6E98A3A-1B97-4C65-AC3D-B05ED44D1ED8}" srcOrd="1" destOrd="0" presId="urn:microsoft.com/office/officeart/2009/3/layout/StepU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680A62-F45F-4780-83FA-AE89C51F997D}" type="doc">
      <dgm:prSet loTypeId="urn:microsoft.com/office/officeart/2009/3/layout/StepUpProcess" loCatId="process" qsTypeId="urn:microsoft.com/office/officeart/2005/8/quickstyle/simple1" qsCatId="simple" csTypeId="urn:microsoft.com/office/officeart/2005/8/colors/accent1_2" csCatId="accent1" phldr="1"/>
      <dgm:spPr/>
    </dgm:pt>
    <dgm:pt modelId="{56171487-023B-4EB5-B5C7-C202E11125BE}">
      <dgm:prSet phldrT="[Text]" custT="1"/>
      <dgm:spPr/>
      <dgm:t>
        <a:bodyPr/>
        <a:lstStyle/>
        <a:p>
          <a:r>
            <a:rPr lang="en-AU" sz="700">
              <a:solidFill>
                <a:srgbClr val="C0C0C0"/>
              </a:solidFill>
              <a:latin typeface="Arial" panose="020B0604020202020204" pitchFamily="34" charset="0"/>
              <a:cs typeface="Arial" panose="020B0604020202020204" pitchFamily="34" charset="0"/>
            </a:rPr>
            <a:t>Portfolio boundaries and threshold</a:t>
          </a:r>
        </a:p>
      </dgm:t>
    </dgm:pt>
    <dgm:pt modelId="{CE3D6043-D8E1-49A6-873A-6FFAF5A28BE3}" type="parTrans" cxnId="{2E2F9340-9ECE-44F3-87DF-9B9E2E8DE05E}">
      <dgm:prSet/>
      <dgm:spPr/>
      <dgm:t>
        <a:bodyPr/>
        <a:lstStyle/>
        <a:p>
          <a:endParaRPr lang="en-AU" sz="700"/>
        </a:p>
      </dgm:t>
    </dgm:pt>
    <dgm:pt modelId="{DA113635-1622-4057-B85B-7766F47F08A6}" type="sibTrans" cxnId="{2E2F9340-9ECE-44F3-87DF-9B9E2E8DE05E}">
      <dgm:prSet/>
      <dgm:spPr/>
      <dgm:t>
        <a:bodyPr/>
        <a:lstStyle/>
        <a:p>
          <a:endParaRPr lang="en-AU" sz="700"/>
        </a:p>
      </dgm:t>
    </dgm:pt>
    <dgm:pt modelId="{0888A2CB-0D0B-42A5-AB08-78BCCF66EAB4}">
      <dgm:prSet phldrT="[Text]" custT="1"/>
      <dgm:spPr/>
      <dgm:t>
        <a:bodyPr/>
        <a:lstStyle/>
        <a:p>
          <a:r>
            <a:rPr lang="en-AU" sz="700">
              <a:solidFill>
                <a:srgbClr val="C0C0C0"/>
              </a:solidFill>
              <a:latin typeface="Arial" panose="020B0604020202020204" pitchFamily="34" charset="0"/>
              <a:cs typeface="Arial" panose="020B0604020202020204" pitchFamily="34" charset="0"/>
            </a:rPr>
            <a:t>Organisation and People</a:t>
          </a:r>
        </a:p>
      </dgm:t>
    </dgm:pt>
    <dgm:pt modelId="{311E26D8-2E14-472C-ABD9-F3CA2031A5AF}" type="parTrans" cxnId="{30BCE8CF-43F6-4FD3-B457-33331989543B}">
      <dgm:prSet/>
      <dgm:spPr/>
      <dgm:t>
        <a:bodyPr/>
        <a:lstStyle/>
        <a:p>
          <a:endParaRPr lang="en-AU" sz="700"/>
        </a:p>
      </dgm:t>
    </dgm:pt>
    <dgm:pt modelId="{6897D40F-0F36-4F5D-8CD3-21B76E996D38}" type="sibTrans" cxnId="{30BCE8CF-43F6-4FD3-B457-33331989543B}">
      <dgm:prSet/>
      <dgm:spPr/>
      <dgm:t>
        <a:bodyPr/>
        <a:lstStyle/>
        <a:p>
          <a:endParaRPr lang="en-AU" sz="700"/>
        </a:p>
      </dgm:t>
    </dgm:pt>
    <dgm:pt modelId="{01866F2C-22AC-458F-9752-D9F4ED0DA91F}">
      <dgm:prSet phldrT="[Text]" custT="1"/>
      <dgm:spPr/>
      <dgm:t>
        <a:bodyPr/>
        <a:lstStyle/>
        <a:p>
          <a:r>
            <a:rPr lang="en-AU" sz="700" b="1">
              <a:latin typeface="Arial" panose="020B0604020202020204" pitchFamily="34" charset="0"/>
              <a:cs typeface="Arial" panose="020B0604020202020204" pitchFamily="34" charset="0"/>
            </a:rPr>
            <a:t>Strategy and Planning</a:t>
          </a:r>
        </a:p>
      </dgm:t>
    </dgm:pt>
    <dgm:pt modelId="{430E57CE-3BCC-41C8-8735-563ADE27A6A2}" type="parTrans" cxnId="{AC3D6DA8-6C3A-416A-A5F3-6CA28F7A2A4C}">
      <dgm:prSet/>
      <dgm:spPr/>
      <dgm:t>
        <a:bodyPr/>
        <a:lstStyle/>
        <a:p>
          <a:endParaRPr lang="en-AU" sz="700"/>
        </a:p>
      </dgm:t>
    </dgm:pt>
    <dgm:pt modelId="{13F1D985-2978-4957-B66A-976501348BA1}" type="sibTrans" cxnId="{AC3D6DA8-6C3A-416A-A5F3-6CA28F7A2A4C}">
      <dgm:prSet/>
      <dgm:spPr/>
      <dgm:t>
        <a:bodyPr/>
        <a:lstStyle/>
        <a:p>
          <a:endParaRPr lang="en-AU" sz="700"/>
        </a:p>
      </dgm:t>
    </dgm:pt>
    <dgm:pt modelId="{7F73E2CB-347A-4CE1-B20E-521AEF17C094}">
      <dgm:prSet phldrT="[Text]" custT="1"/>
      <dgm:spPr/>
      <dgm:t>
        <a:bodyPr/>
        <a:lstStyle/>
        <a:p>
          <a:r>
            <a:rPr lang="en-AU" sz="700">
              <a:solidFill>
                <a:srgbClr val="C0C0C0"/>
              </a:solidFill>
              <a:latin typeface="Arial" panose="020B0604020202020204" pitchFamily="34" charset="0"/>
              <a:cs typeface="Arial" panose="020B0604020202020204" pitchFamily="34" charset="0"/>
            </a:rPr>
            <a:t>Risk and Review</a:t>
          </a:r>
        </a:p>
      </dgm:t>
    </dgm:pt>
    <dgm:pt modelId="{1EBF4125-1940-4B6F-A68D-03BB41CF726C}" type="parTrans" cxnId="{E6E4ED87-E134-46D3-AB0D-8CEC9B488DA2}">
      <dgm:prSet/>
      <dgm:spPr/>
      <dgm:t>
        <a:bodyPr/>
        <a:lstStyle/>
        <a:p>
          <a:endParaRPr lang="en-AU" sz="700"/>
        </a:p>
      </dgm:t>
    </dgm:pt>
    <dgm:pt modelId="{B1D4B261-F7F1-4962-A786-F31BA7F56A27}" type="sibTrans" cxnId="{E6E4ED87-E134-46D3-AB0D-8CEC9B488DA2}">
      <dgm:prSet/>
      <dgm:spPr/>
      <dgm:t>
        <a:bodyPr/>
        <a:lstStyle/>
        <a:p>
          <a:endParaRPr lang="en-AU" sz="700"/>
        </a:p>
      </dgm:t>
    </dgm:pt>
    <dgm:pt modelId="{86E906F2-B990-4EBC-A5BC-606554FF81A7}">
      <dgm:prSet phldrT="[Text]" custT="1"/>
      <dgm:spPr/>
      <dgm:t>
        <a:bodyPr/>
        <a:lstStyle/>
        <a:p>
          <a:r>
            <a:rPr lang="en-AU" sz="700">
              <a:solidFill>
                <a:srgbClr val="C0C0C0"/>
              </a:solidFill>
              <a:latin typeface="Arial" panose="020B0604020202020204" pitchFamily="34" charset="0"/>
              <a:cs typeface="Arial" panose="020B0604020202020204" pitchFamily="34" charset="0"/>
            </a:rPr>
            <a:t>Lifecycle Delivery</a:t>
          </a:r>
        </a:p>
      </dgm:t>
    </dgm:pt>
    <dgm:pt modelId="{37E55329-5A9B-457A-9BFC-CA99B7E07728}" type="parTrans" cxnId="{7A1C35A9-5973-4037-9D74-26F75CBB54EC}">
      <dgm:prSet/>
      <dgm:spPr/>
      <dgm:t>
        <a:bodyPr/>
        <a:lstStyle/>
        <a:p>
          <a:endParaRPr lang="en-AU" sz="700"/>
        </a:p>
      </dgm:t>
    </dgm:pt>
    <dgm:pt modelId="{B7860F38-2B0F-4BC0-95EF-D37A6138C476}" type="sibTrans" cxnId="{7A1C35A9-5973-4037-9D74-26F75CBB54EC}">
      <dgm:prSet/>
      <dgm:spPr/>
      <dgm:t>
        <a:bodyPr/>
        <a:lstStyle/>
        <a:p>
          <a:endParaRPr lang="en-AU" sz="700"/>
        </a:p>
      </dgm:t>
    </dgm:pt>
    <dgm:pt modelId="{159611EF-4475-44D9-9389-C8F08AAA9A1B}">
      <dgm:prSet phldrT="[Text]" custT="1"/>
      <dgm:spPr/>
      <dgm:t>
        <a:bodyPr/>
        <a:lstStyle/>
        <a:p>
          <a:r>
            <a:rPr lang="en-AU" sz="700">
              <a:solidFill>
                <a:srgbClr val="C0C0C0"/>
              </a:solidFill>
              <a:latin typeface="Arial" panose="020B0604020202020204" pitchFamily="34" charset="0"/>
              <a:cs typeface="Arial" panose="020B0604020202020204" pitchFamily="34" charset="0"/>
            </a:rPr>
            <a:t>Asset information</a:t>
          </a:r>
        </a:p>
      </dgm:t>
    </dgm:pt>
    <dgm:pt modelId="{23B7BE3D-EF33-44D8-B173-050965059262}" type="parTrans" cxnId="{AA7079F9-5BC1-42F3-8130-AA1C764A5C83}">
      <dgm:prSet/>
      <dgm:spPr/>
      <dgm:t>
        <a:bodyPr/>
        <a:lstStyle/>
        <a:p>
          <a:endParaRPr lang="en-AU" sz="700"/>
        </a:p>
      </dgm:t>
    </dgm:pt>
    <dgm:pt modelId="{E30381D0-88F6-4FCB-85BA-0C447653290D}" type="sibTrans" cxnId="{AA7079F9-5BC1-42F3-8130-AA1C764A5C83}">
      <dgm:prSet/>
      <dgm:spPr/>
      <dgm:t>
        <a:bodyPr/>
        <a:lstStyle/>
        <a:p>
          <a:endParaRPr lang="en-AU" sz="700"/>
        </a:p>
      </dgm:t>
    </dgm:pt>
    <dgm:pt modelId="{744B74FB-6BBB-4537-8594-B2215C7E9D3F}" type="pres">
      <dgm:prSet presAssocID="{10680A62-F45F-4780-83FA-AE89C51F997D}" presName="rootnode" presStyleCnt="0">
        <dgm:presLayoutVars>
          <dgm:chMax/>
          <dgm:chPref/>
          <dgm:dir/>
          <dgm:animLvl val="lvl"/>
        </dgm:presLayoutVars>
      </dgm:prSet>
      <dgm:spPr/>
    </dgm:pt>
    <dgm:pt modelId="{932021CF-7343-4FE1-BAD9-C56638A29A54}" type="pres">
      <dgm:prSet presAssocID="{56171487-023B-4EB5-B5C7-C202E11125BE}" presName="composite" presStyleCnt="0"/>
      <dgm:spPr/>
    </dgm:pt>
    <dgm:pt modelId="{6FFFE4CA-AE36-470D-A48E-5FD31F5477F4}" type="pres">
      <dgm:prSet presAssocID="{56171487-023B-4EB5-B5C7-C202E11125BE}" presName="LShape" presStyleLbl="alignNode1" presStyleIdx="0" presStyleCnt="11" custScaleX="411354"/>
      <dgm:spPr>
        <a:solidFill>
          <a:srgbClr val="C0C0C0"/>
        </a:solidFill>
        <a:ln>
          <a:solidFill>
            <a:srgbClr val="C0C0C0"/>
          </a:solidFill>
        </a:ln>
      </dgm:spPr>
    </dgm:pt>
    <dgm:pt modelId="{77B312FB-D52D-4172-88D4-A5B6D71795EA}" type="pres">
      <dgm:prSet presAssocID="{56171487-023B-4EB5-B5C7-C202E11125BE}" presName="ParentText" presStyleLbl="revTx" presStyleIdx="0" presStyleCnt="6" custScaleX="411354">
        <dgm:presLayoutVars>
          <dgm:chMax val="0"/>
          <dgm:chPref val="0"/>
          <dgm:bulletEnabled val="1"/>
        </dgm:presLayoutVars>
      </dgm:prSet>
      <dgm:spPr/>
    </dgm:pt>
    <dgm:pt modelId="{77F2105A-B6DA-45E3-8AA6-03AEF454BE6F}" type="pres">
      <dgm:prSet presAssocID="{56171487-023B-4EB5-B5C7-C202E11125BE}" presName="Triangle" presStyleLbl="alignNode1" presStyleIdx="1" presStyleCnt="11" custScaleX="411353"/>
      <dgm:spPr>
        <a:solidFill>
          <a:srgbClr val="C0C0C0"/>
        </a:solidFill>
        <a:ln>
          <a:solidFill>
            <a:srgbClr val="C0C0C0"/>
          </a:solidFill>
        </a:ln>
      </dgm:spPr>
    </dgm:pt>
    <dgm:pt modelId="{27632F3A-2767-4FCE-AB05-7B5C142116C9}" type="pres">
      <dgm:prSet presAssocID="{DA113635-1622-4057-B85B-7766F47F08A6}" presName="sibTrans" presStyleCnt="0"/>
      <dgm:spPr/>
    </dgm:pt>
    <dgm:pt modelId="{A99F3B4C-D7FF-4626-B23A-13A7E4F34A75}" type="pres">
      <dgm:prSet presAssocID="{DA113635-1622-4057-B85B-7766F47F08A6}" presName="space" presStyleCnt="0"/>
      <dgm:spPr/>
    </dgm:pt>
    <dgm:pt modelId="{5D1445B3-197A-4A28-8A25-B07C2927F788}" type="pres">
      <dgm:prSet presAssocID="{0888A2CB-0D0B-42A5-AB08-78BCCF66EAB4}" presName="composite" presStyleCnt="0"/>
      <dgm:spPr/>
    </dgm:pt>
    <dgm:pt modelId="{107400E3-7DD2-4FAD-B199-4A81FED8682B}" type="pres">
      <dgm:prSet presAssocID="{0888A2CB-0D0B-42A5-AB08-78BCCF66EAB4}" presName="LShape" presStyleLbl="alignNode1" presStyleIdx="2" presStyleCnt="11" custScaleX="411354"/>
      <dgm:spPr>
        <a:solidFill>
          <a:srgbClr val="C0C0C0"/>
        </a:solidFill>
        <a:ln>
          <a:solidFill>
            <a:srgbClr val="C0C0C0"/>
          </a:solidFill>
        </a:ln>
      </dgm:spPr>
    </dgm:pt>
    <dgm:pt modelId="{5D25AE65-FD24-4F6B-84E0-46EEEA108684}" type="pres">
      <dgm:prSet presAssocID="{0888A2CB-0D0B-42A5-AB08-78BCCF66EAB4}" presName="ParentText" presStyleLbl="revTx" presStyleIdx="1" presStyleCnt="6" custScaleX="411354">
        <dgm:presLayoutVars>
          <dgm:chMax val="0"/>
          <dgm:chPref val="0"/>
          <dgm:bulletEnabled val="1"/>
        </dgm:presLayoutVars>
      </dgm:prSet>
      <dgm:spPr/>
    </dgm:pt>
    <dgm:pt modelId="{F06F53A9-9010-4BB4-BCBB-BE9D7206E7E4}" type="pres">
      <dgm:prSet presAssocID="{0888A2CB-0D0B-42A5-AB08-78BCCF66EAB4}" presName="Triangle" presStyleLbl="alignNode1" presStyleIdx="3" presStyleCnt="11" custScaleX="411353"/>
      <dgm:spPr>
        <a:solidFill>
          <a:srgbClr val="C0C0C0"/>
        </a:solidFill>
        <a:ln>
          <a:solidFill>
            <a:srgbClr val="C0C0C0"/>
          </a:solidFill>
        </a:ln>
      </dgm:spPr>
    </dgm:pt>
    <dgm:pt modelId="{A17495CC-8840-4B0A-8255-FFBD2A7D8BB6}" type="pres">
      <dgm:prSet presAssocID="{6897D40F-0F36-4F5D-8CD3-21B76E996D38}" presName="sibTrans" presStyleCnt="0"/>
      <dgm:spPr/>
    </dgm:pt>
    <dgm:pt modelId="{1E83B881-2A24-4F00-B739-91D39296B7B3}" type="pres">
      <dgm:prSet presAssocID="{6897D40F-0F36-4F5D-8CD3-21B76E996D38}" presName="space" presStyleCnt="0"/>
      <dgm:spPr/>
    </dgm:pt>
    <dgm:pt modelId="{AD8AB04D-B23A-4BA6-B801-7375F848F2FC}" type="pres">
      <dgm:prSet presAssocID="{01866F2C-22AC-458F-9752-D9F4ED0DA91F}" presName="composite" presStyleCnt="0"/>
      <dgm:spPr/>
    </dgm:pt>
    <dgm:pt modelId="{0046D099-5305-4B98-9B09-C110592D1E96}" type="pres">
      <dgm:prSet presAssocID="{01866F2C-22AC-458F-9752-D9F4ED0DA91F}" presName="LShape" presStyleLbl="alignNode1" presStyleIdx="4" presStyleCnt="11" custScaleX="411354"/>
      <dgm:spPr>
        <a:solidFill>
          <a:srgbClr val="E57200"/>
        </a:solidFill>
        <a:ln>
          <a:solidFill>
            <a:srgbClr val="E57200"/>
          </a:solidFill>
        </a:ln>
      </dgm:spPr>
    </dgm:pt>
    <dgm:pt modelId="{2AEE094E-02CB-44AF-840A-E10A50839D56}" type="pres">
      <dgm:prSet presAssocID="{01866F2C-22AC-458F-9752-D9F4ED0DA91F}" presName="ParentText" presStyleLbl="revTx" presStyleIdx="2" presStyleCnt="6" custScaleX="411354">
        <dgm:presLayoutVars>
          <dgm:chMax val="0"/>
          <dgm:chPref val="0"/>
          <dgm:bulletEnabled val="1"/>
        </dgm:presLayoutVars>
      </dgm:prSet>
      <dgm:spPr/>
    </dgm:pt>
    <dgm:pt modelId="{16661635-8E8B-44D3-BD17-E2E6E6D8E1F3}" type="pres">
      <dgm:prSet presAssocID="{01866F2C-22AC-458F-9752-D9F4ED0DA91F}" presName="Triangle" presStyleLbl="alignNode1" presStyleIdx="5" presStyleCnt="11" custScaleX="411353"/>
      <dgm:spPr>
        <a:solidFill>
          <a:srgbClr val="E57200"/>
        </a:solidFill>
        <a:ln>
          <a:solidFill>
            <a:srgbClr val="E57200"/>
          </a:solidFill>
        </a:ln>
      </dgm:spPr>
    </dgm:pt>
    <dgm:pt modelId="{928E2A47-FBB4-42D4-9FB8-27E82F2E6CC3}" type="pres">
      <dgm:prSet presAssocID="{13F1D985-2978-4957-B66A-976501348BA1}" presName="sibTrans" presStyleCnt="0"/>
      <dgm:spPr/>
    </dgm:pt>
    <dgm:pt modelId="{41782DFB-3682-4268-A68F-F2CA309798E1}" type="pres">
      <dgm:prSet presAssocID="{13F1D985-2978-4957-B66A-976501348BA1}" presName="space" presStyleCnt="0"/>
      <dgm:spPr/>
    </dgm:pt>
    <dgm:pt modelId="{853C7548-68E9-4815-95EC-4C13F1BC5E30}" type="pres">
      <dgm:prSet presAssocID="{86E906F2-B990-4EBC-A5BC-606554FF81A7}" presName="composite" presStyleCnt="0"/>
      <dgm:spPr/>
    </dgm:pt>
    <dgm:pt modelId="{584D3B1D-D4E2-44C8-9239-BB064F93024B}" type="pres">
      <dgm:prSet presAssocID="{86E906F2-B990-4EBC-A5BC-606554FF81A7}" presName="LShape" presStyleLbl="alignNode1" presStyleIdx="6" presStyleCnt="11" custScaleX="411354"/>
      <dgm:spPr>
        <a:solidFill>
          <a:srgbClr val="C0C0C0"/>
        </a:solidFill>
        <a:ln>
          <a:solidFill>
            <a:srgbClr val="C0C0C0"/>
          </a:solidFill>
        </a:ln>
      </dgm:spPr>
    </dgm:pt>
    <dgm:pt modelId="{41F73BFE-D9F1-4C68-935E-6338662F0E69}" type="pres">
      <dgm:prSet presAssocID="{86E906F2-B990-4EBC-A5BC-606554FF81A7}" presName="ParentText" presStyleLbl="revTx" presStyleIdx="3" presStyleCnt="6" custScaleX="411354">
        <dgm:presLayoutVars>
          <dgm:chMax val="0"/>
          <dgm:chPref val="0"/>
          <dgm:bulletEnabled val="1"/>
        </dgm:presLayoutVars>
      </dgm:prSet>
      <dgm:spPr/>
    </dgm:pt>
    <dgm:pt modelId="{0959E1E6-2CB7-42C4-9AB6-CEDB6DD7221B}" type="pres">
      <dgm:prSet presAssocID="{86E906F2-B990-4EBC-A5BC-606554FF81A7}" presName="Triangle" presStyleLbl="alignNode1" presStyleIdx="7" presStyleCnt="11" custScaleX="411353"/>
      <dgm:spPr>
        <a:solidFill>
          <a:srgbClr val="C0C0C0"/>
        </a:solidFill>
        <a:ln>
          <a:solidFill>
            <a:srgbClr val="C0C0C0"/>
          </a:solidFill>
        </a:ln>
      </dgm:spPr>
    </dgm:pt>
    <dgm:pt modelId="{6FC39E35-7DBE-43F4-AAE0-97DBFE54FFBB}" type="pres">
      <dgm:prSet presAssocID="{B7860F38-2B0F-4BC0-95EF-D37A6138C476}" presName="sibTrans" presStyleCnt="0"/>
      <dgm:spPr/>
    </dgm:pt>
    <dgm:pt modelId="{2D979608-5CE8-4DDD-AB7A-63E5C5030A0F}" type="pres">
      <dgm:prSet presAssocID="{B7860F38-2B0F-4BC0-95EF-D37A6138C476}" presName="space" presStyleCnt="0"/>
      <dgm:spPr/>
    </dgm:pt>
    <dgm:pt modelId="{ECD6E065-F220-498F-8B4C-550A0DCD3E3A}" type="pres">
      <dgm:prSet presAssocID="{159611EF-4475-44D9-9389-C8F08AAA9A1B}" presName="composite" presStyleCnt="0"/>
      <dgm:spPr/>
    </dgm:pt>
    <dgm:pt modelId="{82DCBFFB-0830-4959-8EB9-A2713C827356}" type="pres">
      <dgm:prSet presAssocID="{159611EF-4475-44D9-9389-C8F08AAA9A1B}" presName="LShape" presStyleLbl="alignNode1" presStyleIdx="8" presStyleCnt="11" custScaleX="411354"/>
      <dgm:spPr>
        <a:solidFill>
          <a:srgbClr val="C0C0C0"/>
        </a:solidFill>
        <a:ln>
          <a:solidFill>
            <a:srgbClr val="C0C0C0"/>
          </a:solidFill>
        </a:ln>
      </dgm:spPr>
    </dgm:pt>
    <dgm:pt modelId="{A07F11EC-74FE-4E7C-B4AA-D521535339D9}" type="pres">
      <dgm:prSet presAssocID="{159611EF-4475-44D9-9389-C8F08AAA9A1B}" presName="ParentText" presStyleLbl="revTx" presStyleIdx="4" presStyleCnt="6" custScaleX="411354">
        <dgm:presLayoutVars>
          <dgm:chMax val="0"/>
          <dgm:chPref val="0"/>
          <dgm:bulletEnabled val="1"/>
        </dgm:presLayoutVars>
      </dgm:prSet>
      <dgm:spPr/>
    </dgm:pt>
    <dgm:pt modelId="{4626B7A7-0420-48E4-82B5-015E51A82BB6}" type="pres">
      <dgm:prSet presAssocID="{159611EF-4475-44D9-9389-C8F08AAA9A1B}" presName="Triangle" presStyleLbl="alignNode1" presStyleIdx="9" presStyleCnt="11" custScaleX="411353"/>
      <dgm:spPr>
        <a:solidFill>
          <a:srgbClr val="C0C0C0"/>
        </a:solidFill>
        <a:ln>
          <a:solidFill>
            <a:srgbClr val="C0C0C0"/>
          </a:solidFill>
        </a:ln>
      </dgm:spPr>
    </dgm:pt>
    <dgm:pt modelId="{C0D0DE0F-14DD-4D42-9DB6-54472605AD81}" type="pres">
      <dgm:prSet presAssocID="{E30381D0-88F6-4FCB-85BA-0C447653290D}" presName="sibTrans" presStyleCnt="0"/>
      <dgm:spPr/>
    </dgm:pt>
    <dgm:pt modelId="{6643AAD8-5EE7-43DB-86DC-E2FB39C21CAE}" type="pres">
      <dgm:prSet presAssocID="{E30381D0-88F6-4FCB-85BA-0C447653290D}" presName="space" presStyleCnt="0"/>
      <dgm:spPr/>
    </dgm:pt>
    <dgm:pt modelId="{5F6A7CD6-DD1F-4138-A780-ADE73ED651A1}" type="pres">
      <dgm:prSet presAssocID="{7F73E2CB-347A-4CE1-B20E-521AEF17C094}" presName="composite" presStyleCnt="0"/>
      <dgm:spPr/>
    </dgm:pt>
    <dgm:pt modelId="{547DDC39-F150-4892-ACE7-3FD8A6539198}" type="pres">
      <dgm:prSet presAssocID="{7F73E2CB-347A-4CE1-B20E-521AEF17C094}" presName="LShape" presStyleLbl="alignNode1" presStyleIdx="10" presStyleCnt="11" custScaleX="411354"/>
      <dgm:spPr>
        <a:solidFill>
          <a:srgbClr val="C0C0C0"/>
        </a:solidFill>
        <a:ln>
          <a:solidFill>
            <a:srgbClr val="C0C0C0"/>
          </a:solidFill>
        </a:ln>
      </dgm:spPr>
    </dgm:pt>
    <dgm:pt modelId="{D6E98A3A-1B97-4C65-AC3D-B05ED44D1ED8}" type="pres">
      <dgm:prSet presAssocID="{7F73E2CB-347A-4CE1-B20E-521AEF17C094}" presName="ParentText" presStyleLbl="revTx" presStyleIdx="5" presStyleCnt="6" custScaleX="411354">
        <dgm:presLayoutVars>
          <dgm:chMax val="0"/>
          <dgm:chPref val="0"/>
          <dgm:bulletEnabled val="1"/>
        </dgm:presLayoutVars>
      </dgm:prSet>
      <dgm:spPr/>
    </dgm:pt>
  </dgm:ptLst>
  <dgm:cxnLst>
    <dgm:cxn modelId="{F9A7903A-0042-4967-9434-86CADD1F992C}" type="presOf" srcId="{01866F2C-22AC-458F-9752-D9F4ED0DA91F}" destId="{2AEE094E-02CB-44AF-840A-E10A50839D56}" srcOrd="0" destOrd="0" presId="urn:microsoft.com/office/officeart/2009/3/layout/StepUpProcess"/>
    <dgm:cxn modelId="{36BAB53A-8301-489A-95A5-AB74DB7F626E}" type="presOf" srcId="{0888A2CB-0D0B-42A5-AB08-78BCCF66EAB4}" destId="{5D25AE65-FD24-4F6B-84E0-46EEEA108684}" srcOrd="0" destOrd="0" presId="urn:microsoft.com/office/officeart/2009/3/layout/StepUpProcess"/>
    <dgm:cxn modelId="{2E2F9340-9ECE-44F3-87DF-9B9E2E8DE05E}" srcId="{10680A62-F45F-4780-83FA-AE89C51F997D}" destId="{56171487-023B-4EB5-B5C7-C202E11125BE}" srcOrd="0" destOrd="0" parTransId="{CE3D6043-D8E1-49A6-873A-6FFAF5A28BE3}" sibTransId="{DA113635-1622-4057-B85B-7766F47F08A6}"/>
    <dgm:cxn modelId="{A4034047-93B2-4D68-B7BF-DD495C88E638}" type="presOf" srcId="{10680A62-F45F-4780-83FA-AE89C51F997D}" destId="{744B74FB-6BBB-4537-8594-B2215C7E9D3F}" srcOrd="0" destOrd="0" presId="urn:microsoft.com/office/officeart/2009/3/layout/StepUpProcess"/>
    <dgm:cxn modelId="{E6E4ED87-E134-46D3-AB0D-8CEC9B488DA2}" srcId="{10680A62-F45F-4780-83FA-AE89C51F997D}" destId="{7F73E2CB-347A-4CE1-B20E-521AEF17C094}" srcOrd="5" destOrd="0" parTransId="{1EBF4125-1940-4B6F-A68D-03BB41CF726C}" sibTransId="{B1D4B261-F7F1-4962-A786-F31BA7F56A27}"/>
    <dgm:cxn modelId="{D0495E98-C4FA-48A3-9847-2BC02B2A5ECD}" type="presOf" srcId="{159611EF-4475-44D9-9389-C8F08AAA9A1B}" destId="{A07F11EC-74FE-4E7C-B4AA-D521535339D9}" srcOrd="0" destOrd="0" presId="urn:microsoft.com/office/officeart/2009/3/layout/StepUpProcess"/>
    <dgm:cxn modelId="{AC3D6DA8-6C3A-416A-A5F3-6CA28F7A2A4C}" srcId="{10680A62-F45F-4780-83FA-AE89C51F997D}" destId="{01866F2C-22AC-458F-9752-D9F4ED0DA91F}" srcOrd="2" destOrd="0" parTransId="{430E57CE-3BCC-41C8-8735-563ADE27A6A2}" sibTransId="{13F1D985-2978-4957-B66A-976501348BA1}"/>
    <dgm:cxn modelId="{7A1C35A9-5973-4037-9D74-26F75CBB54EC}" srcId="{10680A62-F45F-4780-83FA-AE89C51F997D}" destId="{86E906F2-B990-4EBC-A5BC-606554FF81A7}" srcOrd="3" destOrd="0" parTransId="{37E55329-5A9B-457A-9BFC-CA99B7E07728}" sibTransId="{B7860F38-2B0F-4BC0-95EF-D37A6138C476}"/>
    <dgm:cxn modelId="{30647DE6-FE3A-4105-935F-30CCCC850ADB}" type="presOf" srcId="{86E906F2-B990-4EBC-A5BC-606554FF81A7}" destId="{41F73BFE-D9F1-4C68-935E-6338662F0E69}" srcOrd="0" destOrd="0" presId="urn:microsoft.com/office/officeart/2009/3/layout/StepUpProcess"/>
    <dgm:cxn modelId="{F4906ACB-023B-4EB0-BFAE-7439517C33D7}" type="presOf" srcId="{56171487-023B-4EB5-B5C7-C202E11125BE}" destId="{77B312FB-D52D-4172-88D4-A5B6D71795EA}" srcOrd="0" destOrd="0" presId="urn:microsoft.com/office/officeart/2009/3/layout/StepUpProcess"/>
    <dgm:cxn modelId="{30BCE8CF-43F6-4FD3-B457-33331989543B}" srcId="{10680A62-F45F-4780-83FA-AE89C51F997D}" destId="{0888A2CB-0D0B-42A5-AB08-78BCCF66EAB4}" srcOrd="1" destOrd="0" parTransId="{311E26D8-2E14-472C-ABD9-F3CA2031A5AF}" sibTransId="{6897D40F-0F36-4F5D-8CD3-21B76E996D38}"/>
    <dgm:cxn modelId="{D36078F9-E3C6-4FE2-A56D-D42E92460861}" type="presOf" srcId="{7F73E2CB-347A-4CE1-B20E-521AEF17C094}" destId="{D6E98A3A-1B97-4C65-AC3D-B05ED44D1ED8}" srcOrd="0" destOrd="0" presId="urn:microsoft.com/office/officeart/2009/3/layout/StepUpProcess"/>
    <dgm:cxn modelId="{AA7079F9-5BC1-42F3-8130-AA1C764A5C83}" srcId="{10680A62-F45F-4780-83FA-AE89C51F997D}" destId="{159611EF-4475-44D9-9389-C8F08AAA9A1B}" srcOrd="4" destOrd="0" parTransId="{23B7BE3D-EF33-44D8-B173-050965059262}" sibTransId="{E30381D0-88F6-4FCB-85BA-0C447653290D}"/>
    <dgm:cxn modelId="{B203CD49-A446-41B0-8011-9B4BF47B1709}" type="presParOf" srcId="{744B74FB-6BBB-4537-8594-B2215C7E9D3F}" destId="{932021CF-7343-4FE1-BAD9-C56638A29A54}" srcOrd="0" destOrd="0" presId="urn:microsoft.com/office/officeart/2009/3/layout/StepUpProcess"/>
    <dgm:cxn modelId="{591907EF-4FB9-48DA-A54D-31C7A2096488}" type="presParOf" srcId="{932021CF-7343-4FE1-BAD9-C56638A29A54}" destId="{6FFFE4CA-AE36-470D-A48E-5FD31F5477F4}" srcOrd="0" destOrd="0" presId="urn:microsoft.com/office/officeart/2009/3/layout/StepUpProcess"/>
    <dgm:cxn modelId="{C916FE2C-FE1E-42D1-9A35-69A82150E622}" type="presParOf" srcId="{932021CF-7343-4FE1-BAD9-C56638A29A54}" destId="{77B312FB-D52D-4172-88D4-A5B6D71795EA}" srcOrd="1" destOrd="0" presId="urn:microsoft.com/office/officeart/2009/3/layout/StepUpProcess"/>
    <dgm:cxn modelId="{868797F7-EC55-4210-AA18-A20F51F517B6}" type="presParOf" srcId="{932021CF-7343-4FE1-BAD9-C56638A29A54}" destId="{77F2105A-B6DA-45E3-8AA6-03AEF454BE6F}" srcOrd="2" destOrd="0" presId="urn:microsoft.com/office/officeart/2009/3/layout/StepUpProcess"/>
    <dgm:cxn modelId="{2F5AF5D7-6D78-4A46-9E47-491CA845BD34}" type="presParOf" srcId="{744B74FB-6BBB-4537-8594-B2215C7E9D3F}" destId="{27632F3A-2767-4FCE-AB05-7B5C142116C9}" srcOrd="1" destOrd="0" presId="urn:microsoft.com/office/officeart/2009/3/layout/StepUpProcess"/>
    <dgm:cxn modelId="{28B1C69D-00DF-4DC7-8993-6CFDE5ADAFF9}" type="presParOf" srcId="{27632F3A-2767-4FCE-AB05-7B5C142116C9}" destId="{A99F3B4C-D7FF-4626-B23A-13A7E4F34A75}" srcOrd="0" destOrd="0" presId="urn:microsoft.com/office/officeart/2009/3/layout/StepUpProcess"/>
    <dgm:cxn modelId="{33FE9AAF-B90F-41C7-8757-72A2038D7A56}" type="presParOf" srcId="{744B74FB-6BBB-4537-8594-B2215C7E9D3F}" destId="{5D1445B3-197A-4A28-8A25-B07C2927F788}" srcOrd="2" destOrd="0" presId="urn:microsoft.com/office/officeart/2009/3/layout/StepUpProcess"/>
    <dgm:cxn modelId="{59F772C3-BB08-426E-952A-E97646E9BD92}" type="presParOf" srcId="{5D1445B3-197A-4A28-8A25-B07C2927F788}" destId="{107400E3-7DD2-4FAD-B199-4A81FED8682B}" srcOrd="0" destOrd="0" presId="urn:microsoft.com/office/officeart/2009/3/layout/StepUpProcess"/>
    <dgm:cxn modelId="{18D2EA01-19CB-4CAC-876A-DBBC10EE0CD8}" type="presParOf" srcId="{5D1445B3-197A-4A28-8A25-B07C2927F788}" destId="{5D25AE65-FD24-4F6B-84E0-46EEEA108684}" srcOrd="1" destOrd="0" presId="urn:microsoft.com/office/officeart/2009/3/layout/StepUpProcess"/>
    <dgm:cxn modelId="{A72896D3-6FDB-4E7B-9760-1EEB5D208972}" type="presParOf" srcId="{5D1445B3-197A-4A28-8A25-B07C2927F788}" destId="{F06F53A9-9010-4BB4-BCBB-BE9D7206E7E4}" srcOrd="2" destOrd="0" presId="urn:microsoft.com/office/officeart/2009/3/layout/StepUpProcess"/>
    <dgm:cxn modelId="{8531DE85-C1F8-4E30-8516-CB6110DB5FC3}" type="presParOf" srcId="{744B74FB-6BBB-4537-8594-B2215C7E9D3F}" destId="{A17495CC-8840-4B0A-8255-FFBD2A7D8BB6}" srcOrd="3" destOrd="0" presId="urn:microsoft.com/office/officeart/2009/3/layout/StepUpProcess"/>
    <dgm:cxn modelId="{6A8088FF-DA9F-4AD7-B1E5-6895E3CC0E85}" type="presParOf" srcId="{A17495CC-8840-4B0A-8255-FFBD2A7D8BB6}" destId="{1E83B881-2A24-4F00-B739-91D39296B7B3}" srcOrd="0" destOrd="0" presId="urn:microsoft.com/office/officeart/2009/3/layout/StepUpProcess"/>
    <dgm:cxn modelId="{725932F7-A126-49F7-8999-93A64F0281CB}" type="presParOf" srcId="{744B74FB-6BBB-4537-8594-B2215C7E9D3F}" destId="{AD8AB04D-B23A-4BA6-B801-7375F848F2FC}" srcOrd="4" destOrd="0" presId="urn:microsoft.com/office/officeart/2009/3/layout/StepUpProcess"/>
    <dgm:cxn modelId="{5973372D-5E61-4EEC-93C4-B490CA9459D4}" type="presParOf" srcId="{AD8AB04D-B23A-4BA6-B801-7375F848F2FC}" destId="{0046D099-5305-4B98-9B09-C110592D1E96}" srcOrd="0" destOrd="0" presId="urn:microsoft.com/office/officeart/2009/3/layout/StepUpProcess"/>
    <dgm:cxn modelId="{340B350D-326B-4F08-BDAF-8D7CB8883325}" type="presParOf" srcId="{AD8AB04D-B23A-4BA6-B801-7375F848F2FC}" destId="{2AEE094E-02CB-44AF-840A-E10A50839D56}" srcOrd="1" destOrd="0" presId="urn:microsoft.com/office/officeart/2009/3/layout/StepUpProcess"/>
    <dgm:cxn modelId="{FA577B9A-D5BB-4779-BEBA-FB23F5EE9CC2}" type="presParOf" srcId="{AD8AB04D-B23A-4BA6-B801-7375F848F2FC}" destId="{16661635-8E8B-44D3-BD17-E2E6E6D8E1F3}" srcOrd="2" destOrd="0" presId="urn:microsoft.com/office/officeart/2009/3/layout/StepUpProcess"/>
    <dgm:cxn modelId="{10A15CC4-CD6C-4ECC-BCB3-DB09A188DD41}" type="presParOf" srcId="{744B74FB-6BBB-4537-8594-B2215C7E9D3F}" destId="{928E2A47-FBB4-42D4-9FB8-27E82F2E6CC3}" srcOrd="5" destOrd="0" presId="urn:microsoft.com/office/officeart/2009/3/layout/StepUpProcess"/>
    <dgm:cxn modelId="{CAA1A7AA-F987-4F26-9CA3-5003C1065655}" type="presParOf" srcId="{928E2A47-FBB4-42D4-9FB8-27E82F2E6CC3}" destId="{41782DFB-3682-4268-A68F-F2CA309798E1}" srcOrd="0" destOrd="0" presId="urn:microsoft.com/office/officeart/2009/3/layout/StepUpProcess"/>
    <dgm:cxn modelId="{2055264B-AC60-4959-B56D-4BFAAE7AB289}" type="presParOf" srcId="{744B74FB-6BBB-4537-8594-B2215C7E9D3F}" destId="{853C7548-68E9-4815-95EC-4C13F1BC5E30}" srcOrd="6" destOrd="0" presId="urn:microsoft.com/office/officeart/2009/3/layout/StepUpProcess"/>
    <dgm:cxn modelId="{16565BFE-0909-408A-B899-EA99FA3B609E}" type="presParOf" srcId="{853C7548-68E9-4815-95EC-4C13F1BC5E30}" destId="{584D3B1D-D4E2-44C8-9239-BB064F93024B}" srcOrd="0" destOrd="0" presId="urn:microsoft.com/office/officeart/2009/3/layout/StepUpProcess"/>
    <dgm:cxn modelId="{DA53F788-E5F2-4F21-89CF-72F363522569}" type="presParOf" srcId="{853C7548-68E9-4815-95EC-4C13F1BC5E30}" destId="{41F73BFE-D9F1-4C68-935E-6338662F0E69}" srcOrd="1" destOrd="0" presId="urn:microsoft.com/office/officeart/2009/3/layout/StepUpProcess"/>
    <dgm:cxn modelId="{09626E98-9245-4835-A69C-351712D5284D}" type="presParOf" srcId="{853C7548-68E9-4815-95EC-4C13F1BC5E30}" destId="{0959E1E6-2CB7-42C4-9AB6-CEDB6DD7221B}" srcOrd="2" destOrd="0" presId="urn:microsoft.com/office/officeart/2009/3/layout/StepUpProcess"/>
    <dgm:cxn modelId="{1684A898-8443-4BC4-8898-699079200D7F}" type="presParOf" srcId="{744B74FB-6BBB-4537-8594-B2215C7E9D3F}" destId="{6FC39E35-7DBE-43F4-AAE0-97DBFE54FFBB}" srcOrd="7" destOrd="0" presId="urn:microsoft.com/office/officeart/2009/3/layout/StepUpProcess"/>
    <dgm:cxn modelId="{34B7A954-B6D2-4BEE-98B8-995E84DBE5FA}" type="presParOf" srcId="{6FC39E35-7DBE-43F4-AAE0-97DBFE54FFBB}" destId="{2D979608-5CE8-4DDD-AB7A-63E5C5030A0F}" srcOrd="0" destOrd="0" presId="urn:microsoft.com/office/officeart/2009/3/layout/StepUpProcess"/>
    <dgm:cxn modelId="{5EBDD69B-FF47-412B-9BB1-19DA3909190E}" type="presParOf" srcId="{744B74FB-6BBB-4537-8594-B2215C7E9D3F}" destId="{ECD6E065-F220-498F-8B4C-550A0DCD3E3A}" srcOrd="8" destOrd="0" presId="urn:microsoft.com/office/officeart/2009/3/layout/StepUpProcess"/>
    <dgm:cxn modelId="{1B0377B5-377D-4CA8-A8AA-127D3A9A1B08}" type="presParOf" srcId="{ECD6E065-F220-498F-8B4C-550A0DCD3E3A}" destId="{82DCBFFB-0830-4959-8EB9-A2713C827356}" srcOrd="0" destOrd="0" presId="urn:microsoft.com/office/officeart/2009/3/layout/StepUpProcess"/>
    <dgm:cxn modelId="{89BD45EF-704B-49F5-B38C-ED81978CC81F}" type="presParOf" srcId="{ECD6E065-F220-498F-8B4C-550A0DCD3E3A}" destId="{A07F11EC-74FE-4E7C-B4AA-D521535339D9}" srcOrd="1" destOrd="0" presId="urn:microsoft.com/office/officeart/2009/3/layout/StepUpProcess"/>
    <dgm:cxn modelId="{4391894C-95C6-48C8-821A-BBE71138C3A0}" type="presParOf" srcId="{ECD6E065-F220-498F-8B4C-550A0DCD3E3A}" destId="{4626B7A7-0420-48E4-82B5-015E51A82BB6}" srcOrd="2" destOrd="0" presId="urn:microsoft.com/office/officeart/2009/3/layout/StepUpProcess"/>
    <dgm:cxn modelId="{9C7A27CF-1D20-4E3A-BA85-3BBEEB75AB4A}" type="presParOf" srcId="{744B74FB-6BBB-4537-8594-B2215C7E9D3F}" destId="{C0D0DE0F-14DD-4D42-9DB6-54472605AD81}" srcOrd="9" destOrd="0" presId="urn:microsoft.com/office/officeart/2009/3/layout/StepUpProcess"/>
    <dgm:cxn modelId="{74887104-C8A1-4CCD-902A-72C4D179F7D7}" type="presParOf" srcId="{C0D0DE0F-14DD-4D42-9DB6-54472605AD81}" destId="{6643AAD8-5EE7-43DB-86DC-E2FB39C21CAE}" srcOrd="0" destOrd="0" presId="urn:microsoft.com/office/officeart/2009/3/layout/StepUpProcess"/>
    <dgm:cxn modelId="{1644CA04-96A0-4E7A-A300-6421C086DB53}" type="presParOf" srcId="{744B74FB-6BBB-4537-8594-B2215C7E9D3F}" destId="{5F6A7CD6-DD1F-4138-A780-ADE73ED651A1}" srcOrd="10" destOrd="0" presId="urn:microsoft.com/office/officeart/2009/3/layout/StepUpProcess"/>
    <dgm:cxn modelId="{A42858DB-7967-495B-AD1F-00D3BFE14C2B}" type="presParOf" srcId="{5F6A7CD6-DD1F-4138-A780-ADE73ED651A1}" destId="{547DDC39-F150-4892-ACE7-3FD8A6539198}" srcOrd="0" destOrd="0" presId="urn:microsoft.com/office/officeart/2009/3/layout/StepUpProcess"/>
    <dgm:cxn modelId="{8175EAF8-07A2-4887-8D13-4B420CF3F912}" type="presParOf" srcId="{5F6A7CD6-DD1F-4138-A780-ADE73ED651A1}" destId="{D6E98A3A-1B97-4C65-AC3D-B05ED44D1ED8}" srcOrd="1" destOrd="0" presId="urn:microsoft.com/office/officeart/2009/3/layout/StepU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0680A62-F45F-4780-83FA-AE89C51F997D}" type="doc">
      <dgm:prSet loTypeId="urn:microsoft.com/office/officeart/2009/3/layout/StepUpProcess" loCatId="process" qsTypeId="urn:microsoft.com/office/officeart/2005/8/quickstyle/simple1" qsCatId="simple" csTypeId="urn:microsoft.com/office/officeart/2005/8/colors/accent1_2" csCatId="accent1" phldr="1"/>
      <dgm:spPr/>
    </dgm:pt>
    <dgm:pt modelId="{56171487-023B-4EB5-B5C7-C202E11125BE}">
      <dgm:prSet phldrT="[Text]" custT="1"/>
      <dgm:spPr/>
      <dgm:t>
        <a:bodyPr/>
        <a:lstStyle/>
        <a:p>
          <a:r>
            <a:rPr lang="en-AU" sz="700">
              <a:solidFill>
                <a:srgbClr val="C0C0C0"/>
              </a:solidFill>
              <a:latin typeface="Arial" panose="020B0604020202020204" pitchFamily="34" charset="0"/>
              <a:cs typeface="Arial" panose="020B0604020202020204" pitchFamily="34" charset="0"/>
            </a:rPr>
            <a:t>Portfolio boundaries and threshold</a:t>
          </a:r>
        </a:p>
      </dgm:t>
    </dgm:pt>
    <dgm:pt modelId="{CE3D6043-D8E1-49A6-873A-6FFAF5A28BE3}" type="parTrans" cxnId="{2E2F9340-9ECE-44F3-87DF-9B9E2E8DE05E}">
      <dgm:prSet/>
      <dgm:spPr/>
      <dgm:t>
        <a:bodyPr/>
        <a:lstStyle/>
        <a:p>
          <a:endParaRPr lang="en-AU" sz="700"/>
        </a:p>
      </dgm:t>
    </dgm:pt>
    <dgm:pt modelId="{DA113635-1622-4057-B85B-7766F47F08A6}" type="sibTrans" cxnId="{2E2F9340-9ECE-44F3-87DF-9B9E2E8DE05E}">
      <dgm:prSet/>
      <dgm:spPr/>
      <dgm:t>
        <a:bodyPr/>
        <a:lstStyle/>
        <a:p>
          <a:endParaRPr lang="en-AU" sz="700"/>
        </a:p>
      </dgm:t>
    </dgm:pt>
    <dgm:pt modelId="{0888A2CB-0D0B-42A5-AB08-78BCCF66EAB4}">
      <dgm:prSet phldrT="[Text]" custT="1"/>
      <dgm:spPr/>
      <dgm:t>
        <a:bodyPr/>
        <a:lstStyle/>
        <a:p>
          <a:r>
            <a:rPr lang="en-AU" sz="700">
              <a:solidFill>
                <a:srgbClr val="C0C0C0"/>
              </a:solidFill>
              <a:latin typeface="Arial" panose="020B0604020202020204" pitchFamily="34" charset="0"/>
              <a:cs typeface="Arial" panose="020B0604020202020204" pitchFamily="34" charset="0"/>
            </a:rPr>
            <a:t>Organisation and People</a:t>
          </a:r>
        </a:p>
      </dgm:t>
    </dgm:pt>
    <dgm:pt modelId="{311E26D8-2E14-472C-ABD9-F3CA2031A5AF}" type="parTrans" cxnId="{30BCE8CF-43F6-4FD3-B457-33331989543B}">
      <dgm:prSet/>
      <dgm:spPr/>
      <dgm:t>
        <a:bodyPr/>
        <a:lstStyle/>
        <a:p>
          <a:endParaRPr lang="en-AU" sz="700"/>
        </a:p>
      </dgm:t>
    </dgm:pt>
    <dgm:pt modelId="{6897D40F-0F36-4F5D-8CD3-21B76E996D38}" type="sibTrans" cxnId="{30BCE8CF-43F6-4FD3-B457-33331989543B}">
      <dgm:prSet/>
      <dgm:spPr/>
      <dgm:t>
        <a:bodyPr/>
        <a:lstStyle/>
        <a:p>
          <a:endParaRPr lang="en-AU" sz="700"/>
        </a:p>
      </dgm:t>
    </dgm:pt>
    <dgm:pt modelId="{01866F2C-22AC-458F-9752-D9F4ED0DA91F}">
      <dgm:prSet phldrT="[Text]" custT="1"/>
      <dgm:spPr/>
      <dgm:t>
        <a:bodyPr/>
        <a:lstStyle/>
        <a:p>
          <a:r>
            <a:rPr lang="en-AU" sz="700">
              <a:solidFill>
                <a:srgbClr val="C0C0C0"/>
              </a:solidFill>
              <a:latin typeface="Arial" panose="020B0604020202020204" pitchFamily="34" charset="0"/>
              <a:cs typeface="Arial" panose="020B0604020202020204" pitchFamily="34" charset="0"/>
            </a:rPr>
            <a:t>Strategy and Planning</a:t>
          </a:r>
        </a:p>
      </dgm:t>
    </dgm:pt>
    <dgm:pt modelId="{430E57CE-3BCC-41C8-8735-563ADE27A6A2}" type="parTrans" cxnId="{AC3D6DA8-6C3A-416A-A5F3-6CA28F7A2A4C}">
      <dgm:prSet/>
      <dgm:spPr/>
      <dgm:t>
        <a:bodyPr/>
        <a:lstStyle/>
        <a:p>
          <a:endParaRPr lang="en-AU" sz="700"/>
        </a:p>
      </dgm:t>
    </dgm:pt>
    <dgm:pt modelId="{13F1D985-2978-4957-B66A-976501348BA1}" type="sibTrans" cxnId="{AC3D6DA8-6C3A-416A-A5F3-6CA28F7A2A4C}">
      <dgm:prSet/>
      <dgm:spPr/>
      <dgm:t>
        <a:bodyPr/>
        <a:lstStyle/>
        <a:p>
          <a:endParaRPr lang="en-AU" sz="700"/>
        </a:p>
      </dgm:t>
    </dgm:pt>
    <dgm:pt modelId="{7F73E2CB-347A-4CE1-B20E-521AEF17C094}">
      <dgm:prSet phldrT="[Text]" custT="1"/>
      <dgm:spPr/>
      <dgm:t>
        <a:bodyPr/>
        <a:lstStyle/>
        <a:p>
          <a:r>
            <a:rPr lang="en-AU" sz="700">
              <a:solidFill>
                <a:srgbClr val="C0C0C0"/>
              </a:solidFill>
              <a:latin typeface="Arial" panose="020B0604020202020204" pitchFamily="34" charset="0"/>
              <a:cs typeface="Arial" panose="020B0604020202020204" pitchFamily="34" charset="0"/>
            </a:rPr>
            <a:t>Risk and Review</a:t>
          </a:r>
        </a:p>
      </dgm:t>
    </dgm:pt>
    <dgm:pt modelId="{1EBF4125-1940-4B6F-A68D-03BB41CF726C}" type="parTrans" cxnId="{E6E4ED87-E134-46D3-AB0D-8CEC9B488DA2}">
      <dgm:prSet/>
      <dgm:spPr/>
      <dgm:t>
        <a:bodyPr/>
        <a:lstStyle/>
        <a:p>
          <a:endParaRPr lang="en-AU" sz="700"/>
        </a:p>
      </dgm:t>
    </dgm:pt>
    <dgm:pt modelId="{B1D4B261-F7F1-4962-A786-F31BA7F56A27}" type="sibTrans" cxnId="{E6E4ED87-E134-46D3-AB0D-8CEC9B488DA2}">
      <dgm:prSet/>
      <dgm:spPr/>
      <dgm:t>
        <a:bodyPr/>
        <a:lstStyle/>
        <a:p>
          <a:endParaRPr lang="en-AU" sz="700"/>
        </a:p>
      </dgm:t>
    </dgm:pt>
    <dgm:pt modelId="{86E906F2-B990-4EBC-A5BC-606554FF81A7}">
      <dgm:prSet phldrT="[Text]" custT="1"/>
      <dgm:spPr/>
      <dgm:t>
        <a:bodyPr/>
        <a:lstStyle/>
        <a:p>
          <a:r>
            <a:rPr lang="en-AU" sz="700" b="1">
              <a:latin typeface="Arial" panose="020B0604020202020204" pitchFamily="34" charset="0"/>
              <a:cs typeface="Arial" panose="020B0604020202020204" pitchFamily="34" charset="0"/>
            </a:rPr>
            <a:t>Lifecycle Delivery</a:t>
          </a:r>
        </a:p>
      </dgm:t>
    </dgm:pt>
    <dgm:pt modelId="{37E55329-5A9B-457A-9BFC-CA99B7E07728}" type="parTrans" cxnId="{7A1C35A9-5973-4037-9D74-26F75CBB54EC}">
      <dgm:prSet/>
      <dgm:spPr/>
      <dgm:t>
        <a:bodyPr/>
        <a:lstStyle/>
        <a:p>
          <a:endParaRPr lang="en-AU" sz="700"/>
        </a:p>
      </dgm:t>
    </dgm:pt>
    <dgm:pt modelId="{B7860F38-2B0F-4BC0-95EF-D37A6138C476}" type="sibTrans" cxnId="{7A1C35A9-5973-4037-9D74-26F75CBB54EC}">
      <dgm:prSet/>
      <dgm:spPr/>
      <dgm:t>
        <a:bodyPr/>
        <a:lstStyle/>
        <a:p>
          <a:endParaRPr lang="en-AU" sz="700"/>
        </a:p>
      </dgm:t>
    </dgm:pt>
    <dgm:pt modelId="{159611EF-4475-44D9-9389-C8F08AAA9A1B}">
      <dgm:prSet phldrT="[Text]" custT="1"/>
      <dgm:spPr/>
      <dgm:t>
        <a:bodyPr/>
        <a:lstStyle/>
        <a:p>
          <a:r>
            <a:rPr lang="en-AU" sz="700">
              <a:solidFill>
                <a:srgbClr val="C0C0C0"/>
              </a:solidFill>
              <a:latin typeface="Arial" panose="020B0604020202020204" pitchFamily="34" charset="0"/>
              <a:cs typeface="Arial" panose="020B0604020202020204" pitchFamily="34" charset="0"/>
            </a:rPr>
            <a:t>Asset information</a:t>
          </a:r>
        </a:p>
      </dgm:t>
    </dgm:pt>
    <dgm:pt modelId="{23B7BE3D-EF33-44D8-B173-050965059262}" type="parTrans" cxnId="{AA7079F9-5BC1-42F3-8130-AA1C764A5C83}">
      <dgm:prSet/>
      <dgm:spPr/>
      <dgm:t>
        <a:bodyPr/>
        <a:lstStyle/>
        <a:p>
          <a:endParaRPr lang="en-AU" sz="700"/>
        </a:p>
      </dgm:t>
    </dgm:pt>
    <dgm:pt modelId="{E30381D0-88F6-4FCB-85BA-0C447653290D}" type="sibTrans" cxnId="{AA7079F9-5BC1-42F3-8130-AA1C764A5C83}">
      <dgm:prSet/>
      <dgm:spPr/>
      <dgm:t>
        <a:bodyPr/>
        <a:lstStyle/>
        <a:p>
          <a:endParaRPr lang="en-AU" sz="700"/>
        </a:p>
      </dgm:t>
    </dgm:pt>
    <dgm:pt modelId="{744B74FB-6BBB-4537-8594-B2215C7E9D3F}" type="pres">
      <dgm:prSet presAssocID="{10680A62-F45F-4780-83FA-AE89C51F997D}" presName="rootnode" presStyleCnt="0">
        <dgm:presLayoutVars>
          <dgm:chMax/>
          <dgm:chPref/>
          <dgm:dir/>
          <dgm:animLvl val="lvl"/>
        </dgm:presLayoutVars>
      </dgm:prSet>
      <dgm:spPr/>
    </dgm:pt>
    <dgm:pt modelId="{932021CF-7343-4FE1-BAD9-C56638A29A54}" type="pres">
      <dgm:prSet presAssocID="{56171487-023B-4EB5-B5C7-C202E11125BE}" presName="composite" presStyleCnt="0"/>
      <dgm:spPr/>
    </dgm:pt>
    <dgm:pt modelId="{6FFFE4CA-AE36-470D-A48E-5FD31F5477F4}" type="pres">
      <dgm:prSet presAssocID="{56171487-023B-4EB5-B5C7-C202E11125BE}" presName="LShape" presStyleLbl="alignNode1" presStyleIdx="0" presStyleCnt="11" custScaleX="411354"/>
      <dgm:spPr>
        <a:solidFill>
          <a:srgbClr val="C0C0C0"/>
        </a:solidFill>
        <a:ln>
          <a:solidFill>
            <a:srgbClr val="C0C0C0"/>
          </a:solidFill>
        </a:ln>
      </dgm:spPr>
    </dgm:pt>
    <dgm:pt modelId="{77B312FB-D52D-4172-88D4-A5B6D71795EA}" type="pres">
      <dgm:prSet presAssocID="{56171487-023B-4EB5-B5C7-C202E11125BE}" presName="ParentText" presStyleLbl="revTx" presStyleIdx="0" presStyleCnt="6" custScaleX="411354">
        <dgm:presLayoutVars>
          <dgm:chMax val="0"/>
          <dgm:chPref val="0"/>
          <dgm:bulletEnabled val="1"/>
        </dgm:presLayoutVars>
      </dgm:prSet>
      <dgm:spPr/>
    </dgm:pt>
    <dgm:pt modelId="{77F2105A-B6DA-45E3-8AA6-03AEF454BE6F}" type="pres">
      <dgm:prSet presAssocID="{56171487-023B-4EB5-B5C7-C202E11125BE}" presName="Triangle" presStyleLbl="alignNode1" presStyleIdx="1" presStyleCnt="11" custScaleX="411353"/>
      <dgm:spPr>
        <a:solidFill>
          <a:srgbClr val="C0C0C0"/>
        </a:solidFill>
        <a:ln>
          <a:solidFill>
            <a:srgbClr val="C0C0C0"/>
          </a:solidFill>
        </a:ln>
      </dgm:spPr>
    </dgm:pt>
    <dgm:pt modelId="{27632F3A-2767-4FCE-AB05-7B5C142116C9}" type="pres">
      <dgm:prSet presAssocID="{DA113635-1622-4057-B85B-7766F47F08A6}" presName="sibTrans" presStyleCnt="0"/>
      <dgm:spPr/>
    </dgm:pt>
    <dgm:pt modelId="{A99F3B4C-D7FF-4626-B23A-13A7E4F34A75}" type="pres">
      <dgm:prSet presAssocID="{DA113635-1622-4057-B85B-7766F47F08A6}" presName="space" presStyleCnt="0"/>
      <dgm:spPr/>
    </dgm:pt>
    <dgm:pt modelId="{5D1445B3-197A-4A28-8A25-B07C2927F788}" type="pres">
      <dgm:prSet presAssocID="{0888A2CB-0D0B-42A5-AB08-78BCCF66EAB4}" presName="composite" presStyleCnt="0"/>
      <dgm:spPr/>
    </dgm:pt>
    <dgm:pt modelId="{107400E3-7DD2-4FAD-B199-4A81FED8682B}" type="pres">
      <dgm:prSet presAssocID="{0888A2CB-0D0B-42A5-AB08-78BCCF66EAB4}" presName="LShape" presStyleLbl="alignNode1" presStyleIdx="2" presStyleCnt="11" custScaleX="411354"/>
      <dgm:spPr>
        <a:solidFill>
          <a:srgbClr val="C0C0C0"/>
        </a:solidFill>
        <a:ln>
          <a:solidFill>
            <a:srgbClr val="C0C0C0"/>
          </a:solidFill>
        </a:ln>
      </dgm:spPr>
    </dgm:pt>
    <dgm:pt modelId="{5D25AE65-FD24-4F6B-84E0-46EEEA108684}" type="pres">
      <dgm:prSet presAssocID="{0888A2CB-0D0B-42A5-AB08-78BCCF66EAB4}" presName="ParentText" presStyleLbl="revTx" presStyleIdx="1" presStyleCnt="6" custScaleX="411354">
        <dgm:presLayoutVars>
          <dgm:chMax val="0"/>
          <dgm:chPref val="0"/>
          <dgm:bulletEnabled val="1"/>
        </dgm:presLayoutVars>
      </dgm:prSet>
      <dgm:spPr/>
    </dgm:pt>
    <dgm:pt modelId="{F06F53A9-9010-4BB4-BCBB-BE9D7206E7E4}" type="pres">
      <dgm:prSet presAssocID="{0888A2CB-0D0B-42A5-AB08-78BCCF66EAB4}" presName="Triangle" presStyleLbl="alignNode1" presStyleIdx="3" presStyleCnt="11" custScaleX="411353"/>
      <dgm:spPr>
        <a:solidFill>
          <a:srgbClr val="C0C0C0"/>
        </a:solidFill>
        <a:ln>
          <a:solidFill>
            <a:srgbClr val="C0C0C0"/>
          </a:solidFill>
        </a:ln>
      </dgm:spPr>
    </dgm:pt>
    <dgm:pt modelId="{A17495CC-8840-4B0A-8255-FFBD2A7D8BB6}" type="pres">
      <dgm:prSet presAssocID="{6897D40F-0F36-4F5D-8CD3-21B76E996D38}" presName="sibTrans" presStyleCnt="0"/>
      <dgm:spPr/>
    </dgm:pt>
    <dgm:pt modelId="{1E83B881-2A24-4F00-B739-91D39296B7B3}" type="pres">
      <dgm:prSet presAssocID="{6897D40F-0F36-4F5D-8CD3-21B76E996D38}" presName="space" presStyleCnt="0"/>
      <dgm:spPr/>
    </dgm:pt>
    <dgm:pt modelId="{AD8AB04D-B23A-4BA6-B801-7375F848F2FC}" type="pres">
      <dgm:prSet presAssocID="{01866F2C-22AC-458F-9752-D9F4ED0DA91F}" presName="composite" presStyleCnt="0"/>
      <dgm:spPr/>
    </dgm:pt>
    <dgm:pt modelId="{0046D099-5305-4B98-9B09-C110592D1E96}" type="pres">
      <dgm:prSet presAssocID="{01866F2C-22AC-458F-9752-D9F4ED0DA91F}" presName="LShape" presStyleLbl="alignNode1" presStyleIdx="4" presStyleCnt="11" custScaleX="411354"/>
      <dgm:spPr>
        <a:solidFill>
          <a:srgbClr val="C0C0C0"/>
        </a:solidFill>
        <a:ln>
          <a:solidFill>
            <a:srgbClr val="C0C0C0"/>
          </a:solidFill>
        </a:ln>
      </dgm:spPr>
    </dgm:pt>
    <dgm:pt modelId="{2AEE094E-02CB-44AF-840A-E10A50839D56}" type="pres">
      <dgm:prSet presAssocID="{01866F2C-22AC-458F-9752-D9F4ED0DA91F}" presName="ParentText" presStyleLbl="revTx" presStyleIdx="2" presStyleCnt="6" custScaleX="411354">
        <dgm:presLayoutVars>
          <dgm:chMax val="0"/>
          <dgm:chPref val="0"/>
          <dgm:bulletEnabled val="1"/>
        </dgm:presLayoutVars>
      </dgm:prSet>
      <dgm:spPr/>
    </dgm:pt>
    <dgm:pt modelId="{16661635-8E8B-44D3-BD17-E2E6E6D8E1F3}" type="pres">
      <dgm:prSet presAssocID="{01866F2C-22AC-458F-9752-D9F4ED0DA91F}" presName="Triangle" presStyleLbl="alignNode1" presStyleIdx="5" presStyleCnt="11" custScaleX="411353"/>
      <dgm:spPr>
        <a:solidFill>
          <a:srgbClr val="C0C0C0"/>
        </a:solidFill>
        <a:ln>
          <a:solidFill>
            <a:srgbClr val="C0C0C0"/>
          </a:solidFill>
        </a:ln>
      </dgm:spPr>
    </dgm:pt>
    <dgm:pt modelId="{928E2A47-FBB4-42D4-9FB8-27E82F2E6CC3}" type="pres">
      <dgm:prSet presAssocID="{13F1D985-2978-4957-B66A-976501348BA1}" presName="sibTrans" presStyleCnt="0"/>
      <dgm:spPr/>
    </dgm:pt>
    <dgm:pt modelId="{41782DFB-3682-4268-A68F-F2CA309798E1}" type="pres">
      <dgm:prSet presAssocID="{13F1D985-2978-4957-B66A-976501348BA1}" presName="space" presStyleCnt="0"/>
      <dgm:spPr/>
    </dgm:pt>
    <dgm:pt modelId="{853C7548-68E9-4815-95EC-4C13F1BC5E30}" type="pres">
      <dgm:prSet presAssocID="{86E906F2-B990-4EBC-A5BC-606554FF81A7}" presName="composite" presStyleCnt="0"/>
      <dgm:spPr/>
    </dgm:pt>
    <dgm:pt modelId="{584D3B1D-D4E2-44C8-9239-BB064F93024B}" type="pres">
      <dgm:prSet presAssocID="{86E906F2-B990-4EBC-A5BC-606554FF81A7}" presName="LShape" presStyleLbl="alignNode1" presStyleIdx="6" presStyleCnt="11" custScaleX="411354"/>
      <dgm:spPr>
        <a:solidFill>
          <a:srgbClr val="8A2A2B"/>
        </a:solidFill>
        <a:ln>
          <a:solidFill>
            <a:srgbClr val="8A2A2B"/>
          </a:solidFill>
        </a:ln>
      </dgm:spPr>
    </dgm:pt>
    <dgm:pt modelId="{41F73BFE-D9F1-4C68-935E-6338662F0E69}" type="pres">
      <dgm:prSet presAssocID="{86E906F2-B990-4EBC-A5BC-606554FF81A7}" presName="ParentText" presStyleLbl="revTx" presStyleIdx="3" presStyleCnt="6" custScaleX="411354">
        <dgm:presLayoutVars>
          <dgm:chMax val="0"/>
          <dgm:chPref val="0"/>
          <dgm:bulletEnabled val="1"/>
        </dgm:presLayoutVars>
      </dgm:prSet>
      <dgm:spPr/>
    </dgm:pt>
    <dgm:pt modelId="{0959E1E6-2CB7-42C4-9AB6-CEDB6DD7221B}" type="pres">
      <dgm:prSet presAssocID="{86E906F2-B990-4EBC-A5BC-606554FF81A7}" presName="Triangle" presStyleLbl="alignNode1" presStyleIdx="7" presStyleCnt="11" custScaleX="411353"/>
      <dgm:spPr>
        <a:solidFill>
          <a:srgbClr val="8A2A2B"/>
        </a:solidFill>
        <a:ln>
          <a:solidFill>
            <a:srgbClr val="8A2A2B"/>
          </a:solidFill>
        </a:ln>
      </dgm:spPr>
    </dgm:pt>
    <dgm:pt modelId="{6FC39E35-7DBE-43F4-AAE0-97DBFE54FFBB}" type="pres">
      <dgm:prSet presAssocID="{B7860F38-2B0F-4BC0-95EF-D37A6138C476}" presName="sibTrans" presStyleCnt="0"/>
      <dgm:spPr/>
    </dgm:pt>
    <dgm:pt modelId="{2D979608-5CE8-4DDD-AB7A-63E5C5030A0F}" type="pres">
      <dgm:prSet presAssocID="{B7860F38-2B0F-4BC0-95EF-D37A6138C476}" presName="space" presStyleCnt="0"/>
      <dgm:spPr/>
    </dgm:pt>
    <dgm:pt modelId="{ECD6E065-F220-498F-8B4C-550A0DCD3E3A}" type="pres">
      <dgm:prSet presAssocID="{159611EF-4475-44D9-9389-C8F08AAA9A1B}" presName="composite" presStyleCnt="0"/>
      <dgm:spPr/>
    </dgm:pt>
    <dgm:pt modelId="{82DCBFFB-0830-4959-8EB9-A2713C827356}" type="pres">
      <dgm:prSet presAssocID="{159611EF-4475-44D9-9389-C8F08AAA9A1B}" presName="LShape" presStyleLbl="alignNode1" presStyleIdx="8" presStyleCnt="11" custScaleX="411354"/>
      <dgm:spPr>
        <a:solidFill>
          <a:srgbClr val="C0C0C0"/>
        </a:solidFill>
        <a:ln>
          <a:solidFill>
            <a:srgbClr val="C0C0C0"/>
          </a:solidFill>
        </a:ln>
      </dgm:spPr>
    </dgm:pt>
    <dgm:pt modelId="{A07F11EC-74FE-4E7C-B4AA-D521535339D9}" type="pres">
      <dgm:prSet presAssocID="{159611EF-4475-44D9-9389-C8F08AAA9A1B}" presName="ParentText" presStyleLbl="revTx" presStyleIdx="4" presStyleCnt="6" custScaleX="411354">
        <dgm:presLayoutVars>
          <dgm:chMax val="0"/>
          <dgm:chPref val="0"/>
          <dgm:bulletEnabled val="1"/>
        </dgm:presLayoutVars>
      </dgm:prSet>
      <dgm:spPr/>
    </dgm:pt>
    <dgm:pt modelId="{4626B7A7-0420-48E4-82B5-015E51A82BB6}" type="pres">
      <dgm:prSet presAssocID="{159611EF-4475-44D9-9389-C8F08AAA9A1B}" presName="Triangle" presStyleLbl="alignNode1" presStyleIdx="9" presStyleCnt="11" custScaleX="411353"/>
      <dgm:spPr>
        <a:solidFill>
          <a:srgbClr val="C0C0C0"/>
        </a:solidFill>
        <a:ln>
          <a:solidFill>
            <a:srgbClr val="C0C0C0"/>
          </a:solidFill>
        </a:ln>
      </dgm:spPr>
    </dgm:pt>
    <dgm:pt modelId="{C0D0DE0F-14DD-4D42-9DB6-54472605AD81}" type="pres">
      <dgm:prSet presAssocID="{E30381D0-88F6-4FCB-85BA-0C447653290D}" presName="sibTrans" presStyleCnt="0"/>
      <dgm:spPr/>
    </dgm:pt>
    <dgm:pt modelId="{6643AAD8-5EE7-43DB-86DC-E2FB39C21CAE}" type="pres">
      <dgm:prSet presAssocID="{E30381D0-88F6-4FCB-85BA-0C447653290D}" presName="space" presStyleCnt="0"/>
      <dgm:spPr/>
    </dgm:pt>
    <dgm:pt modelId="{5F6A7CD6-DD1F-4138-A780-ADE73ED651A1}" type="pres">
      <dgm:prSet presAssocID="{7F73E2CB-347A-4CE1-B20E-521AEF17C094}" presName="composite" presStyleCnt="0"/>
      <dgm:spPr/>
    </dgm:pt>
    <dgm:pt modelId="{547DDC39-F150-4892-ACE7-3FD8A6539198}" type="pres">
      <dgm:prSet presAssocID="{7F73E2CB-347A-4CE1-B20E-521AEF17C094}" presName="LShape" presStyleLbl="alignNode1" presStyleIdx="10" presStyleCnt="11" custScaleX="411354"/>
      <dgm:spPr>
        <a:solidFill>
          <a:srgbClr val="C0C0C0"/>
        </a:solidFill>
        <a:ln>
          <a:solidFill>
            <a:srgbClr val="C0C0C0"/>
          </a:solidFill>
        </a:ln>
      </dgm:spPr>
    </dgm:pt>
    <dgm:pt modelId="{D6E98A3A-1B97-4C65-AC3D-B05ED44D1ED8}" type="pres">
      <dgm:prSet presAssocID="{7F73E2CB-347A-4CE1-B20E-521AEF17C094}" presName="ParentText" presStyleLbl="revTx" presStyleIdx="5" presStyleCnt="6" custScaleX="411354">
        <dgm:presLayoutVars>
          <dgm:chMax val="0"/>
          <dgm:chPref val="0"/>
          <dgm:bulletEnabled val="1"/>
        </dgm:presLayoutVars>
      </dgm:prSet>
      <dgm:spPr/>
    </dgm:pt>
  </dgm:ptLst>
  <dgm:cxnLst>
    <dgm:cxn modelId="{012E2139-8EFA-4E0A-BDC9-0E195CC6ECB1}" type="presOf" srcId="{7F73E2CB-347A-4CE1-B20E-521AEF17C094}" destId="{D6E98A3A-1B97-4C65-AC3D-B05ED44D1ED8}" srcOrd="0" destOrd="0" presId="urn:microsoft.com/office/officeart/2009/3/layout/StepUpProcess"/>
    <dgm:cxn modelId="{2E2F9340-9ECE-44F3-87DF-9B9E2E8DE05E}" srcId="{10680A62-F45F-4780-83FA-AE89C51F997D}" destId="{56171487-023B-4EB5-B5C7-C202E11125BE}" srcOrd="0" destOrd="0" parTransId="{CE3D6043-D8E1-49A6-873A-6FFAF5A28BE3}" sibTransId="{DA113635-1622-4057-B85B-7766F47F08A6}"/>
    <dgm:cxn modelId="{FF51046C-4E26-4C3F-A70E-AF631A09BE2E}" type="presOf" srcId="{56171487-023B-4EB5-B5C7-C202E11125BE}" destId="{77B312FB-D52D-4172-88D4-A5B6D71795EA}" srcOrd="0" destOrd="0" presId="urn:microsoft.com/office/officeart/2009/3/layout/StepUpProcess"/>
    <dgm:cxn modelId="{5BE71B82-E6FF-4830-A80B-6E858B0043CE}" type="presOf" srcId="{159611EF-4475-44D9-9389-C8F08AAA9A1B}" destId="{A07F11EC-74FE-4E7C-B4AA-D521535339D9}" srcOrd="0" destOrd="0" presId="urn:microsoft.com/office/officeart/2009/3/layout/StepUpProcess"/>
    <dgm:cxn modelId="{C8CFD682-D718-43DF-8B59-30CA63C1D86B}" type="presOf" srcId="{86E906F2-B990-4EBC-A5BC-606554FF81A7}" destId="{41F73BFE-D9F1-4C68-935E-6338662F0E69}" srcOrd="0" destOrd="0" presId="urn:microsoft.com/office/officeart/2009/3/layout/StepUpProcess"/>
    <dgm:cxn modelId="{E6E4ED87-E134-46D3-AB0D-8CEC9B488DA2}" srcId="{10680A62-F45F-4780-83FA-AE89C51F997D}" destId="{7F73E2CB-347A-4CE1-B20E-521AEF17C094}" srcOrd="5" destOrd="0" parTransId="{1EBF4125-1940-4B6F-A68D-03BB41CF726C}" sibTransId="{B1D4B261-F7F1-4962-A786-F31BA7F56A27}"/>
    <dgm:cxn modelId="{AC3D6DA8-6C3A-416A-A5F3-6CA28F7A2A4C}" srcId="{10680A62-F45F-4780-83FA-AE89C51F997D}" destId="{01866F2C-22AC-458F-9752-D9F4ED0DA91F}" srcOrd="2" destOrd="0" parTransId="{430E57CE-3BCC-41C8-8735-563ADE27A6A2}" sibTransId="{13F1D985-2978-4957-B66A-976501348BA1}"/>
    <dgm:cxn modelId="{7A1C35A9-5973-4037-9D74-26F75CBB54EC}" srcId="{10680A62-F45F-4780-83FA-AE89C51F997D}" destId="{86E906F2-B990-4EBC-A5BC-606554FF81A7}" srcOrd="3" destOrd="0" parTransId="{37E55329-5A9B-457A-9BFC-CA99B7E07728}" sibTransId="{B7860F38-2B0F-4BC0-95EF-D37A6138C476}"/>
    <dgm:cxn modelId="{5D78EDA9-C207-4F0C-9181-BF7092D635D6}" type="presOf" srcId="{0888A2CB-0D0B-42A5-AB08-78BCCF66EAB4}" destId="{5D25AE65-FD24-4F6B-84E0-46EEEA108684}" srcOrd="0" destOrd="0" presId="urn:microsoft.com/office/officeart/2009/3/layout/StepUpProcess"/>
    <dgm:cxn modelId="{26B96AE1-A23A-46A4-A45D-7082E86D236C}" type="presOf" srcId="{10680A62-F45F-4780-83FA-AE89C51F997D}" destId="{744B74FB-6BBB-4537-8594-B2215C7E9D3F}" srcOrd="0" destOrd="0" presId="urn:microsoft.com/office/officeart/2009/3/layout/StepUpProcess"/>
    <dgm:cxn modelId="{1752B5CE-469A-402A-8F03-DE5B31F6C8DD}" type="presOf" srcId="{01866F2C-22AC-458F-9752-D9F4ED0DA91F}" destId="{2AEE094E-02CB-44AF-840A-E10A50839D56}" srcOrd="0" destOrd="0" presId="urn:microsoft.com/office/officeart/2009/3/layout/StepUpProcess"/>
    <dgm:cxn modelId="{30BCE8CF-43F6-4FD3-B457-33331989543B}" srcId="{10680A62-F45F-4780-83FA-AE89C51F997D}" destId="{0888A2CB-0D0B-42A5-AB08-78BCCF66EAB4}" srcOrd="1" destOrd="0" parTransId="{311E26D8-2E14-472C-ABD9-F3CA2031A5AF}" sibTransId="{6897D40F-0F36-4F5D-8CD3-21B76E996D38}"/>
    <dgm:cxn modelId="{AA7079F9-5BC1-42F3-8130-AA1C764A5C83}" srcId="{10680A62-F45F-4780-83FA-AE89C51F997D}" destId="{159611EF-4475-44D9-9389-C8F08AAA9A1B}" srcOrd="4" destOrd="0" parTransId="{23B7BE3D-EF33-44D8-B173-050965059262}" sibTransId="{E30381D0-88F6-4FCB-85BA-0C447653290D}"/>
    <dgm:cxn modelId="{DC41E5FE-8AD6-403E-8BE8-D185190B7033}" type="presParOf" srcId="{744B74FB-6BBB-4537-8594-B2215C7E9D3F}" destId="{932021CF-7343-4FE1-BAD9-C56638A29A54}" srcOrd="0" destOrd="0" presId="urn:microsoft.com/office/officeart/2009/3/layout/StepUpProcess"/>
    <dgm:cxn modelId="{4A9F7852-D701-4BDB-9318-E9CB669F27A5}" type="presParOf" srcId="{932021CF-7343-4FE1-BAD9-C56638A29A54}" destId="{6FFFE4CA-AE36-470D-A48E-5FD31F5477F4}" srcOrd="0" destOrd="0" presId="urn:microsoft.com/office/officeart/2009/3/layout/StepUpProcess"/>
    <dgm:cxn modelId="{064E2125-D5FA-40CF-94B4-AD50078DB8CF}" type="presParOf" srcId="{932021CF-7343-4FE1-BAD9-C56638A29A54}" destId="{77B312FB-D52D-4172-88D4-A5B6D71795EA}" srcOrd="1" destOrd="0" presId="urn:microsoft.com/office/officeart/2009/3/layout/StepUpProcess"/>
    <dgm:cxn modelId="{69C33679-5A4A-45F6-A71A-B3B3720F4C6C}" type="presParOf" srcId="{932021CF-7343-4FE1-BAD9-C56638A29A54}" destId="{77F2105A-B6DA-45E3-8AA6-03AEF454BE6F}" srcOrd="2" destOrd="0" presId="urn:microsoft.com/office/officeart/2009/3/layout/StepUpProcess"/>
    <dgm:cxn modelId="{6BD132BD-E05C-4F84-8362-E1C47BF7E473}" type="presParOf" srcId="{744B74FB-6BBB-4537-8594-B2215C7E9D3F}" destId="{27632F3A-2767-4FCE-AB05-7B5C142116C9}" srcOrd="1" destOrd="0" presId="urn:microsoft.com/office/officeart/2009/3/layout/StepUpProcess"/>
    <dgm:cxn modelId="{DCADE46C-69A7-476D-867E-7BBA951F7730}" type="presParOf" srcId="{27632F3A-2767-4FCE-AB05-7B5C142116C9}" destId="{A99F3B4C-D7FF-4626-B23A-13A7E4F34A75}" srcOrd="0" destOrd="0" presId="urn:microsoft.com/office/officeart/2009/3/layout/StepUpProcess"/>
    <dgm:cxn modelId="{91FE9784-8A92-4614-9DFF-60FC9A376719}" type="presParOf" srcId="{744B74FB-6BBB-4537-8594-B2215C7E9D3F}" destId="{5D1445B3-197A-4A28-8A25-B07C2927F788}" srcOrd="2" destOrd="0" presId="urn:microsoft.com/office/officeart/2009/3/layout/StepUpProcess"/>
    <dgm:cxn modelId="{2F9F5356-8F4B-4B9D-BBAE-C89E0CAE1083}" type="presParOf" srcId="{5D1445B3-197A-4A28-8A25-B07C2927F788}" destId="{107400E3-7DD2-4FAD-B199-4A81FED8682B}" srcOrd="0" destOrd="0" presId="urn:microsoft.com/office/officeart/2009/3/layout/StepUpProcess"/>
    <dgm:cxn modelId="{28860446-43D2-4557-AD4A-9B18524EA4ED}" type="presParOf" srcId="{5D1445B3-197A-4A28-8A25-B07C2927F788}" destId="{5D25AE65-FD24-4F6B-84E0-46EEEA108684}" srcOrd="1" destOrd="0" presId="urn:microsoft.com/office/officeart/2009/3/layout/StepUpProcess"/>
    <dgm:cxn modelId="{34D22AD9-B59F-4ED8-8A4C-799D6464C0E4}" type="presParOf" srcId="{5D1445B3-197A-4A28-8A25-B07C2927F788}" destId="{F06F53A9-9010-4BB4-BCBB-BE9D7206E7E4}" srcOrd="2" destOrd="0" presId="urn:microsoft.com/office/officeart/2009/3/layout/StepUpProcess"/>
    <dgm:cxn modelId="{0110AEDF-B021-49DE-8688-E9F6A94D3EFF}" type="presParOf" srcId="{744B74FB-6BBB-4537-8594-B2215C7E9D3F}" destId="{A17495CC-8840-4B0A-8255-FFBD2A7D8BB6}" srcOrd="3" destOrd="0" presId="urn:microsoft.com/office/officeart/2009/3/layout/StepUpProcess"/>
    <dgm:cxn modelId="{C41E226D-9756-4E9F-87BC-04B8B5512807}" type="presParOf" srcId="{A17495CC-8840-4B0A-8255-FFBD2A7D8BB6}" destId="{1E83B881-2A24-4F00-B739-91D39296B7B3}" srcOrd="0" destOrd="0" presId="urn:microsoft.com/office/officeart/2009/3/layout/StepUpProcess"/>
    <dgm:cxn modelId="{7E3ED790-F38F-4B3D-A3FB-6904636A95BC}" type="presParOf" srcId="{744B74FB-6BBB-4537-8594-B2215C7E9D3F}" destId="{AD8AB04D-B23A-4BA6-B801-7375F848F2FC}" srcOrd="4" destOrd="0" presId="urn:microsoft.com/office/officeart/2009/3/layout/StepUpProcess"/>
    <dgm:cxn modelId="{B019D9C1-A1A0-481A-8B5B-FB6AC7460C8A}" type="presParOf" srcId="{AD8AB04D-B23A-4BA6-B801-7375F848F2FC}" destId="{0046D099-5305-4B98-9B09-C110592D1E96}" srcOrd="0" destOrd="0" presId="urn:microsoft.com/office/officeart/2009/3/layout/StepUpProcess"/>
    <dgm:cxn modelId="{4DB84AFA-7099-480B-9860-E4060203D89E}" type="presParOf" srcId="{AD8AB04D-B23A-4BA6-B801-7375F848F2FC}" destId="{2AEE094E-02CB-44AF-840A-E10A50839D56}" srcOrd="1" destOrd="0" presId="urn:microsoft.com/office/officeart/2009/3/layout/StepUpProcess"/>
    <dgm:cxn modelId="{20DDC1FC-5E9D-4BF9-9629-51331E91EED5}" type="presParOf" srcId="{AD8AB04D-B23A-4BA6-B801-7375F848F2FC}" destId="{16661635-8E8B-44D3-BD17-E2E6E6D8E1F3}" srcOrd="2" destOrd="0" presId="urn:microsoft.com/office/officeart/2009/3/layout/StepUpProcess"/>
    <dgm:cxn modelId="{FAAFF44A-0C8C-477D-9549-9FB83A0C8F5A}" type="presParOf" srcId="{744B74FB-6BBB-4537-8594-B2215C7E9D3F}" destId="{928E2A47-FBB4-42D4-9FB8-27E82F2E6CC3}" srcOrd="5" destOrd="0" presId="urn:microsoft.com/office/officeart/2009/3/layout/StepUpProcess"/>
    <dgm:cxn modelId="{21DF7B72-D5D6-487F-9B4A-001A1061F7D4}" type="presParOf" srcId="{928E2A47-FBB4-42D4-9FB8-27E82F2E6CC3}" destId="{41782DFB-3682-4268-A68F-F2CA309798E1}" srcOrd="0" destOrd="0" presId="urn:microsoft.com/office/officeart/2009/3/layout/StepUpProcess"/>
    <dgm:cxn modelId="{8079E527-4664-42D6-A42E-07A2278C2392}" type="presParOf" srcId="{744B74FB-6BBB-4537-8594-B2215C7E9D3F}" destId="{853C7548-68E9-4815-95EC-4C13F1BC5E30}" srcOrd="6" destOrd="0" presId="urn:microsoft.com/office/officeart/2009/3/layout/StepUpProcess"/>
    <dgm:cxn modelId="{66C964FE-7701-4A4A-81BE-EAE3811ECB59}" type="presParOf" srcId="{853C7548-68E9-4815-95EC-4C13F1BC5E30}" destId="{584D3B1D-D4E2-44C8-9239-BB064F93024B}" srcOrd="0" destOrd="0" presId="urn:microsoft.com/office/officeart/2009/3/layout/StepUpProcess"/>
    <dgm:cxn modelId="{870A76A6-C9CA-4E40-9119-0AA1C497602C}" type="presParOf" srcId="{853C7548-68E9-4815-95EC-4C13F1BC5E30}" destId="{41F73BFE-D9F1-4C68-935E-6338662F0E69}" srcOrd="1" destOrd="0" presId="urn:microsoft.com/office/officeart/2009/3/layout/StepUpProcess"/>
    <dgm:cxn modelId="{23AC1049-BCF8-4015-A211-1A3A0160012E}" type="presParOf" srcId="{853C7548-68E9-4815-95EC-4C13F1BC5E30}" destId="{0959E1E6-2CB7-42C4-9AB6-CEDB6DD7221B}" srcOrd="2" destOrd="0" presId="urn:microsoft.com/office/officeart/2009/3/layout/StepUpProcess"/>
    <dgm:cxn modelId="{80FFD7F0-1055-4F5A-A124-0107DA3A9525}" type="presParOf" srcId="{744B74FB-6BBB-4537-8594-B2215C7E9D3F}" destId="{6FC39E35-7DBE-43F4-AAE0-97DBFE54FFBB}" srcOrd="7" destOrd="0" presId="urn:microsoft.com/office/officeart/2009/3/layout/StepUpProcess"/>
    <dgm:cxn modelId="{53943970-6286-4AFD-B285-4C43A01B8C14}" type="presParOf" srcId="{6FC39E35-7DBE-43F4-AAE0-97DBFE54FFBB}" destId="{2D979608-5CE8-4DDD-AB7A-63E5C5030A0F}" srcOrd="0" destOrd="0" presId="urn:microsoft.com/office/officeart/2009/3/layout/StepUpProcess"/>
    <dgm:cxn modelId="{96BF6E37-5C6B-4D55-B5B4-E75ECEEAACA7}" type="presParOf" srcId="{744B74FB-6BBB-4537-8594-B2215C7E9D3F}" destId="{ECD6E065-F220-498F-8B4C-550A0DCD3E3A}" srcOrd="8" destOrd="0" presId="urn:microsoft.com/office/officeart/2009/3/layout/StepUpProcess"/>
    <dgm:cxn modelId="{69D7682E-95AA-4627-A0A9-6130B2260298}" type="presParOf" srcId="{ECD6E065-F220-498F-8B4C-550A0DCD3E3A}" destId="{82DCBFFB-0830-4959-8EB9-A2713C827356}" srcOrd="0" destOrd="0" presId="urn:microsoft.com/office/officeart/2009/3/layout/StepUpProcess"/>
    <dgm:cxn modelId="{8D1193CC-0979-4CDD-88CD-4E8E10A9E971}" type="presParOf" srcId="{ECD6E065-F220-498F-8B4C-550A0DCD3E3A}" destId="{A07F11EC-74FE-4E7C-B4AA-D521535339D9}" srcOrd="1" destOrd="0" presId="urn:microsoft.com/office/officeart/2009/3/layout/StepUpProcess"/>
    <dgm:cxn modelId="{DDCEF818-B51D-4C9C-85CC-EC88C0A2F81E}" type="presParOf" srcId="{ECD6E065-F220-498F-8B4C-550A0DCD3E3A}" destId="{4626B7A7-0420-48E4-82B5-015E51A82BB6}" srcOrd="2" destOrd="0" presId="urn:microsoft.com/office/officeart/2009/3/layout/StepUpProcess"/>
    <dgm:cxn modelId="{5A1D1733-D90D-429E-8F96-518FD8E3AFAA}" type="presParOf" srcId="{744B74FB-6BBB-4537-8594-B2215C7E9D3F}" destId="{C0D0DE0F-14DD-4D42-9DB6-54472605AD81}" srcOrd="9" destOrd="0" presId="urn:microsoft.com/office/officeart/2009/3/layout/StepUpProcess"/>
    <dgm:cxn modelId="{CA6E954C-EA5A-4B0B-B405-B862EFFC212C}" type="presParOf" srcId="{C0D0DE0F-14DD-4D42-9DB6-54472605AD81}" destId="{6643AAD8-5EE7-43DB-86DC-E2FB39C21CAE}" srcOrd="0" destOrd="0" presId="urn:microsoft.com/office/officeart/2009/3/layout/StepUpProcess"/>
    <dgm:cxn modelId="{9D4DF02F-61D3-4E05-AF01-63D5E98B8D23}" type="presParOf" srcId="{744B74FB-6BBB-4537-8594-B2215C7E9D3F}" destId="{5F6A7CD6-DD1F-4138-A780-ADE73ED651A1}" srcOrd="10" destOrd="0" presId="urn:microsoft.com/office/officeart/2009/3/layout/StepUpProcess"/>
    <dgm:cxn modelId="{BE1B089A-9ECB-44F4-BEF3-2B9F05ACF78F}" type="presParOf" srcId="{5F6A7CD6-DD1F-4138-A780-ADE73ED651A1}" destId="{547DDC39-F150-4892-ACE7-3FD8A6539198}" srcOrd="0" destOrd="0" presId="urn:microsoft.com/office/officeart/2009/3/layout/StepUpProcess"/>
    <dgm:cxn modelId="{C9D13BC4-9C0D-4E26-B3E0-DCCFFFF8FB69}" type="presParOf" srcId="{5F6A7CD6-DD1F-4138-A780-ADE73ED651A1}" destId="{D6E98A3A-1B97-4C65-AC3D-B05ED44D1ED8}" srcOrd="1" destOrd="0" presId="urn:microsoft.com/office/officeart/2009/3/layout/StepU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0680A62-F45F-4780-83FA-AE89C51F997D}" type="doc">
      <dgm:prSet loTypeId="urn:microsoft.com/office/officeart/2009/3/layout/StepUpProcess" loCatId="process" qsTypeId="urn:microsoft.com/office/officeart/2005/8/quickstyle/simple1" qsCatId="simple" csTypeId="urn:microsoft.com/office/officeart/2005/8/colors/accent1_2" csCatId="accent1" phldr="1"/>
      <dgm:spPr/>
    </dgm:pt>
    <dgm:pt modelId="{56171487-023B-4EB5-B5C7-C202E11125BE}">
      <dgm:prSet phldrT="[Text]" custT="1"/>
      <dgm:spPr/>
      <dgm:t>
        <a:bodyPr/>
        <a:lstStyle/>
        <a:p>
          <a:r>
            <a:rPr lang="en-AU" sz="700">
              <a:solidFill>
                <a:srgbClr val="C0C0C0"/>
              </a:solidFill>
              <a:latin typeface="Arial" panose="020B0604020202020204" pitchFamily="34" charset="0"/>
              <a:cs typeface="Arial" panose="020B0604020202020204" pitchFamily="34" charset="0"/>
            </a:rPr>
            <a:t>Portfolio boundaries and threshold</a:t>
          </a:r>
        </a:p>
      </dgm:t>
    </dgm:pt>
    <dgm:pt modelId="{CE3D6043-D8E1-49A6-873A-6FFAF5A28BE3}" type="parTrans" cxnId="{2E2F9340-9ECE-44F3-87DF-9B9E2E8DE05E}">
      <dgm:prSet/>
      <dgm:spPr/>
      <dgm:t>
        <a:bodyPr/>
        <a:lstStyle/>
        <a:p>
          <a:endParaRPr lang="en-AU" sz="700"/>
        </a:p>
      </dgm:t>
    </dgm:pt>
    <dgm:pt modelId="{DA113635-1622-4057-B85B-7766F47F08A6}" type="sibTrans" cxnId="{2E2F9340-9ECE-44F3-87DF-9B9E2E8DE05E}">
      <dgm:prSet/>
      <dgm:spPr/>
      <dgm:t>
        <a:bodyPr/>
        <a:lstStyle/>
        <a:p>
          <a:endParaRPr lang="en-AU" sz="700"/>
        </a:p>
      </dgm:t>
    </dgm:pt>
    <dgm:pt modelId="{0888A2CB-0D0B-42A5-AB08-78BCCF66EAB4}">
      <dgm:prSet phldrT="[Text]" custT="1"/>
      <dgm:spPr/>
      <dgm:t>
        <a:bodyPr/>
        <a:lstStyle/>
        <a:p>
          <a:r>
            <a:rPr lang="en-AU" sz="700">
              <a:solidFill>
                <a:srgbClr val="C0C0C0"/>
              </a:solidFill>
              <a:latin typeface="Arial" panose="020B0604020202020204" pitchFamily="34" charset="0"/>
              <a:cs typeface="Arial" panose="020B0604020202020204" pitchFamily="34" charset="0"/>
            </a:rPr>
            <a:t>Organisation and People</a:t>
          </a:r>
        </a:p>
      </dgm:t>
    </dgm:pt>
    <dgm:pt modelId="{311E26D8-2E14-472C-ABD9-F3CA2031A5AF}" type="parTrans" cxnId="{30BCE8CF-43F6-4FD3-B457-33331989543B}">
      <dgm:prSet/>
      <dgm:spPr/>
      <dgm:t>
        <a:bodyPr/>
        <a:lstStyle/>
        <a:p>
          <a:endParaRPr lang="en-AU" sz="700"/>
        </a:p>
      </dgm:t>
    </dgm:pt>
    <dgm:pt modelId="{6897D40F-0F36-4F5D-8CD3-21B76E996D38}" type="sibTrans" cxnId="{30BCE8CF-43F6-4FD3-B457-33331989543B}">
      <dgm:prSet/>
      <dgm:spPr/>
      <dgm:t>
        <a:bodyPr/>
        <a:lstStyle/>
        <a:p>
          <a:endParaRPr lang="en-AU" sz="700"/>
        </a:p>
      </dgm:t>
    </dgm:pt>
    <dgm:pt modelId="{01866F2C-22AC-458F-9752-D9F4ED0DA91F}">
      <dgm:prSet phldrT="[Text]" custT="1"/>
      <dgm:spPr/>
      <dgm:t>
        <a:bodyPr/>
        <a:lstStyle/>
        <a:p>
          <a:r>
            <a:rPr lang="en-AU" sz="700">
              <a:solidFill>
                <a:srgbClr val="C0C0C0"/>
              </a:solidFill>
              <a:latin typeface="Arial" panose="020B0604020202020204" pitchFamily="34" charset="0"/>
              <a:cs typeface="Arial" panose="020B0604020202020204" pitchFamily="34" charset="0"/>
            </a:rPr>
            <a:t>Strategy and Planning</a:t>
          </a:r>
        </a:p>
      </dgm:t>
    </dgm:pt>
    <dgm:pt modelId="{430E57CE-3BCC-41C8-8735-563ADE27A6A2}" type="parTrans" cxnId="{AC3D6DA8-6C3A-416A-A5F3-6CA28F7A2A4C}">
      <dgm:prSet/>
      <dgm:spPr/>
      <dgm:t>
        <a:bodyPr/>
        <a:lstStyle/>
        <a:p>
          <a:endParaRPr lang="en-AU" sz="700"/>
        </a:p>
      </dgm:t>
    </dgm:pt>
    <dgm:pt modelId="{13F1D985-2978-4957-B66A-976501348BA1}" type="sibTrans" cxnId="{AC3D6DA8-6C3A-416A-A5F3-6CA28F7A2A4C}">
      <dgm:prSet/>
      <dgm:spPr/>
      <dgm:t>
        <a:bodyPr/>
        <a:lstStyle/>
        <a:p>
          <a:endParaRPr lang="en-AU" sz="700"/>
        </a:p>
      </dgm:t>
    </dgm:pt>
    <dgm:pt modelId="{7F73E2CB-347A-4CE1-B20E-521AEF17C094}">
      <dgm:prSet phldrT="[Text]" custT="1"/>
      <dgm:spPr/>
      <dgm:t>
        <a:bodyPr/>
        <a:lstStyle/>
        <a:p>
          <a:r>
            <a:rPr lang="en-AU" sz="700">
              <a:solidFill>
                <a:srgbClr val="C0C0C0"/>
              </a:solidFill>
              <a:latin typeface="Arial" panose="020B0604020202020204" pitchFamily="34" charset="0"/>
              <a:cs typeface="Arial" panose="020B0604020202020204" pitchFamily="34" charset="0"/>
            </a:rPr>
            <a:t>Risk and Review</a:t>
          </a:r>
        </a:p>
      </dgm:t>
    </dgm:pt>
    <dgm:pt modelId="{1EBF4125-1940-4B6F-A68D-03BB41CF726C}" type="parTrans" cxnId="{E6E4ED87-E134-46D3-AB0D-8CEC9B488DA2}">
      <dgm:prSet/>
      <dgm:spPr/>
      <dgm:t>
        <a:bodyPr/>
        <a:lstStyle/>
        <a:p>
          <a:endParaRPr lang="en-AU" sz="700"/>
        </a:p>
      </dgm:t>
    </dgm:pt>
    <dgm:pt modelId="{B1D4B261-F7F1-4962-A786-F31BA7F56A27}" type="sibTrans" cxnId="{E6E4ED87-E134-46D3-AB0D-8CEC9B488DA2}">
      <dgm:prSet/>
      <dgm:spPr/>
      <dgm:t>
        <a:bodyPr/>
        <a:lstStyle/>
        <a:p>
          <a:endParaRPr lang="en-AU" sz="700"/>
        </a:p>
      </dgm:t>
    </dgm:pt>
    <dgm:pt modelId="{86E906F2-B990-4EBC-A5BC-606554FF81A7}">
      <dgm:prSet phldrT="[Text]" custT="1"/>
      <dgm:spPr/>
      <dgm:t>
        <a:bodyPr/>
        <a:lstStyle/>
        <a:p>
          <a:r>
            <a:rPr lang="en-AU" sz="700">
              <a:solidFill>
                <a:srgbClr val="C0C0C0"/>
              </a:solidFill>
              <a:latin typeface="Arial" panose="020B0604020202020204" pitchFamily="34" charset="0"/>
              <a:cs typeface="Arial" panose="020B0604020202020204" pitchFamily="34" charset="0"/>
            </a:rPr>
            <a:t>Lifecycle Delivery</a:t>
          </a:r>
        </a:p>
      </dgm:t>
    </dgm:pt>
    <dgm:pt modelId="{37E55329-5A9B-457A-9BFC-CA99B7E07728}" type="parTrans" cxnId="{7A1C35A9-5973-4037-9D74-26F75CBB54EC}">
      <dgm:prSet/>
      <dgm:spPr/>
      <dgm:t>
        <a:bodyPr/>
        <a:lstStyle/>
        <a:p>
          <a:endParaRPr lang="en-AU" sz="700"/>
        </a:p>
      </dgm:t>
    </dgm:pt>
    <dgm:pt modelId="{B7860F38-2B0F-4BC0-95EF-D37A6138C476}" type="sibTrans" cxnId="{7A1C35A9-5973-4037-9D74-26F75CBB54EC}">
      <dgm:prSet/>
      <dgm:spPr/>
      <dgm:t>
        <a:bodyPr/>
        <a:lstStyle/>
        <a:p>
          <a:endParaRPr lang="en-AU" sz="700"/>
        </a:p>
      </dgm:t>
    </dgm:pt>
    <dgm:pt modelId="{159611EF-4475-44D9-9389-C8F08AAA9A1B}">
      <dgm:prSet phldrT="[Text]" custT="1"/>
      <dgm:spPr/>
      <dgm:t>
        <a:bodyPr/>
        <a:lstStyle/>
        <a:p>
          <a:r>
            <a:rPr lang="en-AU" sz="700" b="1">
              <a:latin typeface="Arial" panose="020B0604020202020204" pitchFamily="34" charset="0"/>
              <a:cs typeface="Arial" panose="020B0604020202020204" pitchFamily="34" charset="0"/>
            </a:rPr>
            <a:t>Asset information</a:t>
          </a:r>
        </a:p>
      </dgm:t>
    </dgm:pt>
    <dgm:pt modelId="{23B7BE3D-EF33-44D8-B173-050965059262}" type="parTrans" cxnId="{AA7079F9-5BC1-42F3-8130-AA1C764A5C83}">
      <dgm:prSet/>
      <dgm:spPr/>
      <dgm:t>
        <a:bodyPr/>
        <a:lstStyle/>
        <a:p>
          <a:endParaRPr lang="en-AU" sz="700"/>
        </a:p>
      </dgm:t>
    </dgm:pt>
    <dgm:pt modelId="{E30381D0-88F6-4FCB-85BA-0C447653290D}" type="sibTrans" cxnId="{AA7079F9-5BC1-42F3-8130-AA1C764A5C83}">
      <dgm:prSet/>
      <dgm:spPr/>
      <dgm:t>
        <a:bodyPr/>
        <a:lstStyle/>
        <a:p>
          <a:endParaRPr lang="en-AU" sz="700"/>
        </a:p>
      </dgm:t>
    </dgm:pt>
    <dgm:pt modelId="{744B74FB-6BBB-4537-8594-B2215C7E9D3F}" type="pres">
      <dgm:prSet presAssocID="{10680A62-F45F-4780-83FA-AE89C51F997D}" presName="rootnode" presStyleCnt="0">
        <dgm:presLayoutVars>
          <dgm:chMax/>
          <dgm:chPref/>
          <dgm:dir/>
          <dgm:animLvl val="lvl"/>
        </dgm:presLayoutVars>
      </dgm:prSet>
      <dgm:spPr/>
    </dgm:pt>
    <dgm:pt modelId="{932021CF-7343-4FE1-BAD9-C56638A29A54}" type="pres">
      <dgm:prSet presAssocID="{56171487-023B-4EB5-B5C7-C202E11125BE}" presName="composite" presStyleCnt="0"/>
      <dgm:spPr/>
    </dgm:pt>
    <dgm:pt modelId="{6FFFE4CA-AE36-470D-A48E-5FD31F5477F4}" type="pres">
      <dgm:prSet presAssocID="{56171487-023B-4EB5-B5C7-C202E11125BE}" presName="LShape" presStyleLbl="alignNode1" presStyleIdx="0" presStyleCnt="11" custScaleX="411354"/>
      <dgm:spPr>
        <a:solidFill>
          <a:srgbClr val="C0C0C0"/>
        </a:solidFill>
        <a:ln>
          <a:solidFill>
            <a:srgbClr val="C0C0C0"/>
          </a:solidFill>
        </a:ln>
      </dgm:spPr>
    </dgm:pt>
    <dgm:pt modelId="{77B312FB-D52D-4172-88D4-A5B6D71795EA}" type="pres">
      <dgm:prSet presAssocID="{56171487-023B-4EB5-B5C7-C202E11125BE}" presName="ParentText" presStyleLbl="revTx" presStyleIdx="0" presStyleCnt="6" custScaleX="411354">
        <dgm:presLayoutVars>
          <dgm:chMax val="0"/>
          <dgm:chPref val="0"/>
          <dgm:bulletEnabled val="1"/>
        </dgm:presLayoutVars>
      </dgm:prSet>
      <dgm:spPr/>
    </dgm:pt>
    <dgm:pt modelId="{77F2105A-B6DA-45E3-8AA6-03AEF454BE6F}" type="pres">
      <dgm:prSet presAssocID="{56171487-023B-4EB5-B5C7-C202E11125BE}" presName="Triangle" presStyleLbl="alignNode1" presStyleIdx="1" presStyleCnt="11" custScaleX="411353"/>
      <dgm:spPr>
        <a:solidFill>
          <a:srgbClr val="C0C0C0"/>
        </a:solidFill>
        <a:ln>
          <a:solidFill>
            <a:srgbClr val="C0C0C0"/>
          </a:solidFill>
        </a:ln>
      </dgm:spPr>
    </dgm:pt>
    <dgm:pt modelId="{27632F3A-2767-4FCE-AB05-7B5C142116C9}" type="pres">
      <dgm:prSet presAssocID="{DA113635-1622-4057-B85B-7766F47F08A6}" presName="sibTrans" presStyleCnt="0"/>
      <dgm:spPr/>
    </dgm:pt>
    <dgm:pt modelId="{A99F3B4C-D7FF-4626-B23A-13A7E4F34A75}" type="pres">
      <dgm:prSet presAssocID="{DA113635-1622-4057-B85B-7766F47F08A6}" presName="space" presStyleCnt="0"/>
      <dgm:spPr/>
    </dgm:pt>
    <dgm:pt modelId="{5D1445B3-197A-4A28-8A25-B07C2927F788}" type="pres">
      <dgm:prSet presAssocID="{0888A2CB-0D0B-42A5-AB08-78BCCF66EAB4}" presName="composite" presStyleCnt="0"/>
      <dgm:spPr/>
    </dgm:pt>
    <dgm:pt modelId="{107400E3-7DD2-4FAD-B199-4A81FED8682B}" type="pres">
      <dgm:prSet presAssocID="{0888A2CB-0D0B-42A5-AB08-78BCCF66EAB4}" presName="LShape" presStyleLbl="alignNode1" presStyleIdx="2" presStyleCnt="11" custScaleX="411354"/>
      <dgm:spPr>
        <a:solidFill>
          <a:srgbClr val="C0C0C0"/>
        </a:solidFill>
        <a:ln>
          <a:solidFill>
            <a:srgbClr val="C0C0C0"/>
          </a:solidFill>
        </a:ln>
      </dgm:spPr>
    </dgm:pt>
    <dgm:pt modelId="{5D25AE65-FD24-4F6B-84E0-46EEEA108684}" type="pres">
      <dgm:prSet presAssocID="{0888A2CB-0D0B-42A5-AB08-78BCCF66EAB4}" presName="ParentText" presStyleLbl="revTx" presStyleIdx="1" presStyleCnt="6" custScaleX="411354">
        <dgm:presLayoutVars>
          <dgm:chMax val="0"/>
          <dgm:chPref val="0"/>
          <dgm:bulletEnabled val="1"/>
        </dgm:presLayoutVars>
      </dgm:prSet>
      <dgm:spPr/>
    </dgm:pt>
    <dgm:pt modelId="{F06F53A9-9010-4BB4-BCBB-BE9D7206E7E4}" type="pres">
      <dgm:prSet presAssocID="{0888A2CB-0D0B-42A5-AB08-78BCCF66EAB4}" presName="Triangle" presStyleLbl="alignNode1" presStyleIdx="3" presStyleCnt="11" custScaleX="411353"/>
      <dgm:spPr>
        <a:solidFill>
          <a:srgbClr val="C0C0C0"/>
        </a:solidFill>
        <a:ln>
          <a:solidFill>
            <a:srgbClr val="C0C0C0"/>
          </a:solidFill>
        </a:ln>
      </dgm:spPr>
    </dgm:pt>
    <dgm:pt modelId="{A17495CC-8840-4B0A-8255-FFBD2A7D8BB6}" type="pres">
      <dgm:prSet presAssocID="{6897D40F-0F36-4F5D-8CD3-21B76E996D38}" presName="sibTrans" presStyleCnt="0"/>
      <dgm:spPr/>
    </dgm:pt>
    <dgm:pt modelId="{1E83B881-2A24-4F00-B739-91D39296B7B3}" type="pres">
      <dgm:prSet presAssocID="{6897D40F-0F36-4F5D-8CD3-21B76E996D38}" presName="space" presStyleCnt="0"/>
      <dgm:spPr/>
    </dgm:pt>
    <dgm:pt modelId="{AD8AB04D-B23A-4BA6-B801-7375F848F2FC}" type="pres">
      <dgm:prSet presAssocID="{01866F2C-22AC-458F-9752-D9F4ED0DA91F}" presName="composite" presStyleCnt="0"/>
      <dgm:spPr/>
    </dgm:pt>
    <dgm:pt modelId="{0046D099-5305-4B98-9B09-C110592D1E96}" type="pres">
      <dgm:prSet presAssocID="{01866F2C-22AC-458F-9752-D9F4ED0DA91F}" presName="LShape" presStyleLbl="alignNode1" presStyleIdx="4" presStyleCnt="11" custScaleX="411354"/>
      <dgm:spPr>
        <a:solidFill>
          <a:srgbClr val="C0C0C0"/>
        </a:solidFill>
        <a:ln>
          <a:solidFill>
            <a:srgbClr val="C0C0C0"/>
          </a:solidFill>
        </a:ln>
      </dgm:spPr>
    </dgm:pt>
    <dgm:pt modelId="{2AEE094E-02CB-44AF-840A-E10A50839D56}" type="pres">
      <dgm:prSet presAssocID="{01866F2C-22AC-458F-9752-D9F4ED0DA91F}" presName="ParentText" presStyleLbl="revTx" presStyleIdx="2" presStyleCnt="6" custScaleX="411354">
        <dgm:presLayoutVars>
          <dgm:chMax val="0"/>
          <dgm:chPref val="0"/>
          <dgm:bulletEnabled val="1"/>
        </dgm:presLayoutVars>
      </dgm:prSet>
      <dgm:spPr/>
    </dgm:pt>
    <dgm:pt modelId="{16661635-8E8B-44D3-BD17-E2E6E6D8E1F3}" type="pres">
      <dgm:prSet presAssocID="{01866F2C-22AC-458F-9752-D9F4ED0DA91F}" presName="Triangle" presStyleLbl="alignNode1" presStyleIdx="5" presStyleCnt="11" custScaleX="411353"/>
      <dgm:spPr>
        <a:solidFill>
          <a:srgbClr val="C0C0C0"/>
        </a:solidFill>
        <a:ln>
          <a:solidFill>
            <a:srgbClr val="C0C0C0"/>
          </a:solidFill>
        </a:ln>
      </dgm:spPr>
    </dgm:pt>
    <dgm:pt modelId="{928E2A47-FBB4-42D4-9FB8-27E82F2E6CC3}" type="pres">
      <dgm:prSet presAssocID="{13F1D985-2978-4957-B66A-976501348BA1}" presName="sibTrans" presStyleCnt="0"/>
      <dgm:spPr/>
    </dgm:pt>
    <dgm:pt modelId="{41782DFB-3682-4268-A68F-F2CA309798E1}" type="pres">
      <dgm:prSet presAssocID="{13F1D985-2978-4957-B66A-976501348BA1}" presName="space" presStyleCnt="0"/>
      <dgm:spPr/>
    </dgm:pt>
    <dgm:pt modelId="{853C7548-68E9-4815-95EC-4C13F1BC5E30}" type="pres">
      <dgm:prSet presAssocID="{86E906F2-B990-4EBC-A5BC-606554FF81A7}" presName="composite" presStyleCnt="0"/>
      <dgm:spPr/>
    </dgm:pt>
    <dgm:pt modelId="{584D3B1D-D4E2-44C8-9239-BB064F93024B}" type="pres">
      <dgm:prSet presAssocID="{86E906F2-B990-4EBC-A5BC-606554FF81A7}" presName="LShape" presStyleLbl="alignNode1" presStyleIdx="6" presStyleCnt="11" custScaleX="411354"/>
      <dgm:spPr>
        <a:solidFill>
          <a:srgbClr val="C0C0C0"/>
        </a:solidFill>
        <a:ln>
          <a:solidFill>
            <a:srgbClr val="C0C0C0"/>
          </a:solidFill>
        </a:ln>
      </dgm:spPr>
    </dgm:pt>
    <dgm:pt modelId="{41F73BFE-D9F1-4C68-935E-6338662F0E69}" type="pres">
      <dgm:prSet presAssocID="{86E906F2-B990-4EBC-A5BC-606554FF81A7}" presName="ParentText" presStyleLbl="revTx" presStyleIdx="3" presStyleCnt="6" custScaleX="411354">
        <dgm:presLayoutVars>
          <dgm:chMax val="0"/>
          <dgm:chPref val="0"/>
          <dgm:bulletEnabled val="1"/>
        </dgm:presLayoutVars>
      </dgm:prSet>
      <dgm:spPr/>
    </dgm:pt>
    <dgm:pt modelId="{0959E1E6-2CB7-42C4-9AB6-CEDB6DD7221B}" type="pres">
      <dgm:prSet presAssocID="{86E906F2-B990-4EBC-A5BC-606554FF81A7}" presName="Triangle" presStyleLbl="alignNode1" presStyleIdx="7" presStyleCnt="11" custScaleX="411353"/>
      <dgm:spPr>
        <a:solidFill>
          <a:srgbClr val="C0C0C0"/>
        </a:solidFill>
        <a:ln>
          <a:solidFill>
            <a:srgbClr val="C0C0C0"/>
          </a:solidFill>
        </a:ln>
      </dgm:spPr>
    </dgm:pt>
    <dgm:pt modelId="{6FC39E35-7DBE-43F4-AAE0-97DBFE54FFBB}" type="pres">
      <dgm:prSet presAssocID="{B7860F38-2B0F-4BC0-95EF-D37A6138C476}" presName="sibTrans" presStyleCnt="0"/>
      <dgm:spPr/>
    </dgm:pt>
    <dgm:pt modelId="{2D979608-5CE8-4DDD-AB7A-63E5C5030A0F}" type="pres">
      <dgm:prSet presAssocID="{B7860F38-2B0F-4BC0-95EF-D37A6138C476}" presName="space" presStyleCnt="0"/>
      <dgm:spPr/>
    </dgm:pt>
    <dgm:pt modelId="{ECD6E065-F220-498F-8B4C-550A0DCD3E3A}" type="pres">
      <dgm:prSet presAssocID="{159611EF-4475-44D9-9389-C8F08AAA9A1B}" presName="composite" presStyleCnt="0"/>
      <dgm:spPr/>
    </dgm:pt>
    <dgm:pt modelId="{82DCBFFB-0830-4959-8EB9-A2713C827356}" type="pres">
      <dgm:prSet presAssocID="{159611EF-4475-44D9-9389-C8F08AAA9A1B}" presName="LShape" presStyleLbl="alignNode1" presStyleIdx="8" presStyleCnt="11" custScaleX="411354"/>
      <dgm:spPr>
        <a:solidFill>
          <a:srgbClr val="500778"/>
        </a:solidFill>
        <a:ln>
          <a:solidFill>
            <a:srgbClr val="500778"/>
          </a:solidFill>
        </a:ln>
      </dgm:spPr>
    </dgm:pt>
    <dgm:pt modelId="{A07F11EC-74FE-4E7C-B4AA-D521535339D9}" type="pres">
      <dgm:prSet presAssocID="{159611EF-4475-44D9-9389-C8F08AAA9A1B}" presName="ParentText" presStyleLbl="revTx" presStyleIdx="4" presStyleCnt="6" custScaleX="411354">
        <dgm:presLayoutVars>
          <dgm:chMax val="0"/>
          <dgm:chPref val="0"/>
          <dgm:bulletEnabled val="1"/>
        </dgm:presLayoutVars>
      </dgm:prSet>
      <dgm:spPr/>
    </dgm:pt>
    <dgm:pt modelId="{4626B7A7-0420-48E4-82B5-015E51A82BB6}" type="pres">
      <dgm:prSet presAssocID="{159611EF-4475-44D9-9389-C8F08AAA9A1B}" presName="Triangle" presStyleLbl="alignNode1" presStyleIdx="9" presStyleCnt="11" custScaleX="411353"/>
      <dgm:spPr>
        <a:solidFill>
          <a:srgbClr val="500778"/>
        </a:solidFill>
        <a:ln>
          <a:solidFill>
            <a:srgbClr val="500778"/>
          </a:solidFill>
        </a:ln>
      </dgm:spPr>
    </dgm:pt>
    <dgm:pt modelId="{C0D0DE0F-14DD-4D42-9DB6-54472605AD81}" type="pres">
      <dgm:prSet presAssocID="{E30381D0-88F6-4FCB-85BA-0C447653290D}" presName="sibTrans" presStyleCnt="0"/>
      <dgm:spPr/>
    </dgm:pt>
    <dgm:pt modelId="{6643AAD8-5EE7-43DB-86DC-E2FB39C21CAE}" type="pres">
      <dgm:prSet presAssocID="{E30381D0-88F6-4FCB-85BA-0C447653290D}" presName="space" presStyleCnt="0"/>
      <dgm:spPr/>
    </dgm:pt>
    <dgm:pt modelId="{5F6A7CD6-DD1F-4138-A780-ADE73ED651A1}" type="pres">
      <dgm:prSet presAssocID="{7F73E2CB-347A-4CE1-B20E-521AEF17C094}" presName="composite" presStyleCnt="0"/>
      <dgm:spPr/>
    </dgm:pt>
    <dgm:pt modelId="{547DDC39-F150-4892-ACE7-3FD8A6539198}" type="pres">
      <dgm:prSet presAssocID="{7F73E2CB-347A-4CE1-B20E-521AEF17C094}" presName="LShape" presStyleLbl="alignNode1" presStyleIdx="10" presStyleCnt="11" custScaleX="411354"/>
      <dgm:spPr>
        <a:solidFill>
          <a:srgbClr val="C0C0C0"/>
        </a:solidFill>
        <a:ln>
          <a:solidFill>
            <a:srgbClr val="C0C0C0"/>
          </a:solidFill>
        </a:ln>
      </dgm:spPr>
    </dgm:pt>
    <dgm:pt modelId="{D6E98A3A-1B97-4C65-AC3D-B05ED44D1ED8}" type="pres">
      <dgm:prSet presAssocID="{7F73E2CB-347A-4CE1-B20E-521AEF17C094}" presName="ParentText" presStyleLbl="revTx" presStyleIdx="5" presStyleCnt="6" custScaleX="411354">
        <dgm:presLayoutVars>
          <dgm:chMax val="0"/>
          <dgm:chPref val="0"/>
          <dgm:bulletEnabled val="1"/>
        </dgm:presLayoutVars>
      </dgm:prSet>
      <dgm:spPr/>
    </dgm:pt>
  </dgm:ptLst>
  <dgm:cxnLst>
    <dgm:cxn modelId="{0CB1640B-B769-4BE2-9FEB-FF77512BCF0B}" type="presOf" srcId="{56171487-023B-4EB5-B5C7-C202E11125BE}" destId="{77B312FB-D52D-4172-88D4-A5B6D71795EA}" srcOrd="0" destOrd="0" presId="urn:microsoft.com/office/officeart/2009/3/layout/StepUpProcess"/>
    <dgm:cxn modelId="{6971D62E-95CB-4413-A723-0C8F6F06930F}" type="presOf" srcId="{159611EF-4475-44D9-9389-C8F08AAA9A1B}" destId="{A07F11EC-74FE-4E7C-B4AA-D521535339D9}" srcOrd="0" destOrd="0" presId="urn:microsoft.com/office/officeart/2009/3/layout/StepUpProcess"/>
    <dgm:cxn modelId="{2E2F9340-9ECE-44F3-87DF-9B9E2E8DE05E}" srcId="{10680A62-F45F-4780-83FA-AE89C51F997D}" destId="{56171487-023B-4EB5-B5C7-C202E11125BE}" srcOrd="0" destOrd="0" parTransId="{CE3D6043-D8E1-49A6-873A-6FFAF5A28BE3}" sibTransId="{DA113635-1622-4057-B85B-7766F47F08A6}"/>
    <dgm:cxn modelId="{00C2EC4E-54A3-42CE-87AF-D6792383E310}" type="presOf" srcId="{7F73E2CB-347A-4CE1-B20E-521AEF17C094}" destId="{D6E98A3A-1B97-4C65-AC3D-B05ED44D1ED8}" srcOrd="0" destOrd="0" presId="urn:microsoft.com/office/officeart/2009/3/layout/StepUpProcess"/>
    <dgm:cxn modelId="{8A239176-0034-401D-B7D9-7BDEF189DF23}" type="presOf" srcId="{0888A2CB-0D0B-42A5-AB08-78BCCF66EAB4}" destId="{5D25AE65-FD24-4F6B-84E0-46EEEA108684}" srcOrd="0" destOrd="0" presId="urn:microsoft.com/office/officeart/2009/3/layout/StepUpProcess"/>
    <dgm:cxn modelId="{20F28959-B556-4586-8B00-662DBE4ADEBF}" type="presOf" srcId="{86E906F2-B990-4EBC-A5BC-606554FF81A7}" destId="{41F73BFE-D9F1-4C68-935E-6338662F0E69}" srcOrd="0" destOrd="0" presId="urn:microsoft.com/office/officeart/2009/3/layout/StepUpProcess"/>
    <dgm:cxn modelId="{E6E4ED87-E134-46D3-AB0D-8CEC9B488DA2}" srcId="{10680A62-F45F-4780-83FA-AE89C51F997D}" destId="{7F73E2CB-347A-4CE1-B20E-521AEF17C094}" srcOrd="5" destOrd="0" parTransId="{1EBF4125-1940-4B6F-A68D-03BB41CF726C}" sibTransId="{B1D4B261-F7F1-4962-A786-F31BA7F56A27}"/>
    <dgm:cxn modelId="{FA442DA5-8A2B-48C1-B793-5AFC5158A6ED}" type="presOf" srcId="{10680A62-F45F-4780-83FA-AE89C51F997D}" destId="{744B74FB-6BBB-4537-8594-B2215C7E9D3F}" srcOrd="0" destOrd="0" presId="urn:microsoft.com/office/officeart/2009/3/layout/StepUpProcess"/>
    <dgm:cxn modelId="{AC3D6DA8-6C3A-416A-A5F3-6CA28F7A2A4C}" srcId="{10680A62-F45F-4780-83FA-AE89C51F997D}" destId="{01866F2C-22AC-458F-9752-D9F4ED0DA91F}" srcOrd="2" destOrd="0" parTransId="{430E57CE-3BCC-41C8-8735-563ADE27A6A2}" sibTransId="{13F1D985-2978-4957-B66A-976501348BA1}"/>
    <dgm:cxn modelId="{7A1C35A9-5973-4037-9D74-26F75CBB54EC}" srcId="{10680A62-F45F-4780-83FA-AE89C51F997D}" destId="{86E906F2-B990-4EBC-A5BC-606554FF81A7}" srcOrd="3" destOrd="0" parTransId="{37E55329-5A9B-457A-9BFC-CA99B7E07728}" sibTransId="{B7860F38-2B0F-4BC0-95EF-D37A6138C476}"/>
    <dgm:cxn modelId="{45397DEF-2894-4614-AB94-374DD15D243F}" type="presOf" srcId="{01866F2C-22AC-458F-9752-D9F4ED0DA91F}" destId="{2AEE094E-02CB-44AF-840A-E10A50839D56}" srcOrd="0" destOrd="0" presId="urn:microsoft.com/office/officeart/2009/3/layout/StepUpProcess"/>
    <dgm:cxn modelId="{30BCE8CF-43F6-4FD3-B457-33331989543B}" srcId="{10680A62-F45F-4780-83FA-AE89C51F997D}" destId="{0888A2CB-0D0B-42A5-AB08-78BCCF66EAB4}" srcOrd="1" destOrd="0" parTransId="{311E26D8-2E14-472C-ABD9-F3CA2031A5AF}" sibTransId="{6897D40F-0F36-4F5D-8CD3-21B76E996D38}"/>
    <dgm:cxn modelId="{AA7079F9-5BC1-42F3-8130-AA1C764A5C83}" srcId="{10680A62-F45F-4780-83FA-AE89C51F997D}" destId="{159611EF-4475-44D9-9389-C8F08AAA9A1B}" srcOrd="4" destOrd="0" parTransId="{23B7BE3D-EF33-44D8-B173-050965059262}" sibTransId="{E30381D0-88F6-4FCB-85BA-0C447653290D}"/>
    <dgm:cxn modelId="{0AB8B02A-AD57-4C8B-B86F-18BD18B15FDE}" type="presParOf" srcId="{744B74FB-6BBB-4537-8594-B2215C7E9D3F}" destId="{932021CF-7343-4FE1-BAD9-C56638A29A54}" srcOrd="0" destOrd="0" presId="urn:microsoft.com/office/officeart/2009/3/layout/StepUpProcess"/>
    <dgm:cxn modelId="{31820650-245B-47B6-A522-4204090D1CCF}" type="presParOf" srcId="{932021CF-7343-4FE1-BAD9-C56638A29A54}" destId="{6FFFE4CA-AE36-470D-A48E-5FD31F5477F4}" srcOrd="0" destOrd="0" presId="urn:microsoft.com/office/officeart/2009/3/layout/StepUpProcess"/>
    <dgm:cxn modelId="{5079A862-EBE4-4BD2-933F-B66DD42F080A}" type="presParOf" srcId="{932021CF-7343-4FE1-BAD9-C56638A29A54}" destId="{77B312FB-D52D-4172-88D4-A5B6D71795EA}" srcOrd="1" destOrd="0" presId="urn:microsoft.com/office/officeart/2009/3/layout/StepUpProcess"/>
    <dgm:cxn modelId="{EDC35983-1D17-4B24-9172-B438A0FD7E55}" type="presParOf" srcId="{932021CF-7343-4FE1-BAD9-C56638A29A54}" destId="{77F2105A-B6DA-45E3-8AA6-03AEF454BE6F}" srcOrd="2" destOrd="0" presId="urn:microsoft.com/office/officeart/2009/3/layout/StepUpProcess"/>
    <dgm:cxn modelId="{91903FFD-A3CA-4F4B-9D0F-253D28A9CBB9}" type="presParOf" srcId="{744B74FB-6BBB-4537-8594-B2215C7E9D3F}" destId="{27632F3A-2767-4FCE-AB05-7B5C142116C9}" srcOrd="1" destOrd="0" presId="urn:microsoft.com/office/officeart/2009/3/layout/StepUpProcess"/>
    <dgm:cxn modelId="{1962E746-1274-49D3-BACA-5FF75942FCEE}" type="presParOf" srcId="{27632F3A-2767-4FCE-AB05-7B5C142116C9}" destId="{A99F3B4C-D7FF-4626-B23A-13A7E4F34A75}" srcOrd="0" destOrd="0" presId="urn:microsoft.com/office/officeart/2009/3/layout/StepUpProcess"/>
    <dgm:cxn modelId="{467DB7AB-2B4D-4F9C-BE26-B15EC4EEE801}" type="presParOf" srcId="{744B74FB-6BBB-4537-8594-B2215C7E9D3F}" destId="{5D1445B3-197A-4A28-8A25-B07C2927F788}" srcOrd="2" destOrd="0" presId="urn:microsoft.com/office/officeart/2009/3/layout/StepUpProcess"/>
    <dgm:cxn modelId="{D07F4ECD-477C-4D56-88FE-CE17E2D1A745}" type="presParOf" srcId="{5D1445B3-197A-4A28-8A25-B07C2927F788}" destId="{107400E3-7DD2-4FAD-B199-4A81FED8682B}" srcOrd="0" destOrd="0" presId="urn:microsoft.com/office/officeart/2009/3/layout/StepUpProcess"/>
    <dgm:cxn modelId="{1ED79F5B-B5ED-4750-99A9-B7C7AD301AA5}" type="presParOf" srcId="{5D1445B3-197A-4A28-8A25-B07C2927F788}" destId="{5D25AE65-FD24-4F6B-84E0-46EEEA108684}" srcOrd="1" destOrd="0" presId="urn:microsoft.com/office/officeart/2009/3/layout/StepUpProcess"/>
    <dgm:cxn modelId="{83D6A2D2-FB69-47A5-BC41-B6AE3337E980}" type="presParOf" srcId="{5D1445B3-197A-4A28-8A25-B07C2927F788}" destId="{F06F53A9-9010-4BB4-BCBB-BE9D7206E7E4}" srcOrd="2" destOrd="0" presId="urn:microsoft.com/office/officeart/2009/3/layout/StepUpProcess"/>
    <dgm:cxn modelId="{E9F15A34-E168-42A8-93E4-3CFDD9D97CFC}" type="presParOf" srcId="{744B74FB-6BBB-4537-8594-B2215C7E9D3F}" destId="{A17495CC-8840-4B0A-8255-FFBD2A7D8BB6}" srcOrd="3" destOrd="0" presId="urn:microsoft.com/office/officeart/2009/3/layout/StepUpProcess"/>
    <dgm:cxn modelId="{25D6E8BE-2D50-4F93-B6F6-A7B31867A45E}" type="presParOf" srcId="{A17495CC-8840-4B0A-8255-FFBD2A7D8BB6}" destId="{1E83B881-2A24-4F00-B739-91D39296B7B3}" srcOrd="0" destOrd="0" presId="urn:microsoft.com/office/officeart/2009/3/layout/StepUpProcess"/>
    <dgm:cxn modelId="{58A1AEE4-CD53-4B1F-BEB5-E45FFAB1F44D}" type="presParOf" srcId="{744B74FB-6BBB-4537-8594-B2215C7E9D3F}" destId="{AD8AB04D-B23A-4BA6-B801-7375F848F2FC}" srcOrd="4" destOrd="0" presId="urn:microsoft.com/office/officeart/2009/3/layout/StepUpProcess"/>
    <dgm:cxn modelId="{BEA3D5EA-6337-4EA6-B5AE-4F5FBD714914}" type="presParOf" srcId="{AD8AB04D-B23A-4BA6-B801-7375F848F2FC}" destId="{0046D099-5305-4B98-9B09-C110592D1E96}" srcOrd="0" destOrd="0" presId="urn:microsoft.com/office/officeart/2009/3/layout/StepUpProcess"/>
    <dgm:cxn modelId="{5B916C72-8A54-4DA1-ACA6-172A931BA274}" type="presParOf" srcId="{AD8AB04D-B23A-4BA6-B801-7375F848F2FC}" destId="{2AEE094E-02CB-44AF-840A-E10A50839D56}" srcOrd="1" destOrd="0" presId="urn:microsoft.com/office/officeart/2009/3/layout/StepUpProcess"/>
    <dgm:cxn modelId="{C4E16BB6-F57A-4985-BAF0-9A1CDF331B7E}" type="presParOf" srcId="{AD8AB04D-B23A-4BA6-B801-7375F848F2FC}" destId="{16661635-8E8B-44D3-BD17-E2E6E6D8E1F3}" srcOrd="2" destOrd="0" presId="urn:microsoft.com/office/officeart/2009/3/layout/StepUpProcess"/>
    <dgm:cxn modelId="{57B1D464-509E-4456-81A3-469F770892F1}" type="presParOf" srcId="{744B74FB-6BBB-4537-8594-B2215C7E9D3F}" destId="{928E2A47-FBB4-42D4-9FB8-27E82F2E6CC3}" srcOrd="5" destOrd="0" presId="urn:microsoft.com/office/officeart/2009/3/layout/StepUpProcess"/>
    <dgm:cxn modelId="{100A64C5-CF75-4A4E-BBAB-6E450FC5DEE9}" type="presParOf" srcId="{928E2A47-FBB4-42D4-9FB8-27E82F2E6CC3}" destId="{41782DFB-3682-4268-A68F-F2CA309798E1}" srcOrd="0" destOrd="0" presId="urn:microsoft.com/office/officeart/2009/3/layout/StepUpProcess"/>
    <dgm:cxn modelId="{FA79DA2D-301E-411F-B209-151841939F79}" type="presParOf" srcId="{744B74FB-6BBB-4537-8594-B2215C7E9D3F}" destId="{853C7548-68E9-4815-95EC-4C13F1BC5E30}" srcOrd="6" destOrd="0" presId="urn:microsoft.com/office/officeart/2009/3/layout/StepUpProcess"/>
    <dgm:cxn modelId="{7AABCEE9-C773-417E-9C4C-8C1C8C428848}" type="presParOf" srcId="{853C7548-68E9-4815-95EC-4C13F1BC5E30}" destId="{584D3B1D-D4E2-44C8-9239-BB064F93024B}" srcOrd="0" destOrd="0" presId="urn:microsoft.com/office/officeart/2009/3/layout/StepUpProcess"/>
    <dgm:cxn modelId="{185BFB0B-0783-4FE9-954A-73B416DFA0CA}" type="presParOf" srcId="{853C7548-68E9-4815-95EC-4C13F1BC5E30}" destId="{41F73BFE-D9F1-4C68-935E-6338662F0E69}" srcOrd="1" destOrd="0" presId="urn:microsoft.com/office/officeart/2009/3/layout/StepUpProcess"/>
    <dgm:cxn modelId="{AD926AA9-72B4-44A4-BEEF-C68AC79C0EBB}" type="presParOf" srcId="{853C7548-68E9-4815-95EC-4C13F1BC5E30}" destId="{0959E1E6-2CB7-42C4-9AB6-CEDB6DD7221B}" srcOrd="2" destOrd="0" presId="urn:microsoft.com/office/officeart/2009/3/layout/StepUpProcess"/>
    <dgm:cxn modelId="{ADF44544-D52D-49CE-8CE1-F49F86A7087B}" type="presParOf" srcId="{744B74FB-6BBB-4537-8594-B2215C7E9D3F}" destId="{6FC39E35-7DBE-43F4-AAE0-97DBFE54FFBB}" srcOrd="7" destOrd="0" presId="urn:microsoft.com/office/officeart/2009/3/layout/StepUpProcess"/>
    <dgm:cxn modelId="{C890AE77-DD92-4AEB-9D88-930C2433293B}" type="presParOf" srcId="{6FC39E35-7DBE-43F4-AAE0-97DBFE54FFBB}" destId="{2D979608-5CE8-4DDD-AB7A-63E5C5030A0F}" srcOrd="0" destOrd="0" presId="urn:microsoft.com/office/officeart/2009/3/layout/StepUpProcess"/>
    <dgm:cxn modelId="{71A9FD1D-2902-498F-A552-398CC0090FED}" type="presParOf" srcId="{744B74FB-6BBB-4537-8594-B2215C7E9D3F}" destId="{ECD6E065-F220-498F-8B4C-550A0DCD3E3A}" srcOrd="8" destOrd="0" presId="urn:microsoft.com/office/officeart/2009/3/layout/StepUpProcess"/>
    <dgm:cxn modelId="{452F123A-4F8E-4EF2-9B0A-17B2211E2CB9}" type="presParOf" srcId="{ECD6E065-F220-498F-8B4C-550A0DCD3E3A}" destId="{82DCBFFB-0830-4959-8EB9-A2713C827356}" srcOrd="0" destOrd="0" presId="urn:microsoft.com/office/officeart/2009/3/layout/StepUpProcess"/>
    <dgm:cxn modelId="{7EDAF26F-6826-45F8-B619-854D8551BA2A}" type="presParOf" srcId="{ECD6E065-F220-498F-8B4C-550A0DCD3E3A}" destId="{A07F11EC-74FE-4E7C-B4AA-D521535339D9}" srcOrd="1" destOrd="0" presId="urn:microsoft.com/office/officeart/2009/3/layout/StepUpProcess"/>
    <dgm:cxn modelId="{852A8617-583D-48A9-88D6-F3187FA6A36B}" type="presParOf" srcId="{ECD6E065-F220-498F-8B4C-550A0DCD3E3A}" destId="{4626B7A7-0420-48E4-82B5-015E51A82BB6}" srcOrd="2" destOrd="0" presId="urn:microsoft.com/office/officeart/2009/3/layout/StepUpProcess"/>
    <dgm:cxn modelId="{524A2B5C-DF22-41BE-BC8B-1C5E56DC31CC}" type="presParOf" srcId="{744B74FB-6BBB-4537-8594-B2215C7E9D3F}" destId="{C0D0DE0F-14DD-4D42-9DB6-54472605AD81}" srcOrd="9" destOrd="0" presId="urn:microsoft.com/office/officeart/2009/3/layout/StepUpProcess"/>
    <dgm:cxn modelId="{DA834449-D054-4276-B76E-E34FB6CA9A13}" type="presParOf" srcId="{C0D0DE0F-14DD-4D42-9DB6-54472605AD81}" destId="{6643AAD8-5EE7-43DB-86DC-E2FB39C21CAE}" srcOrd="0" destOrd="0" presId="urn:microsoft.com/office/officeart/2009/3/layout/StepUpProcess"/>
    <dgm:cxn modelId="{8956658B-E2EB-4F99-B906-A1FE956385F8}" type="presParOf" srcId="{744B74FB-6BBB-4537-8594-B2215C7E9D3F}" destId="{5F6A7CD6-DD1F-4138-A780-ADE73ED651A1}" srcOrd="10" destOrd="0" presId="urn:microsoft.com/office/officeart/2009/3/layout/StepUpProcess"/>
    <dgm:cxn modelId="{CB1D5343-DF57-4441-AE5F-792BB62B21B0}" type="presParOf" srcId="{5F6A7CD6-DD1F-4138-A780-ADE73ED651A1}" destId="{547DDC39-F150-4892-ACE7-3FD8A6539198}" srcOrd="0" destOrd="0" presId="urn:microsoft.com/office/officeart/2009/3/layout/StepUpProcess"/>
    <dgm:cxn modelId="{989D96E9-1719-4619-9158-1193CCF2ADEE}" type="presParOf" srcId="{5F6A7CD6-DD1F-4138-A780-ADE73ED651A1}" destId="{D6E98A3A-1B97-4C65-AC3D-B05ED44D1ED8}" srcOrd="1" destOrd="0" presId="urn:microsoft.com/office/officeart/2009/3/layout/StepU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0680A62-F45F-4780-83FA-AE89C51F997D}" type="doc">
      <dgm:prSet loTypeId="urn:microsoft.com/office/officeart/2009/3/layout/StepUpProcess" loCatId="process" qsTypeId="urn:microsoft.com/office/officeart/2005/8/quickstyle/simple1" qsCatId="simple" csTypeId="urn:microsoft.com/office/officeart/2005/8/colors/accent1_2" csCatId="accent1" phldr="1"/>
      <dgm:spPr/>
    </dgm:pt>
    <dgm:pt modelId="{56171487-023B-4EB5-B5C7-C202E11125BE}">
      <dgm:prSet phldrT="[Text]" custT="1"/>
      <dgm:spPr/>
      <dgm:t>
        <a:bodyPr/>
        <a:lstStyle/>
        <a:p>
          <a:r>
            <a:rPr lang="en-AU" sz="700">
              <a:solidFill>
                <a:srgbClr val="C0C0C0"/>
              </a:solidFill>
              <a:latin typeface="Arial" panose="020B0604020202020204" pitchFamily="34" charset="0"/>
              <a:cs typeface="Arial" panose="020B0604020202020204" pitchFamily="34" charset="0"/>
            </a:rPr>
            <a:t>Portfolio boundaries and threshold</a:t>
          </a:r>
        </a:p>
      </dgm:t>
    </dgm:pt>
    <dgm:pt modelId="{CE3D6043-D8E1-49A6-873A-6FFAF5A28BE3}" type="parTrans" cxnId="{2E2F9340-9ECE-44F3-87DF-9B9E2E8DE05E}">
      <dgm:prSet/>
      <dgm:spPr/>
      <dgm:t>
        <a:bodyPr/>
        <a:lstStyle/>
        <a:p>
          <a:endParaRPr lang="en-AU" sz="700"/>
        </a:p>
      </dgm:t>
    </dgm:pt>
    <dgm:pt modelId="{DA113635-1622-4057-B85B-7766F47F08A6}" type="sibTrans" cxnId="{2E2F9340-9ECE-44F3-87DF-9B9E2E8DE05E}">
      <dgm:prSet/>
      <dgm:spPr/>
      <dgm:t>
        <a:bodyPr/>
        <a:lstStyle/>
        <a:p>
          <a:endParaRPr lang="en-AU" sz="700"/>
        </a:p>
      </dgm:t>
    </dgm:pt>
    <dgm:pt modelId="{0888A2CB-0D0B-42A5-AB08-78BCCF66EAB4}">
      <dgm:prSet phldrT="[Text]" custT="1"/>
      <dgm:spPr/>
      <dgm:t>
        <a:bodyPr/>
        <a:lstStyle/>
        <a:p>
          <a:r>
            <a:rPr lang="en-AU" sz="700">
              <a:solidFill>
                <a:srgbClr val="C0C0C0"/>
              </a:solidFill>
              <a:latin typeface="Arial" panose="020B0604020202020204" pitchFamily="34" charset="0"/>
              <a:cs typeface="Arial" panose="020B0604020202020204" pitchFamily="34" charset="0"/>
            </a:rPr>
            <a:t>Organisation and People</a:t>
          </a:r>
        </a:p>
      </dgm:t>
    </dgm:pt>
    <dgm:pt modelId="{311E26D8-2E14-472C-ABD9-F3CA2031A5AF}" type="parTrans" cxnId="{30BCE8CF-43F6-4FD3-B457-33331989543B}">
      <dgm:prSet/>
      <dgm:spPr/>
      <dgm:t>
        <a:bodyPr/>
        <a:lstStyle/>
        <a:p>
          <a:endParaRPr lang="en-AU" sz="700"/>
        </a:p>
      </dgm:t>
    </dgm:pt>
    <dgm:pt modelId="{6897D40F-0F36-4F5D-8CD3-21B76E996D38}" type="sibTrans" cxnId="{30BCE8CF-43F6-4FD3-B457-33331989543B}">
      <dgm:prSet/>
      <dgm:spPr/>
      <dgm:t>
        <a:bodyPr/>
        <a:lstStyle/>
        <a:p>
          <a:endParaRPr lang="en-AU" sz="700"/>
        </a:p>
      </dgm:t>
    </dgm:pt>
    <dgm:pt modelId="{01866F2C-22AC-458F-9752-D9F4ED0DA91F}">
      <dgm:prSet phldrT="[Text]" custT="1"/>
      <dgm:spPr/>
      <dgm:t>
        <a:bodyPr/>
        <a:lstStyle/>
        <a:p>
          <a:r>
            <a:rPr lang="en-AU" sz="700">
              <a:solidFill>
                <a:srgbClr val="C0C0C0"/>
              </a:solidFill>
              <a:latin typeface="Arial" panose="020B0604020202020204" pitchFamily="34" charset="0"/>
              <a:cs typeface="Arial" panose="020B0604020202020204" pitchFamily="34" charset="0"/>
            </a:rPr>
            <a:t>Strategy and Planning</a:t>
          </a:r>
        </a:p>
      </dgm:t>
    </dgm:pt>
    <dgm:pt modelId="{430E57CE-3BCC-41C8-8735-563ADE27A6A2}" type="parTrans" cxnId="{AC3D6DA8-6C3A-416A-A5F3-6CA28F7A2A4C}">
      <dgm:prSet/>
      <dgm:spPr/>
      <dgm:t>
        <a:bodyPr/>
        <a:lstStyle/>
        <a:p>
          <a:endParaRPr lang="en-AU" sz="700"/>
        </a:p>
      </dgm:t>
    </dgm:pt>
    <dgm:pt modelId="{13F1D985-2978-4957-B66A-976501348BA1}" type="sibTrans" cxnId="{AC3D6DA8-6C3A-416A-A5F3-6CA28F7A2A4C}">
      <dgm:prSet/>
      <dgm:spPr/>
      <dgm:t>
        <a:bodyPr/>
        <a:lstStyle/>
        <a:p>
          <a:endParaRPr lang="en-AU" sz="700"/>
        </a:p>
      </dgm:t>
    </dgm:pt>
    <dgm:pt modelId="{7F73E2CB-347A-4CE1-B20E-521AEF17C094}">
      <dgm:prSet phldrT="[Text]" custT="1"/>
      <dgm:spPr/>
      <dgm:t>
        <a:bodyPr/>
        <a:lstStyle/>
        <a:p>
          <a:r>
            <a:rPr lang="en-AU" sz="700">
              <a:latin typeface="Arial" panose="020B0604020202020204" pitchFamily="34" charset="0"/>
              <a:cs typeface="Arial" panose="020B0604020202020204" pitchFamily="34" charset="0"/>
            </a:rPr>
            <a:t>Risk and Review</a:t>
          </a:r>
        </a:p>
      </dgm:t>
    </dgm:pt>
    <dgm:pt modelId="{1EBF4125-1940-4B6F-A68D-03BB41CF726C}" type="parTrans" cxnId="{E6E4ED87-E134-46D3-AB0D-8CEC9B488DA2}">
      <dgm:prSet/>
      <dgm:spPr/>
      <dgm:t>
        <a:bodyPr/>
        <a:lstStyle/>
        <a:p>
          <a:endParaRPr lang="en-AU" sz="700"/>
        </a:p>
      </dgm:t>
    </dgm:pt>
    <dgm:pt modelId="{B1D4B261-F7F1-4962-A786-F31BA7F56A27}" type="sibTrans" cxnId="{E6E4ED87-E134-46D3-AB0D-8CEC9B488DA2}">
      <dgm:prSet/>
      <dgm:spPr/>
      <dgm:t>
        <a:bodyPr/>
        <a:lstStyle/>
        <a:p>
          <a:endParaRPr lang="en-AU" sz="700"/>
        </a:p>
      </dgm:t>
    </dgm:pt>
    <dgm:pt modelId="{86E906F2-B990-4EBC-A5BC-606554FF81A7}">
      <dgm:prSet phldrT="[Text]" custT="1"/>
      <dgm:spPr/>
      <dgm:t>
        <a:bodyPr/>
        <a:lstStyle/>
        <a:p>
          <a:r>
            <a:rPr lang="en-AU" sz="700">
              <a:solidFill>
                <a:srgbClr val="C0C0C0"/>
              </a:solidFill>
              <a:latin typeface="Arial" panose="020B0604020202020204" pitchFamily="34" charset="0"/>
              <a:cs typeface="Arial" panose="020B0604020202020204" pitchFamily="34" charset="0"/>
            </a:rPr>
            <a:t>Lifecycle Delivery</a:t>
          </a:r>
        </a:p>
      </dgm:t>
    </dgm:pt>
    <dgm:pt modelId="{37E55329-5A9B-457A-9BFC-CA99B7E07728}" type="parTrans" cxnId="{7A1C35A9-5973-4037-9D74-26F75CBB54EC}">
      <dgm:prSet/>
      <dgm:spPr/>
      <dgm:t>
        <a:bodyPr/>
        <a:lstStyle/>
        <a:p>
          <a:endParaRPr lang="en-AU" sz="700"/>
        </a:p>
      </dgm:t>
    </dgm:pt>
    <dgm:pt modelId="{B7860F38-2B0F-4BC0-95EF-D37A6138C476}" type="sibTrans" cxnId="{7A1C35A9-5973-4037-9D74-26F75CBB54EC}">
      <dgm:prSet/>
      <dgm:spPr/>
      <dgm:t>
        <a:bodyPr/>
        <a:lstStyle/>
        <a:p>
          <a:endParaRPr lang="en-AU" sz="700"/>
        </a:p>
      </dgm:t>
    </dgm:pt>
    <dgm:pt modelId="{159611EF-4475-44D9-9389-C8F08AAA9A1B}">
      <dgm:prSet phldrT="[Text]" custT="1"/>
      <dgm:spPr/>
      <dgm:t>
        <a:bodyPr/>
        <a:lstStyle/>
        <a:p>
          <a:r>
            <a:rPr lang="en-AU" sz="700">
              <a:solidFill>
                <a:srgbClr val="C0C0C0"/>
              </a:solidFill>
              <a:latin typeface="Arial" panose="020B0604020202020204" pitchFamily="34" charset="0"/>
              <a:cs typeface="Arial" panose="020B0604020202020204" pitchFamily="34" charset="0"/>
            </a:rPr>
            <a:t>Asset information</a:t>
          </a:r>
        </a:p>
      </dgm:t>
    </dgm:pt>
    <dgm:pt modelId="{23B7BE3D-EF33-44D8-B173-050965059262}" type="parTrans" cxnId="{AA7079F9-5BC1-42F3-8130-AA1C764A5C83}">
      <dgm:prSet/>
      <dgm:spPr/>
      <dgm:t>
        <a:bodyPr/>
        <a:lstStyle/>
        <a:p>
          <a:endParaRPr lang="en-AU" sz="700"/>
        </a:p>
      </dgm:t>
    </dgm:pt>
    <dgm:pt modelId="{E30381D0-88F6-4FCB-85BA-0C447653290D}" type="sibTrans" cxnId="{AA7079F9-5BC1-42F3-8130-AA1C764A5C83}">
      <dgm:prSet/>
      <dgm:spPr/>
      <dgm:t>
        <a:bodyPr/>
        <a:lstStyle/>
        <a:p>
          <a:endParaRPr lang="en-AU" sz="700"/>
        </a:p>
      </dgm:t>
    </dgm:pt>
    <dgm:pt modelId="{744B74FB-6BBB-4537-8594-B2215C7E9D3F}" type="pres">
      <dgm:prSet presAssocID="{10680A62-F45F-4780-83FA-AE89C51F997D}" presName="rootnode" presStyleCnt="0">
        <dgm:presLayoutVars>
          <dgm:chMax/>
          <dgm:chPref/>
          <dgm:dir/>
          <dgm:animLvl val="lvl"/>
        </dgm:presLayoutVars>
      </dgm:prSet>
      <dgm:spPr/>
    </dgm:pt>
    <dgm:pt modelId="{932021CF-7343-4FE1-BAD9-C56638A29A54}" type="pres">
      <dgm:prSet presAssocID="{56171487-023B-4EB5-B5C7-C202E11125BE}" presName="composite" presStyleCnt="0"/>
      <dgm:spPr/>
    </dgm:pt>
    <dgm:pt modelId="{6FFFE4CA-AE36-470D-A48E-5FD31F5477F4}" type="pres">
      <dgm:prSet presAssocID="{56171487-023B-4EB5-B5C7-C202E11125BE}" presName="LShape" presStyleLbl="alignNode1" presStyleIdx="0" presStyleCnt="11" custScaleX="411354"/>
      <dgm:spPr>
        <a:solidFill>
          <a:srgbClr val="C0C0C0"/>
        </a:solidFill>
        <a:ln>
          <a:solidFill>
            <a:srgbClr val="C0C0C0"/>
          </a:solidFill>
        </a:ln>
      </dgm:spPr>
    </dgm:pt>
    <dgm:pt modelId="{77B312FB-D52D-4172-88D4-A5B6D71795EA}" type="pres">
      <dgm:prSet presAssocID="{56171487-023B-4EB5-B5C7-C202E11125BE}" presName="ParentText" presStyleLbl="revTx" presStyleIdx="0" presStyleCnt="6" custScaleX="411354">
        <dgm:presLayoutVars>
          <dgm:chMax val="0"/>
          <dgm:chPref val="0"/>
          <dgm:bulletEnabled val="1"/>
        </dgm:presLayoutVars>
      </dgm:prSet>
      <dgm:spPr/>
    </dgm:pt>
    <dgm:pt modelId="{77F2105A-B6DA-45E3-8AA6-03AEF454BE6F}" type="pres">
      <dgm:prSet presAssocID="{56171487-023B-4EB5-B5C7-C202E11125BE}" presName="Triangle" presStyleLbl="alignNode1" presStyleIdx="1" presStyleCnt="11" custScaleX="411353"/>
      <dgm:spPr>
        <a:solidFill>
          <a:srgbClr val="C0C0C0"/>
        </a:solidFill>
        <a:ln>
          <a:solidFill>
            <a:srgbClr val="C0C0C0"/>
          </a:solidFill>
        </a:ln>
      </dgm:spPr>
    </dgm:pt>
    <dgm:pt modelId="{27632F3A-2767-4FCE-AB05-7B5C142116C9}" type="pres">
      <dgm:prSet presAssocID="{DA113635-1622-4057-B85B-7766F47F08A6}" presName="sibTrans" presStyleCnt="0"/>
      <dgm:spPr/>
    </dgm:pt>
    <dgm:pt modelId="{A99F3B4C-D7FF-4626-B23A-13A7E4F34A75}" type="pres">
      <dgm:prSet presAssocID="{DA113635-1622-4057-B85B-7766F47F08A6}" presName="space" presStyleCnt="0"/>
      <dgm:spPr/>
    </dgm:pt>
    <dgm:pt modelId="{5D1445B3-197A-4A28-8A25-B07C2927F788}" type="pres">
      <dgm:prSet presAssocID="{0888A2CB-0D0B-42A5-AB08-78BCCF66EAB4}" presName="composite" presStyleCnt="0"/>
      <dgm:spPr/>
    </dgm:pt>
    <dgm:pt modelId="{107400E3-7DD2-4FAD-B199-4A81FED8682B}" type="pres">
      <dgm:prSet presAssocID="{0888A2CB-0D0B-42A5-AB08-78BCCF66EAB4}" presName="LShape" presStyleLbl="alignNode1" presStyleIdx="2" presStyleCnt="11" custScaleX="411354"/>
      <dgm:spPr>
        <a:solidFill>
          <a:srgbClr val="C0C0C0"/>
        </a:solidFill>
        <a:ln>
          <a:solidFill>
            <a:srgbClr val="C0C0C0"/>
          </a:solidFill>
        </a:ln>
      </dgm:spPr>
    </dgm:pt>
    <dgm:pt modelId="{5D25AE65-FD24-4F6B-84E0-46EEEA108684}" type="pres">
      <dgm:prSet presAssocID="{0888A2CB-0D0B-42A5-AB08-78BCCF66EAB4}" presName="ParentText" presStyleLbl="revTx" presStyleIdx="1" presStyleCnt="6" custScaleX="411354">
        <dgm:presLayoutVars>
          <dgm:chMax val="0"/>
          <dgm:chPref val="0"/>
          <dgm:bulletEnabled val="1"/>
        </dgm:presLayoutVars>
      </dgm:prSet>
      <dgm:spPr/>
    </dgm:pt>
    <dgm:pt modelId="{F06F53A9-9010-4BB4-BCBB-BE9D7206E7E4}" type="pres">
      <dgm:prSet presAssocID="{0888A2CB-0D0B-42A5-AB08-78BCCF66EAB4}" presName="Triangle" presStyleLbl="alignNode1" presStyleIdx="3" presStyleCnt="11" custScaleX="411353"/>
      <dgm:spPr>
        <a:solidFill>
          <a:srgbClr val="C0C0C0"/>
        </a:solidFill>
        <a:ln>
          <a:solidFill>
            <a:srgbClr val="C0C0C0"/>
          </a:solidFill>
        </a:ln>
      </dgm:spPr>
    </dgm:pt>
    <dgm:pt modelId="{A17495CC-8840-4B0A-8255-FFBD2A7D8BB6}" type="pres">
      <dgm:prSet presAssocID="{6897D40F-0F36-4F5D-8CD3-21B76E996D38}" presName="sibTrans" presStyleCnt="0"/>
      <dgm:spPr/>
    </dgm:pt>
    <dgm:pt modelId="{1E83B881-2A24-4F00-B739-91D39296B7B3}" type="pres">
      <dgm:prSet presAssocID="{6897D40F-0F36-4F5D-8CD3-21B76E996D38}" presName="space" presStyleCnt="0"/>
      <dgm:spPr/>
    </dgm:pt>
    <dgm:pt modelId="{AD8AB04D-B23A-4BA6-B801-7375F848F2FC}" type="pres">
      <dgm:prSet presAssocID="{01866F2C-22AC-458F-9752-D9F4ED0DA91F}" presName="composite" presStyleCnt="0"/>
      <dgm:spPr/>
    </dgm:pt>
    <dgm:pt modelId="{0046D099-5305-4B98-9B09-C110592D1E96}" type="pres">
      <dgm:prSet presAssocID="{01866F2C-22AC-458F-9752-D9F4ED0DA91F}" presName="LShape" presStyleLbl="alignNode1" presStyleIdx="4" presStyleCnt="11" custScaleX="411354"/>
      <dgm:spPr>
        <a:solidFill>
          <a:srgbClr val="C0C0C0"/>
        </a:solidFill>
        <a:ln>
          <a:solidFill>
            <a:srgbClr val="C0C0C0"/>
          </a:solidFill>
        </a:ln>
      </dgm:spPr>
    </dgm:pt>
    <dgm:pt modelId="{2AEE094E-02CB-44AF-840A-E10A50839D56}" type="pres">
      <dgm:prSet presAssocID="{01866F2C-22AC-458F-9752-D9F4ED0DA91F}" presName="ParentText" presStyleLbl="revTx" presStyleIdx="2" presStyleCnt="6" custScaleX="411354">
        <dgm:presLayoutVars>
          <dgm:chMax val="0"/>
          <dgm:chPref val="0"/>
          <dgm:bulletEnabled val="1"/>
        </dgm:presLayoutVars>
      </dgm:prSet>
      <dgm:spPr/>
    </dgm:pt>
    <dgm:pt modelId="{16661635-8E8B-44D3-BD17-E2E6E6D8E1F3}" type="pres">
      <dgm:prSet presAssocID="{01866F2C-22AC-458F-9752-D9F4ED0DA91F}" presName="Triangle" presStyleLbl="alignNode1" presStyleIdx="5" presStyleCnt="11" custScaleX="411353"/>
      <dgm:spPr>
        <a:solidFill>
          <a:srgbClr val="C0C0C0"/>
        </a:solidFill>
        <a:ln>
          <a:solidFill>
            <a:srgbClr val="C0C0C0"/>
          </a:solidFill>
        </a:ln>
      </dgm:spPr>
    </dgm:pt>
    <dgm:pt modelId="{928E2A47-FBB4-42D4-9FB8-27E82F2E6CC3}" type="pres">
      <dgm:prSet presAssocID="{13F1D985-2978-4957-B66A-976501348BA1}" presName="sibTrans" presStyleCnt="0"/>
      <dgm:spPr/>
    </dgm:pt>
    <dgm:pt modelId="{41782DFB-3682-4268-A68F-F2CA309798E1}" type="pres">
      <dgm:prSet presAssocID="{13F1D985-2978-4957-B66A-976501348BA1}" presName="space" presStyleCnt="0"/>
      <dgm:spPr/>
    </dgm:pt>
    <dgm:pt modelId="{853C7548-68E9-4815-95EC-4C13F1BC5E30}" type="pres">
      <dgm:prSet presAssocID="{86E906F2-B990-4EBC-A5BC-606554FF81A7}" presName="composite" presStyleCnt="0"/>
      <dgm:spPr/>
    </dgm:pt>
    <dgm:pt modelId="{584D3B1D-D4E2-44C8-9239-BB064F93024B}" type="pres">
      <dgm:prSet presAssocID="{86E906F2-B990-4EBC-A5BC-606554FF81A7}" presName="LShape" presStyleLbl="alignNode1" presStyleIdx="6" presStyleCnt="11" custScaleX="411354"/>
      <dgm:spPr>
        <a:solidFill>
          <a:srgbClr val="C0C0C0"/>
        </a:solidFill>
        <a:ln>
          <a:solidFill>
            <a:srgbClr val="C0C0C0"/>
          </a:solidFill>
        </a:ln>
      </dgm:spPr>
    </dgm:pt>
    <dgm:pt modelId="{41F73BFE-D9F1-4C68-935E-6338662F0E69}" type="pres">
      <dgm:prSet presAssocID="{86E906F2-B990-4EBC-A5BC-606554FF81A7}" presName="ParentText" presStyleLbl="revTx" presStyleIdx="3" presStyleCnt="6" custScaleX="411354">
        <dgm:presLayoutVars>
          <dgm:chMax val="0"/>
          <dgm:chPref val="0"/>
          <dgm:bulletEnabled val="1"/>
        </dgm:presLayoutVars>
      </dgm:prSet>
      <dgm:spPr/>
    </dgm:pt>
    <dgm:pt modelId="{0959E1E6-2CB7-42C4-9AB6-CEDB6DD7221B}" type="pres">
      <dgm:prSet presAssocID="{86E906F2-B990-4EBC-A5BC-606554FF81A7}" presName="Triangle" presStyleLbl="alignNode1" presStyleIdx="7" presStyleCnt="11" custScaleX="411353"/>
      <dgm:spPr>
        <a:solidFill>
          <a:srgbClr val="C0C0C0"/>
        </a:solidFill>
        <a:ln>
          <a:solidFill>
            <a:srgbClr val="C0C0C0"/>
          </a:solidFill>
        </a:ln>
      </dgm:spPr>
    </dgm:pt>
    <dgm:pt modelId="{6FC39E35-7DBE-43F4-AAE0-97DBFE54FFBB}" type="pres">
      <dgm:prSet presAssocID="{B7860F38-2B0F-4BC0-95EF-D37A6138C476}" presName="sibTrans" presStyleCnt="0"/>
      <dgm:spPr/>
    </dgm:pt>
    <dgm:pt modelId="{2D979608-5CE8-4DDD-AB7A-63E5C5030A0F}" type="pres">
      <dgm:prSet presAssocID="{B7860F38-2B0F-4BC0-95EF-D37A6138C476}" presName="space" presStyleCnt="0"/>
      <dgm:spPr/>
    </dgm:pt>
    <dgm:pt modelId="{ECD6E065-F220-498F-8B4C-550A0DCD3E3A}" type="pres">
      <dgm:prSet presAssocID="{159611EF-4475-44D9-9389-C8F08AAA9A1B}" presName="composite" presStyleCnt="0"/>
      <dgm:spPr/>
    </dgm:pt>
    <dgm:pt modelId="{82DCBFFB-0830-4959-8EB9-A2713C827356}" type="pres">
      <dgm:prSet presAssocID="{159611EF-4475-44D9-9389-C8F08AAA9A1B}" presName="LShape" presStyleLbl="alignNode1" presStyleIdx="8" presStyleCnt="11" custScaleX="411354"/>
      <dgm:spPr>
        <a:solidFill>
          <a:srgbClr val="C0C0C0"/>
        </a:solidFill>
        <a:ln>
          <a:solidFill>
            <a:srgbClr val="C0C0C0"/>
          </a:solidFill>
        </a:ln>
      </dgm:spPr>
    </dgm:pt>
    <dgm:pt modelId="{A07F11EC-74FE-4E7C-B4AA-D521535339D9}" type="pres">
      <dgm:prSet presAssocID="{159611EF-4475-44D9-9389-C8F08AAA9A1B}" presName="ParentText" presStyleLbl="revTx" presStyleIdx="4" presStyleCnt="6" custScaleX="411354">
        <dgm:presLayoutVars>
          <dgm:chMax val="0"/>
          <dgm:chPref val="0"/>
          <dgm:bulletEnabled val="1"/>
        </dgm:presLayoutVars>
      </dgm:prSet>
      <dgm:spPr/>
    </dgm:pt>
    <dgm:pt modelId="{4626B7A7-0420-48E4-82B5-015E51A82BB6}" type="pres">
      <dgm:prSet presAssocID="{159611EF-4475-44D9-9389-C8F08AAA9A1B}" presName="Triangle" presStyleLbl="alignNode1" presStyleIdx="9" presStyleCnt="11" custScaleX="411353"/>
      <dgm:spPr>
        <a:solidFill>
          <a:srgbClr val="C0C0C0"/>
        </a:solidFill>
        <a:ln>
          <a:solidFill>
            <a:srgbClr val="C0C0C0"/>
          </a:solidFill>
        </a:ln>
      </dgm:spPr>
    </dgm:pt>
    <dgm:pt modelId="{C0D0DE0F-14DD-4D42-9DB6-54472605AD81}" type="pres">
      <dgm:prSet presAssocID="{E30381D0-88F6-4FCB-85BA-0C447653290D}" presName="sibTrans" presStyleCnt="0"/>
      <dgm:spPr/>
    </dgm:pt>
    <dgm:pt modelId="{6643AAD8-5EE7-43DB-86DC-E2FB39C21CAE}" type="pres">
      <dgm:prSet presAssocID="{E30381D0-88F6-4FCB-85BA-0C447653290D}" presName="space" presStyleCnt="0"/>
      <dgm:spPr/>
    </dgm:pt>
    <dgm:pt modelId="{5F6A7CD6-DD1F-4138-A780-ADE73ED651A1}" type="pres">
      <dgm:prSet presAssocID="{7F73E2CB-347A-4CE1-B20E-521AEF17C094}" presName="composite" presStyleCnt="0"/>
      <dgm:spPr/>
    </dgm:pt>
    <dgm:pt modelId="{547DDC39-F150-4892-ACE7-3FD8A6539198}" type="pres">
      <dgm:prSet presAssocID="{7F73E2CB-347A-4CE1-B20E-521AEF17C094}" presName="LShape" presStyleLbl="alignNode1" presStyleIdx="10" presStyleCnt="11" custScaleX="411354"/>
      <dgm:spPr>
        <a:solidFill>
          <a:srgbClr val="C63663"/>
        </a:solidFill>
        <a:ln>
          <a:solidFill>
            <a:srgbClr val="C63663"/>
          </a:solidFill>
        </a:ln>
      </dgm:spPr>
    </dgm:pt>
    <dgm:pt modelId="{D6E98A3A-1B97-4C65-AC3D-B05ED44D1ED8}" type="pres">
      <dgm:prSet presAssocID="{7F73E2CB-347A-4CE1-B20E-521AEF17C094}" presName="ParentText" presStyleLbl="revTx" presStyleIdx="5" presStyleCnt="6" custScaleX="411354">
        <dgm:presLayoutVars>
          <dgm:chMax val="0"/>
          <dgm:chPref val="0"/>
          <dgm:bulletEnabled val="1"/>
        </dgm:presLayoutVars>
      </dgm:prSet>
      <dgm:spPr/>
    </dgm:pt>
  </dgm:ptLst>
  <dgm:cxnLst>
    <dgm:cxn modelId="{7D972B14-D000-4B0D-9D81-9009DED18556}" type="presOf" srcId="{86E906F2-B990-4EBC-A5BC-606554FF81A7}" destId="{41F73BFE-D9F1-4C68-935E-6338662F0E69}" srcOrd="0" destOrd="0" presId="urn:microsoft.com/office/officeart/2009/3/layout/StepUpProcess"/>
    <dgm:cxn modelId="{19E21830-0A5C-4131-89B8-DC7035EAA32F}" type="presOf" srcId="{56171487-023B-4EB5-B5C7-C202E11125BE}" destId="{77B312FB-D52D-4172-88D4-A5B6D71795EA}" srcOrd="0" destOrd="0" presId="urn:microsoft.com/office/officeart/2009/3/layout/StepUpProcess"/>
    <dgm:cxn modelId="{2E2F9340-9ECE-44F3-87DF-9B9E2E8DE05E}" srcId="{10680A62-F45F-4780-83FA-AE89C51F997D}" destId="{56171487-023B-4EB5-B5C7-C202E11125BE}" srcOrd="0" destOrd="0" parTransId="{CE3D6043-D8E1-49A6-873A-6FFAF5A28BE3}" sibTransId="{DA113635-1622-4057-B85B-7766F47F08A6}"/>
    <dgm:cxn modelId="{7F355174-F775-4B0B-A72E-6C47B76B21B5}" type="presOf" srcId="{7F73E2CB-347A-4CE1-B20E-521AEF17C094}" destId="{D6E98A3A-1B97-4C65-AC3D-B05ED44D1ED8}" srcOrd="0" destOrd="0" presId="urn:microsoft.com/office/officeart/2009/3/layout/StepUpProcess"/>
    <dgm:cxn modelId="{1CDC547E-868F-4308-8810-F51BE1EF225E}" type="presOf" srcId="{01866F2C-22AC-458F-9752-D9F4ED0DA91F}" destId="{2AEE094E-02CB-44AF-840A-E10A50839D56}" srcOrd="0" destOrd="0" presId="urn:microsoft.com/office/officeart/2009/3/layout/StepUpProcess"/>
    <dgm:cxn modelId="{E6E4ED87-E134-46D3-AB0D-8CEC9B488DA2}" srcId="{10680A62-F45F-4780-83FA-AE89C51F997D}" destId="{7F73E2CB-347A-4CE1-B20E-521AEF17C094}" srcOrd="5" destOrd="0" parTransId="{1EBF4125-1940-4B6F-A68D-03BB41CF726C}" sibTransId="{B1D4B261-F7F1-4962-A786-F31BA7F56A27}"/>
    <dgm:cxn modelId="{76DEAC92-34EC-493D-A378-3F3754B1201C}" type="presOf" srcId="{0888A2CB-0D0B-42A5-AB08-78BCCF66EAB4}" destId="{5D25AE65-FD24-4F6B-84E0-46EEEA108684}" srcOrd="0" destOrd="0" presId="urn:microsoft.com/office/officeart/2009/3/layout/StepUpProcess"/>
    <dgm:cxn modelId="{8D053699-A1AC-4A6C-93EA-84E4DF7D6467}" type="presOf" srcId="{10680A62-F45F-4780-83FA-AE89C51F997D}" destId="{744B74FB-6BBB-4537-8594-B2215C7E9D3F}" srcOrd="0" destOrd="0" presId="urn:microsoft.com/office/officeart/2009/3/layout/StepUpProcess"/>
    <dgm:cxn modelId="{AC3D6DA8-6C3A-416A-A5F3-6CA28F7A2A4C}" srcId="{10680A62-F45F-4780-83FA-AE89C51F997D}" destId="{01866F2C-22AC-458F-9752-D9F4ED0DA91F}" srcOrd="2" destOrd="0" parTransId="{430E57CE-3BCC-41C8-8735-563ADE27A6A2}" sibTransId="{13F1D985-2978-4957-B66A-976501348BA1}"/>
    <dgm:cxn modelId="{7A1C35A9-5973-4037-9D74-26F75CBB54EC}" srcId="{10680A62-F45F-4780-83FA-AE89C51F997D}" destId="{86E906F2-B990-4EBC-A5BC-606554FF81A7}" srcOrd="3" destOrd="0" parTransId="{37E55329-5A9B-457A-9BFC-CA99B7E07728}" sibTransId="{B7860F38-2B0F-4BC0-95EF-D37A6138C476}"/>
    <dgm:cxn modelId="{3AEF3DA9-FC36-45A7-916B-D1D9127793FC}" type="presOf" srcId="{159611EF-4475-44D9-9389-C8F08AAA9A1B}" destId="{A07F11EC-74FE-4E7C-B4AA-D521535339D9}" srcOrd="0" destOrd="0" presId="urn:microsoft.com/office/officeart/2009/3/layout/StepUpProcess"/>
    <dgm:cxn modelId="{30BCE8CF-43F6-4FD3-B457-33331989543B}" srcId="{10680A62-F45F-4780-83FA-AE89C51F997D}" destId="{0888A2CB-0D0B-42A5-AB08-78BCCF66EAB4}" srcOrd="1" destOrd="0" parTransId="{311E26D8-2E14-472C-ABD9-F3CA2031A5AF}" sibTransId="{6897D40F-0F36-4F5D-8CD3-21B76E996D38}"/>
    <dgm:cxn modelId="{AA7079F9-5BC1-42F3-8130-AA1C764A5C83}" srcId="{10680A62-F45F-4780-83FA-AE89C51F997D}" destId="{159611EF-4475-44D9-9389-C8F08AAA9A1B}" srcOrd="4" destOrd="0" parTransId="{23B7BE3D-EF33-44D8-B173-050965059262}" sibTransId="{E30381D0-88F6-4FCB-85BA-0C447653290D}"/>
    <dgm:cxn modelId="{9169A348-7CC0-4924-AC4D-3E097CE7BC04}" type="presParOf" srcId="{744B74FB-6BBB-4537-8594-B2215C7E9D3F}" destId="{932021CF-7343-4FE1-BAD9-C56638A29A54}" srcOrd="0" destOrd="0" presId="urn:microsoft.com/office/officeart/2009/3/layout/StepUpProcess"/>
    <dgm:cxn modelId="{D122605E-39AE-4B22-927D-A9130A8243E6}" type="presParOf" srcId="{932021CF-7343-4FE1-BAD9-C56638A29A54}" destId="{6FFFE4CA-AE36-470D-A48E-5FD31F5477F4}" srcOrd="0" destOrd="0" presId="urn:microsoft.com/office/officeart/2009/3/layout/StepUpProcess"/>
    <dgm:cxn modelId="{DC34A167-1923-415A-B52F-01DFBBCE1FAB}" type="presParOf" srcId="{932021CF-7343-4FE1-BAD9-C56638A29A54}" destId="{77B312FB-D52D-4172-88D4-A5B6D71795EA}" srcOrd="1" destOrd="0" presId="urn:microsoft.com/office/officeart/2009/3/layout/StepUpProcess"/>
    <dgm:cxn modelId="{585C6A0A-F951-41A6-BE2A-B2AFFDCB696E}" type="presParOf" srcId="{932021CF-7343-4FE1-BAD9-C56638A29A54}" destId="{77F2105A-B6DA-45E3-8AA6-03AEF454BE6F}" srcOrd="2" destOrd="0" presId="urn:microsoft.com/office/officeart/2009/3/layout/StepUpProcess"/>
    <dgm:cxn modelId="{4FC831E3-AA13-47D3-AF0A-4F83130BA022}" type="presParOf" srcId="{744B74FB-6BBB-4537-8594-B2215C7E9D3F}" destId="{27632F3A-2767-4FCE-AB05-7B5C142116C9}" srcOrd="1" destOrd="0" presId="urn:microsoft.com/office/officeart/2009/3/layout/StepUpProcess"/>
    <dgm:cxn modelId="{966DBE12-4A7C-4CB7-857B-00193A9F13B4}" type="presParOf" srcId="{27632F3A-2767-4FCE-AB05-7B5C142116C9}" destId="{A99F3B4C-D7FF-4626-B23A-13A7E4F34A75}" srcOrd="0" destOrd="0" presId="urn:microsoft.com/office/officeart/2009/3/layout/StepUpProcess"/>
    <dgm:cxn modelId="{3B2521BA-CA10-44FC-86E7-992EFF8CEBFE}" type="presParOf" srcId="{744B74FB-6BBB-4537-8594-B2215C7E9D3F}" destId="{5D1445B3-197A-4A28-8A25-B07C2927F788}" srcOrd="2" destOrd="0" presId="urn:microsoft.com/office/officeart/2009/3/layout/StepUpProcess"/>
    <dgm:cxn modelId="{5F5BFFDF-D9DE-4092-B219-A72E256A76C7}" type="presParOf" srcId="{5D1445B3-197A-4A28-8A25-B07C2927F788}" destId="{107400E3-7DD2-4FAD-B199-4A81FED8682B}" srcOrd="0" destOrd="0" presId="urn:microsoft.com/office/officeart/2009/3/layout/StepUpProcess"/>
    <dgm:cxn modelId="{AD013F51-69CA-4872-9D51-4B5AB2D5EC1C}" type="presParOf" srcId="{5D1445B3-197A-4A28-8A25-B07C2927F788}" destId="{5D25AE65-FD24-4F6B-84E0-46EEEA108684}" srcOrd="1" destOrd="0" presId="urn:microsoft.com/office/officeart/2009/3/layout/StepUpProcess"/>
    <dgm:cxn modelId="{C19C753A-09C9-4709-BEF3-7C67DA9DD737}" type="presParOf" srcId="{5D1445B3-197A-4A28-8A25-B07C2927F788}" destId="{F06F53A9-9010-4BB4-BCBB-BE9D7206E7E4}" srcOrd="2" destOrd="0" presId="urn:microsoft.com/office/officeart/2009/3/layout/StepUpProcess"/>
    <dgm:cxn modelId="{C52EF87E-D0DB-4C05-9694-FEC8668DF5DA}" type="presParOf" srcId="{744B74FB-6BBB-4537-8594-B2215C7E9D3F}" destId="{A17495CC-8840-4B0A-8255-FFBD2A7D8BB6}" srcOrd="3" destOrd="0" presId="urn:microsoft.com/office/officeart/2009/3/layout/StepUpProcess"/>
    <dgm:cxn modelId="{D3A03C21-3146-4972-A431-A59B77E88B29}" type="presParOf" srcId="{A17495CC-8840-4B0A-8255-FFBD2A7D8BB6}" destId="{1E83B881-2A24-4F00-B739-91D39296B7B3}" srcOrd="0" destOrd="0" presId="urn:microsoft.com/office/officeart/2009/3/layout/StepUpProcess"/>
    <dgm:cxn modelId="{61C3FB5C-6DB8-4F29-B243-596A35F956EC}" type="presParOf" srcId="{744B74FB-6BBB-4537-8594-B2215C7E9D3F}" destId="{AD8AB04D-B23A-4BA6-B801-7375F848F2FC}" srcOrd="4" destOrd="0" presId="urn:microsoft.com/office/officeart/2009/3/layout/StepUpProcess"/>
    <dgm:cxn modelId="{927C8624-9C06-4805-BC94-838436E253B2}" type="presParOf" srcId="{AD8AB04D-B23A-4BA6-B801-7375F848F2FC}" destId="{0046D099-5305-4B98-9B09-C110592D1E96}" srcOrd="0" destOrd="0" presId="urn:microsoft.com/office/officeart/2009/3/layout/StepUpProcess"/>
    <dgm:cxn modelId="{FAC5694C-42BA-4321-ADD0-BAB18FA36019}" type="presParOf" srcId="{AD8AB04D-B23A-4BA6-B801-7375F848F2FC}" destId="{2AEE094E-02CB-44AF-840A-E10A50839D56}" srcOrd="1" destOrd="0" presId="urn:microsoft.com/office/officeart/2009/3/layout/StepUpProcess"/>
    <dgm:cxn modelId="{07AA05BB-6F6F-4660-B688-13C87370C4B2}" type="presParOf" srcId="{AD8AB04D-B23A-4BA6-B801-7375F848F2FC}" destId="{16661635-8E8B-44D3-BD17-E2E6E6D8E1F3}" srcOrd="2" destOrd="0" presId="urn:microsoft.com/office/officeart/2009/3/layout/StepUpProcess"/>
    <dgm:cxn modelId="{5B7D76DC-33C2-4EDA-A36E-DDB6A047403B}" type="presParOf" srcId="{744B74FB-6BBB-4537-8594-B2215C7E9D3F}" destId="{928E2A47-FBB4-42D4-9FB8-27E82F2E6CC3}" srcOrd="5" destOrd="0" presId="urn:microsoft.com/office/officeart/2009/3/layout/StepUpProcess"/>
    <dgm:cxn modelId="{52EEBA28-1E46-43E3-A1EE-41FB600CA456}" type="presParOf" srcId="{928E2A47-FBB4-42D4-9FB8-27E82F2E6CC3}" destId="{41782DFB-3682-4268-A68F-F2CA309798E1}" srcOrd="0" destOrd="0" presId="urn:microsoft.com/office/officeart/2009/3/layout/StepUpProcess"/>
    <dgm:cxn modelId="{42F5BC72-006B-4430-B697-F636BA3366D5}" type="presParOf" srcId="{744B74FB-6BBB-4537-8594-B2215C7E9D3F}" destId="{853C7548-68E9-4815-95EC-4C13F1BC5E30}" srcOrd="6" destOrd="0" presId="urn:microsoft.com/office/officeart/2009/3/layout/StepUpProcess"/>
    <dgm:cxn modelId="{819A5BCD-3AB8-4AAF-8F22-BCBD6B3A0CEB}" type="presParOf" srcId="{853C7548-68E9-4815-95EC-4C13F1BC5E30}" destId="{584D3B1D-D4E2-44C8-9239-BB064F93024B}" srcOrd="0" destOrd="0" presId="urn:microsoft.com/office/officeart/2009/3/layout/StepUpProcess"/>
    <dgm:cxn modelId="{8F2B72B6-BA3B-413A-B4F6-4F3AF93D02BD}" type="presParOf" srcId="{853C7548-68E9-4815-95EC-4C13F1BC5E30}" destId="{41F73BFE-D9F1-4C68-935E-6338662F0E69}" srcOrd="1" destOrd="0" presId="urn:microsoft.com/office/officeart/2009/3/layout/StepUpProcess"/>
    <dgm:cxn modelId="{32AAC290-6E49-42C5-B48F-46B5B7B69A8A}" type="presParOf" srcId="{853C7548-68E9-4815-95EC-4C13F1BC5E30}" destId="{0959E1E6-2CB7-42C4-9AB6-CEDB6DD7221B}" srcOrd="2" destOrd="0" presId="urn:microsoft.com/office/officeart/2009/3/layout/StepUpProcess"/>
    <dgm:cxn modelId="{FD2DF9F7-933E-4ABB-AB34-4F3E7274BB5D}" type="presParOf" srcId="{744B74FB-6BBB-4537-8594-B2215C7E9D3F}" destId="{6FC39E35-7DBE-43F4-AAE0-97DBFE54FFBB}" srcOrd="7" destOrd="0" presId="urn:microsoft.com/office/officeart/2009/3/layout/StepUpProcess"/>
    <dgm:cxn modelId="{7A0A103C-1C89-43B5-BE9B-92279E9B89C5}" type="presParOf" srcId="{6FC39E35-7DBE-43F4-AAE0-97DBFE54FFBB}" destId="{2D979608-5CE8-4DDD-AB7A-63E5C5030A0F}" srcOrd="0" destOrd="0" presId="urn:microsoft.com/office/officeart/2009/3/layout/StepUpProcess"/>
    <dgm:cxn modelId="{3C6E38D9-7F19-4C7F-A730-BD00AC779115}" type="presParOf" srcId="{744B74FB-6BBB-4537-8594-B2215C7E9D3F}" destId="{ECD6E065-F220-498F-8B4C-550A0DCD3E3A}" srcOrd="8" destOrd="0" presId="urn:microsoft.com/office/officeart/2009/3/layout/StepUpProcess"/>
    <dgm:cxn modelId="{4A1CB83F-25F7-4ABB-A039-0A68ED646C54}" type="presParOf" srcId="{ECD6E065-F220-498F-8B4C-550A0DCD3E3A}" destId="{82DCBFFB-0830-4959-8EB9-A2713C827356}" srcOrd="0" destOrd="0" presId="urn:microsoft.com/office/officeart/2009/3/layout/StepUpProcess"/>
    <dgm:cxn modelId="{6B816171-2365-4891-8E09-B1E79CB03490}" type="presParOf" srcId="{ECD6E065-F220-498F-8B4C-550A0DCD3E3A}" destId="{A07F11EC-74FE-4E7C-B4AA-D521535339D9}" srcOrd="1" destOrd="0" presId="urn:microsoft.com/office/officeart/2009/3/layout/StepUpProcess"/>
    <dgm:cxn modelId="{2F056FEC-E900-41AB-9754-CB962B86AD4C}" type="presParOf" srcId="{ECD6E065-F220-498F-8B4C-550A0DCD3E3A}" destId="{4626B7A7-0420-48E4-82B5-015E51A82BB6}" srcOrd="2" destOrd="0" presId="urn:microsoft.com/office/officeart/2009/3/layout/StepUpProcess"/>
    <dgm:cxn modelId="{B4A571CB-7395-4C1A-B02A-3F1B90E36D9E}" type="presParOf" srcId="{744B74FB-6BBB-4537-8594-B2215C7E9D3F}" destId="{C0D0DE0F-14DD-4D42-9DB6-54472605AD81}" srcOrd="9" destOrd="0" presId="urn:microsoft.com/office/officeart/2009/3/layout/StepUpProcess"/>
    <dgm:cxn modelId="{67086545-8FEF-4BB1-B8DB-A5F81548CA06}" type="presParOf" srcId="{C0D0DE0F-14DD-4D42-9DB6-54472605AD81}" destId="{6643AAD8-5EE7-43DB-86DC-E2FB39C21CAE}" srcOrd="0" destOrd="0" presId="urn:microsoft.com/office/officeart/2009/3/layout/StepUpProcess"/>
    <dgm:cxn modelId="{8EB3179B-6DF5-46D9-B4FC-062F50E5CDBF}" type="presParOf" srcId="{744B74FB-6BBB-4537-8594-B2215C7E9D3F}" destId="{5F6A7CD6-DD1F-4138-A780-ADE73ED651A1}" srcOrd="10" destOrd="0" presId="urn:microsoft.com/office/officeart/2009/3/layout/StepUpProcess"/>
    <dgm:cxn modelId="{AC7A23FA-05C1-4B9A-AF28-457F5A77981D}" type="presParOf" srcId="{5F6A7CD6-DD1F-4138-A780-ADE73ED651A1}" destId="{547DDC39-F150-4892-ACE7-3FD8A6539198}" srcOrd="0" destOrd="0" presId="urn:microsoft.com/office/officeart/2009/3/layout/StepUpProcess"/>
    <dgm:cxn modelId="{DDC82C01-D0FD-47DB-83AB-F686CD83E9C8}" type="presParOf" srcId="{5F6A7CD6-DD1F-4138-A780-ADE73ED651A1}" destId="{D6E98A3A-1B97-4C65-AC3D-B05ED44D1ED8}" srcOrd="1" destOrd="0" presId="urn:microsoft.com/office/officeart/2009/3/layout/StepUp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7B2587-A70E-4149-B6E0-F09DFEDFAEA7}">
      <dsp:nvSpPr>
        <dsp:cNvPr id="0" name=""/>
        <dsp:cNvSpPr/>
      </dsp:nvSpPr>
      <dsp:spPr>
        <a:xfrm>
          <a:off x="1819272" y="-108981"/>
          <a:ext cx="1600204" cy="11338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1. </a:t>
          </a:r>
        </a:p>
        <a:p>
          <a:pPr marL="0" lvl="0" indent="0" algn="l" defTabSz="400050">
            <a:lnSpc>
              <a:spcPct val="90000"/>
            </a:lnSpc>
            <a:spcBef>
              <a:spcPct val="0"/>
            </a:spcBef>
            <a:spcAft>
              <a:spcPct val="35000"/>
            </a:spcAft>
            <a:buNone/>
          </a:pPr>
          <a:r>
            <a:rPr lang="en-US" sz="900" kern="1200">
              <a:latin typeface="Arial"/>
              <a:cs typeface="Arial"/>
            </a:rPr>
            <a:t>• </a:t>
          </a:r>
          <a:r>
            <a:rPr lang="en-US" sz="900" kern="1200">
              <a:latin typeface="+mn-lt"/>
              <a:cs typeface="Arial" panose="020B0604020202020204" pitchFamily="34" charset="0"/>
            </a:rPr>
            <a:t>Establish organisational    objectives.</a:t>
          </a:r>
        </a:p>
        <a:p>
          <a:pPr marL="0" lvl="0" indent="0" algn="l" defTabSz="400050">
            <a:lnSpc>
              <a:spcPct val="90000"/>
            </a:lnSpc>
            <a:spcBef>
              <a:spcPct val="0"/>
            </a:spcBef>
            <a:spcAft>
              <a:spcPct val="35000"/>
            </a:spcAft>
            <a:buNone/>
          </a:pPr>
          <a:r>
            <a:rPr lang="en-US" sz="900" kern="1200">
              <a:latin typeface="+mn-lt"/>
              <a:cs typeface="Arial"/>
            </a:rPr>
            <a:t>• </a:t>
          </a:r>
          <a:r>
            <a:rPr lang="en-US" sz="900" kern="1200">
              <a:latin typeface="+mn-lt"/>
              <a:cs typeface="Arial" panose="020B0604020202020204" pitchFamily="34" charset="0"/>
            </a:rPr>
            <a:t>Document requirements and priorities. </a:t>
          </a:r>
        </a:p>
        <a:p>
          <a:pPr marL="0" lvl="0" indent="0" algn="l" defTabSz="400050">
            <a:lnSpc>
              <a:spcPct val="90000"/>
            </a:lnSpc>
            <a:spcBef>
              <a:spcPct val="0"/>
            </a:spcBef>
            <a:spcAft>
              <a:spcPct val="35000"/>
            </a:spcAft>
            <a:buNone/>
          </a:pPr>
          <a:r>
            <a:rPr lang="en-US" sz="900" kern="1200">
              <a:latin typeface="+mn-lt"/>
              <a:cs typeface="Arial"/>
            </a:rPr>
            <a:t>• </a:t>
          </a:r>
          <a:r>
            <a:rPr lang="en-US" sz="900" kern="1200">
              <a:latin typeface="+mn-lt"/>
              <a:cs typeface="Arial" panose="020B0604020202020204" pitchFamily="34" charset="0"/>
            </a:rPr>
            <a:t>Understand stakeholder needs and priorities.</a:t>
          </a:r>
        </a:p>
      </dsp:txBody>
      <dsp:txXfrm>
        <a:off x="1874622" y="-53631"/>
        <a:ext cx="1489504" cy="1023155"/>
      </dsp:txXfrm>
    </dsp:sp>
    <dsp:sp modelId="{E297FF0A-6F19-4E1A-9291-97D80C814E5B}">
      <dsp:nvSpPr>
        <dsp:cNvPr id="0" name=""/>
        <dsp:cNvSpPr/>
      </dsp:nvSpPr>
      <dsp:spPr>
        <a:xfrm>
          <a:off x="903715" y="457945"/>
          <a:ext cx="3431319" cy="3431319"/>
        </a:xfrm>
        <a:custGeom>
          <a:avLst/>
          <a:gdLst/>
          <a:ahLst/>
          <a:cxnLst/>
          <a:rect l="0" t="0" r="0" b="0"/>
          <a:pathLst>
            <a:path>
              <a:moveTo>
                <a:pt x="2631395" y="264826"/>
              </a:moveTo>
              <a:arcTo wR="1715659" hR="1715659" stAng="18135555" swAng="81166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436FF57-AD19-46E1-BAC0-4E400AE60707}">
      <dsp:nvSpPr>
        <dsp:cNvPr id="0" name=""/>
        <dsp:cNvSpPr/>
      </dsp:nvSpPr>
      <dsp:spPr>
        <a:xfrm>
          <a:off x="3450962" y="1076510"/>
          <a:ext cx="1600204" cy="11338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t>2.</a:t>
          </a:r>
          <a:r>
            <a:rPr lang="en-US" sz="900" kern="1200"/>
            <a:t> </a:t>
          </a:r>
        </a:p>
        <a:p>
          <a:pPr marL="0" lvl="0" indent="0" algn="l" defTabSz="400050">
            <a:lnSpc>
              <a:spcPct val="90000"/>
            </a:lnSpc>
            <a:spcBef>
              <a:spcPct val="0"/>
            </a:spcBef>
            <a:spcAft>
              <a:spcPct val="35000"/>
            </a:spcAft>
            <a:buNone/>
          </a:pPr>
          <a:r>
            <a:rPr lang="en-US" sz="900" kern="1200">
              <a:latin typeface="Arial"/>
              <a:cs typeface="Arial"/>
            </a:rPr>
            <a:t>• </a:t>
          </a:r>
          <a:r>
            <a:rPr lang="en-US" sz="900" kern="1200"/>
            <a:t>Evaluate systems, processes, policies, information and reports in place. </a:t>
          </a:r>
        </a:p>
        <a:p>
          <a:pPr marL="0" lvl="0" indent="0" algn="l" defTabSz="400050">
            <a:lnSpc>
              <a:spcPct val="90000"/>
            </a:lnSpc>
            <a:spcBef>
              <a:spcPct val="0"/>
            </a:spcBef>
            <a:spcAft>
              <a:spcPct val="35000"/>
            </a:spcAft>
            <a:buNone/>
          </a:pPr>
          <a:r>
            <a:rPr lang="en-US" sz="900" kern="1200">
              <a:latin typeface="Arial"/>
              <a:cs typeface="Arial"/>
            </a:rPr>
            <a:t>• </a:t>
          </a:r>
          <a:r>
            <a:rPr lang="en-US" sz="900" kern="1200"/>
            <a:t>Undertake a gap analysis.</a:t>
          </a:r>
        </a:p>
      </dsp:txBody>
      <dsp:txXfrm>
        <a:off x="3506312" y="1131860"/>
        <a:ext cx="1489504" cy="1023155"/>
      </dsp:txXfrm>
    </dsp:sp>
    <dsp:sp modelId="{809281FC-8281-4E7E-BCC7-64F17757E97F}">
      <dsp:nvSpPr>
        <dsp:cNvPr id="0" name=""/>
        <dsp:cNvSpPr/>
      </dsp:nvSpPr>
      <dsp:spPr>
        <a:xfrm>
          <a:off x="909977" y="343726"/>
          <a:ext cx="3431319" cy="3431319"/>
        </a:xfrm>
        <a:custGeom>
          <a:avLst/>
          <a:gdLst/>
          <a:ahLst/>
          <a:cxnLst/>
          <a:rect l="0" t="0" r="0" b="0"/>
          <a:pathLst>
            <a:path>
              <a:moveTo>
                <a:pt x="3404802" y="2016135"/>
              </a:moveTo>
              <a:arcTo wR="1715659" hR="1715659" stAng="605197" swAng="91929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E994E07-B4C1-4A4B-AE4D-0D8C4925B76D}">
      <dsp:nvSpPr>
        <dsp:cNvPr id="0" name=""/>
        <dsp:cNvSpPr/>
      </dsp:nvSpPr>
      <dsp:spPr>
        <a:xfrm>
          <a:off x="2833470" y="2928761"/>
          <a:ext cx="1600204" cy="11338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3.</a:t>
          </a:r>
          <a:r>
            <a:rPr lang="en-US" sz="900" kern="1200">
              <a:latin typeface="Arial" panose="020B0604020202020204" pitchFamily="34" charset="0"/>
              <a:cs typeface="Arial" panose="020B0604020202020204" pitchFamily="34" charset="0"/>
            </a:rPr>
            <a:t> </a:t>
          </a:r>
        </a:p>
        <a:p>
          <a:pPr marL="0" lvl="0" indent="0" algn="l" defTabSz="400050">
            <a:lnSpc>
              <a:spcPct val="90000"/>
            </a:lnSpc>
            <a:spcBef>
              <a:spcPct val="0"/>
            </a:spcBef>
            <a:spcAft>
              <a:spcPct val="35000"/>
            </a:spcAft>
            <a:buNone/>
          </a:pPr>
          <a:r>
            <a:rPr lang="en-US" sz="900" kern="1200">
              <a:latin typeface="+mn-lt"/>
              <a:cs typeface="Arial"/>
            </a:rPr>
            <a:t>• </a:t>
          </a:r>
          <a:r>
            <a:rPr lang="en-US" sz="900" kern="1200">
              <a:latin typeface="+mn-lt"/>
              <a:cs typeface="Arial" panose="020B0604020202020204" pitchFamily="34" charset="0"/>
            </a:rPr>
            <a:t>Identify available solutions to address the policy, systems, information or reporting gaps.</a:t>
          </a:r>
        </a:p>
      </dsp:txBody>
      <dsp:txXfrm>
        <a:off x="2888820" y="2984111"/>
        <a:ext cx="1489504" cy="1023155"/>
      </dsp:txXfrm>
    </dsp:sp>
    <dsp:sp modelId="{85D47A09-E331-4C7B-ADC6-7826784A9CC9}">
      <dsp:nvSpPr>
        <dsp:cNvPr id="0" name=""/>
        <dsp:cNvSpPr/>
      </dsp:nvSpPr>
      <dsp:spPr>
        <a:xfrm>
          <a:off x="704548" y="445274"/>
          <a:ext cx="3431319" cy="3431319"/>
        </a:xfrm>
        <a:custGeom>
          <a:avLst/>
          <a:gdLst/>
          <a:ahLst/>
          <a:cxnLst/>
          <a:rect l="0" t="0" r="0" b="0"/>
          <a:pathLst>
            <a:path>
              <a:moveTo>
                <a:pt x="2045864" y="3399243"/>
              </a:moveTo>
              <a:arcTo wR="1715659" hR="1715659" stAng="4734199" swAng="51368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6EA6058-DCE4-4A83-8815-036734660793}">
      <dsp:nvSpPr>
        <dsp:cNvPr id="0" name=""/>
        <dsp:cNvSpPr/>
      </dsp:nvSpPr>
      <dsp:spPr>
        <a:xfrm>
          <a:off x="810833" y="2994676"/>
          <a:ext cx="1600204" cy="11338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4. </a:t>
          </a:r>
        </a:p>
        <a:p>
          <a:pPr marL="0" lvl="0" indent="0" algn="l" defTabSz="400050">
            <a:lnSpc>
              <a:spcPct val="90000"/>
            </a:lnSpc>
            <a:spcBef>
              <a:spcPct val="0"/>
            </a:spcBef>
            <a:spcAft>
              <a:spcPct val="35000"/>
            </a:spcAft>
            <a:buNone/>
          </a:pPr>
          <a:r>
            <a:rPr lang="en-US" sz="900" kern="1200">
              <a:latin typeface="+mn-lt"/>
              <a:cs typeface="Arial"/>
            </a:rPr>
            <a:t>• </a:t>
          </a:r>
          <a:r>
            <a:rPr lang="en-US" sz="900" kern="1200">
              <a:latin typeface="+mn-lt"/>
              <a:cs typeface="Arial" panose="020B0604020202020204" pitchFamily="34" charset="0"/>
            </a:rPr>
            <a:t>Assess the options available.</a:t>
          </a:r>
        </a:p>
        <a:p>
          <a:pPr marL="0" lvl="0" indent="0" algn="l" defTabSz="400050">
            <a:lnSpc>
              <a:spcPct val="90000"/>
            </a:lnSpc>
            <a:spcBef>
              <a:spcPct val="0"/>
            </a:spcBef>
            <a:spcAft>
              <a:spcPct val="35000"/>
            </a:spcAft>
            <a:buNone/>
          </a:pPr>
          <a:r>
            <a:rPr lang="en-US" sz="900" kern="1200">
              <a:latin typeface="+mn-lt"/>
              <a:cs typeface="Arial"/>
            </a:rPr>
            <a:t>• </a:t>
          </a:r>
          <a:r>
            <a:rPr lang="en-US" sz="900" kern="1200">
              <a:latin typeface="+mn-lt"/>
              <a:cs typeface="Arial" panose="020B0604020202020204" pitchFamily="34" charset="0"/>
            </a:rPr>
            <a:t>Select a preferred approach.</a:t>
          </a:r>
        </a:p>
        <a:p>
          <a:pPr marL="0" lvl="0" indent="0" algn="l" defTabSz="400050">
            <a:lnSpc>
              <a:spcPct val="90000"/>
            </a:lnSpc>
            <a:spcBef>
              <a:spcPct val="0"/>
            </a:spcBef>
            <a:spcAft>
              <a:spcPct val="35000"/>
            </a:spcAft>
            <a:buNone/>
          </a:pPr>
          <a:r>
            <a:rPr lang="en-US" sz="900" kern="1200">
              <a:latin typeface="+mn-lt"/>
              <a:cs typeface="Arial"/>
            </a:rPr>
            <a:t>• </a:t>
          </a:r>
          <a:r>
            <a:rPr lang="en-US" sz="900" kern="1200">
              <a:latin typeface="+mn-lt"/>
              <a:cs typeface="Arial" panose="020B0604020202020204" pitchFamily="34" charset="0"/>
            </a:rPr>
            <a:t>Implement.</a:t>
          </a:r>
        </a:p>
      </dsp:txBody>
      <dsp:txXfrm>
        <a:off x="866183" y="3050026"/>
        <a:ext cx="1489504" cy="1023155"/>
      </dsp:txXfrm>
    </dsp:sp>
    <dsp:sp modelId="{2F4A3A54-A802-41ED-99AE-8A29F24F1358}">
      <dsp:nvSpPr>
        <dsp:cNvPr id="0" name=""/>
        <dsp:cNvSpPr/>
      </dsp:nvSpPr>
      <dsp:spPr>
        <a:xfrm>
          <a:off x="895591" y="443214"/>
          <a:ext cx="3431319" cy="3431319"/>
        </a:xfrm>
        <a:custGeom>
          <a:avLst/>
          <a:gdLst/>
          <a:ahLst/>
          <a:cxnLst/>
          <a:rect l="0" t="0" r="0" b="0"/>
          <a:pathLst>
            <a:path>
              <a:moveTo>
                <a:pt x="142967" y="2401318"/>
              </a:moveTo>
              <a:arcTo wR="1715659" hR="1715659" stAng="9386634" swAng="102481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134065F-1BB7-4CEB-869C-0926C9786DD3}">
      <dsp:nvSpPr>
        <dsp:cNvPr id="0" name=""/>
        <dsp:cNvSpPr/>
      </dsp:nvSpPr>
      <dsp:spPr>
        <a:xfrm>
          <a:off x="187577" y="1051305"/>
          <a:ext cx="1600204" cy="11338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latin typeface="Arial" panose="020B0604020202020204" pitchFamily="34" charset="0"/>
              <a:cs typeface="Arial" panose="020B0604020202020204" pitchFamily="34" charset="0"/>
            </a:rPr>
            <a:t>5. </a:t>
          </a:r>
        </a:p>
        <a:p>
          <a:pPr marL="0" lvl="0" indent="0" algn="l" defTabSz="400050">
            <a:lnSpc>
              <a:spcPct val="90000"/>
            </a:lnSpc>
            <a:spcBef>
              <a:spcPct val="0"/>
            </a:spcBef>
            <a:spcAft>
              <a:spcPct val="35000"/>
            </a:spcAft>
            <a:buNone/>
          </a:pPr>
          <a:r>
            <a:rPr lang="en-US" sz="900" kern="1200">
              <a:latin typeface="Arial"/>
              <a:cs typeface="Arial"/>
            </a:rPr>
            <a:t>• </a:t>
          </a:r>
          <a:r>
            <a:rPr lang="en-US" sz="900" kern="1200">
              <a:latin typeface="+mn-lt"/>
              <a:cs typeface="Arial" panose="020B0604020202020204" pitchFamily="34" charset="0"/>
            </a:rPr>
            <a:t>Monitor and evaluate processes, policies, information and reports. </a:t>
          </a:r>
        </a:p>
        <a:p>
          <a:pPr marL="0" lvl="0" indent="0" algn="l" defTabSz="400050">
            <a:lnSpc>
              <a:spcPct val="90000"/>
            </a:lnSpc>
            <a:spcBef>
              <a:spcPct val="0"/>
            </a:spcBef>
            <a:spcAft>
              <a:spcPct val="35000"/>
            </a:spcAft>
            <a:buNone/>
          </a:pPr>
          <a:r>
            <a:rPr lang="en-US" sz="900" kern="1200">
              <a:latin typeface="+mn-lt"/>
              <a:cs typeface="Arial"/>
            </a:rPr>
            <a:t>• </a:t>
          </a:r>
          <a:r>
            <a:rPr lang="en-US" sz="900" kern="1200">
              <a:latin typeface="+mn-lt"/>
              <a:cs typeface="Arial" panose="020B0604020202020204" pitchFamily="34" charset="0"/>
            </a:rPr>
            <a:t>Change to reduce risk, improve performance and expand benefits.</a:t>
          </a:r>
        </a:p>
      </dsp:txBody>
      <dsp:txXfrm>
        <a:off x="242927" y="1106655"/>
        <a:ext cx="1489504" cy="1023155"/>
      </dsp:txXfrm>
    </dsp:sp>
    <dsp:sp modelId="{7059FF80-4148-43A5-ABFC-9C0AC0E43C8C}">
      <dsp:nvSpPr>
        <dsp:cNvPr id="0" name=""/>
        <dsp:cNvSpPr/>
      </dsp:nvSpPr>
      <dsp:spPr>
        <a:xfrm>
          <a:off x="884524" y="467909"/>
          <a:ext cx="3431319" cy="3431319"/>
        </a:xfrm>
        <a:custGeom>
          <a:avLst/>
          <a:gdLst/>
          <a:ahLst/>
          <a:cxnLst/>
          <a:rect l="0" t="0" r="0" b="0"/>
          <a:pathLst>
            <a:path>
              <a:moveTo>
                <a:pt x="515202" y="489939"/>
              </a:moveTo>
              <a:arcTo wR="1715659" hR="1715659" stAng="13535794" swAng="78167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FE4CA-AE36-470D-A48E-5FD31F5477F4}">
      <dsp:nvSpPr>
        <dsp:cNvPr id="0" name=""/>
        <dsp:cNvSpPr/>
      </dsp:nvSpPr>
      <dsp:spPr>
        <a:xfrm rot="5400000">
          <a:off x="346753" y="-30403"/>
          <a:ext cx="118349" cy="810081"/>
        </a:xfrm>
        <a:prstGeom prst="corner">
          <a:avLst>
            <a:gd name="adj1" fmla="val 16120"/>
            <a:gd name="adj2" fmla="val 16110"/>
          </a:avLst>
        </a:prstGeom>
        <a:solidFill>
          <a:srgbClr val="009CA6"/>
        </a:solidFill>
        <a:ln w="25400" cap="flat" cmpd="sng" algn="ctr">
          <a:solidFill>
            <a:srgbClr val="009CA6"/>
          </a:solidFill>
          <a:prstDash val="solid"/>
        </a:ln>
        <a:effectLst/>
      </dsp:spPr>
      <dsp:style>
        <a:lnRef idx="2">
          <a:scrgbClr r="0" g="0" b="0"/>
        </a:lnRef>
        <a:fillRef idx="1">
          <a:scrgbClr r="0" g="0" b="0"/>
        </a:fillRef>
        <a:effectRef idx="0">
          <a:scrgbClr r="0" g="0" b="0"/>
        </a:effectRef>
        <a:fontRef idx="minor">
          <a:schemeClr val="lt1"/>
        </a:fontRef>
      </dsp:style>
    </dsp:sp>
    <dsp:sp modelId="{77B312FB-D52D-4172-88D4-A5B6D71795EA}">
      <dsp:nvSpPr>
        <dsp:cNvPr id="0" name=""/>
        <dsp:cNvSpPr/>
      </dsp:nvSpPr>
      <dsp:spPr>
        <a:xfrm>
          <a:off x="50220" y="335011"/>
          <a:ext cx="731345" cy="155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chemeClr val="tx1"/>
              </a:solidFill>
              <a:latin typeface="Arial" panose="020B0604020202020204" pitchFamily="34" charset="0"/>
              <a:cs typeface="Arial" panose="020B0604020202020204" pitchFamily="34" charset="0"/>
            </a:rPr>
            <a:t>Portfolio boundaries and threshold</a:t>
          </a:r>
        </a:p>
      </dsp:txBody>
      <dsp:txXfrm>
        <a:off x="50220" y="335011"/>
        <a:ext cx="731345" cy="155843"/>
      </dsp:txXfrm>
    </dsp:sp>
    <dsp:sp modelId="{77F2105A-B6DA-45E3-8AA6-03AEF454BE6F}">
      <dsp:nvSpPr>
        <dsp:cNvPr id="0" name=""/>
        <dsp:cNvSpPr/>
      </dsp:nvSpPr>
      <dsp:spPr>
        <a:xfrm>
          <a:off x="419020" y="261673"/>
          <a:ext cx="137989" cy="33545"/>
        </a:xfrm>
        <a:prstGeom prst="triangle">
          <a:avLst>
            <a:gd name="adj" fmla="val 100000"/>
          </a:avLst>
        </a:prstGeom>
        <a:solidFill>
          <a:srgbClr val="009CA6"/>
        </a:solidFill>
        <a:ln w="25400" cap="flat" cmpd="sng" algn="ctr">
          <a:solidFill>
            <a:srgbClr val="009CA6"/>
          </a:solidFill>
          <a:prstDash val="solid"/>
        </a:ln>
        <a:effectLst/>
      </dsp:spPr>
      <dsp:style>
        <a:lnRef idx="2">
          <a:scrgbClr r="0" g="0" b="0"/>
        </a:lnRef>
        <a:fillRef idx="1">
          <a:scrgbClr r="0" g="0" b="0"/>
        </a:fillRef>
        <a:effectRef idx="0">
          <a:scrgbClr r="0" g="0" b="0"/>
        </a:effectRef>
        <a:fontRef idx="minor">
          <a:schemeClr val="lt1"/>
        </a:fontRef>
      </dsp:style>
    </dsp:sp>
    <dsp:sp modelId="{107400E3-7DD2-4FAD-B199-4A81FED8682B}">
      <dsp:nvSpPr>
        <dsp:cNvPr id="0" name=""/>
        <dsp:cNvSpPr/>
      </dsp:nvSpPr>
      <dsp:spPr>
        <a:xfrm rot="5400000">
          <a:off x="1177159" y="-84261"/>
          <a:ext cx="118349" cy="810081"/>
        </a:xfrm>
        <a:prstGeom prst="corner">
          <a:avLst>
            <a:gd name="adj1" fmla="val 16120"/>
            <a:gd name="adj2" fmla="val 16110"/>
          </a:avLst>
        </a:prstGeom>
        <a:solidFill>
          <a:srgbClr val="00573F"/>
        </a:solidFill>
        <a:ln w="25400" cap="flat" cmpd="sng" algn="ctr">
          <a:solidFill>
            <a:srgbClr val="00573F"/>
          </a:solidFill>
          <a:prstDash val="solid"/>
        </a:ln>
        <a:effectLst/>
      </dsp:spPr>
      <dsp:style>
        <a:lnRef idx="2">
          <a:scrgbClr r="0" g="0" b="0"/>
        </a:lnRef>
        <a:fillRef idx="1">
          <a:scrgbClr r="0" g="0" b="0"/>
        </a:fillRef>
        <a:effectRef idx="0">
          <a:scrgbClr r="0" g="0" b="0"/>
        </a:effectRef>
        <a:fontRef idx="minor">
          <a:schemeClr val="lt1"/>
        </a:fontRef>
      </dsp:style>
    </dsp:sp>
    <dsp:sp modelId="{5D25AE65-FD24-4F6B-84E0-46EEEA108684}">
      <dsp:nvSpPr>
        <dsp:cNvPr id="0" name=""/>
        <dsp:cNvSpPr/>
      </dsp:nvSpPr>
      <dsp:spPr>
        <a:xfrm>
          <a:off x="880626" y="281153"/>
          <a:ext cx="731345" cy="155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chemeClr val="tx1"/>
              </a:solidFill>
              <a:latin typeface="Arial" panose="020B0604020202020204" pitchFamily="34" charset="0"/>
              <a:cs typeface="Arial" panose="020B0604020202020204" pitchFamily="34" charset="0"/>
            </a:rPr>
            <a:t>Organisation and People</a:t>
          </a:r>
        </a:p>
      </dsp:txBody>
      <dsp:txXfrm>
        <a:off x="880626" y="281153"/>
        <a:ext cx="731345" cy="155843"/>
      </dsp:txXfrm>
    </dsp:sp>
    <dsp:sp modelId="{F06F53A9-9010-4BB4-BCBB-BE9D7206E7E4}">
      <dsp:nvSpPr>
        <dsp:cNvPr id="0" name=""/>
        <dsp:cNvSpPr/>
      </dsp:nvSpPr>
      <dsp:spPr>
        <a:xfrm>
          <a:off x="1249426" y="207815"/>
          <a:ext cx="137989" cy="33545"/>
        </a:xfrm>
        <a:prstGeom prst="triangle">
          <a:avLst>
            <a:gd name="adj" fmla="val 100000"/>
          </a:avLst>
        </a:prstGeom>
        <a:solidFill>
          <a:srgbClr val="00573F"/>
        </a:solidFill>
        <a:ln w="25400" cap="flat" cmpd="sng" algn="ctr">
          <a:solidFill>
            <a:srgbClr val="00573F"/>
          </a:solidFill>
          <a:prstDash val="solid"/>
        </a:ln>
        <a:effectLst/>
      </dsp:spPr>
      <dsp:style>
        <a:lnRef idx="2">
          <a:scrgbClr r="0" g="0" b="0"/>
        </a:lnRef>
        <a:fillRef idx="1">
          <a:scrgbClr r="0" g="0" b="0"/>
        </a:fillRef>
        <a:effectRef idx="0">
          <a:scrgbClr r="0" g="0" b="0"/>
        </a:effectRef>
        <a:fontRef idx="minor">
          <a:schemeClr val="lt1"/>
        </a:fontRef>
      </dsp:style>
    </dsp:sp>
    <dsp:sp modelId="{0046D099-5305-4B98-9B09-C110592D1E96}">
      <dsp:nvSpPr>
        <dsp:cNvPr id="0" name=""/>
        <dsp:cNvSpPr/>
      </dsp:nvSpPr>
      <dsp:spPr>
        <a:xfrm rot="5400000">
          <a:off x="2007565" y="-138118"/>
          <a:ext cx="118349" cy="810081"/>
        </a:xfrm>
        <a:prstGeom prst="corner">
          <a:avLst>
            <a:gd name="adj1" fmla="val 16120"/>
            <a:gd name="adj2" fmla="val 16110"/>
          </a:avLst>
        </a:prstGeom>
        <a:solidFill>
          <a:srgbClr val="E57200"/>
        </a:solidFill>
        <a:ln w="25400" cap="flat" cmpd="sng" algn="ctr">
          <a:solidFill>
            <a:srgbClr val="E57200"/>
          </a:solidFill>
          <a:prstDash val="solid"/>
        </a:ln>
        <a:effectLst/>
      </dsp:spPr>
      <dsp:style>
        <a:lnRef idx="2">
          <a:scrgbClr r="0" g="0" b="0"/>
        </a:lnRef>
        <a:fillRef idx="1">
          <a:scrgbClr r="0" g="0" b="0"/>
        </a:fillRef>
        <a:effectRef idx="0">
          <a:scrgbClr r="0" g="0" b="0"/>
        </a:effectRef>
        <a:fontRef idx="minor">
          <a:schemeClr val="lt1"/>
        </a:fontRef>
      </dsp:style>
    </dsp:sp>
    <dsp:sp modelId="{2AEE094E-02CB-44AF-840A-E10A50839D56}">
      <dsp:nvSpPr>
        <dsp:cNvPr id="0" name=""/>
        <dsp:cNvSpPr/>
      </dsp:nvSpPr>
      <dsp:spPr>
        <a:xfrm>
          <a:off x="1711032" y="227296"/>
          <a:ext cx="731345" cy="155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chemeClr val="tx1"/>
              </a:solidFill>
              <a:latin typeface="Arial" panose="020B0604020202020204" pitchFamily="34" charset="0"/>
              <a:cs typeface="Arial" panose="020B0604020202020204" pitchFamily="34" charset="0"/>
            </a:rPr>
            <a:t>Strategy and Planning</a:t>
          </a:r>
        </a:p>
      </dsp:txBody>
      <dsp:txXfrm>
        <a:off x="1711032" y="227296"/>
        <a:ext cx="731345" cy="155843"/>
      </dsp:txXfrm>
    </dsp:sp>
    <dsp:sp modelId="{16661635-8E8B-44D3-BD17-E2E6E6D8E1F3}">
      <dsp:nvSpPr>
        <dsp:cNvPr id="0" name=""/>
        <dsp:cNvSpPr/>
      </dsp:nvSpPr>
      <dsp:spPr>
        <a:xfrm>
          <a:off x="2079832" y="153958"/>
          <a:ext cx="137989" cy="33545"/>
        </a:xfrm>
        <a:prstGeom prst="triangle">
          <a:avLst>
            <a:gd name="adj" fmla="val 100000"/>
          </a:avLst>
        </a:prstGeom>
        <a:solidFill>
          <a:srgbClr val="E57200"/>
        </a:solidFill>
        <a:ln w="25400" cap="flat" cmpd="sng" algn="ctr">
          <a:solidFill>
            <a:srgbClr val="E57200"/>
          </a:solidFill>
          <a:prstDash val="solid"/>
        </a:ln>
        <a:effectLst/>
      </dsp:spPr>
      <dsp:style>
        <a:lnRef idx="2">
          <a:scrgbClr r="0" g="0" b="0"/>
        </a:lnRef>
        <a:fillRef idx="1">
          <a:scrgbClr r="0" g="0" b="0"/>
        </a:fillRef>
        <a:effectRef idx="0">
          <a:scrgbClr r="0" g="0" b="0"/>
        </a:effectRef>
        <a:fontRef idx="minor">
          <a:schemeClr val="lt1"/>
        </a:fontRef>
      </dsp:style>
    </dsp:sp>
    <dsp:sp modelId="{584D3B1D-D4E2-44C8-9239-BB064F93024B}">
      <dsp:nvSpPr>
        <dsp:cNvPr id="0" name=""/>
        <dsp:cNvSpPr/>
      </dsp:nvSpPr>
      <dsp:spPr>
        <a:xfrm rot="5400000">
          <a:off x="2837971" y="-191976"/>
          <a:ext cx="118349" cy="810081"/>
        </a:xfrm>
        <a:prstGeom prst="corner">
          <a:avLst>
            <a:gd name="adj1" fmla="val 16120"/>
            <a:gd name="adj2" fmla="val 16110"/>
          </a:avLst>
        </a:prstGeom>
        <a:solidFill>
          <a:srgbClr val="8A2A2B"/>
        </a:solidFill>
        <a:ln w="25400" cap="flat" cmpd="sng" algn="ctr">
          <a:solidFill>
            <a:srgbClr val="8A2A2B"/>
          </a:solidFill>
          <a:prstDash val="solid"/>
        </a:ln>
        <a:effectLst/>
      </dsp:spPr>
      <dsp:style>
        <a:lnRef idx="2">
          <a:scrgbClr r="0" g="0" b="0"/>
        </a:lnRef>
        <a:fillRef idx="1">
          <a:scrgbClr r="0" g="0" b="0"/>
        </a:fillRef>
        <a:effectRef idx="0">
          <a:scrgbClr r="0" g="0" b="0"/>
        </a:effectRef>
        <a:fontRef idx="minor">
          <a:schemeClr val="lt1"/>
        </a:fontRef>
      </dsp:style>
    </dsp:sp>
    <dsp:sp modelId="{41F73BFE-D9F1-4C68-935E-6338662F0E69}">
      <dsp:nvSpPr>
        <dsp:cNvPr id="0" name=""/>
        <dsp:cNvSpPr/>
      </dsp:nvSpPr>
      <dsp:spPr>
        <a:xfrm>
          <a:off x="2541437" y="173438"/>
          <a:ext cx="731345" cy="155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chemeClr val="tx1"/>
              </a:solidFill>
              <a:latin typeface="Arial" panose="020B0604020202020204" pitchFamily="34" charset="0"/>
              <a:cs typeface="Arial" panose="020B0604020202020204" pitchFamily="34" charset="0"/>
            </a:rPr>
            <a:t>Lifecycle Delivery</a:t>
          </a:r>
        </a:p>
      </dsp:txBody>
      <dsp:txXfrm>
        <a:off x="2541437" y="173438"/>
        <a:ext cx="731345" cy="155843"/>
      </dsp:txXfrm>
    </dsp:sp>
    <dsp:sp modelId="{0959E1E6-2CB7-42C4-9AB6-CEDB6DD7221B}">
      <dsp:nvSpPr>
        <dsp:cNvPr id="0" name=""/>
        <dsp:cNvSpPr/>
      </dsp:nvSpPr>
      <dsp:spPr>
        <a:xfrm>
          <a:off x="2910238" y="100100"/>
          <a:ext cx="137989" cy="33545"/>
        </a:xfrm>
        <a:prstGeom prst="triangle">
          <a:avLst>
            <a:gd name="adj" fmla="val 100000"/>
          </a:avLst>
        </a:prstGeom>
        <a:solidFill>
          <a:srgbClr val="8A2A2B"/>
        </a:solidFill>
        <a:ln w="25400" cap="flat" cmpd="sng" algn="ctr">
          <a:solidFill>
            <a:srgbClr val="8A2A2B"/>
          </a:solidFill>
          <a:prstDash val="solid"/>
        </a:ln>
        <a:effectLst/>
      </dsp:spPr>
      <dsp:style>
        <a:lnRef idx="2">
          <a:scrgbClr r="0" g="0" b="0"/>
        </a:lnRef>
        <a:fillRef idx="1">
          <a:scrgbClr r="0" g="0" b="0"/>
        </a:fillRef>
        <a:effectRef idx="0">
          <a:scrgbClr r="0" g="0" b="0"/>
        </a:effectRef>
        <a:fontRef idx="minor">
          <a:schemeClr val="lt1"/>
        </a:fontRef>
      </dsp:style>
    </dsp:sp>
    <dsp:sp modelId="{82DCBFFB-0830-4959-8EB9-A2713C827356}">
      <dsp:nvSpPr>
        <dsp:cNvPr id="0" name=""/>
        <dsp:cNvSpPr/>
      </dsp:nvSpPr>
      <dsp:spPr>
        <a:xfrm rot="5400000">
          <a:off x="3668377" y="-245834"/>
          <a:ext cx="118349" cy="810081"/>
        </a:xfrm>
        <a:prstGeom prst="corner">
          <a:avLst>
            <a:gd name="adj1" fmla="val 16120"/>
            <a:gd name="adj2" fmla="val 16110"/>
          </a:avLst>
        </a:prstGeom>
        <a:solidFill>
          <a:srgbClr val="500778"/>
        </a:solidFill>
        <a:ln w="25400" cap="flat" cmpd="sng" algn="ctr">
          <a:solidFill>
            <a:srgbClr val="500778"/>
          </a:solidFill>
          <a:prstDash val="solid"/>
        </a:ln>
        <a:effectLst/>
      </dsp:spPr>
      <dsp:style>
        <a:lnRef idx="2">
          <a:scrgbClr r="0" g="0" b="0"/>
        </a:lnRef>
        <a:fillRef idx="1">
          <a:scrgbClr r="0" g="0" b="0"/>
        </a:fillRef>
        <a:effectRef idx="0">
          <a:scrgbClr r="0" g="0" b="0"/>
        </a:effectRef>
        <a:fontRef idx="minor">
          <a:schemeClr val="lt1"/>
        </a:fontRef>
      </dsp:style>
    </dsp:sp>
    <dsp:sp modelId="{A07F11EC-74FE-4E7C-B4AA-D521535339D9}">
      <dsp:nvSpPr>
        <dsp:cNvPr id="0" name=""/>
        <dsp:cNvSpPr/>
      </dsp:nvSpPr>
      <dsp:spPr>
        <a:xfrm>
          <a:off x="3371843" y="119581"/>
          <a:ext cx="731345" cy="155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chemeClr val="tx1"/>
              </a:solidFill>
              <a:latin typeface="Arial" panose="020B0604020202020204" pitchFamily="34" charset="0"/>
              <a:cs typeface="Arial" panose="020B0604020202020204" pitchFamily="34" charset="0"/>
            </a:rPr>
            <a:t>Asset information</a:t>
          </a:r>
        </a:p>
      </dsp:txBody>
      <dsp:txXfrm>
        <a:off x="3371843" y="119581"/>
        <a:ext cx="731345" cy="155843"/>
      </dsp:txXfrm>
    </dsp:sp>
    <dsp:sp modelId="{4626B7A7-0420-48E4-82B5-015E51A82BB6}">
      <dsp:nvSpPr>
        <dsp:cNvPr id="0" name=""/>
        <dsp:cNvSpPr/>
      </dsp:nvSpPr>
      <dsp:spPr>
        <a:xfrm>
          <a:off x="3740644" y="46242"/>
          <a:ext cx="137989" cy="33545"/>
        </a:xfrm>
        <a:prstGeom prst="triangle">
          <a:avLst>
            <a:gd name="adj" fmla="val 100000"/>
          </a:avLst>
        </a:prstGeom>
        <a:solidFill>
          <a:srgbClr val="500778"/>
        </a:solidFill>
        <a:ln w="25400" cap="flat" cmpd="sng" algn="ctr">
          <a:solidFill>
            <a:srgbClr val="500778"/>
          </a:solidFill>
          <a:prstDash val="solid"/>
        </a:ln>
        <a:effectLst/>
      </dsp:spPr>
      <dsp:style>
        <a:lnRef idx="2">
          <a:scrgbClr r="0" g="0" b="0"/>
        </a:lnRef>
        <a:fillRef idx="1">
          <a:scrgbClr r="0" g="0" b="0"/>
        </a:fillRef>
        <a:effectRef idx="0">
          <a:scrgbClr r="0" g="0" b="0"/>
        </a:effectRef>
        <a:fontRef idx="minor">
          <a:schemeClr val="lt1"/>
        </a:fontRef>
      </dsp:style>
    </dsp:sp>
    <dsp:sp modelId="{547DDC39-F150-4892-ACE7-3FD8A6539198}">
      <dsp:nvSpPr>
        <dsp:cNvPr id="0" name=""/>
        <dsp:cNvSpPr/>
      </dsp:nvSpPr>
      <dsp:spPr>
        <a:xfrm rot="5400000">
          <a:off x="4498782" y="-299691"/>
          <a:ext cx="118349" cy="810081"/>
        </a:xfrm>
        <a:prstGeom prst="corner">
          <a:avLst>
            <a:gd name="adj1" fmla="val 16120"/>
            <a:gd name="adj2" fmla="val 16110"/>
          </a:avLst>
        </a:prstGeom>
        <a:solidFill>
          <a:srgbClr val="C63663"/>
        </a:solidFill>
        <a:ln w="25400" cap="flat" cmpd="sng" algn="ctr">
          <a:solidFill>
            <a:srgbClr val="C63663"/>
          </a:solidFill>
          <a:prstDash val="solid"/>
        </a:ln>
        <a:effectLst/>
      </dsp:spPr>
      <dsp:style>
        <a:lnRef idx="2">
          <a:scrgbClr r="0" g="0" b="0"/>
        </a:lnRef>
        <a:fillRef idx="1">
          <a:scrgbClr r="0" g="0" b="0"/>
        </a:fillRef>
        <a:effectRef idx="0">
          <a:scrgbClr r="0" g="0" b="0"/>
        </a:effectRef>
        <a:fontRef idx="minor">
          <a:schemeClr val="lt1"/>
        </a:fontRef>
      </dsp:style>
    </dsp:sp>
    <dsp:sp modelId="{D6E98A3A-1B97-4C65-AC3D-B05ED44D1ED8}">
      <dsp:nvSpPr>
        <dsp:cNvPr id="0" name=""/>
        <dsp:cNvSpPr/>
      </dsp:nvSpPr>
      <dsp:spPr>
        <a:xfrm>
          <a:off x="4202249" y="65723"/>
          <a:ext cx="731345" cy="155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chemeClr val="tx1"/>
              </a:solidFill>
              <a:latin typeface="Arial" panose="020B0604020202020204" pitchFamily="34" charset="0"/>
              <a:cs typeface="Arial" panose="020B0604020202020204" pitchFamily="34" charset="0"/>
            </a:rPr>
            <a:t>Risk and Review</a:t>
          </a:r>
        </a:p>
      </dsp:txBody>
      <dsp:txXfrm>
        <a:off x="4202249" y="65723"/>
        <a:ext cx="731345" cy="15584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FE4CA-AE36-470D-A48E-5FD31F5477F4}">
      <dsp:nvSpPr>
        <dsp:cNvPr id="0" name=""/>
        <dsp:cNvSpPr/>
      </dsp:nvSpPr>
      <dsp:spPr>
        <a:xfrm rot="5400000">
          <a:off x="351206" y="-30737"/>
          <a:ext cx="119648" cy="818975"/>
        </a:xfrm>
        <a:prstGeom prst="corner">
          <a:avLst>
            <a:gd name="adj1" fmla="val 16120"/>
            <a:gd name="adj2" fmla="val 16110"/>
          </a:avLst>
        </a:prstGeom>
        <a:solidFill>
          <a:srgbClr val="009CA6"/>
        </a:solidFill>
        <a:ln w="25400" cap="flat" cmpd="sng" algn="ctr">
          <a:solidFill>
            <a:srgbClr val="009CA6"/>
          </a:solidFill>
          <a:prstDash val="solid"/>
        </a:ln>
        <a:effectLst/>
      </dsp:spPr>
      <dsp:style>
        <a:lnRef idx="2">
          <a:scrgbClr r="0" g="0" b="0"/>
        </a:lnRef>
        <a:fillRef idx="1">
          <a:scrgbClr r="0" g="0" b="0"/>
        </a:fillRef>
        <a:effectRef idx="0">
          <a:scrgbClr r="0" g="0" b="0"/>
        </a:effectRef>
        <a:fontRef idx="minor">
          <a:schemeClr val="lt1"/>
        </a:fontRef>
      </dsp:style>
    </dsp:sp>
    <dsp:sp modelId="{77B312FB-D52D-4172-88D4-A5B6D71795EA}">
      <dsp:nvSpPr>
        <dsp:cNvPr id="0" name=""/>
        <dsp:cNvSpPr/>
      </dsp:nvSpPr>
      <dsp:spPr>
        <a:xfrm>
          <a:off x="22041" y="338689"/>
          <a:ext cx="798127" cy="157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latin typeface="Arial" panose="020B0604020202020204" pitchFamily="34" charset="0"/>
              <a:cs typeface="Arial" panose="020B0604020202020204" pitchFamily="34" charset="0"/>
            </a:rPr>
            <a:t>Portfolio boundaries and threshold</a:t>
          </a:r>
        </a:p>
      </dsp:txBody>
      <dsp:txXfrm>
        <a:off x="22041" y="338689"/>
        <a:ext cx="798127" cy="157554"/>
      </dsp:txXfrm>
    </dsp:sp>
    <dsp:sp modelId="{77F2105A-B6DA-45E3-8AA6-03AEF454BE6F}">
      <dsp:nvSpPr>
        <dsp:cNvPr id="0" name=""/>
        <dsp:cNvSpPr/>
      </dsp:nvSpPr>
      <dsp:spPr>
        <a:xfrm>
          <a:off x="424266" y="264546"/>
          <a:ext cx="139504" cy="33913"/>
        </a:xfrm>
        <a:prstGeom prst="triangle">
          <a:avLst>
            <a:gd name="adj" fmla="val 100000"/>
          </a:avLst>
        </a:prstGeom>
        <a:solidFill>
          <a:srgbClr val="009CA6"/>
        </a:solidFill>
        <a:ln w="25400" cap="flat" cmpd="sng" algn="ctr">
          <a:solidFill>
            <a:srgbClr val="009CA6"/>
          </a:solidFill>
          <a:prstDash val="solid"/>
        </a:ln>
        <a:effectLst/>
      </dsp:spPr>
      <dsp:style>
        <a:lnRef idx="2">
          <a:scrgbClr r="0" g="0" b="0"/>
        </a:lnRef>
        <a:fillRef idx="1">
          <a:scrgbClr r="0" g="0" b="0"/>
        </a:fillRef>
        <a:effectRef idx="0">
          <a:scrgbClr r="0" g="0" b="0"/>
        </a:effectRef>
        <a:fontRef idx="minor">
          <a:schemeClr val="lt1"/>
        </a:fontRef>
      </dsp:style>
    </dsp:sp>
    <dsp:sp modelId="{107400E3-7DD2-4FAD-B199-4A81FED8682B}">
      <dsp:nvSpPr>
        <dsp:cNvPr id="0" name=""/>
        <dsp:cNvSpPr/>
      </dsp:nvSpPr>
      <dsp:spPr>
        <a:xfrm rot="5400000">
          <a:off x="1190729" y="-85186"/>
          <a:ext cx="119648" cy="81897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D25AE65-FD24-4F6B-84E0-46EEEA108684}">
      <dsp:nvSpPr>
        <dsp:cNvPr id="0" name=""/>
        <dsp:cNvSpPr/>
      </dsp:nvSpPr>
      <dsp:spPr>
        <a:xfrm>
          <a:off x="890939" y="284240"/>
          <a:ext cx="739375" cy="157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rgbClr val="C0C0C0"/>
              </a:solidFill>
              <a:latin typeface="Arial" panose="020B0604020202020204" pitchFamily="34" charset="0"/>
              <a:cs typeface="Arial" panose="020B0604020202020204" pitchFamily="34" charset="0"/>
            </a:rPr>
            <a:t>Organisation and People</a:t>
          </a:r>
        </a:p>
      </dsp:txBody>
      <dsp:txXfrm>
        <a:off x="890939" y="284240"/>
        <a:ext cx="739375" cy="157554"/>
      </dsp:txXfrm>
    </dsp:sp>
    <dsp:sp modelId="{F06F53A9-9010-4BB4-BCBB-BE9D7206E7E4}">
      <dsp:nvSpPr>
        <dsp:cNvPr id="0" name=""/>
        <dsp:cNvSpPr/>
      </dsp:nvSpPr>
      <dsp:spPr>
        <a:xfrm>
          <a:off x="1263789" y="210097"/>
          <a:ext cx="139504" cy="33913"/>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0046D099-5305-4B98-9B09-C110592D1E96}">
      <dsp:nvSpPr>
        <dsp:cNvPr id="0" name=""/>
        <dsp:cNvSpPr/>
      </dsp:nvSpPr>
      <dsp:spPr>
        <a:xfrm rot="5400000">
          <a:off x="2030251" y="-139635"/>
          <a:ext cx="119648" cy="81897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2AEE094E-02CB-44AF-840A-E10A50839D56}">
      <dsp:nvSpPr>
        <dsp:cNvPr id="0" name=""/>
        <dsp:cNvSpPr/>
      </dsp:nvSpPr>
      <dsp:spPr>
        <a:xfrm>
          <a:off x="1730462" y="229791"/>
          <a:ext cx="739375" cy="157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rgbClr val="C0C0C0"/>
              </a:solidFill>
              <a:latin typeface="Arial" panose="020B0604020202020204" pitchFamily="34" charset="0"/>
              <a:cs typeface="Arial" panose="020B0604020202020204" pitchFamily="34" charset="0"/>
            </a:rPr>
            <a:t>Strategy and Planning</a:t>
          </a:r>
        </a:p>
      </dsp:txBody>
      <dsp:txXfrm>
        <a:off x="1730462" y="229791"/>
        <a:ext cx="739375" cy="157554"/>
      </dsp:txXfrm>
    </dsp:sp>
    <dsp:sp modelId="{16661635-8E8B-44D3-BD17-E2E6E6D8E1F3}">
      <dsp:nvSpPr>
        <dsp:cNvPr id="0" name=""/>
        <dsp:cNvSpPr/>
      </dsp:nvSpPr>
      <dsp:spPr>
        <a:xfrm>
          <a:off x="2103312" y="155648"/>
          <a:ext cx="139504" cy="33913"/>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84D3B1D-D4E2-44C8-9239-BB064F93024B}">
      <dsp:nvSpPr>
        <dsp:cNvPr id="0" name=""/>
        <dsp:cNvSpPr/>
      </dsp:nvSpPr>
      <dsp:spPr>
        <a:xfrm rot="5400000">
          <a:off x="2869774" y="-194084"/>
          <a:ext cx="119648" cy="81897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41F73BFE-D9F1-4C68-935E-6338662F0E69}">
      <dsp:nvSpPr>
        <dsp:cNvPr id="0" name=""/>
        <dsp:cNvSpPr/>
      </dsp:nvSpPr>
      <dsp:spPr>
        <a:xfrm>
          <a:off x="2569985" y="175342"/>
          <a:ext cx="739375" cy="157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rgbClr val="C0C0C0"/>
              </a:solidFill>
              <a:latin typeface="Arial" panose="020B0604020202020204" pitchFamily="34" charset="0"/>
              <a:cs typeface="Arial" panose="020B0604020202020204" pitchFamily="34" charset="0"/>
            </a:rPr>
            <a:t>Lifecycle Delivery</a:t>
          </a:r>
        </a:p>
      </dsp:txBody>
      <dsp:txXfrm>
        <a:off x="2569985" y="175342"/>
        <a:ext cx="739375" cy="157554"/>
      </dsp:txXfrm>
    </dsp:sp>
    <dsp:sp modelId="{0959E1E6-2CB7-42C4-9AB6-CEDB6DD7221B}">
      <dsp:nvSpPr>
        <dsp:cNvPr id="0" name=""/>
        <dsp:cNvSpPr/>
      </dsp:nvSpPr>
      <dsp:spPr>
        <a:xfrm>
          <a:off x="2942835" y="101199"/>
          <a:ext cx="139504" cy="33913"/>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82DCBFFB-0830-4959-8EB9-A2713C827356}">
      <dsp:nvSpPr>
        <dsp:cNvPr id="0" name=""/>
        <dsp:cNvSpPr/>
      </dsp:nvSpPr>
      <dsp:spPr>
        <a:xfrm rot="5400000">
          <a:off x="3709297" y="-248533"/>
          <a:ext cx="119648" cy="81897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A07F11EC-74FE-4E7C-B4AA-D521535339D9}">
      <dsp:nvSpPr>
        <dsp:cNvPr id="0" name=""/>
        <dsp:cNvSpPr/>
      </dsp:nvSpPr>
      <dsp:spPr>
        <a:xfrm>
          <a:off x="3409508" y="120893"/>
          <a:ext cx="739375" cy="157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rgbClr val="C0C0C0"/>
              </a:solidFill>
              <a:latin typeface="Arial" panose="020B0604020202020204" pitchFamily="34" charset="0"/>
              <a:cs typeface="Arial" panose="020B0604020202020204" pitchFamily="34" charset="0"/>
            </a:rPr>
            <a:t>Asset information</a:t>
          </a:r>
        </a:p>
      </dsp:txBody>
      <dsp:txXfrm>
        <a:off x="3409508" y="120893"/>
        <a:ext cx="739375" cy="157554"/>
      </dsp:txXfrm>
    </dsp:sp>
    <dsp:sp modelId="{4626B7A7-0420-48E4-82B5-015E51A82BB6}">
      <dsp:nvSpPr>
        <dsp:cNvPr id="0" name=""/>
        <dsp:cNvSpPr/>
      </dsp:nvSpPr>
      <dsp:spPr>
        <a:xfrm>
          <a:off x="3782357" y="46750"/>
          <a:ext cx="139504" cy="33913"/>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47DDC39-F150-4892-ACE7-3FD8A6539198}">
      <dsp:nvSpPr>
        <dsp:cNvPr id="0" name=""/>
        <dsp:cNvSpPr/>
      </dsp:nvSpPr>
      <dsp:spPr>
        <a:xfrm rot="5400000">
          <a:off x="4548820" y="-302982"/>
          <a:ext cx="119648" cy="81897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D6E98A3A-1B97-4C65-AC3D-B05ED44D1ED8}">
      <dsp:nvSpPr>
        <dsp:cNvPr id="0" name=""/>
        <dsp:cNvSpPr/>
      </dsp:nvSpPr>
      <dsp:spPr>
        <a:xfrm>
          <a:off x="4249031" y="66444"/>
          <a:ext cx="739375" cy="157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solidFill>
                <a:srgbClr val="C0C0C0"/>
              </a:solidFill>
              <a:latin typeface="Arial" panose="020B0604020202020204" pitchFamily="34" charset="0"/>
              <a:cs typeface="Arial" panose="020B0604020202020204" pitchFamily="34" charset="0"/>
            </a:rPr>
            <a:t>Risk and Review</a:t>
          </a:r>
        </a:p>
      </dsp:txBody>
      <dsp:txXfrm>
        <a:off x="4249031" y="66444"/>
        <a:ext cx="739375" cy="1575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FE4CA-AE36-470D-A48E-5FD31F5477F4}">
      <dsp:nvSpPr>
        <dsp:cNvPr id="0" name=""/>
        <dsp:cNvSpPr/>
      </dsp:nvSpPr>
      <dsp:spPr>
        <a:xfrm rot="5400000">
          <a:off x="354905" y="-34886"/>
          <a:ext cx="121291" cy="830219"/>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77B312FB-D52D-4172-88D4-A5B6D71795EA}">
      <dsp:nvSpPr>
        <dsp:cNvPr id="0" name=""/>
        <dsp:cNvSpPr/>
      </dsp:nvSpPr>
      <dsp:spPr>
        <a:xfrm>
          <a:off x="51000" y="339612"/>
          <a:ext cx="749526" cy="159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Portfolio boundaries and threshold</a:t>
          </a:r>
        </a:p>
      </dsp:txBody>
      <dsp:txXfrm>
        <a:off x="51000" y="339612"/>
        <a:ext cx="749526" cy="159717"/>
      </dsp:txXfrm>
    </dsp:sp>
    <dsp:sp modelId="{77F2105A-B6DA-45E3-8AA6-03AEF454BE6F}">
      <dsp:nvSpPr>
        <dsp:cNvPr id="0" name=""/>
        <dsp:cNvSpPr/>
      </dsp:nvSpPr>
      <dsp:spPr>
        <a:xfrm>
          <a:off x="428969" y="264451"/>
          <a:ext cx="141419" cy="34379"/>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107400E3-7DD2-4FAD-B199-4A81FED8682B}">
      <dsp:nvSpPr>
        <dsp:cNvPr id="0" name=""/>
        <dsp:cNvSpPr/>
      </dsp:nvSpPr>
      <dsp:spPr>
        <a:xfrm rot="5400000">
          <a:off x="1205955" y="-90083"/>
          <a:ext cx="121291" cy="830219"/>
        </a:xfrm>
        <a:prstGeom prst="corner">
          <a:avLst>
            <a:gd name="adj1" fmla="val 16120"/>
            <a:gd name="adj2" fmla="val 16110"/>
          </a:avLst>
        </a:prstGeom>
        <a:solidFill>
          <a:srgbClr val="00573F"/>
        </a:solidFill>
        <a:ln w="25400" cap="flat" cmpd="sng" algn="ctr">
          <a:solidFill>
            <a:srgbClr val="00573F"/>
          </a:solidFill>
          <a:prstDash val="solid"/>
        </a:ln>
        <a:effectLst/>
      </dsp:spPr>
      <dsp:style>
        <a:lnRef idx="2">
          <a:scrgbClr r="0" g="0" b="0"/>
        </a:lnRef>
        <a:fillRef idx="1">
          <a:scrgbClr r="0" g="0" b="0"/>
        </a:fillRef>
        <a:effectRef idx="0">
          <a:scrgbClr r="0" g="0" b="0"/>
        </a:effectRef>
        <a:fontRef idx="minor">
          <a:schemeClr val="lt1"/>
        </a:fontRef>
      </dsp:style>
    </dsp:sp>
    <dsp:sp modelId="{5D25AE65-FD24-4F6B-84E0-46EEEA108684}">
      <dsp:nvSpPr>
        <dsp:cNvPr id="0" name=""/>
        <dsp:cNvSpPr/>
      </dsp:nvSpPr>
      <dsp:spPr>
        <a:xfrm>
          <a:off x="902049" y="284416"/>
          <a:ext cx="749526" cy="159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latin typeface="Arial" panose="020B0604020202020204" pitchFamily="34" charset="0"/>
              <a:cs typeface="Arial" panose="020B0604020202020204" pitchFamily="34" charset="0"/>
            </a:rPr>
            <a:t>Organisation and People</a:t>
          </a:r>
        </a:p>
      </dsp:txBody>
      <dsp:txXfrm>
        <a:off x="902049" y="284416"/>
        <a:ext cx="749526" cy="159717"/>
      </dsp:txXfrm>
    </dsp:sp>
    <dsp:sp modelId="{F06F53A9-9010-4BB4-BCBB-BE9D7206E7E4}">
      <dsp:nvSpPr>
        <dsp:cNvPr id="0" name=""/>
        <dsp:cNvSpPr/>
      </dsp:nvSpPr>
      <dsp:spPr>
        <a:xfrm>
          <a:off x="1280018" y="209254"/>
          <a:ext cx="141419" cy="34379"/>
        </a:xfrm>
        <a:prstGeom prst="triangle">
          <a:avLst>
            <a:gd name="adj" fmla="val 100000"/>
          </a:avLst>
        </a:prstGeom>
        <a:solidFill>
          <a:srgbClr val="00573F"/>
        </a:solidFill>
        <a:ln w="25400" cap="flat" cmpd="sng" algn="ctr">
          <a:solidFill>
            <a:srgbClr val="00573F"/>
          </a:solidFill>
          <a:prstDash val="solid"/>
        </a:ln>
        <a:effectLst/>
      </dsp:spPr>
      <dsp:style>
        <a:lnRef idx="2">
          <a:scrgbClr r="0" g="0" b="0"/>
        </a:lnRef>
        <a:fillRef idx="1">
          <a:scrgbClr r="0" g="0" b="0"/>
        </a:fillRef>
        <a:effectRef idx="0">
          <a:scrgbClr r="0" g="0" b="0"/>
        </a:effectRef>
        <a:fontRef idx="minor">
          <a:schemeClr val="lt1"/>
        </a:fontRef>
      </dsp:style>
    </dsp:sp>
    <dsp:sp modelId="{0046D099-5305-4B98-9B09-C110592D1E96}">
      <dsp:nvSpPr>
        <dsp:cNvPr id="0" name=""/>
        <dsp:cNvSpPr/>
      </dsp:nvSpPr>
      <dsp:spPr>
        <a:xfrm rot="5400000">
          <a:off x="2057004" y="-145279"/>
          <a:ext cx="121291" cy="830219"/>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2AEE094E-02CB-44AF-840A-E10A50839D56}">
      <dsp:nvSpPr>
        <dsp:cNvPr id="0" name=""/>
        <dsp:cNvSpPr/>
      </dsp:nvSpPr>
      <dsp:spPr>
        <a:xfrm>
          <a:off x="1753099" y="229219"/>
          <a:ext cx="749526" cy="159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Strategy and Planning</a:t>
          </a:r>
        </a:p>
      </dsp:txBody>
      <dsp:txXfrm>
        <a:off x="1753099" y="229219"/>
        <a:ext cx="749526" cy="159717"/>
      </dsp:txXfrm>
    </dsp:sp>
    <dsp:sp modelId="{16661635-8E8B-44D3-BD17-E2E6E6D8E1F3}">
      <dsp:nvSpPr>
        <dsp:cNvPr id="0" name=""/>
        <dsp:cNvSpPr/>
      </dsp:nvSpPr>
      <dsp:spPr>
        <a:xfrm>
          <a:off x="2131068" y="154058"/>
          <a:ext cx="141419" cy="34379"/>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84D3B1D-D4E2-44C8-9239-BB064F93024B}">
      <dsp:nvSpPr>
        <dsp:cNvPr id="0" name=""/>
        <dsp:cNvSpPr/>
      </dsp:nvSpPr>
      <dsp:spPr>
        <a:xfrm rot="5400000">
          <a:off x="2908054" y="-200476"/>
          <a:ext cx="121291" cy="830219"/>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41F73BFE-D9F1-4C68-935E-6338662F0E69}">
      <dsp:nvSpPr>
        <dsp:cNvPr id="0" name=""/>
        <dsp:cNvSpPr/>
      </dsp:nvSpPr>
      <dsp:spPr>
        <a:xfrm>
          <a:off x="2604148" y="174023"/>
          <a:ext cx="749526" cy="159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Lifecycle Delivery</a:t>
          </a:r>
        </a:p>
      </dsp:txBody>
      <dsp:txXfrm>
        <a:off x="2604148" y="174023"/>
        <a:ext cx="749526" cy="159717"/>
      </dsp:txXfrm>
    </dsp:sp>
    <dsp:sp modelId="{0959E1E6-2CB7-42C4-9AB6-CEDB6DD7221B}">
      <dsp:nvSpPr>
        <dsp:cNvPr id="0" name=""/>
        <dsp:cNvSpPr/>
      </dsp:nvSpPr>
      <dsp:spPr>
        <a:xfrm>
          <a:off x="2982117" y="98861"/>
          <a:ext cx="141419" cy="34379"/>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82DCBFFB-0830-4959-8EB9-A2713C827356}">
      <dsp:nvSpPr>
        <dsp:cNvPr id="0" name=""/>
        <dsp:cNvSpPr/>
      </dsp:nvSpPr>
      <dsp:spPr>
        <a:xfrm rot="5400000">
          <a:off x="3759103" y="-255672"/>
          <a:ext cx="121291" cy="830219"/>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A07F11EC-74FE-4E7C-B4AA-D521535339D9}">
      <dsp:nvSpPr>
        <dsp:cNvPr id="0" name=""/>
        <dsp:cNvSpPr/>
      </dsp:nvSpPr>
      <dsp:spPr>
        <a:xfrm>
          <a:off x="3455198" y="118826"/>
          <a:ext cx="749526" cy="159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Asset information</a:t>
          </a:r>
        </a:p>
      </dsp:txBody>
      <dsp:txXfrm>
        <a:off x="3455198" y="118826"/>
        <a:ext cx="749526" cy="159717"/>
      </dsp:txXfrm>
    </dsp:sp>
    <dsp:sp modelId="{4626B7A7-0420-48E4-82B5-015E51A82BB6}">
      <dsp:nvSpPr>
        <dsp:cNvPr id="0" name=""/>
        <dsp:cNvSpPr/>
      </dsp:nvSpPr>
      <dsp:spPr>
        <a:xfrm>
          <a:off x="3833167" y="43665"/>
          <a:ext cx="141419" cy="34379"/>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47DDC39-F150-4892-ACE7-3FD8A6539198}">
      <dsp:nvSpPr>
        <dsp:cNvPr id="0" name=""/>
        <dsp:cNvSpPr/>
      </dsp:nvSpPr>
      <dsp:spPr>
        <a:xfrm rot="5400000">
          <a:off x="4610152" y="-310869"/>
          <a:ext cx="121291" cy="830219"/>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D6E98A3A-1B97-4C65-AC3D-B05ED44D1ED8}">
      <dsp:nvSpPr>
        <dsp:cNvPr id="0" name=""/>
        <dsp:cNvSpPr/>
      </dsp:nvSpPr>
      <dsp:spPr>
        <a:xfrm>
          <a:off x="4306247" y="63630"/>
          <a:ext cx="749526" cy="159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Risk and Review</a:t>
          </a:r>
        </a:p>
      </dsp:txBody>
      <dsp:txXfrm>
        <a:off x="4306247" y="63630"/>
        <a:ext cx="749526" cy="15971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FE4CA-AE36-470D-A48E-5FD31F5477F4}">
      <dsp:nvSpPr>
        <dsp:cNvPr id="0" name=""/>
        <dsp:cNvSpPr/>
      </dsp:nvSpPr>
      <dsp:spPr>
        <a:xfrm rot="5400000">
          <a:off x="349445" y="-28317"/>
          <a:ext cx="118690" cy="81241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77B312FB-D52D-4172-88D4-A5B6D71795EA}">
      <dsp:nvSpPr>
        <dsp:cNvPr id="0" name=""/>
        <dsp:cNvSpPr/>
      </dsp:nvSpPr>
      <dsp:spPr>
        <a:xfrm>
          <a:off x="52056" y="338151"/>
          <a:ext cx="733453" cy="156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Portfolio boundaries and threshold</a:t>
          </a:r>
        </a:p>
      </dsp:txBody>
      <dsp:txXfrm>
        <a:off x="52056" y="338151"/>
        <a:ext cx="733453" cy="156292"/>
      </dsp:txXfrm>
    </dsp:sp>
    <dsp:sp modelId="{77F2105A-B6DA-45E3-8AA6-03AEF454BE6F}">
      <dsp:nvSpPr>
        <dsp:cNvPr id="0" name=""/>
        <dsp:cNvSpPr/>
      </dsp:nvSpPr>
      <dsp:spPr>
        <a:xfrm>
          <a:off x="421920" y="264601"/>
          <a:ext cx="138387" cy="33641"/>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107400E3-7DD2-4FAD-B199-4A81FED8682B}">
      <dsp:nvSpPr>
        <dsp:cNvPr id="0" name=""/>
        <dsp:cNvSpPr/>
      </dsp:nvSpPr>
      <dsp:spPr>
        <a:xfrm rot="5400000">
          <a:off x="1182243" y="-82330"/>
          <a:ext cx="118690" cy="81241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D25AE65-FD24-4F6B-84E0-46EEEA108684}">
      <dsp:nvSpPr>
        <dsp:cNvPr id="0" name=""/>
        <dsp:cNvSpPr/>
      </dsp:nvSpPr>
      <dsp:spPr>
        <a:xfrm>
          <a:off x="884855" y="284138"/>
          <a:ext cx="733453" cy="156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Organisation and People</a:t>
          </a:r>
        </a:p>
      </dsp:txBody>
      <dsp:txXfrm>
        <a:off x="884855" y="284138"/>
        <a:ext cx="733453" cy="156292"/>
      </dsp:txXfrm>
    </dsp:sp>
    <dsp:sp modelId="{F06F53A9-9010-4BB4-BCBB-BE9D7206E7E4}">
      <dsp:nvSpPr>
        <dsp:cNvPr id="0" name=""/>
        <dsp:cNvSpPr/>
      </dsp:nvSpPr>
      <dsp:spPr>
        <a:xfrm>
          <a:off x="1254719" y="210588"/>
          <a:ext cx="138387" cy="33641"/>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0046D099-5305-4B98-9B09-C110592D1E96}">
      <dsp:nvSpPr>
        <dsp:cNvPr id="0" name=""/>
        <dsp:cNvSpPr/>
      </dsp:nvSpPr>
      <dsp:spPr>
        <a:xfrm rot="5400000">
          <a:off x="2015042" y="-136342"/>
          <a:ext cx="118690" cy="812415"/>
        </a:xfrm>
        <a:prstGeom prst="corner">
          <a:avLst>
            <a:gd name="adj1" fmla="val 16120"/>
            <a:gd name="adj2" fmla="val 16110"/>
          </a:avLst>
        </a:prstGeom>
        <a:solidFill>
          <a:srgbClr val="E57200"/>
        </a:solidFill>
        <a:ln w="25400" cap="flat" cmpd="sng" algn="ctr">
          <a:solidFill>
            <a:srgbClr val="E57200"/>
          </a:solidFill>
          <a:prstDash val="solid"/>
        </a:ln>
        <a:effectLst/>
      </dsp:spPr>
      <dsp:style>
        <a:lnRef idx="2">
          <a:scrgbClr r="0" g="0" b="0"/>
        </a:lnRef>
        <a:fillRef idx="1">
          <a:scrgbClr r="0" g="0" b="0"/>
        </a:fillRef>
        <a:effectRef idx="0">
          <a:scrgbClr r="0" g="0" b="0"/>
        </a:effectRef>
        <a:fontRef idx="minor">
          <a:schemeClr val="lt1"/>
        </a:fontRef>
      </dsp:style>
    </dsp:sp>
    <dsp:sp modelId="{2AEE094E-02CB-44AF-840A-E10A50839D56}">
      <dsp:nvSpPr>
        <dsp:cNvPr id="0" name=""/>
        <dsp:cNvSpPr/>
      </dsp:nvSpPr>
      <dsp:spPr>
        <a:xfrm>
          <a:off x="1717654" y="230125"/>
          <a:ext cx="733453" cy="156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latin typeface="Arial" panose="020B0604020202020204" pitchFamily="34" charset="0"/>
              <a:cs typeface="Arial" panose="020B0604020202020204" pitchFamily="34" charset="0"/>
            </a:rPr>
            <a:t>Strategy and Planning</a:t>
          </a:r>
        </a:p>
      </dsp:txBody>
      <dsp:txXfrm>
        <a:off x="1717654" y="230125"/>
        <a:ext cx="733453" cy="156292"/>
      </dsp:txXfrm>
    </dsp:sp>
    <dsp:sp modelId="{16661635-8E8B-44D3-BD17-E2E6E6D8E1F3}">
      <dsp:nvSpPr>
        <dsp:cNvPr id="0" name=""/>
        <dsp:cNvSpPr/>
      </dsp:nvSpPr>
      <dsp:spPr>
        <a:xfrm>
          <a:off x="2087518" y="156576"/>
          <a:ext cx="138387" cy="33641"/>
        </a:xfrm>
        <a:prstGeom prst="triangle">
          <a:avLst>
            <a:gd name="adj" fmla="val 100000"/>
          </a:avLst>
        </a:prstGeom>
        <a:solidFill>
          <a:srgbClr val="E57200"/>
        </a:solidFill>
        <a:ln w="25400" cap="flat" cmpd="sng" algn="ctr">
          <a:solidFill>
            <a:srgbClr val="E57200"/>
          </a:solidFill>
          <a:prstDash val="solid"/>
        </a:ln>
        <a:effectLst/>
      </dsp:spPr>
      <dsp:style>
        <a:lnRef idx="2">
          <a:scrgbClr r="0" g="0" b="0"/>
        </a:lnRef>
        <a:fillRef idx="1">
          <a:scrgbClr r="0" g="0" b="0"/>
        </a:fillRef>
        <a:effectRef idx="0">
          <a:scrgbClr r="0" g="0" b="0"/>
        </a:effectRef>
        <a:fontRef idx="minor">
          <a:schemeClr val="lt1"/>
        </a:fontRef>
      </dsp:style>
    </dsp:sp>
    <dsp:sp modelId="{584D3B1D-D4E2-44C8-9239-BB064F93024B}">
      <dsp:nvSpPr>
        <dsp:cNvPr id="0" name=""/>
        <dsp:cNvSpPr/>
      </dsp:nvSpPr>
      <dsp:spPr>
        <a:xfrm rot="5400000">
          <a:off x="2847841" y="-190355"/>
          <a:ext cx="118690" cy="81241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41F73BFE-D9F1-4C68-935E-6338662F0E69}">
      <dsp:nvSpPr>
        <dsp:cNvPr id="0" name=""/>
        <dsp:cNvSpPr/>
      </dsp:nvSpPr>
      <dsp:spPr>
        <a:xfrm>
          <a:off x="2550453" y="176112"/>
          <a:ext cx="733453" cy="156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Lifecycle Delivery</a:t>
          </a:r>
        </a:p>
      </dsp:txBody>
      <dsp:txXfrm>
        <a:off x="2550453" y="176112"/>
        <a:ext cx="733453" cy="156292"/>
      </dsp:txXfrm>
    </dsp:sp>
    <dsp:sp modelId="{0959E1E6-2CB7-42C4-9AB6-CEDB6DD7221B}">
      <dsp:nvSpPr>
        <dsp:cNvPr id="0" name=""/>
        <dsp:cNvSpPr/>
      </dsp:nvSpPr>
      <dsp:spPr>
        <a:xfrm>
          <a:off x="2920317" y="102563"/>
          <a:ext cx="138387" cy="33641"/>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82DCBFFB-0830-4959-8EB9-A2713C827356}">
      <dsp:nvSpPr>
        <dsp:cNvPr id="0" name=""/>
        <dsp:cNvSpPr/>
      </dsp:nvSpPr>
      <dsp:spPr>
        <a:xfrm rot="5400000">
          <a:off x="3680640" y="-244368"/>
          <a:ext cx="118690" cy="81241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A07F11EC-74FE-4E7C-B4AA-D521535339D9}">
      <dsp:nvSpPr>
        <dsp:cNvPr id="0" name=""/>
        <dsp:cNvSpPr/>
      </dsp:nvSpPr>
      <dsp:spPr>
        <a:xfrm>
          <a:off x="3383252" y="122099"/>
          <a:ext cx="733453" cy="156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Asset information</a:t>
          </a:r>
        </a:p>
      </dsp:txBody>
      <dsp:txXfrm>
        <a:off x="3383252" y="122099"/>
        <a:ext cx="733453" cy="156292"/>
      </dsp:txXfrm>
    </dsp:sp>
    <dsp:sp modelId="{4626B7A7-0420-48E4-82B5-015E51A82BB6}">
      <dsp:nvSpPr>
        <dsp:cNvPr id="0" name=""/>
        <dsp:cNvSpPr/>
      </dsp:nvSpPr>
      <dsp:spPr>
        <a:xfrm>
          <a:off x="3753116" y="48550"/>
          <a:ext cx="138387" cy="33641"/>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47DDC39-F150-4892-ACE7-3FD8A6539198}">
      <dsp:nvSpPr>
        <dsp:cNvPr id="0" name=""/>
        <dsp:cNvSpPr/>
      </dsp:nvSpPr>
      <dsp:spPr>
        <a:xfrm rot="5400000">
          <a:off x="4513439" y="-298381"/>
          <a:ext cx="118690" cy="812415"/>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D6E98A3A-1B97-4C65-AC3D-B05ED44D1ED8}">
      <dsp:nvSpPr>
        <dsp:cNvPr id="0" name=""/>
        <dsp:cNvSpPr/>
      </dsp:nvSpPr>
      <dsp:spPr>
        <a:xfrm>
          <a:off x="4216051" y="68086"/>
          <a:ext cx="733453" cy="1562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Risk and Review</a:t>
          </a:r>
        </a:p>
      </dsp:txBody>
      <dsp:txXfrm>
        <a:off x="4216051" y="68086"/>
        <a:ext cx="733453" cy="15629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FE4CA-AE36-470D-A48E-5FD31F5477F4}">
      <dsp:nvSpPr>
        <dsp:cNvPr id="0" name=""/>
        <dsp:cNvSpPr/>
      </dsp:nvSpPr>
      <dsp:spPr>
        <a:xfrm rot="5400000">
          <a:off x="361075" y="-38690"/>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77B312FB-D52D-4172-88D4-A5B6D71795EA}">
      <dsp:nvSpPr>
        <dsp:cNvPr id="0" name=""/>
        <dsp:cNvSpPr/>
      </dsp:nvSpPr>
      <dsp:spPr>
        <a:xfrm>
          <a:off x="53396" y="340458"/>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Portfolio boundaries and threshold</a:t>
          </a:r>
        </a:p>
      </dsp:txBody>
      <dsp:txXfrm>
        <a:off x="53396" y="340458"/>
        <a:ext cx="758832" cy="161700"/>
      </dsp:txXfrm>
    </dsp:sp>
    <dsp:sp modelId="{77F2105A-B6DA-45E3-8AA6-03AEF454BE6F}">
      <dsp:nvSpPr>
        <dsp:cNvPr id="0" name=""/>
        <dsp:cNvSpPr/>
      </dsp:nvSpPr>
      <dsp:spPr>
        <a:xfrm>
          <a:off x="436058" y="264364"/>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107400E3-7DD2-4FAD-B199-4A81FED8682B}">
      <dsp:nvSpPr>
        <dsp:cNvPr id="0" name=""/>
        <dsp:cNvSpPr/>
      </dsp:nvSpPr>
      <dsp:spPr>
        <a:xfrm rot="5400000">
          <a:off x="1222690" y="-94571"/>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D25AE65-FD24-4F6B-84E0-46EEEA108684}">
      <dsp:nvSpPr>
        <dsp:cNvPr id="0" name=""/>
        <dsp:cNvSpPr/>
      </dsp:nvSpPr>
      <dsp:spPr>
        <a:xfrm>
          <a:off x="915012" y="284576"/>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Organisation and People</a:t>
          </a:r>
        </a:p>
      </dsp:txBody>
      <dsp:txXfrm>
        <a:off x="915012" y="284576"/>
        <a:ext cx="758832" cy="161700"/>
      </dsp:txXfrm>
    </dsp:sp>
    <dsp:sp modelId="{F06F53A9-9010-4BB4-BCBB-BE9D7206E7E4}">
      <dsp:nvSpPr>
        <dsp:cNvPr id="0" name=""/>
        <dsp:cNvSpPr/>
      </dsp:nvSpPr>
      <dsp:spPr>
        <a:xfrm>
          <a:off x="1297673" y="208482"/>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0046D099-5305-4B98-9B09-C110592D1E96}">
      <dsp:nvSpPr>
        <dsp:cNvPr id="0" name=""/>
        <dsp:cNvSpPr/>
      </dsp:nvSpPr>
      <dsp:spPr>
        <a:xfrm rot="5400000">
          <a:off x="2084306" y="-150453"/>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2AEE094E-02CB-44AF-840A-E10A50839D56}">
      <dsp:nvSpPr>
        <dsp:cNvPr id="0" name=""/>
        <dsp:cNvSpPr/>
      </dsp:nvSpPr>
      <dsp:spPr>
        <a:xfrm>
          <a:off x="1776627" y="228695"/>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Strategy and Planning</a:t>
          </a:r>
        </a:p>
      </dsp:txBody>
      <dsp:txXfrm>
        <a:off x="1776627" y="228695"/>
        <a:ext cx="758832" cy="161700"/>
      </dsp:txXfrm>
    </dsp:sp>
    <dsp:sp modelId="{16661635-8E8B-44D3-BD17-E2E6E6D8E1F3}">
      <dsp:nvSpPr>
        <dsp:cNvPr id="0" name=""/>
        <dsp:cNvSpPr/>
      </dsp:nvSpPr>
      <dsp:spPr>
        <a:xfrm>
          <a:off x="2159289" y="152600"/>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84D3B1D-D4E2-44C8-9239-BB064F93024B}">
      <dsp:nvSpPr>
        <dsp:cNvPr id="0" name=""/>
        <dsp:cNvSpPr/>
      </dsp:nvSpPr>
      <dsp:spPr>
        <a:xfrm rot="5400000">
          <a:off x="2945921" y="-206335"/>
          <a:ext cx="122797" cy="840527"/>
        </a:xfrm>
        <a:prstGeom prst="corner">
          <a:avLst>
            <a:gd name="adj1" fmla="val 16120"/>
            <a:gd name="adj2" fmla="val 16110"/>
          </a:avLst>
        </a:prstGeom>
        <a:solidFill>
          <a:srgbClr val="8A2A2B"/>
        </a:solidFill>
        <a:ln w="25400" cap="flat" cmpd="sng" algn="ctr">
          <a:solidFill>
            <a:srgbClr val="8A2A2B"/>
          </a:solidFill>
          <a:prstDash val="solid"/>
        </a:ln>
        <a:effectLst/>
      </dsp:spPr>
      <dsp:style>
        <a:lnRef idx="2">
          <a:scrgbClr r="0" g="0" b="0"/>
        </a:lnRef>
        <a:fillRef idx="1">
          <a:scrgbClr r="0" g="0" b="0"/>
        </a:fillRef>
        <a:effectRef idx="0">
          <a:scrgbClr r="0" g="0" b="0"/>
        </a:effectRef>
        <a:fontRef idx="minor">
          <a:schemeClr val="lt1"/>
        </a:fontRef>
      </dsp:style>
    </dsp:sp>
    <dsp:sp modelId="{41F73BFE-D9F1-4C68-935E-6338662F0E69}">
      <dsp:nvSpPr>
        <dsp:cNvPr id="0" name=""/>
        <dsp:cNvSpPr/>
      </dsp:nvSpPr>
      <dsp:spPr>
        <a:xfrm>
          <a:off x="2638243" y="172813"/>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latin typeface="Arial" panose="020B0604020202020204" pitchFamily="34" charset="0"/>
              <a:cs typeface="Arial" panose="020B0604020202020204" pitchFamily="34" charset="0"/>
            </a:rPr>
            <a:t>Lifecycle Delivery</a:t>
          </a:r>
        </a:p>
      </dsp:txBody>
      <dsp:txXfrm>
        <a:off x="2638243" y="172813"/>
        <a:ext cx="758832" cy="161700"/>
      </dsp:txXfrm>
    </dsp:sp>
    <dsp:sp modelId="{0959E1E6-2CB7-42C4-9AB6-CEDB6DD7221B}">
      <dsp:nvSpPr>
        <dsp:cNvPr id="0" name=""/>
        <dsp:cNvSpPr/>
      </dsp:nvSpPr>
      <dsp:spPr>
        <a:xfrm>
          <a:off x="3020904" y="96719"/>
          <a:ext cx="143175" cy="34806"/>
        </a:xfrm>
        <a:prstGeom prst="triangle">
          <a:avLst>
            <a:gd name="adj" fmla="val 100000"/>
          </a:avLst>
        </a:prstGeom>
        <a:solidFill>
          <a:srgbClr val="8A2A2B"/>
        </a:solidFill>
        <a:ln w="25400" cap="flat" cmpd="sng" algn="ctr">
          <a:solidFill>
            <a:srgbClr val="8A2A2B"/>
          </a:solidFill>
          <a:prstDash val="solid"/>
        </a:ln>
        <a:effectLst/>
      </dsp:spPr>
      <dsp:style>
        <a:lnRef idx="2">
          <a:scrgbClr r="0" g="0" b="0"/>
        </a:lnRef>
        <a:fillRef idx="1">
          <a:scrgbClr r="0" g="0" b="0"/>
        </a:fillRef>
        <a:effectRef idx="0">
          <a:scrgbClr r="0" g="0" b="0"/>
        </a:effectRef>
        <a:fontRef idx="minor">
          <a:schemeClr val="lt1"/>
        </a:fontRef>
      </dsp:style>
    </dsp:sp>
    <dsp:sp modelId="{82DCBFFB-0830-4959-8EB9-A2713C827356}">
      <dsp:nvSpPr>
        <dsp:cNvPr id="0" name=""/>
        <dsp:cNvSpPr/>
      </dsp:nvSpPr>
      <dsp:spPr>
        <a:xfrm rot="5400000">
          <a:off x="3807537" y="-262217"/>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A07F11EC-74FE-4E7C-B4AA-D521535339D9}">
      <dsp:nvSpPr>
        <dsp:cNvPr id="0" name=""/>
        <dsp:cNvSpPr/>
      </dsp:nvSpPr>
      <dsp:spPr>
        <a:xfrm>
          <a:off x="3499858" y="116931"/>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Asset information</a:t>
          </a:r>
        </a:p>
      </dsp:txBody>
      <dsp:txXfrm>
        <a:off x="3499858" y="116931"/>
        <a:ext cx="758832" cy="161700"/>
      </dsp:txXfrm>
    </dsp:sp>
    <dsp:sp modelId="{4626B7A7-0420-48E4-82B5-015E51A82BB6}">
      <dsp:nvSpPr>
        <dsp:cNvPr id="0" name=""/>
        <dsp:cNvSpPr/>
      </dsp:nvSpPr>
      <dsp:spPr>
        <a:xfrm>
          <a:off x="3882520" y="40837"/>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47DDC39-F150-4892-ACE7-3FD8A6539198}">
      <dsp:nvSpPr>
        <dsp:cNvPr id="0" name=""/>
        <dsp:cNvSpPr/>
      </dsp:nvSpPr>
      <dsp:spPr>
        <a:xfrm rot="5400000">
          <a:off x="4669152" y="-318099"/>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D6E98A3A-1B97-4C65-AC3D-B05ED44D1ED8}">
      <dsp:nvSpPr>
        <dsp:cNvPr id="0" name=""/>
        <dsp:cNvSpPr/>
      </dsp:nvSpPr>
      <dsp:spPr>
        <a:xfrm>
          <a:off x="4361474" y="61049"/>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Risk and Review</a:t>
          </a:r>
        </a:p>
      </dsp:txBody>
      <dsp:txXfrm>
        <a:off x="4361474" y="61049"/>
        <a:ext cx="758832" cy="1617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FE4CA-AE36-470D-A48E-5FD31F5477F4}">
      <dsp:nvSpPr>
        <dsp:cNvPr id="0" name=""/>
        <dsp:cNvSpPr/>
      </dsp:nvSpPr>
      <dsp:spPr>
        <a:xfrm rot="5400000">
          <a:off x="359136" y="-36961"/>
          <a:ext cx="122112" cy="835841"/>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77B312FB-D52D-4172-88D4-A5B6D71795EA}">
      <dsp:nvSpPr>
        <dsp:cNvPr id="0" name=""/>
        <dsp:cNvSpPr/>
      </dsp:nvSpPr>
      <dsp:spPr>
        <a:xfrm>
          <a:off x="53173" y="340074"/>
          <a:ext cx="754602" cy="160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Portfolio boundaries and threshold</a:t>
          </a:r>
        </a:p>
      </dsp:txBody>
      <dsp:txXfrm>
        <a:off x="53173" y="340074"/>
        <a:ext cx="754602" cy="160799"/>
      </dsp:txXfrm>
    </dsp:sp>
    <dsp:sp modelId="{77F2105A-B6DA-45E3-8AA6-03AEF454BE6F}">
      <dsp:nvSpPr>
        <dsp:cNvPr id="0" name=""/>
        <dsp:cNvSpPr/>
      </dsp:nvSpPr>
      <dsp:spPr>
        <a:xfrm>
          <a:off x="433701" y="264403"/>
          <a:ext cx="142377" cy="34612"/>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107400E3-7DD2-4FAD-B199-4A81FED8682B}">
      <dsp:nvSpPr>
        <dsp:cNvPr id="0" name=""/>
        <dsp:cNvSpPr/>
      </dsp:nvSpPr>
      <dsp:spPr>
        <a:xfrm rot="5400000">
          <a:off x="1215949" y="-92531"/>
          <a:ext cx="122112" cy="835841"/>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D25AE65-FD24-4F6B-84E0-46EEEA108684}">
      <dsp:nvSpPr>
        <dsp:cNvPr id="0" name=""/>
        <dsp:cNvSpPr/>
      </dsp:nvSpPr>
      <dsp:spPr>
        <a:xfrm>
          <a:off x="909986" y="284503"/>
          <a:ext cx="754602" cy="160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Organisation and People</a:t>
          </a:r>
        </a:p>
      </dsp:txBody>
      <dsp:txXfrm>
        <a:off x="909986" y="284503"/>
        <a:ext cx="754602" cy="160799"/>
      </dsp:txXfrm>
    </dsp:sp>
    <dsp:sp modelId="{F06F53A9-9010-4BB4-BCBB-BE9D7206E7E4}">
      <dsp:nvSpPr>
        <dsp:cNvPr id="0" name=""/>
        <dsp:cNvSpPr/>
      </dsp:nvSpPr>
      <dsp:spPr>
        <a:xfrm>
          <a:off x="1290514" y="208833"/>
          <a:ext cx="142377" cy="34612"/>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0046D099-5305-4B98-9B09-C110592D1E96}">
      <dsp:nvSpPr>
        <dsp:cNvPr id="0" name=""/>
        <dsp:cNvSpPr/>
      </dsp:nvSpPr>
      <dsp:spPr>
        <a:xfrm rot="5400000">
          <a:off x="2072762" y="-148101"/>
          <a:ext cx="122112" cy="835841"/>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2AEE094E-02CB-44AF-840A-E10A50839D56}">
      <dsp:nvSpPr>
        <dsp:cNvPr id="0" name=""/>
        <dsp:cNvSpPr/>
      </dsp:nvSpPr>
      <dsp:spPr>
        <a:xfrm>
          <a:off x="1766799" y="228933"/>
          <a:ext cx="754602" cy="160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Strategy and Planning</a:t>
          </a:r>
        </a:p>
      </dsp:txBody>
      <dsp:txXfrm>
        <a:off x="1766799" y="228933"/>
        <a:ext cx="754602" cy="160799"/>
      </dsp:txXfrm>
    </dsp:sp>
    <dsp:sp modelId="{16661635-8E8B-44D3-BD17-E2E6E6D8E1F3}">
      <dsp:nvSpPr>
        <dsp:cNvPr id="0" name=""/>
        <dsp:cNvSpPr/>
      </dsp:nvSpPr>
      <dsp:spPr>
        <a:xfrm>
          <a:off x="2147327" y="153263"/>
          <a:ext cx="142377" cy="34612"/>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84D3B1D-D4E2-44C8-9239-BB064F93024B}">
      <dsp:nvSpPr>
        <dsp:cNvPr id="0" name=""/>
        <dsp:cNvSpPr/>
      </dsp:nvSpPr>
      <dsp:spPr>
        <a:xfrm rot="5400000">
          <a:off x="2929575" y="-203672"/>
          <a:ext cx="122112" cy="835841"/>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41F73BFE-D9F1-4C68-935E-6338662F0E69}">
      <dsp:nvSpPr>
        <dsp:cNvPr id="0" name=""/>
        <dsp:cNvSpPr/>
      </dsp:nvSpPr>
      <dsp:spPr>
        <a:xfrm>
          <a:off x="2623611" y="173363"/>
          <a:ext cx="754602" cy="160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Lifecycle Delivery</a:t>
          </a:r>
        </a:p>
      </dsp:txBody>
      <dsp:txXfrm>
        <a:off x="2623611" y="173363"/>
        <a:ext cx="754602" cy="160799"/>
      </dsp:txXfrm>
    </dsp:sp>
    <dsp:sp modelId="{0959E1E6-2CB7-42C4-9AB6-CEDB6DD7221B}">
      <dsp:nvSpPr>
        <dsp:cNvPr id="0" name=""/>
        <dsp:cNvSpPr/>
      </dsp:nvSpPr>
      <dsp:spPr>
        <a:xfrm>
          <a:off x="3004140" y="97693"/>
          <a:ext cx="142377" cy="34612"/>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82DCBFFB-0830-4959-8EB9-A2713C827356}">
      <dsp:nvSpPr>
        <dsp:cNvPr id="0" name=""/>
        <dsp:cNvSpPr/>
      </dsp:nvSpPr>
      <dsp:spPr>
        <a:xfrm rot="5400000">
          <a:off x="3786387" y="-259242"/>
          <a:ext cx="122112" cy="835841"/>
        </a:xfrm>
        <a:prstGeom prst="corner">
          <a:avLst>
            <a:gd name="adj1" fmla="val 16120"/>
            <a:gd name="adj2" fmla="val 16110"/>
          </a:avLst>
        </a:prstGeom>
        <a:solidFill>
          <a:srgbClr val="500778"/>
        </a:solidFill>
        <a:ln w="25400" cap="flat" cmpd="sng" algn="ctr">
          <a:solidFill>
            <a:srgbClr val="500778"/>
          </a:solidFill>
          <a:prstDash val="solid"/>
        </a:ln>
        <a:effectLst/>
      </dsp:spPr>
      <dsp:style>
        <a:lnRef idx="2">
          <a:scrgbClr r="0" g="0" b="0"/>
        </a:lnRef>
        <a:fillRef idx="1">
          <a:scrgbClr r="0" g="0" b="0"/>
        </a:fillRef>
        <a:effectRef idx="0">
          <a:scrgbClr r="0" g="0" b="0"/>
        </a:effectRef>
        <a:fontRef idx="minor">
          <a:schemeClr val="lt1"/>
        </a:fontRef>
      </dsp:style>
    </dsp:sp>
    <dsp:sp modelId="{A07F11EC-74FE-4E7C-B4AA-D521535339D9}">
      <dsp:nvSpPr>
        <dsp:cNvPr id="0" name=""/>
        <dsp:cNvSpPr/>
      </dsp:nvSpPr>
      <dsp:spPr>
        <a:xfrm>
          <a:off x="3480424" y="117792"/>
          <a:ext cx="754602" cy="160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a:latin typeface="Arial" panose="020B0604020202020204" pitchFamily="34" charset="0"/>
              <a:cs typeface="Arial" panose="020B0604020202020204" pitchFamily="34" charset="0"/>
            </a:rPr>
            <a:t>Asset information</a:t>
          </a:r>
        </a:p>
      </dsp:txBody>
      <dsp:txXfrm>
        <a:off x="3480424" y="117792"/>
        <a:ext cx="754602" cy="160799"/>
      </dsp:txXfrm>
    </dsp:sp>
    <dsp:sp modelId="{4626B7A7-0420-48E4-82B5-015E51A82BB6}">
      <dsp:nvSpPr>
        <dsp:cNvPr id="0" name=""/>
        <dsp:cNvSpPr/>
      </dsp:nvSpPr>
      <dsp:spPr>
        <a:xfrm>
          <a:off x="3860952" y="42122"/>
          <a:ext cx="142377" cy="34612"/>
        </a:xfrm>
        <a:prstGeom prst="triangle">
          <a:avLst>
            <a:gd name="adj" fmla="val 100000"/>
          </a:avLst>
        </a:prstGeom>
        <a:solidFill>
          <a:srgbClr val="500778"/>
        </a:solidFill>
        <a:ln w="25400" cap="flat" cmpd="sng" algn="ctr">
          <a:solidFill>
            <a:srgbClr val="500778"/>
          </a:solidFill>
          <a:prstDash val="solid"/>
        </a:ln>
        <a:effectLst/>
      </dsp:spPr>
      <dsp:style>
        <a:lnRef idx="2">
          <a:scrgbClr r="0" g="0" b="0"/>
        </a:lnRef>
        <a:fillRef idx="1">
          <a:scrgbClr r="0" g="0" b="0"/>
        </a:fillRef>
        <a:effectRef idx="0">
          <a:scrgbClr r="0" g="0" b="0"/>
        </a:effectRef>
        <a:fontRef idx="minor">
          <a:schemeClr val="lt1"/>
        </a:fontRef>
      </dsp:style>
    </dsp:sp>
    <dsp:sp modelId="{547DDC39-F150-4892-ACE7-3FD8A6539198}">
      <dsp:nvSpPr>
        <dsp:cNvPr id="0" name=""/>
        <dsp:cNvSpPr/>
      </dsp:nvSpPr>
      <dsp:spPr>
        <a:xfrm rot="5400000">
          <a:off x="4643200" y="-314812"/>
          <a:ext cx="122112" cy="835841"/>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D6E98A3A-1B97-4C65-AC3D-B05ED44D1ED8}">
      <dsp:nvSpPr>
        <dsp:cNvPr id="0" name=""/>
        <dsp:cNvSpPr/>
      </dsp:nvSpPr>
      <dsp:spPr>
        <a:xfrm>
          <a:off x="4337237" y="62222"/>
          <a:ext cx="754602" cy="160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Risk and Review</a:t>
          </a:r>
        </a:p>
      </dsp:txBody>
      <dsp:txXfrm>
        <a:off x="4337237" y="62222"/>
        <a:ext cx="754602" cy="16079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FFE4CA-AE36-470D-A48E-5FD31F5477F4}">
      <dsp:nvSpPr>
        <dsp:cNvPr id="0" name=""/>
        <dsp:cNvSpPr/>
      </dsp:nvSpPr>
      <dsp:spPr>
        <a:xfrm rot="5400000">
          <a:off x="361075" y="-38690"/>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77B312FB-D52D-4172-88D4-A5B6D71795EA}">
      <dsp:nvSpPr>
        <dsp:cNvPr id="0" name=""/>
        <dsp:cNvSpPr/>
      </dsp:nvSpPr>
      <dsp:spPr>
        <a:xfrm>
          <a:off x="53396" y="340458"/>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Portfolio boundaries and threshold</a:t>
          </a:r>
        </a:p>
      </dsp:txBody>
      <dsp:txXfrm>
        <a:off x="53396" y="340458"/>
        <a:ext cx="758832" cy="161700"/>
      </dsp:txXfrm>
    </dsp:sp>
    <dsp:sp modelId="{77F2105A-B6DA-45E3-8AA6-03AEF454BE6F}">
      <dsp:nvSpPr>
        <dsp:cNvPr id="0" name=""/>
        <dsp:cNvSpPr/>
      </dsp:nvSpPr>
      <dsp:spPr>
        <a:xfrm>
          <a:off x="436058" y="264364"/>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107400E3-7DD2-4FAD-B199-4A81FED8682B}">
      <dsp:nvSpPr>
        <dsp:cNvPr id="0" name=""/>
        <dsp:cNvSpPr/>
      </dsp:nvSpPr>
      <dsp:spPr>
        <a:xfrm rot="5400000">
          <a:off x="1222690" y="-94571"/>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D25AE65-FD24-4F6B-84E0-46EEEA108684}">
      <dsp:nvSpPr>
        <dsp:cNvPr id="0" name=""/>
        <dsp:cNvSpPr/>
      </dsp:nvSpPr>
      <dsp:spPr>
        <a:xfrm>
          <a:off x="915012" y="284576"/>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Organisation and People</a:t>
          </a:r>
        </a:p>
      </dsp:txBody>
      <dsp:txXfrm>
        <a:off x="915012" y="284576"/>
        <a:ext cx="758832" cy="161700"/>
      </dsp:txXfrm>
    </dsp:sp>
    <dsp:sp modelId="{F06F53A9-9010-4BB4-BCBB-BE9D7206E7E4}">
      <dsp:nvSpPr>
        <dsp:cNvPr id="0" name=""/>
        <dsp:cNvSpPr/>
      </dsp:nvSpPr>
      <dsp:spPr>
        <a:xfrm>
          <a:off x="1297673" y="208482"/>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0046D099-5305-4B98-9B09-C110592D1E96}">
      <dsp:nvSpPr>
        <dsp:cNvPr id="0" name=""/>
        <dsp:cNvSpPr/>
      </dsp:nvSpPr>
      <dsp:spPr>
        <a:xfrm rot="5400000">
          <a:off x="2084306" y="-150453"/>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2AEE094E-02CB-44AF-840A-E10A50839D56}">
      <dsp:nvSpPr>
        <dsp:cNvPr id="0" name=""/>
        <dsp:cNvSpPr/>
      </dsp:nvSpPr>
      <dsp:spPr>
        <a:xfrm>
          <a:off x="1776627" y="228695"/>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Strategy and Planning</a:t>
          </a:r>
        </a:p>
      </dsp:txBody>
      <dsp:txXfrm>
        <a:off x="1776627" y="228695"/>
        <a:ext cx="758832" cy="161700"/>
      </dsp:txXfrm>
    </dsp:sp>
    <dsp:sp modelId="{16661635-8E8B-44D3-BD17-E2E6E6D8E1F3}">
      <dsp:nvSpPr>
        <dsp:cNvPr id="0" name=""/>
        <dsp:cNvSpPr/>
      </dsp:nvSpPr>
      <dsp:spPr>
        <a:xfrm>
          <a:off x="2159289" y="152600"/>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84D3B1D-D4E2-44C8-9239-BB064F93024B}">
      <dsp:nvSpPr>
        <dsp:cNvPr id="0" name=""/>
        <dsp:cNvSpPr/>
      </dsp:nvSpPr>
      <dsp:spPr>
        <a:xfrm rot="5400000">
          <a:off x="2945921" y="-206335"/>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41F73BFE-D9F1-4C68-935E-6338662F0E69}">
      <dsp:nvSpPr>
        <dsp:cNvPr id="0" name=""/>
        <dsp:cNvSpPr/>
      </dsp:nvSpPr>
      <dsp:spPr>
        <a:xfrm>
          <a:off x="2638243" y="172813"/>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Lifecycle Delivery</a:t>
          </a:r>
        </a:p>
      </dsp:txBody>
      <dsp:txXfrm>
        <a:off x="2638243" y="172813"/>
        <a:ext cx="758832" cy="161700"/>
      </dsp:txXfrm>
    </dsp:sp>
    <dsp:sp modelId="{0959E1E6-2CB7-42C4-9AB6-CEDB6DD7221B}">
      <dsp:nvSpPr>
        <dsp:cNvPr id="0" name=""/>
        <dsp:cNvSpPr/>
      </dsp:nvSpPr>
      <dsp:spPr>
        <a:xfrm>
          <a:off x="3020904" y="96719"/>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82DCBFFB-0830-4959-8EB9-A2713C827356}">
      <dsp:nvSpPr>
        <dsp:cNvPr id="0" name=""/>
        <dsp:cNvSpPr/>
      </dsp:nvSpPr>
      <dsp:spPr>
        <a:xfrm rot="5400000">
          <a:off x="3807537" y="-262217"/>
          <a:ext cx="122797" cy="840527"/>
        </a:xfrm>
        <a:prstGeom prst="corner">
          <a:avLst>
            <a:gd name="adj1" fmla="val 16120"/>
            <a:gd name="adj2" fmla="val 1611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A07F11EC-74FE-4E7C-B4AA-D521535339D9}">
      <dsp:nvSpPr>
        <dsp:cNvPr id="0" name=""/>
        <dsp:cNvSpPr/>
      </dsp:nvSpPr>
      <dsp:spPr>
        <a:xfrm>
          <a:off x="3499858" y="116931"/>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solidFill>
                <a:srgbClr val="C0C0C0"/>
              </a:solidFill>
              <a:latin typeface="Arial" panose="020B0604020202020204" pitchFamily="34" charset="0"/>
              <a:cs typeface="Arial" panose="020B0604020202020204" pitchFamily="34" charset="0"/>
            </a:rPr>
            <a:t>Asset information</a:t>
          </a:r>
        </a:p>
      </dsp:txBody>
      <dsp:txXfrm>
        <a:off x="3499858" y="116931"/>
        <a:ext cx="758832" cy="161700"/>
      </dsp:txXfrm>
    </dsp:sp>
    <dsp:sp modelId="{4626B7A7-0420-48E4-82B5-015E51A82BB6}">
      <dsp:nvSpPr>
        <dsp:cNvPr id="0" name=""/>
        <dsp:cNvSpPr/>
      </dsp:nvSpPr>
      <dsp:spPr>
        <a:xfrm>
          <a:off x="3882520" y="40837"/>
          <a:ext cx="143175" cy="34806"/>
        </a:xfrm>
        <a:prstGeom prst="triangle">
          <a:avLst>
            <a:gd name="adj" fmla="val 100000"/>
          </a:avLst>
        </a:prstGeom>
        <a:solidFill>
          <a:srgbClr val="C0C0C0"/>
        </a:solidFill>
        <a:ln w="25400" cap="flat" cmpd="sng" algn="ctr">
          <a:solidFill>
            <a:srgbClr val="C0C0C0"/>
          </a:solidFill>
          <a:prstDash val="solid"/>
        </a:ln>
        <a:effectLst/>
      </dsp:spPr>
      <dsp:style>
        <a:lnRef idx="2">
          <a:scrgbClr r="0" g="0" b="0"/>
        </a:lnRef>
        <a:fillRef idx="1">
          <a:scrgbClr r="0" g="0" b="0"/>
        </a:fillRef>
        <a:effectRef idx="0">
          <a:scrgbClr r="0" g="0" b="0"/>
        </a:effectRef>
        <a:fontRef idx="minor">
          <a:schemeClr val="lt1"/>
        </a:fontRef>
      </dsp:style>
    </dsp:sp>
    <dsp:sp modelId="{547DDC39-F150-4892-ACE7-3FD8A6539198}">
      <dsp:nvSpPr>
        <dsp:cNvPr id="0" name=""/>
        <dsp:cNvSpPr/>
      </dsp:nvSpPr>
      <dsp:spPr>
        <a:xfrm rot="5400000">
          <a:off x="4669152" y="-318099"/>
          <a:ext cx="122797" cy="840527"/>
        </a:xfrm>
        <a:prstGeom prst="corner">
          <a:avLst>
            <a:gd name="adj1" fmla="val 16120"/>
            <a:gd name="adj2" fmla="val 16110"/>
          </a:avLst>
        </a:prstGeom>
        <a:solidFill>
          <a:srgbClr val="C63663"/>
        </a:solidFill>
        <a:ln w="25400" cap="flat" cmpd="sng" algn="ctr">
          <a:solidFill>
            <a:srgbClr val="C63663"/>
          </a:solidFill>
          <a:prstDash val="solid"/>
        </a:ln>
        <a:effectLst/>
      </dsp:spPr>
      <dsp:style>
        <a:lnRef idx="2">
          <a:scrgbClr r="0" g="0" b="0"/>
        </a:lnRef>
        <a:fillRef idx="1">
          <a:scrgbClr r="0" g="0" b="0"/>
        </a:fillRef>
        <a:effectRef idx="0">
          <a:scrgbClr r="0" g="0" b="0"/>
        </a:effectRef>
        <a:fontRef idx="minor">
          <a:schemeClr val="lt1"/>
        </a:fontRef>
      </dsp:style>
    </dsp:sp>
    <dsp:sp modelId="{D6E98A3A-1B97-4C65-AC3D-B05ED44D1ED8}">
      <dsp:nvSpPr>
        <dsp:cNvPr id="0" name=""/>
        <dsp:cNvSpPr/>
      </dsp:nvSpPr>
      <dsp:spPr>
        <a:xfrm>
          <a:off x="4361474" y="61049"/>
          <a:ext cx="758832" cy="161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a:latin typeface="Arial" panose="020B0604020202020204" pitchFamily="34" charset="0"/>
              <a:cs typeface="Arial" panose="020B0604020202020204" pitchFamily="34" charset="0"/>
            </a:rPr>
            <a:t>Risk and Review</a:t>
          </a:r>
        </a:p>
      </dsp:txBody>
      <dsp:txXfrm>
        <a:off x="4361474" y="61049"/>
        <a:ext cx="758832" cy="16170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CB6A4-D005-4BD4-9312-A7C1B7437573}">
  <ds:schemaRefs>
    <ds:schemaRef ds:uri="http://www.w3.org/2001/XMLSchema"/>
  </ds:schemaRefs>
</ds:datastoreItem>
</file>

<file path=customXml/itemProps2.xml><?xml version="1.0" encoding="utf-8"?>
<ds:datastoreItem xmlns:ds="http://schemas.openxmlformats.org/officeDocument/2006/customXml" ds:itemID="{50919BAB-F228-46B9-A2D4-95B9A59B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Reports.dotx</Template>
  <TotalTime>127</TotalTime>
  <Pages>108</Pages>
  <Words>34496</Words>
  <Characters>196632</Characters>
  <Application>Microsoft Office Word</Application>
  <DocSecurity>0</DocSecurity>
  <Lines>1638</Lines>
  <Paragraphs>461</Paragraphs>
  <ScaleCrop>false</ScaleCrop>
  <HeadingPairs>
    <vt:vector size="2" baseType="variant">
      <vt:variant>
        <vt:lpstr>Title</vt:lpstr>
      </vt:variant>
      <vt:variant>
        <vt:i4>1</vt:i4>
      </vt:variant>
    </vt:vector>
  </HeadingPairs>
  <TitlesOfParts>
    <vt:vector size="1" baseType="lpstr">
      <vt:lpstr>Asset Management Accountability Framework- Supplementary Guidance</vt:lpstr>
    </vt:vector>
  </TitlesOfParts>
  <Manager>Claire Moritz</Manager>
  <Company>Department of Treasury and Finance</Company>
  <LinksUpToDate>false</LinksUpToDate>
  <CharactersWithSpaces>230667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Management Accountability Framework- Supplementary Guidance</dc:title>
  <dc:subject>Supplementary Guidance Material- Prepared by C.Moritz (Aalto) and Jacobs</dc:subject>
  <dc:creator>Hoppe, Melissa (SKM)</dc:creator>
  <cp:lastModifiedBy>Benjamin Skok (DTF)</cp:lastModifiedBy>
  <cp:revision>6</cp:revision>
  <cp:lastPrinted>2017-03-09T23:45:00Z</cp:lastPrinted>
  <dcterms:created xsi:type="dcterms:W3CDTF">2019-12-16T22:09:00Z</dcterms:created>
  <dcterms:modified xsi:type="dcterms:W3CDTF">2019-12-17T00:26:00Z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lassification">
    <vt:lpwstr>Do Not Mark</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benjamin.skok@dtf.vic.gov.au</vt:lpwstr>
  </property>
  <property fmtid="{D5CDD505-2E9C-101B-9397-08002B2CF9AE}" pid="8" name="MSIP_Label_7158ebbd-6c5e-441f-bfc9-4eb8c11e3978_SetDate">
    <vt:lpwstr>2019-12-17T00:06:10.4893453Z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