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CB7C94" w14:textId="02F80787" w:rsidR="005817DA" w:rsidRDefault="002E374D" w:rsidP="00B30871">
      <w:pPr>
        <w:pStyle w:val="Title"/>
        <w:rPr>
          <w:rFonts w:ascii="VIC" w:hAnsi="VIC"/>
          <w:b w:val="0"/>
        </w:rPr>
      </w:pPr>
      <w:r>
        <w:t>Victorian</w:t>
      </w:r>
      <w:r w:rsidR="00C47390">
        <w:br/>
      </w:r>
      <w:r>
        <w:t>Government</w:t>
      </w:r>
      <w:r w:rsidR="00C47390">
        <w:br/>
      </w:r>
      <w:r w:rsidRPr="00B30871">
        <w:rPr>
          <w:rFonts w:ascii="VIC" w:hAnsi="VIC"/>
          <w:b w:val="0"/>
        </w:rPr>
        <w:t>Climate-related</w:t>
      </w:r>
      <w:r w:rsidR="00C47390" w:rsidRPr="00B30871">
        <w:rPr>
          <w:rFonts w:ascii="VIC" w:hAnsi="VIC"/>
          <w:b w:val="0"/>
          <w:bCs/>
        </w:rPr>
        <w:br/>
      </w:r>
      <w:r w:rsidRPr="00B30871">
        <w:rPr>
          <w:rFonts w:ascii="VIC" w:hAnsi="VIC"/>
          <w:b w:val="0"/>
        </w:rPr>
        <w:t>Risk Disclosure</w:t>
      </w:r>
      <w:r w:rsidR="00C47390" w:rsidRPr="00B30871">
        <w:rPr>
          <w:rFonts w:ascii="VIC" w:hAnsi="VIC"/>
          <w:b w:val="0"/>
          <w:bCs/>
        </w:rPr>
        <w:br/>
      </w:r>
      <w:r w:rsidRPr="00B30871">
        <w:rPr>
          <w:rFonts w:ascii="VIC" w:hAnsi="VIC"/>
          <w:b w:val="0"/>
        </w:rPr>
        <w:t>Statement</w:t>
      </w:r>
      <w:r w:rsidR="00C47390" w:rsidRPr="00B30871">
        <w:rPr>
          <w:rFonts w:ascii="VIC" w:hAnsi="VIC"/>
          <w:b w:val="0"/>
          <w:bCs/>
        </w:rPr>
        <w:t xml:space="preserve"> </w:t>
      </w:r>
      <w:r w:rsidR="00902C3A" w:rsidRPr="00B30871">
        <w:rPr>
          <w:rFonts w:ascii="VIC" w:hAnsi="VIC"/>
          <w:b w:val="0"/>
        </w:rPr>
        <w:t>2022</w:t>
      </w:r>
      <w:bookmarkStart w:id="0" w:name="_Hlk49853564"/>
    </w:p>
    <w:bookmarkEnd w:id="0"/>
    <w:p w14:paraId="05F1A25F" w14:textId="77777777" w:rsidR="00B30871" w:rsidRPr="00B30871" w:rsidRDefault="00B30871" w:rsidP="00B30871"/>
    <w:p w14:paraId="2C770C30" w14:textId="77777777" w:rsidR="005817DA" w:rsidRDefault="005817DA" w:rsidP="00B30871">
      <w:pPr>
        <w:sectPr w:rsidR="005817DA" w:rsidSect="00DD2617">
          <w:headerReference w:type="even" r:id="rId12"/>
          <w:headerReference w:type="default" r:id="rId13"/>
          <w:footerReference w:type="even" r:id="rId14"/>
          <w:footerReference w:type="default" r:id="rId15"/>
          <w:headerReference w:type="first" r:id="rId16"/>
          <w:footerReference w:type="first" r:id="rId17"/>
          <w:type w:val="oddPage"/>
          <w:pgSz w:w="11906" w:h="16838" w:code="9"/>
          <w:pgMar w:top="1627" w:right="1440" w:bottom="1440" w:left="1440" w:header="706" w:footer="461" w:gutter="0"/>
          <w:pgNumType w:fmt="lowerRoman" w:start="1"/>
          <w:cols w:space="708"/>
          <w:vAlign w:val="bottom"/>
          <w:docGrid w:linePitch="360"/>
          <w15:footnoteColumns w:val="1"/>
        </w:sectPr>
      </w:pPr>
    </w:p>
    <w:p w14:paraId="1BA74C03" w14:textId="77777777" w:rsidR="00160B59" w:rsidRDefault="00160B59" w:rsidP="004C25F1">
      <w:pPr>
        <w:pStyle w:val="Heading3"/>
      </w:pPr>
      <w:r>
        <w:lastRenderedPageBreak/>
        <w:t xml:space="preserve">Acknowledgement </w:t>
      </w:r>
    </w:p>
    <w:p w14:paraId="2B366D66" w14:textId="1F983710" w:rsidR="00750CBE" w:rsidRDefault="00160B59" w:rsidP="00160B59">
      <w:r>
        <w:t>We acknowledge and respect Victorian Traditional Owners as the original custodians of Victoria’s lands and waters, their unique ability to care for Country and deep spiritual connection to it. We honour Elders past and present whose knowledge and wisdom has ensured the continuation of culture and traditional practices. 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p w14:paraId="5C6F76EB" w14:textId="77777777" w:rsidR="00D245BF" w:rsidRDefault="00D245BF" w:rsidP="00160B59"/>
    <w:p w14:paraId="685F6200" w14:textId="77777777" w:rsidR="00D245BF" w:rsidRPr="00C92338" w:rsidRDefault="00D245BF" w:rsidP="00160B59"/>
    <w:p w14:paraId="620FB1B4" w14:textId="5628E55B" w:rsidR="00750CBE" w:rsidRPr="00C92338" w:rsidRDefault="00750CBE" w:rsidP="008D0281">
      <w:pPr>
        <w:pStyle w:val="NormalTight"/>
      </w:pPr>
      <w:r w:rsidRPr="00C92338">
        <w:t>The Secretary</w:t>
      </w:r>
    </w:p>
    <w:p w14:paraId="0F212374" w14:textId="77777777" w:rsidR="00750CBE" w:rsidRPr="00C92338" w:rsidRDefault="00750CBE" w:rsidP="008D0281">
      <w:pPr>
        <w:pStyle w:val="NormalTight"/>
      </w:pPr>
      <w:r w:rsidRPr="00C92338">
        <w:t>Department of Treasury and Finance</w:t>
      </w:r>
    </w:p>
    <w:p w14:paraId="0559E38C" w14:textId="77777777" w:rsidR="00750CBE" w:rsidRPr="00C92338" w:rsidRDefault="00750CBE" w:rsidP="008D0281">
      <w:pPr>
        <w:pStyle w:val="NormalTight"/>
      </w:pPr>
      <w:r w:rsidRPr="00C92338">
        <w:t>1 Treasury Place</w:t>
      </w:r>
    </w:p>
    <w:p w14:paraId="647B337F" w14:textId="77777777" w:rsidR="00750CBE" w:rsidRPr="00C92338" w:rsidRDefault="00750CBE" w:rsidP="008D0281">
      <w:pPr>
        <w:pStyle w:val="NormalTight"/>
      </w:pPr>
      <w:r w:rsidRPr="00C92338">
        <w:t>Melbourne Victoria 3002</w:t>
      </w:r>
    </w:p>
    <w:p w14:paraId="65736D78" w14:textId="77777777" w:rsidR="00750CBE" w:rsidRPr="00C92338" w:rsidRDefault="00750CBE" w:rsidP="008D0281">
      <w:pPr>
        <w:pStyle w:val="NormalTight"/>
      </w:pPr>
      <w:r w:rsidRPr="00C92338">
        <w:t>Australia</w:t>
      </w:r>
    </w:p>
    <w:p w14:paraId="183B88BC" w14:textId="3388E891" w:rsidR="00750CBE" w:rsidRPr="00C92338" w:rsidRDefault="00750CBE" w:rsidP="008D0281">
      <w:pPr>
        <w:pStyle w:val="NormalTight"/>
      </w:pPr>
      <w:r w:rsidRPr="00C92338">
        <w:t xml:space="preserve">Telephone: </w:t>
      </w:r>
      <w:r w:rsidR="00B30871">
        <w:t>0</w:t>
      </w:r>
      <w:r w:rsidRPr="00C92338">
        <w:t>3 9651 5111</w:t>
      </w:r>
    </w:p>
    <w:p w14:paraId="3EF95C9A" w14:textId="719177D0" w:rsidR="00750CBE" w:rsidRPr="00C92338" w:rsidRDefault="00534AA3" w:rsidP="008D0281">
      <w:pPr>
        <w:pStyle w:val="NormalTight"/>
      </w:pPr>
      <w:hyperlink r:id="rId18" w:history="1">
        <w:r w:rsidR="00750CBE" w:rsidRPr="00B30871">
          <w:rPr>
            <w:rStyle w:val="Hyperlink"/>
          </w:rPr>
          <w:t>dtf.vic.gov.au</w:t>
        </w:r>
      </w:hyperlink>
    </w:p>
    <w:p w14:paraId="7F6264A5" w14:textId="77777777" w:rsidR="00750CBE" w:rsidRPr="00C92338" w:rsidRDefault="00750CBE" w:rsidP="008D0281">
      <w:pPr>
        <w:pStyle w:val="NormalTight"/>
      </w:pPr>
    </w:p>
    <w:p w14:paraId="7CBC12F0" w14:textId="77777777" w:rsidR="00750CBE" w:rsidRPr="00C92338" w:rsidRDefault="00750CBE" w:rsidP="008D0281">
      <w:pPr>
        <w:pStyle w:val="NormalTight"/>
      </w:pPr>
      <w:r w:rsidRPr="00C92338">
        <w:t>Authorised by the Victorian Government</w:t>
      </w:r>
    </w:p>
    <w:p w14:paraId="562F6AE9" w14:textId="77777777" w:rsidR="00750CBE" w:rsidRPr="00C92338" w:rsidRDefault="00750CBE" w:rsidP="008D0281">
      <w:pPr>
        <w:pStyle w:val="NormalTight"/>
      </w:pPr>
      <w:r w:rsidRPr="00C92338">
        <w:t>1 Treasury Place, Melbourne, 3002</w:t>
      </w:r>
    </w:p>
    <w:p w14:paraId="1781DA96" w14:textId="77777777" w:rsidR="00750CBE" w:rsidRDefault="00750CBE" w:rsidP="008D0281">
      <w:pPr>
        <w:pStyle w:val="NormalTight"/>
      </w:pPr>
    </w:p>
    <w:p w14:paraId="3882CCDA" w14:textId="77777777" w:rsidR="001B7482" w:rsidRPr="00C92338" w:rsidRDefault="001B7482" w:rsidP="008D0281">
      <w:pPr>
        <w:pStyle w:val="NormalTight"/>
      </w:pPr>
    </w:p>
    <w:p w14:paraId="6BAB71CC" w14:textId="56AC3455" w:rsidR="001F0C6B" w:rsidRDefault="001E48F9" w:rsidP="004F7954">
      <w:r>
        <w:t xml:space="preserve">© State of Victoria </w:t>
      </w:r>
      <w:r w:rsidR="00F52051">
        <w:fldChar w:fldCharType="begin"/>
      </w:r>
      <w:r w:rsidR="00F52051">
        <w:instrText xml:space="preserve"> DATE  \@ "yyyy" </w:instrText>
      </w:r>
      <w:r w:rsidR="00F52051">
        <w:fldChar w:fldCharType="separate"/>
      </w:r>
      <w:r w:rsidR="00534AA3">
        <w:rPr>
          <w:noProof/>
        </w:rPr>
        <w:t>2022</w:t>
      </w:r>
      <w:r w:rsidR="00F52051">
        <w:fldChar w:fldCharType="end"/>
      </w:r>
    </w:p>
    <w:p w14:paraId="2B399FFD" w14:textId="77777777" w:rsidR="00750CBE" w:rsidRPr="00C92338" w:rsidRDefault="00750CBE" w:rsidP="004F7954">
      <w:r w:rsidRPr="00C92338">
        <w:rPr>
          <w:noProof/>
        </w:rPr>
        <w:drawing>
          <wp:inline distT="0" distB="0" distL="0" distR="0" wp14:anchorId="16D3AD85" wp14:editId="51B490E5">
            <wp:extent cx="1117460" cy="390972"/>
            <wp:effectExtent l="0" t="0" r="6985" b="9525"/>
            <wp:docPr id="5" name="Creative Commons logo">
              <a:hlinkClick xmlns:a="http://schemas.openxmlformats.org/drawingml/2006/main" r:id="rId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x3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117460" cy="390972"/>
                    </a:xfrm>
                    <a:prstGeom prst="rect">
                      <a:avLst/>
                    </a:prstGeom>
                  </pic:spPr>
                </pic:pic>
              </a:graphicData>
            </a:graphic>
          </wp:inline>
        </w:drawing>
      </w:r>
      <w:r w:rsidRPr="00C92338">
        <w:t xml:space="preserve"> </w:t>
      </w:r>
    </w:p>
    <w:p w14:paraId="5CBB7092" w14:textId="697EF27C" w:rsidR="00750CBE" w:rsidRPr="00C92338" w:rsidRDefault="00750CBE" w:rsidP="009D71B7">
      <w:pPr>
        <w:pStyle w:val="NormalTight"/>
        <w:spacing w:after="120"/>
        <w:ind w:right="2362"/>
      </w:pPr>
      <w:r w:rsidRPr="00C92338">
        <w:t xml:space="preserve">You are free to re-use this work under a </w:t>
      </w:r>
      <w:hyperlink r:id="rId21" w:history="1">
        <w:r w:rsidRPr="00C92338">
          <w:rPr>
            <w:rStyle w:val="Hyperlink"/>
          </w:rPr>
          <w:t>Creative Commons Attribution 4.0 licence</w:t>
        </w:r>
      </w:hyperlink>
      <w:r w:rsidRPr="00C92338">
        <w:rPr>
          <w:rStyle w:val="Hyperlink"/>
        </w:rPr>
        <w:t>,</w:t>
      </w:r>
      <w:r w:rsidRPr="00C92338">
        <w:t xml:space="preserve"> provided you credit the State of Victoria (Department of Treasury and Finance) as author, indicate if changes were made and comply with the other licence terms. The licence does not apply to any branding, including Government logos.</w:t>
      </w:r>
    </w:p>
    <w:p w14:paraId="5F62A9FC" w14:textId="60974D5C" w:rsidR="00750CBE" w:rsidRPr="00C92338" w:rsidRDefault="00750CBE" w:rsidP="009D71B7">
      <w:pPr>
        <w:pStyle w:val="NormalTight"/>
        <w:spacing w:after="120"/>
        <w:ind w:right="2362"/>
      </w:pPr>
      <w:r w:rsidRPr="00C92338">
        <w:t xml:space="preserve">Copyright queries may be directed to </w:t>
      </w:r>
      <w:hyperlink r:id="rId22" w:history="1">
        <w:r w:rsidRPr="00C92338">
          <w:rPr>
            <w:rStyle w:val="Hyperlink"/>
            <w:rFonts w:cstheme="minorHAnsi"/>
          </w:rPr>
          <w:t>IPpolicy@dtf.vic.gov.au</w:t>
        </w:r>
      </w:hyperlink>
      <w:r w:rsidR="00515A75">
        <w:rPr>
          <w:rStyle w:val="Hyperlink"/>
          <w:rFonts w:cstheme="minorHAnsi"/>
        </w:rPr>
        <w:t>.</w:t>
      </w:r>
    </w:p>
    <w:p w14:paraId="0E2F5874" w14:textId="277FB0A5" w:rsidR="00750CBE" w:rsidRPr="00C92338" w:rsidRDefault="00AC2624" w:rsidP="009D71B7">
      <w:pPr>
        <w:pStyle w:val="NormalTight"/>
        <w:spacing w:after="120"/>
        <w:ind w:right="2362"/>
      </w:pPr>
      <w:r>
        <w:t xml:space="preserve">Published </w:t>
      </w:r>
      <w:r w:rsidR="003F786C" w:rsidRPr="003F786C">
        <w:t>October 2022</w:t>
      </w:r>
      <w:r w:rsidR="00515A75">
        <w:t>.</w:t>
      </w:r>
    </w:p>
    <w:p w14:paraId="29C789EB" w14:textId="68A864D5" w:rsidR="00750CBE" w:rsidRPr="00C92338" w:rsidRDefault="00750CBE" w:rsidP="009D71B7">
      <w:pPr>
        <w:pStyle w:val="NormalTight"/>
        <w:spacing w:after="120"/>
        <w:ind w:right="2362"/>
      </w:pPr>
      <w:r w:rsidRPr="00C92338">
        <w:t xml:space="preserve">If you would like to receive this publication in an accessible </w:t>
      </w:r>
      <w:r w:rsidR="00515A75" w:rsidRPr="00C92338">
        <w:t>format,</w:t>
      </w:r>
      <w:r w:rsidRPr="00C92338">
        <w:t xml:space="preserve"> please email </w:t>
      </w:r>
      <w:hyperlink r:id="rId23" w:history="1">
        <w:r w:rsidRPr="00C92338">
          <w:t>information@dtf.vic.gov.au</w:t>
        </w:r>
      </w:hyperlink>
      <w:r w:rsidR="00515A75">
        <w:t>.</w:t>
      </w:r>
      <w:r w:rsidRPr="00C92338">
        <w:t xml:space="preserve"> </w:t>
      </w:r>
    </w:p>
    <w:p w14:paraId="71CCB3B4" w14:textId="1F3136BE" w:rsidR="00750CBE" w:rsidRPr="00C92338" w:rsidRDefault="00750CBE" w:rsidP="009D71B7">
      <w:pPr>
        <w:pStyle w:val="NormalTight"/>
        <w:spacing w:after="120"/>
        <w:ind w:right="2362"/>
        <w:rPr>
          <w:sz w:val="19"/>
        </w:rPr>
      </w:pPr>
      <w:r w:rsidRPr="00C92338">
        <w:t xml:space="preserve">This document is available in Word and PDF format at </w:t>
      </w:r>
      <w:hyperlink r:id="rId24" w:history="1">
        <w:r w:rsidRPr="00BE03FB">
          <w:rPr>
            <w:rStyle w:val="Hyperlink"/>
          </w:rPr>
          <w:t>dtf.vic.gov.au</w:t>
        </w:r>
      </w:hyperlink>
      <w:r w:rsidR="00515A75">
        <w:rPr>
          <w:rStyle w:val="Hyperlink"/>
        </w:rPr>
        <w:t>.</w:t>
      </w:r>
    </w:p>
    <w:p w14:paraId="5516E5C5" w14:textId="31B04ACC" w:rsidR="00750CBE" w:rsidRDefault="00750CBE" w:rsidP="004F7954">
      <w:pPr>
        <w:sectPr w:rsidR="00750CBE" w:rsidSect="00DD2617">
          <w:headerReference w:type="even" r:id="rId25"/>
          <w:headerReference w:type="default" r:id="rId26"/>
          <w:footerReference w:type="default" r:id="rId27"/>
          <w:headerReference w:type="first" r:id="rId28"/>
          <w:type w:val="evenPage"/>
          <w:pgSz w:w="11906" w:h="16838" w:code="9"/>
          <w:pgMar w:top="3326" w:right="1440" w:bottom="1080" w:left="1440" w:header="706" w:footer="461" w:gutter="0"/>
          <w:pgNumType w:fmt="lowerRoman" w:start="1"/>
          <w:cols w:space="708"/>
          <w:vAlign w:val="bottom"/>
          <w:docGrid w:linePitch="360"/>
          <w15:footnoteColumns w:val="1"/>
        </w:sectPr>
      </w:pPr>
    </w:p>
    <w:p w14:paraId="51BF3798" w14:textId="491EF2DE" w:rsidR="0058207A" w:rsidRDefault="00053644" w:rsidP="00450C49">
      <w:pPr>
        <w:pStyle w:val="TOCHeading"/>
      </w:pPr>
      <w:bookmarkStart w:id="1" w:name="_Toc110505454"/>
      <w:bookmarkStart w:id="2" w:name="_Toc111650679"/>
      <w:bookmarkStart w:id="3" w:name="_Toc111708711"/>
      <w:r>
        <w:lastRenderedPageBreak/>
        <w:t>F</w:t>
      </w:r>
      <w:r w:rsidR="0058207A">
        <w:t>oreword</w:t>
      </w:r>
      <w:bookmarkEnd w:id="1"/>
      <w:bookmarkEnd w:id="2"/>
      <w:bookmarkEnd w:id="3"/>
    </w:p>
    <w:p w14:paraId="2FC49D42" w14:textId="7C26B072" w:rsidR="0058207A" w:rsidRPr="00450C49" w:rsidRDefault="0058207A" w:rsidP="00C74F49">
      <w:pPr>
        <w:rPr>
          <w:sz w:val="22"/>
          <w:szCs w:val="22"/>
        </w:rPr>
      </w:pPr>
      <w:r w:rsidRPr="00450C49">
        <w:rPr>
          <w:sz w:val="22"/>
          <w:szCs w:val="22"/>
        </w:rPr>
        <w:t xml:space="preserve">The Victorian Government is a proud leader on climate action. </w:t>
      </w:r>
    </w:p>
    <w:p w14:paraId="24D1BB0E" w14:textId="7BA02753" w:rsidR="0058207A" w:rsidRPr="00450C49" w:rsidRDefault="0058207A" w:rsidP="00C74F49">
      <w:pPr>
        <w:rPr>
          <w:sz w:val="22"/>
          <w:szCs w:val="22"/>
        </w:rPr>
      </w:pPr>
      <w:r w:rsidRPr="00450C49">
        <w:rPr>
          <w:sz w:val="22"/>
          <w:szCs w:val="22"/>
        </w:rPr>
        <w:t xml:space="preserve">We have introduced world-leading legislation with the </w:t>
      </w:r>
      <w:r w:rsidRPr="008857F7">
        <w:rPr>
          <w:i/>
          <w:sz w:val="22"/>
          <w:szCs w:val="22"/>
        </w:rPr>
        <w:t>Climate Change Act 2017</w:t>
      </w:r>
      <w:r w:rsidRPr="00450C49">
        <w:rPr>
          <w:sz w:val="22"/>
          <w:szCs w:val="22"/>
        </w:rPr>
        <w:t>, which establishes in law our commitment to net</w:t>
      </w:r>
      <w:r w:rsidR="00633E30" w:rsidRPr="00450C49">
        <w:rPr>
          <w:sz w:val="22"/>
          <w:szCs w:val="22"/>
        </w:rPr>
        <w:t xml:space="preserve"> </w:t>
      </w:r>
      <w:r w:rsidRPr="00450C49">
        <w:rPr>
          <w:sz w:val="22"/>
          <w:szCs w:val="22"/>
        </w:rPr>
        <w:t>zero emissions by 2050 and sets up a clear framework to get there.</w:t>
      </w:r>
    </w:p>
    <w:p w14:paraId="1D01C5E7" w14:textId="39472928" w:rsidR="0058207A" w:rsidRPr="00450C49" w:rsidRDefault="0058207A" w:rsidP="00C74F49">
      <w:pPr>
        <w:rPr>
          <w:sz w:val="22"/>
          <w:szCs w:val="22"/>
        </w:rPr>
      </w:pPr>
      <w:r w:rsidRPr="4DFA4BC7">
        <w:rPr>
          <w:sz w:val="22"/>
          <w:szCs w:val="22"/>
        </w:rPr>
        <w:t xml:space="preserve">Our targets to reduce Victoria’s greenhouse gas emissions by 28 to 33 per cent below 2005 levels by 2025, and </w:t>
      </w:r>
      <w:r w:rsidRPr="00E718A4">
        <w:rPr>
          <w:sz w:val="22"/>
          <w:szCs w:val="22"/>
        </w:rPr>
        <w:t>50 per cent by 2030</w:t>
      </w:r>
      <w:r w:rsidRPr="4DFA4BC7">
        <w:rPr>
          <w:sz w:val="22"/>
          <w:szCs w:val="22"/>
        </w:rPr>
        <w:t>, make us one of the leading jurisdictions globally for emissions reduction</w:t>
      </w:r>
      <w:r w:rsidR="0089175B" w:rsidRPr="4DFA4BC7">
        <w:rPr>
          <w:sz w:val="22"/>
          <w:szCs w:val="22"/>
        </w:rPr>
        <w:t xml:space="preserve">. </w:t>
      </w:r>
    </w:p>
    <w:p w14:paraId="68120323" w14:textId="74C29A9F" w:rsidR="0058207A" w:rsidRPr="00450C49" w:rsidRDefault="0058207A" w:rsidP="00C74F49">
      <w:pPr>
        <w:rPr>
          <w:sz w:val="22"/>
          <w:szCs w:val="22"/>
        </w:rPr>
      </w:pPr>
      <w:r w:rsidRPr="00450C49">
        <w:rPr>
          <w:sz w:val="22"/>
          <w:szCs w:val="22"/>
        </w:rPr>
        <w:t xml:space="preserve">We are pleased to continue that leadership with the release of the </w:t>
      </w:r>
      <w:r w:rsidRPr="008857F7">
        <w:rPr>
          <w:i/>
          <w:sz w:val="22"/>
          <w:szCs w:val="22"/>
        </w:rPr>
        <w:t>Victorian Government Climate</w:t>
      </w:r>
      <w:r w:rsidR="00893EFC" w:rsidRPr="008857F7">
        <w:rPr>
          <w:i/>
          <w:iCs/>
          <w:sz w:val="22"/>
          <w:szCs w:val="22"/>
        </w:rPr>
        <w:noBreakHyphen/>
      </w:r>
      <w:r w:rsidRPr="008857F7">
        <w:rPr>
          <w:i/>
          <w:sz w:val="22"/>
          <w:szCs w:val="22"/>
        </w:rPr>
        <w:t>related Risk Disclosure Statement 2022</w:t>
      </w:r>
      <w:r w:rsidRPr="00450C49">
        <w:rPr>
          <w:sz w:val="22"/>
          <w:szCs w:val="22"/>
        </w:rPr>
        <w:t xml:space="preserve">. </w:t>
      </w:r>
    </w:p>
    <w:p w14:paraId="160F35DA" w14:textId="2494486A" w:rsidR="0058207A" w:rsidRPr="00450C49" w:rsidRDefault="0058207A" w:rsidP="00C74F49">
      <w:pPr>
        <w:rPr>
          <w:sz w:val="22"/>
          <w:szCs w:val="22"/>
        </w:rPr>
      </w:pPr>
      <w:bookmarkStart w:id="4" w:name="_Hlk109382587"/>
      <w:r w:rsidRPr="00450C49">
        <w:rPr>
          <w:sz w:val="22"/>
          <w:szCs w:val="22"/>
        </w:rPr>
        <w:t xml:space="preserve">The publication of this </w:t>
      </w:r>
      <w:r w:rsidR="00D4155F">
        <w:rPr>
          <w:sz w:val="22"/>
          <w:szCs w:val="22"/>
        </w:rPr>
        <w:t>disclosure</w:t>
      </w:r>
      <w:r w:rsidRPr="00450C49">
        <w:rPr>
          <w:sz w:val="22"/>
          <w:szCs w:val="22"/>
        </w:rPr>
        <w:t xml:space="preserve"> marks the first time in Australia that a government has made a climate-related disclosure in line with the recommendations of the </w:t>
      </w:r>
      <w:r w:rsidR="00347E01">
        <w:rPr>
          <w:sz w:val="22"/>
          <w:szCs w:val="22"/>
        </w:rPr>
        <w:t>G20</w:t>
      </w:r>
      <w:r w:rsidR="00C474EC" w:rsidRPr="00C474EC">
        <w:rPr>
          <w:sz w:val="22"/>
          <w:szCs w:val="22"/>
        </w:rPr>
        <w:t xml:space="preserve"> Financial Stability Board’s </w:t>
      </w:r>
      <w:r w:rsidRPr="00450C49">
        <w:rPr>
          <w:sz w:val="22"/>
          <w:szCs w:val="22"/>
        </w:rPr>
        <w:t xml:space="preserve">Taskforce </w:t>
      </w:r>
      <w:r w:rsidR="00B65D00" w:rsidRPr="00450C49">
        <w:rPr>
          <w:sz w:val="22"/>
          <w:szCs w:val="22"/>
        </w:rPr>
        <w:t>on</w:t>
      </w:r>
      <w:r w:rsidRPr="00450C49">
        <w:rPr>
          <w:sz w:val="22"/>
          <w:szCs w:val="22"/>
        </w:rPr>
        <w:t xml:space="preserve"> Climate-related Financial Disclosure</w:t>
      </w:r>
      <w:bookmarkEnd w:id="4"/>
      <w:r w:rsidR="00B65D00" w:rsidRPr="00450C49">
        <w:rPr>
          <w:sz w:val="22"/>
          <w:szCs w:val="22"/>
        </w:rPr>
        <w:t>s</w:t>
      </w:r>
      <w:r w:rsidRPr="00450C49">
        <w:rPr>
          <w:sz w:val="22"/>
          <w:szCs w:val="22"/>
        </w:rPr>
        <w:t>. In doing so, it paves the way forward in public sector disclosure of climate</w:t>
      </w:r>
      <w:r w:rsidR="00CE06B8" w:rsidRPr="00450C49">
        <w:rPr>
          <w:sz w:val="22"/>
          <w:szCs w:val="22"/>
        </w:rPr>
        <w:noBreakHyphen/>
      </w:r>
      <w:r w:rsidRPr="00450C49">
        <w:rPr>
          <w:sz w:val="22"/>
          <w:szCs w:val="22"/>
        </w:rPr>
        <w:t>related risk management.</w:t>
      </w:r>
    </w:p>
    <w:p w14:paraId="6091A165" w14:textId="5FE85AC6" w:rsidR="0058207A" w:rsidRPr="00450C49" w:rsidRDefault="0058207A" w:rsidP="00C74F49">
      <w:pPr>
        <w:rPr>
          <w:sz w:val="22"/>
          <w:szCs w:val="22"/>
        </w:rPr>
      </w:pPr>
      <w:r w:rsidRPr="00450C49">
        <w:rPr>
          <w:sz w:val="22"/>
          <w:szCs w:val="22"/>
        </w:rPr>
        <w:t xml:space="preserve">Our action on climate change is more important than ever. The latest Intergovernmental Panel on Climate Change report confirms that the impacts of climate change are widespread, </w:t>
      </w:r>
      <w:proofErr w:type="gramStart"/>
      <w:r w:rsidRPr="00450C49">
        <w:rPr>
          <w:sz w:val="22"/>
          <w:szCs w:val="22"/>
        </w:rPr>
        <w:t>rapid</w:t>
      </w:r>
      <w:proofErr w:type="gramEnd"/>
      <w:r w:rsidRPr="00450C49">
        <w:rPr>
          <w:sz w:val="22"/>
          <w:szCs w:val="22"/>
        </w:rPr>
        <w:t xml:space="preserve"> and intensifying.</w:t>
      </w:r>
    </w:p>
    <w:p w14:paraId="4DE9782E" w14:textId="77777777" w:rsidR="0058207A" w:rsidRPr="00450C49" w:rsidRDefault="0058207A" w:rsidP="00C74F49">
      <w:pPr>
        <w:rPr>
          <w:sz w:val="22"/>
          <w:szCs w:val="22"/>
        </w:rPr>
      </w:pPr>
      <w:r w:rsidRPr="00450C49">
        <w:rPr>
          <w:sz w:val="22"/>
          <w:szCs w:val="22"/>
        </w:rPr>
        <w:t xml:space="preserve">In Victoria, we are already facing more hot days and harsher fire seasons. We are experiencing fewer but more intense rainfall events, increasing the risk of flash flooding in some places. </w:t>
      </w:r>
    </w:p>
    <w:p w14:paraId="7462EE9F" w14:textId="48609D0D" w:rsidR="0058207A" w:rsidRPr="00450C49" w:rsidRDefault="0058207A" w:rsidP="00C74F49">
      <w:pPr>
        <w:rPr>
          <w:sz w:val="22"/>
          <w:szCs w:val="22"/>
        </w:rPr>
      </w:pPr>
      <w:r w:rsidRPr="00450C49">
        <w:rPr>
          <w:sz w:val="22"/>
          <w:szCs w:val="22"/>
        </w:rPr>
        <w:t xml:space="preserve">This statement outlines </w:t>
      </w:r>
      <w:r w:rsidR="005B7518" w:rsidRPr="00450C49">
        <w:rPr>
          <w:sz w:val="22"/>
          <w:szCs w:val="22"/>
        </w:rPr>
        <w:t>how</w:t>
      </w:r>
      <w:r w:rsidRPr="00450C49">
        <w:rPr>
          <w:sz w:val="22"/>
          <w:szCs w:val="22"/>
        </w:rPr>
        <w:t xml:space="preserve"> the Government is managing climate-related risks to the state of Victoria, and to the </w:t>
      </w:r>
      <w:r w:rsidR="008C4A3A" w:rsidRPr="00450C49">
        <w:rPr>
          <w:sz w:val="22"/>
          <w:szCs w:val="22"/>
        </w:rPr>
        <w:t>G</w:t>
      </w:r>
      <w:r w:rsidRPr="00450C49">
        <w:rPr>
          <w:sz w:val="22"/>
          <w:szCs w:val="22"/>
        </w:rPr>
        <w:t>overnment</w:t>
      </w:r>
      <w:r w:rsidR="007840AB">
        <w:rPr>
          <w:sz w:val="22"/>
          <w:szCs w:val="22"/>
        </w:rPr>
        <w:t>’</w:t>
      </w:r>
      <w:r w:rsidRPr="00450C49">
        <w:rPr>
          <w:sz w:val="22"/>
          <w:szCs w:val="22"/>
        </w:rPr>
        <w:t xml:space="preserve">s delivery of services to the community. It also outlines how we are seizing on the opportunities associated with the transition to a net zero, climate-resilient economy. </w:t>
      </w:r>
    </w:p>
    <w:p w14:paraId="57B140BB" w14:textId="1B04C1C1" w:rsidR="00A31AF0" w:rsidRPr="00450C49" w:rsidRDefault="0058207A" w:rsidP="00C74F49">
      <w:pPr>
        <w:rPr>
          <w:sz w:val="22"/>
          <w:szCs w:val="22"/>
        </w:rPr>
      </w:pPr>
      <w:r w:rsidRPr="00450C49">
        <w:rPr>
          <w:sz w:val="22"/>
          <w:szCs w:val="22"/>
        </w:rPr>
        <w:t>By releasing this disclosure, we affirm our commitment to providing transparency to the community</w:t>
      </w:r>
      <w:r w:rsidR="003E37F7" w:rsidRPr="00450C49">
        <w:rPr>
          <w:sz w:val="22"/>
          <w:szCs w:val="22"/>
        </w:rPr>
        <w:t xml:space="preserve"> and investors</w:t>
      </w:r>
      <w:r w:rsidRPr="00450C49">
        <w:rPr>
          <w:sz w:val="22"/>
          <w:szCs w:val="22"/>
        </w:rPr>
        <w:t xml:space="preserve"> about how we are managing climate change, in line with global best practice. We are committed to continuously improving our disclosure over time, as we partner with our communities, </w:t>
      </w:r>
      <w:proofErr w:type="gramStart"/>
      <w:r w:rsidRPr="00450C49">
        <w:rPr>
          <w:sz w:val="22"/>
          <w:szCs w:val="22"/>
        </w:rPr>
        <w:t>industries</w:t>
      </w:r>
      <w:proofErr w:type="gramEnd"/>
      <w:r w:rsidRPr="00450C49">
        <w:rPr>
          <w:sz w:val="22"/>
          <w:szCs w:val="22"/>
        </w:rPr>
        <w:t xml:space="preserve"> and governments to address climate risk and leverage opportunities.</w:t>
      </w:r>
      <w:r w:rsidR="007C7C2B" w:rsidRPr="00450C49">
        <w:rPr>
          <w:sz w:val="22"/>
          <w:szCs w:val="22"/>
        </w:rPr>
        <w:t xml:space="preserve"> </w:t>
      </w:r>
    </w:p>
    <w:p w14:paraId="5C970440" w14:textId="77777777" w:rsidR="00450C49" w:rsidRDefault="00450C49">
      <w:pPr>
        <w:keepLines w:val="0"/>
        <w:spacing w:before="0" w:after="200" w:line="276" w:lineRule="auto"/>
        <w:rPr>
          <w:sz w:val="22"/>
          <w:szCs w:val="22"/>
        </w:rPr>
      </w:pPr>
      <w:r>
        <w:rPr>
          <w:sz w:val="22"/>
          <w:szCs w:val="22"/>
        </w:rPr>
        <w:br w:type="page"/>
      </w:r>
    </w:p>
    <w:p w14:paraId="1269379C" w14:textId="751D09B9" w:rsidR="0058207A" w:rsidRPr="00450C49" w:rsidRDefault="00680F98" w:rsidP="00C74F49">
      <w:pPr>
        <w:rPr>
          <w:sz w:val="22"/>
          <w:szCs w:val="22"/>
        </w:rPr>
      </w:pPr>
      <w:r w:rsidRPr="00450C49">
        <w:rPr>
          <w:sz w:val="22"/>
          <w:szCs w:val="22"/>
        </w:rPr>
        <w:lastRenderedPageBreak/>
        <w:t xml:space="preserve">The process of developing this </w:t>
      </w:r>
      <w:r w:rsidR="007C45DF" w:rsidRPr="00450C49">
        <w:rPr>
          <w:sz w:val="22"/>
          <w:szCs w:val="22"/>
        </w:rPr>
        <w:t xml:space="preserve">disclosure </w:t>
      </w:r>
      <w:r w:rsidR="00AF5DA0" w:rsidRPr="00450C49">
        <w:rPr>
          <w:sz w:val="22"/>
          <w:szCs w:val="22"/>
        </w:rPr>
        <w:t xml:space="preserve">is also </w:t>
      </w:r>
      <w:r w:rsidR="007D031E" w:rsidRPr="00450C49">
        <w:rPr>
          <w:sz w:val="22"/>
          <w:szCs w:val="22"/>
        </w:rPr>
        <w:t xml:space="preserve">a </w:t>
      </w:r>
      <w:r w:rsidR="00AF5DA0" w:rsidRPr="00450C49">
        <w:rPr>
          <w:sz w:val="22"/>
          <w:szCs w:val="22"/>
        </w:rPr>
        <w:t xml:space="preserve">useful tool for identifying </w:t>
      </w:r>
      <w:r w:rsidRPr="00450C49">
        <w:rPr>
          <w:sz w:val="22"/>
          <w:szCs w:val="22"/>
        </w:rPr>
        <w:t>opportunities</w:t>
      </w:r>
      <w:r w:rsidR="00AF5DA0" w:rsidRPr="00450C49">
        <w:rPr>
          <w:sz w:val="22"/>
          <w:szCs w:val="22"/>
        </w:rPr>
        <w:t xml:space="preserve"> to improve how </w:t>
      </w:r>
      <w:r w:rsidR="001E60CE" w:rsidRPr="00450C49">
        <w:rPr>
          <w:sz w:val="22"/>
          <w:szCs w:val="22"/>
        </w:rPr>
        <w:t>w</w:t>
      </w:r>
      <w:r w:rsidR="00AF5DA0" w:rsidRPr="00450C49">
        <w:rPr>
          <w:sz w:val="22"/>
          <w:szCs w:val="22"/>
        </w:rPr>
        <w:t xml:space="preserve">e </w:t>
      </w:r>
      <w:r w:rsidR="000159FA" w:rsidRPr="00450C49">
        <w:rPr>
          <w:sz w:val="22"/>
          <w:szCs w:val="22"/>
        </w:rPr>
        <w:t>manage climate</w:t>
      </w:r>
      <w:r w:rsidRPr="00450C49">
        <w:rPr>
          <w:sz w:val="22"/>
          <w:szCs w:val="22"/>
        </w:rPr>
        <w:t xml:space="preserve"> change</w:t>
      </w:r>
      <w:r w:rsidR="002809D0" w:rsidRPr="00450C49">
        <w:rPr>
          <w:sz w:val="22"/>
          <w:szCs w:val="22"/>
        </w:rPr>
        <w:t>,</w:t>
      </w:r>
      <w:r w:rsidRPr="00450C49">
        <w:rPr>
          <w:sz w:val="22"/>
          <w:szCs w:val="22"/>
        </w:rPr>
        <w:t xml:space="preserve"> and ensur</w:t>
      </w:r>
      <w:r w:rsidR="00356DD3" w:rsidRPr="00450C49">
        <w:rPr>
          <w:sz w:val="22"/>
          <w:szCs w:val="22"/>
        </w:rPr>
        <w:t>ing</w:t>
      </w:r>
      <w:r w:rsidRPr="00450C49">
        <w:rPr>
          <w:sz w:val="22"/>
          <w:szCs w:val="22"/>
        </w:rPr>
        <w:t xml:space="preserve"> we have robust, </w:t>
      </w:r>
      <w:r w:rsidR="00A31AF0" w:rsidRPr="00450C49">
        <w:rPr>
          <w:sz w:val="22"/>
          <w:szCs w:val="22"/>
        </w:rPr>
        <w:t xml:space="preserve">effective systems and processes in place to manage related risks and </w:t>
      </w:r>
      <w:r w:rsidR="00BB6336" w:rsidRPr="00450C49">
        <w:rPr>
          <w:sz w:val="22"/>
          <w:szCs w:val="22"/>
        </w:rPr>
        <w:t>opportunities</w:t>
      </w:r>
      <w:r w:rsidR="00A31AF0" w:rsidRPr="00450C49">
        <w:rPr>
          <w:sz w:val="22"/>
          <w:szCs w:val="22"/>
        </w:rPr>
        <w:t xml:space="preserve">. </w:t>
      </w:r>
    </w:p>
    <w:p w14:paraId="69871A3C" w14:textId="37706780" w:rsidR="0058207A" w:rsidRPr="00450C49" w:rsidRDefault="0058207A" w:rsidP="00C74F49">
      <w:pPr>
        <w:rPr>
          <w:sz w:val="22"/>
          <w:szCs w:val="22"/>
        </w:rPr>
      </w:pPr>
      <w:r w:rsidRPr="00450C49">
        <w:rPr>
          <w:sz w:val="22"/>
          <w:szCs w:val="22"/>
        </w:rPr>
        <w:t xml:space="preserve">Together, we want to build a cleaner, </w:t>
      </w:r>
      <w:proofErr w:type="gramStart"/>
      <w:r w:rsidRPr="00450C49">
        <w:rPr>
          <w:sz w:val="22"/>
          <w:szCs w:val="22"/>
        </w:rPr>
        <w:t>stronger</w:t>
      </w:r>
      <w:proofErr w:type="gramEnd"/>
      <w:r w:rsidRPr="00450C49">
        <w:rPr>
          <w:sz w:val="22"/>
          <w:szCs w:val="22"/>
        </w:rPr>
        <w:t xml:space="preserve"> and fairer Victoria as we work towards our goal of a net</w:t>
      </w:r>
      <w:r w:rsidR="00082C2B" w:rsidRPr="00450C49">
        <w:rPr>
          <w:sz w:val="22"/>
          <w:szCs w:val="22"/>
        </w:rPr>
        <w:t xml:space="preserve"> </w:t>
      </w:r>
      <w:r w:rsidRPr="00450C49">
        <w:rPr>
          <w:sz w:val="22"/>
          <w:szCs w:val="22"/>
        </w:rPr>
        <w:t>zero emissions, climate</w:t>
      </w:r>
      <w:r w:rsidR="00082C2B" w:rsidRPr="00450C49">
        <w:rPr>
          <w:sz w:val="22"/>
          <w:szCs w:val="22"/>
        </w:rPr>
        <w:t>-</w:t>
      </w:r>
      <w:r w:rsidRPr="00450C49">
        <w:rPr>
          <w:sz w:val="22"/>
          <w:szCs w:val="22"/>
        </w:rPr>
        <w:t xml:space="preserve">resilient </w:t>
      </w:r>
      <w:r w:rsidR="001E516E">
        <w:rPr>
          <w:sz w:val="22"/>
          <w:szCs w:val="22"/>
        </w:rPr>
        <w:t>s</w:t>
      </w:r>
      <w:r w:rsidRPr="00450C49">
        <w:rPr>
          <w:sz w:val="22"/>
          <w:szCs w:val="22"/>
        </w:rPr>
        <w:t>tate.</w:t>
      </w:r>
    </w:p>
    <w:p w14:paraId="248356E2" w14:textId="6225E8B1" w:rsidR="008B2B7E" w:rsidRDefault="008B2B7E" w:rsidP="0058207A">
      <w:pPr>
        <w:spacing w:before="0" w:after="200" w:line="276" w:lineRule="auto"/>
      </w:pPr>
    </w:p>
    <w:p w14:paraId="5C385C3A" w14:textId="0F592768" w:rsidR="003478BB" w:rsidRDefault="00FE5D9F" w:rsidP="00025BCA">
      <w:pPr>
        <w:tabs>
          <w:tab w:val="left" w:pos="4368"/>
        </w:tabs>
        <w:spacing w:before="0" w:after="0" w:line="276" w:lineRule="auto"/>
        <w:ind w:left="-90"/>
      </w:pPr>
      <w:r>
        <w:rPr>
          <w:noProof/>
        </w:rPr>
        <w:drawing>
          <wp:inline distT="0" distB="0" distL="0" distR="0" wp14:anchorId="2BDF0BD1" wp14:editId="53B2B2B8">
            <wp:extent cx="1941571" cy="2160000"/>
            <wp:effectExtent l="57150" t="57150" r="116205" b="107315"/>
            <wp:docPr id="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7.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41571" cy="2160000"/>
                    </a:xfrm>
                    <a:prstGeom prst="rect">
                      <a:avLst/>
                    </a:prstGeom>
                    <a:solidFill>
                      <a:srgbClr val="FFFFFF">
                        <a:shade val="85000"/>
                      </a:srgbClr>
                    </a:solidFill>
                    <a:ln w="88900" cap="sq">
                      <a:noFill/>
                      <a:miter lim="800000"/>
                    </a:ln>
                    <a:effectLst>
                      <a:outerShdw blurRad="50800" dist="38100" dir="2700000" algn="tl" rotWithShape="0">
                        <a:prstClr val="black">
                          <a:alpha val="40000"/>
                        </a:prstClr>
                      </a:outerShdw>
                    </a:effectLst>
                    <a:scene3d>
                      <a:camera prst="orthographicFront"/>
                      <a:lightRig rig="twoPt" dir="t">
                        <a:rot lat="0" lon="0" rev="7200000"/>
                      </a:lightRig>
                    </a:scene3d>
                    <a:sp3d>
                      <a:contourClr>
                        <a:srgbClr val="FFFFFF"/>
                      </a:contourClr>
                    </a:sp3d>
                  </pic:spPr>
                </pic:pic>
              </a:graphicData>
            </a:graphic>
          </wp:inline>
        </w:drawing>
      </w:r>
      <w:r w:rsidR="00491117">
        <w:tab/>
      </w:r>
      <w:r w:rsidR="00297EBE">
        <w:rPr>
          <w:noProof/>
        </w:rPr>
        <w:drawing>
          <wp:inline distT="0" distB="0" distL="0" distR="0" wp14:anchorId="575268FC" wp14:editId="0816FA2A">
            <wp:extent cx="1964112" cy="2157894"/>
            <wp:effectExtent l="57150" t="57150" r="131445" b="1092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490" r="4490"/>
                    <a:stretch/>
                  </pic:blipFill>
                  <pic:spPr bwMode="auto">
                    <a:xfrm>
                      <a:off x="0" y="0"/>
                      <a:ext cx="1966029" cy="2160000"/>
                    </a:xfrm>
                    <a:prstGeom prst="rect">
                      <a:avLst/>
                    </a:prstGeom>
                    <a:solidFill>
                      <a:srgbClr val="FFFFFF">
                        <a:shade val="85000"/>
                      </a:srgbClr>
                    </a:solidFill>
                    <a:ln w="88900" cap="sq" cmpd="sng" algn="ctr">
                      <a:no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scene3d>
                      <a:camera prst="orthographicFront"/>
                      <a:lightRig rig="twoPt" dir="t">
                        <a:rot lat="0" lon="0" rev="7200000"/>
                      </a:lightRig>
                    </a:scene3d>
                    <a:sp3d>
                      <a:contourClr>
                        <a:srgbClr val="FFFFFF"/>
                      </a:contourClr>
                    </a:sp3d>
                    <a:extLst>
                      <a:ext uri="{53640926-AAD7-44D8-BBD7-CCE9431645EC}">
                        <a14:shadowObscured xmlns:a14="http://schemas.microsoft.com/office/drawing/2010/main"/>
                      </a:ext>
                    </a:extLst>
                  </pic:spPr>
                </pic:pic>
              </a:graphicData>
            </a:graphic>
          </wp:inline>
        </w:drawing>
      </w:r>
    </w:p>
    <w:p w14:paraId="6B7CE442" w14:textId="5FEC79FD" w:rsidR="003478BB" w:rsidRPr="00507A03" w:rsidRDefault="003478BB" w:rsidP="00297EBE">
      <w:pPr>
        <w:tabs>
          <w:tab w:val="left" w:pos="4536"/>
        </w:tabs>
        <w:spacing w:before="0" w:after="200" w:line="276" w:lineRule="auto"/>
        <w:rPr>
          <w:b/>
        </w:rPr>
      </w:pPr>
      <w:r w:rsidRPr="00507A03">
        <w:rPr>
          <w:b/>
        </w:rPr>
        <w:t>Tim Pallas MP</w:t>
      </w:r>
      <w:r w:rsidRPr="00507A03">
        <w:rPr>
          <w:b/>
        </w:rPr>
        <w:tab/>
        <w:t>The Hon</w:t>
      </w:r>
      <w:r w:rsidR="002D16EC">
        <w:rPr>
          <w:b/>
        </w:rPr>
        <w:t>.</w:t>
      </w:r>
      <w:r w:rsidRPr="00507A03">
        <w:rPr>
          <w:b/>
        </w:rPr>
        <w:t xml:space="preserve"> Lily </w:t>
      </w:r>
      <w:proofErr w:type="spellStart"/>
      <w:r w:rsidRPr="00507A03">
        <w:rPr>
          <w:b/>
        </w:rPr>
        <w:t>D</w:t>
      </w:r>
      <w:r>
        <w:rPr>
          <w:b/>
        </w:rPr>
        <w:t>’</w:t>
      </w:r>
      <w:r w:rsidRPr="00507A03">
        <w:rPr>
          <w:b/>
        </w:rPr>
        <w:t>Ambrosio</w:t>
      </w:r>
      <w:proofErr w:type="spellEnd"/>
      <w:r w:rsidRPr="00507A03">
        <w:rPr>
          <w:b/>
        </w:rPr>
        <w:t xml:space="preserve"> MP</w:t>
      </w:r>
    </w:p>
    <w:p w14:paraId="109B815F" w14:textId="5AAC6987" w:rsidR="00D358E8" w:rsidRDefault="003478BB" w:rsidP="004F46A9">
      <w:pPr>
        <w:tabs>
          <w:tab w:val="left" w:pos="4536"/>
        </w:tabs>
        <w:spacing w:before="0" w:after="0" w:line="276" w:lineRule="auto"/>
      </w:pPr>
      <w:r>
        <w:t>Treasurer</w:t>
      </w:r>
      <w:r w:rsidR="00D358E8">
        <w:tab/>
        <w:t>Minister for Energy</w:t>
      </w:r>
    </w:p>
    <w:p w14:paraId="3ADD983A" w14:textId="1039B803" w:rsidR="00D358E8" w:rsidRDefault="003478BB" w:rsidP="004F46A9">
      <w:pPr>
        <w:tabs>
          <w:tab w:val="left" w:pos="4536"/>
        </w:tabs>
        <w:spacing w:before="0" w:after="0" w:line="276" w:lineRule="auto"/>
      </w:pPr>
      <w:r>
        <w:t>Minister for Economic Development</w:t>
      </w:r>
      <w:r w:rsidR="00D358E8">
        <w:t xml:space="preserve"> </w:t>
      </w:r>
      <w:r w:rsidR="00053644">
        <w:tab/>
      </w:r>
      <w:r w:rsidR="00D358E8">
        <w:t>Minister for Environment and Climate Action</w:t>
      </w:r>
    </w:p>
    <w:p w14:paraId="2C293A91" w14:textId="550F3BC2" w:rsidR="00D358E8" w:rsidRDefault="003478BB" w:rsidP="004F46A9">
      <w:pPr>
        <w:tabs>
          <w:tab w:val="left" w:pos="4536"/>
        </w:tabs>
        <w:spacing w:before="0" w:after="0" w:line="276" w:lineRule="auto"/>
      </w:pPr>
      <w:r>
        <w:t>Minister for Industrial Relations</w:t>
      </w:r>
      <w:r w:rsidR="00D358E8">
        <w:t xml:space="preserve"> </w:t>
      </w:r>
      <w:r w:rsidR="00053644">
        <w:tab/>
      </w:r>
      <w:r w:rsidR="00D358E8">
        <w:t>Minister for Solar Homes</w:t>
      </w:r>
    </w:p>
    <w:p w14:paraId="35898A22" w14:textId="35D96BBA" w:rsidR="003478BB" w:rsidRDefault="003478BB" w:rsidP="004F46A9">
      <w:pPr>
        <w:tabs>
          <w:tab w:val="left" w:pos="4536"/>
        </w:tabs>
        <w:spacing w:before="0" w:after="0" w:line="276" w:lineRule="auto"/>
      </w:pPr>
      <w:r>
        <w:t>Minister for Trade</w:t>
      </w:r>
    </w:p>
    <w:p w14:paraId="3CB89ED7" w14:textId="77777777" w:rsidR="00450C49" w:rsidRDefault="00450C49">
      <w:pPr>
        <w:spacing w:before="0" w:after="200" w:line="276" w:lineRule="auto"/>
      </w:pPr>
    </w:p>
    <w:p w14:paraId="42C08B0A" w14:textId="3B581208" w:rsidR="00450C49" w:rsidRDefault="00450C49">
      <w:pPr>
        <w:spacing w:before="0" w:after="200" w:line="276" w:lineRule="auto"/>
        <w:sectPr w:rsidR="00450C49" w:rsidSect="00DD2617">
          <w:headerReference w:type="even" r:id="rId31"/>
          <w:headerReference w:type="default" r:id="rId32"/>
          <w:footerReference w:type="even" r:id="rId33"/>
          <w:footerReference w:type="default" r:id="rId34"/>
          <w:headerReference w:type="first" r:id="rId35"/>
          <w:pgSz w:w="11906" w:h="16838" w:code="9"/>
          <w:pgMar w:top="1987" w:right="1440" w:bottom="1411" w:left="1440" w:header="706" w:footer="461" w:gutter="0"/>
          <w:pgNumType w:fmt="lowerRoman" w:start="1"/>
          <w:cols w:space="708"/>
          <w:docGrid w:linePitch="360"/>
          <w15:footnoteColumns w:val="1"/>
        </w:sectPr>
      </w:pPr>
      <w:bookmarkStart w:id="5" w:name="_Toc111820640"/>
      <w:bookmarkStart w:id="6" w:name="_Toc110505455"/>
      <w:bookmarkStart w:id="7" w:name="_Toc111650680"/>
      <w:bookmarkStart w:id="8" w:name="_Toc111708712"/>
    </w:p>
    <w:p w14:paraId="2FC4682A" w14:textId="77777777" w:rsidR="009A5B00" w:rsidRPr="000678FC" w:rsidDel="00B50F39" w:rsidRDefault="009A5B00" w:rsidP="000678FC">
      <w:pPr>
        <w:pStyle w:val="TOCHeading"/>
        <w:rPr>
          <w:rStyle w:val="CommentReference"/>
          <w:sz w:val="36"/>
          <w:szCs w:val="28"/>
        </w:rPr>
      </w:pPr>
      <w:r w:rsidRPr="000678FC">
        <w:rPr>
          <w:rStyle w:val="CommentReference"/>
          <w:sz w:val="36"/>
          <w:szCs w:val="28"/>
        </w:rPr>
        <w:lastRenderedPageBreak/>
        <w:t>Contents</w:t>
      </w:r>
      <w:bookmarkEnd w:id="5"/>
      <w:bookmarkEnd w:id="6"/>
      <w:bookmarkEnd w:id="7"/>
      <w:bookmarkEnd w:id="8"/>
    </w:p>
    <w:p w14:paraId="3A734FE9" w14:textId="58EED433" w:rsidR="003A5C89" w:rsidRDefault="00EE507E">
      <w:pPr>
        <w:pStyle w:val="TOC1"/>
        <w:rPr>
          <w:noProof/>
          <w:color w:val="auto"/>
          <w:sz w:val="22"/>
          <w:szCs w:val="22"/>
        </w:rPr>
      </w:pPr>
      <w:r>
        <w:rPr>
          <w:noProof/>
          <w:sz w:val="22"/>
          <w:szCs w:val="22"/>
        </w:rPr>
        <w:fldChar w:fldCharType="begin"/>
      </w:r>
      <w:r>
        <w:rPr>
          <w:noProof/>
          <w:sz w:val="22"/>
          <w:szCs w:val="22"/>
        </w:rPr>
        <w:instrText xml:space="preserve"> TOC \o "1-2" \h \z </w:instrText>
      </w:r>
      <w:r>
        <w:rPr>
          <w:noProof/>
          <w:sz w:val="22"/>
          <w:szCs w:val="22"/>
        </w:rPr>
        <w:fldChar w:fldCharType="separate"/>
      </w:r>
      <w:hyperlink w:anchor="_Toc113618414" w:history="1">
        <w:r w:rsidR="003A5C89" w:rsidRPr="00000420">
          <w:rPr>
            <w:rStyle w:val="Hyperlink"/>
            <w:noProof/>
          </w:rPr>
          <w:t>About this disclosure</w:t>
        </w:r>
        <w:r w:rsidR="003A5C89">
          <w:rPr>
            <w:noProof/>
            <w:webHidden/>
          </w:rPr>
          <w:tab/>
        </w:r>
        <w:r w:rsidR="003A5C89">
          <w:rPr>
            <w:noProof/>
            <w:webHidden/>
          </w:rPr>
          <w:fldChar w:fldCharType="begin"/>
        </w:r>
        <w:r w:rsidR="003A5C89">
          <w:rPr>
            <w:noProof/>
            <w:webHidden/>
          </w:rPr>
          <w:instrText xml:space="preserve"> PAGEREF _Toc113618414 \h </w:instrText>
        </w:r>
        <w:r w:rsidR="003A5C89">
          <w:rPr>
            <w:noProof/>
            <w:webHidden/>
          </w:rPr>
        </w:r>
        <w:r w:rsidR="003A5C89">
          <w:rPr>
            <w:noProof/>
            <w:webHidden/>
          </w:rPr>
          <w:fldChar w:fldCharType="separate"/>
        </w:r>
        <w:r w:rsidR="00534AA3">
          <w:rPr>
            <w:noProof/>
            <w:webHidden/>
          </w:rPr>
          <w:t>1</w:t>
        </w:r>
        <w:r w:rsidR="003A5C89">
          <w:rPr>
            <w:noProof/>
            <w:webHidden/>
          </w:rPr>
          <w:fldChar w:fldCharType="end"/>
        </w:r>
      </w:hyperlink>
    </w:p>
    <w:p w14:paraId="74CD6FD7" w14:textId="4F65B504" w:rsidR="003A5C89" w:rsidRDefault="00534AA3">
      <w:pPr>
        <w:pStyle w:val="TOC1"/>
        <w:rPr>
          <w:noProof/>
          <w:color w:val="auto"/>
          <w:sz w:val="22"/>
          <w:szCs w:val="22"/>
        </w:rPr>
      </w:pPr>
      <w:hyperlink w:anchor="_Toc113618415" w:history="1">
        <w:r w:rsidR="003A5C89" w:rsidRPr="00000420">
          <w:rPr>
            <w:rStyle w:val="Hyperlink"/>
            <w:noProof/>
          </w:rPr>
          <w:t>Overview</w:t>
        </w:r>
        <w:r w:rsidR="003A5C89">
          <w:rPr>
            <w:noProof/>
            <w:webHidden/>
          </w:rPr>
          <w:tab/>
        </w:r>
        <w:r w:rsidR="003A5C89">
          <w:rPr>
            <w:noProof/>
            <w:webHidden/>
          </w:rPr>
          <w:fldChar w:fldCharType="begin"/>
        </w:r>
        <w:r w:rsidR="003A5C89">
          <w:rPr>
            <w:noProof/>
            <w:webHidden/>
          </w:rPr>
          <w:instrText xml:space="preserve"> PAGEREF _Toc113618415 \h </w:instrText>
        </w:r>
        <w:r w:rsidR="003A5C89">
          <w:rPr>
            <w:noProof/>
            <w:webHidden/>
          </w:rPr>
        </w:r>
        <w:r w:rsidR="003A5C89">
          <w:rPr>
            <w:noProof/>
            <w:webHidden/>
          </w:rPr>
          <w:fldChar w:fldCharType="separate"/>
        </w:r>
        <w:r>
          <w:rPr>
            <w:noProof/>
            <w:webHidden/>
          </w:rPr>
          <w:t>2</w:t>
        </w:r>
        <w:r w:rsidR="003A5C89">
          <w:rPr>
            <w:noProof/>
            <w:webHidden/>
          </w:rPr>
          <w:fldChar w:fldCharType="end"/>
        </w:r>
      </w:hyperlink>
    </w:p>
    <w:p w14:paraId="08486EEA" w14:textId="68913B82" w:rsidR="003A5C89" w:rsidRDefault="00534AA3">
      <w:pPr>
        <w:pStyle w:val="TOC1"/>
        <w:tabs>
          <w:tab w:val="left" w:pos="446"/>
        </w:tabs>
        <w:rPr>
          <w:noProof/>
          <w:color w:val="auto"/>
          <w:sz w:val="22"/>
          <w:szCs w:val="22"/>
        </w:rPr>
      </w:pPr>
      <w:hyperlink w:anchor="_Toc113618416" w:history="1">
        <w:r w:rsidR="003A5C89" w:rsidRPr="00000420">
          <w:rPr>
            <w:rStyle w:val="Hyperlink"/>
            <w:noProof/>
          </w:rPr>
          <w:t>1.</w:t>
        </w:r>
        <w:r w:rsidR="003A5C89">
          <w:rPr>
            <w:noProof/>
            <w:color w:val="auto"/>
            <w:sz w:val="22"/>
            <w:szCs w:val="22"/>
          </w:rPr>
          <w:tab/>
        </w:r>
        <w:r w:rsidR="003A5C89" w:rsidRPr="00000420">
          <w:rPr>
            <w:rStyle w:val="Hyperlink"/>
            <w:noProof/>
          </w:rPr>
          <w:t>Governance and legislation</w:t>
        </w:r>
        <w:r w:rsidR="003A5C89">
          <w:rPr>
            <w:noProof/>
            <w:webHidden/>
          </w:rPr>
          <w:tab/>
        </w:r>
        <w:r w:rsidR="003A5C89">
          <w:rPr>
            <w:noProof/>
            <w:webHidden/>
          </w:rPr>
          <w:fldChar w:fldCharType="begin"/>
        </w:r>
        <w:r w:rsidR="003A5C89">
          <w:rPr>
            <w:noProof/>
            <w:webHidden/>
          </w:rPr>
          <w:instrText xml:space="preserve"> PAGEREF _Toc113618416 \h </w:instrText>
        </w:r>
        <w:r w:rsidR="003A5C89">
          <w:rPr>
            <w:noProof/>
            <w:webHidden/>
          </w:rPr>
        </w:r>
        <w:r w:rsidR="003A5C89">
          <w:rPr>
            <w:noProof/>
            <w:webHidden/>
          </w:rPr>
          <w:fldChar w:fldCharType="separate"/>
        </w:r>
        <w:r>
          <w:rPr>
            <w:noProof/>
            <w:webHidden/>
          </w:rPr>
          <w:t>4</w:t>
        </w:r>
        <w:r w:rsidR="003A5C89">
          <w:rPr>
            <w:noProof/>
            <w:webHidden/>
          </w:rPr>
          <w:fldChar w:fldCharType="end"/>
        </w:r>
      </w:hyperlink>
    </w:p>
    <w:p w14:paraId="5DD3B862" w14:textId="1D248DC5" w:rsidR="003A5C89" w:rsidRDefault="00534AA3">
      <w:pPr>
        <w:pStyle w:val="TOC2"/>
        <w:tabs>
          <w:tab w:val="left" w:pos="1080"/>
        </w:tabs>
        <w:rPr>
          <w:spacing w:val="0"/>
          <w:sz w:val="22"/>
          <w:szCs w:val="22"/>
        </w:rPr>
      </w:pPr>
      <w:hyperlink w:anchor="_Toc113618417" w:history="1">
        <w:r w:rsidR="003A5C89" w:rsidRPr="00000420">
          <w:rPr>
            <w:rStyle w:val="Hyperlink"/>
          </w:rPr>
          <w:t>1.1</w:t>
        </w:r>
        <w:r w:rsidR="003A5C89">
          <w:rPr>
            <w:spacing w:val="0"/>
            <w:sz w:val="22"/>
            <w:szCs w:val="22"/>
          </w:rPr>
          <w:tab/>
        </w:r>
        <w:r w:rsidR="003A5C89" w:rsidRPr="00000420">
          <w:rPr>
            <w:rStyle w:val="Hyperlink"/>
          </w:rPr>
          <w:t>Strong and stable system of government</w:t>
        </w:r>
        <w:r w:rsidR="003A5C89">
          <w:rPr>
            <w:webHidden/>
          </w:rPr>
          <w:tab/>
        </w:r>
        <w:r w:rsidR="003A5C89">
          <w:rPr>
            <w:webHidden/>
          </w:rPr>
          <w:fldChar w:fldCharType="begin"/>
        </w:r>
        <w:r w:rsidR="003A5C89">
          <w:rPr>
            <w:webHidden/>
          </w:rPr>
          <w:instrText xml:space="preserve"> PAGEREF _Toc113618417 \h </w:instrText>
        </w:r>
        <w:r w:rsidR="003A5C89">
          <w:rPr>
            <w:webHidden/>
          </w:rPr>
        </w:r>
        <w:r w:rsidR="003A5C89">
          <w:rPr>
            <w:webHidden/>
          </w:rPr>
          <w:fldChar w:fldCharType="separate"/>
        </w:r>
        <w:r>
          <w:rPr>
            <w:webHidden/>
          </w:rPr>
          <w:t>4</w:t>
        </w:r>
        <w:r w:rsidR="003A5C89">
          <w:rPr>
            <w:webHidden/>
          </w:rPr>
          <w:fldChar w:fldCharType="end"/>
        </w:r>
      </w:hyperlink>
    </w:p>
    <w:p w14:paraId="1E557C58" w14:textId="4EC0C081" w:rsidR="003A5C89" w:rsidRDefault="00534AA3">
      <w:pPr>
        <w:pStyle w:val="TOC2"/>
        <w:tabs>
          <w:tab w:val="left" w:pos="1080"/>
        </w:tabs>
        <w:rPr>
          <w:spacing w:val="0"/>
          <w:sz w:val="22"/>
          <w:szCs w:val="22"/>
        </w:rPr>
      </w:pPr>
      <w:hyperlink w:anchor="_Toc113618418" w:history="1">
        <w:r w:rsidR="003A5C89" w:rsidRPr="00000420">
          <w:rPr>
            <w:rStyle w:val="Hyperlink"/>
          </w:rPr>
          <w:t>1.2</w:t>
        </w:r>
        <w:r w:rsidR="003A5C89">
          <w:rPr>
            <w:spacing w:val="0"/>
            <w:sz w:val="22"/>
            <w:szCs w:val="22"/>
          </w:rPr>
          <w:tab/>
        </w:r>
        <w:r w:rsidR="003A5C89" w:rsidRPr="00000420">
          <w:rPr>
            <w:rStyle w:val="Hyperlink"/>
          </w:rPr>
          <w:t>Climate action built into legislation</w:t>
        </w:r>
        <w:r w:rsidR="003A5C89">
          <w:rPr>
            <w:webHidden/>
          </w:rPr>
          <w:tab/>
        </w:r>
        <w:r w:rsidR="003A5C89">
          <w:rPr>
            <w:webHidden/>
          </w:rPr>
          <w:fldChar w:fldCharType="begin"/>
        </w:r>
        <w:r w:rsidR="003A5C89">
          <w:rPr>
            <w:webHidden/>
          </w:rPr>
          <w:instrText xml:space="preserve"> PAGEREF _Toc113618418 \h </w:instrText>
        </w:r>
        <w:r w:rsidR="003A5C89">
          <w:rPr>
            <w:webHidden/>
          </w:rPr>
        </w:r>
        <w:r w:rsidR="003A5C89">
          <w:rPr>
            <w:webHidden/>
          </w:rPr>
          <w:fldChar w:fldCharType="separate"/>
        </w:r>
        <w:r>
          <w:rPr>
            <w:webHidden/>
          </w:rPr>
          <w:t>4</w:t>
        </w:r>
        <w:r w:rsidR="003A5C89">
          <w:rPr>
            <w:webHidden/>
          </w:rPr>
          <w:fldChar w:fldCharType="end"/>
        </w:r>
      </w:hyperlink>
    </w:p>
    <w:p w14:paraId="508FEF4B" w14:textId="1FE2DFA4" w:rsidR="003A5C89" w:rsidRDefault="00534AA3">
      <w:pPr>
        <w:pStyle w:val="TOC2"/>
        <w:tabs>
          <w:tab w:val="left" w:pos="1080"/>
        </w:tabs>
        <w:rPr>
          <w:spacing w:val="0"/>
          <w:sz w:val="22"/>
          <w:szCs w:val="22"/>
        </w:rPr>
      </w:pPr>
      <w:hyperlink w:anchor="_Toc113618419" w:history="1">
        <w:r w:rsidR="003A5C89" w:rsidRPr="00000420">
          <w:rPr>
            <w:rStyle w:val="Hyperlink"/>
          </w:rPr>
          <w:t>1.3</w:t>
        </w:r>
        <w:r w:rsidR="003A5C89">
          <w:rPr>
            <w:spacing w:val="0"/>
            <w:sz w:val="22"/>
            <w:szCs w:val="22"/>
          </w:rPr>
          <w:tab/>
        </w:r>
        <w:r w:rsidR="003A5C89" w:rsidRPr="00000420">
          <w:rPr>
            <w:rStyle w:val="Hyperlink"/>
          </w:rPr>
          <w:t>Fit-for-purpose climate governance</w:t>
        </w:r>
        <w:r w:rsidR="003A5C89">
          <w:rPr>
            <w:webHidden/>
          </w:rPr>
          <w:tab/>
        </w:r>
        <w:r w:rsidR="003A5C89">
          <w:rPr>
            <w:webHidden/>
          </w:rPr>
          <w:fldChar w:fldCharType="begin"/>
        </w:r>
        <w:r w:rsidR="003A5C89">
          <w:rPr>
            <w:webHidden/>
          </w:rPr>
          <w:instrText xml:space="preserve"> PAGEREF _Toc113618419 \h </w:instrText>
        </w:r>
        <w:r w:rsidR="003A5C89">
          <w:rPr>
            <w:webHidden/>
          </w:rPr>
        </w:r>
        <w:r w:rsidR="003A5C89">
          <w:rPr>
            <w:webHidden/>
          </w:rPr>
          <w:fldChar w:fldCharType="separate"/>
        </w:r>
        <w:r>
          <w:rPr>
            <w:webHidden/>
          </w:rPr>
          <w:t>7</w:t>
        </w:r>
        <w:r w:rsidR="003A5C89">
          <w:rPr>
            <w:webHidden/>
          </w:rPr>
          <w:fldChar w:fldCharType="end"/>
        </w:r>
      </w:hyperlink>
    </w:p>
    <w:p w14:paraId="3CDBFA58" w14:textId="6D8AF758" w:rsidR="003A5C89" w:rsidRDefault="00534AA3">
      <w:pPr>
        <w:pStyle w:val="TOC1"/>
        <w:tabs>
          <w:tab w:val="left" w:pos="446"/>
        </w:tabs>
        <w:rPr>
          <w:noProof/>
          <w:color w:val="auto"/>
          <w:sz w:val="22"/>
          <w:szCs w:val="22"/>
        </w:rPr>
      </w:pPr>
      <w:hyperlink w:anchor="_Toc113618420" w:history="1">
        <w:r w:rsidR="003A5C89" w:rsidRPr="00000420">
          <w:rPr>
            <w:rStyle w:val="Hyperlink"/>
            <w:noProof/>
          </w:rPr>
          <w:t>2.</w:t>
        </w:r>
        <w:r w:rsidR="003A5C89">
          <w:rPr>
            <w:noProof/>
            <w:color w:val="auto"/>
            <w:sz w:val="22"/>
            <w:szCs w:val="22"/>
          </w:rPr>
          <w:tab/>
        </w:r>
        <w:r w:rsidR="003A5C89" w:rsidRPr="00000420">
          <w:rPr>
            <w:rStyle w:val="Hyperlink"/>
            <w:noProof/>
          </w:rPr>
          <w:t>Strategy</w:t>
        </w:r>
        <w:r w:rsidR="003A5C89">
          <w:rPr>
            <w:noProof/>
            <w:webHidden/>
          </w:rPr>
          <w:tab/>
        </w:r>
        <w:r w:rsidR="003A5C89">
          <w:rPr>
            <w:noProof/>
            <w:webHidden/>
          </w:rPr>
          <w:fldChar w:fldCharType="begin"/>
        </w:r>
        <w:r w:rsidR="003A5C89">
          <w:rPr>
            <w:noProof/>
            <w:webHidden/>
          </w:rPr>
          <w:instrText xml:space="preserve"> PAGEREF _Toc113618420 \h </w:instrText>
        </w:r>
        <w:r w:rsidR="003A5C89">
          <w:rPr>
            <w:noProof/>
            <w:webHidden/>
          </w:rPr>
        </w:r>
        <w:r w:rsidR="003A5C89">
          <w:rPr>
            <w:noProof/>
            <w:webHidden/>
          </w:rPr>
          <w:fldChar w:fldCharType="separate"/>
        </w:r>
        <w:r>
          <w:rPr>
            <w:noProof/>
            <w:webHidden/>
          </w:rPr>
          <w:t>10</w:t>
        </w:r>
        <w:r w:rsidR="003A5C89">
          <w:rPr>
            <w:noProof/>
            <w:webHidden/>
          </w:rPr>
          <w:fldChar w:fldCharType="end"/>
        </w:r>
      </w:hyperlink>
    </w:p>
    <w:p w14:paraId="5E1FE399" w14:textId="380301C4" w:rsidR="003A5C89" w:rsidRDefault="00534AA3">
      <w:pPr>
        <w:pStyle w:val="TOC2"/>
        <w:tabs>
          <w:tab w:val="left" w:pos="1080"/>
        </w:tabs>
        <w:rPr>
          <w:spacing w:val="0"/>
          <w:sz w:val="22"/>
          <w:szCs w:val="22"/>
        </w:rPr>
      </w:pPr>
      <w:hyperlink w:anchor="_Toc113618421" w:history="1">
        <w:r w:rsidR="003A5C89" w:rsidRPr="00000420">
          <w:rPr>
            <w:rStyle w:val="Hyperlink"/>
          </w:rPr>
          <w:t>2.1</w:t>
        </w:r>
        <w:r w:rsidR="003A5C89">
          <w:rPr>
            <w:spacing w:val="0"/>
            <w:sz w:val="22"/>
            <w:szCs w:val="22"/>
          </w:rPr>
          <w:tab/>
        </w:r>
        <w:r w:rsidR="003A5C89" w:rsidRPr="00000420">
          <w:rPr>
            <w:rStyle w:val="Hyperlink"/>
          </w:rPr>
          <w:t>Victoria’s changing climate</w:t>
        </w:r>
        <w:r w:rsidR="003A5C89">
          <w:rPr>
            <w:webHidden/>
          </w:rPr>
          <w:tab/>
        </w:r>
        <w:r w:rsidR="003A5C89">
          <w:rPr>
            <w:webHidden/>
          </w:rPr>
          <w:fldChar w:fldCharType="begin"/>
        </w:r>
        <w:r w:rsidR="003A5C89">
          <w:rPr>
            <w:webHidden/>
          </w:rPr>
          <w:instrText xml:space="preserve"> PAGEREF _Toc113618421 \h </w:instrText>
        </w:r>
        <w:r w:rsidR="003A5C89">
          <w:rPr>
            <w:webHidden/>
          </w:rPr>
        </w:r>
        <w:r w:rsidR="003A5C89">
          <w:rPr>
            <w:webHidden/>
          </w:rPr>
          <w:fldChar w:fldCharType="separate"/>
        </w:r>
        <w:r>
          <w:rPr>
            <w:webHidden/>
          </w:rPr>
          <w:t>10</w:t>
        </w:r>
        <w:r w:rsidR="003A5C89">
          <w:rPr>
            <w:webHidden/>
          </w:rPr>
          <w:fldChar w:fldCharType="end"/>
        </w:r>
      </w:hyperlink>
    </w:p>
    <w:p w14:paraId="086B586D" w14:textId="2F6F901C" w:rsidR="003A5C89" w:rsidRDefault="00534AA3">
      <w:pPr>
        <w:pStyle w:val="TOC2"/>
        <w:tabs>
          <w:tab w:val="left" w:pos="1080"/>
        </w:tabs>
        <w:rPr>
          <w:spacing w:val="0"/>
          <w:sz w:val="22"/>
          <w:szCs w:val="22"/>
        </w:rPr>
      </w:pPr>
      <w:hyperlink w:anchor="_Toc113618422" w:history="1">
        <w:r w:rsidR="003A5C89" w:rsidRPr="00000420">
          <w:rPr>
            <w:rStyle w:val="Hyperlink"/>
          </w:rPr>
          <w:t>2.2</w:t>
        </w:r>
        <w:r w:rsidR="003A5C89">
          <w:rPr>
            <w:spacing w:val="0"/>
            <w:sz w:val="22"/>
            <w:szCs w:val="22"/>
          </w:rPr>
          <w:tab/>
        </w:r>
        <w:r w:rsidR="003A5C89" w:rsidRPr="00000420">
          <w:rPr>
            <w:rStyle w:val="Hyperlink"/>
          </w:rPr>
          <w:t>Climate-related risks for Victoria</w:t>
        </w:r>
        <w:r w:rsidR="003A5C89">
          <w:rPr>
            <w:webHidden/>
          </w:rPr>
          <w:tab/>
        </w:r>
        <w:r w:rsidR="003A5C89">
          <w:rPr>
            <w:webHidden/>
          </w:rPr>
          <w:fldChar w:fldCharType="begin"/>
        </w:r>
        <w:r w:rsidR="003A5C89">
          <w:rPr>
            <w:webHidden/>
          </w:rPr>
          <w:instrText xml:space="preserve"> PAGEREF _Toc113618422 \h </w:instrText>
        </w:r>
        <w:r w:rsidR="003A5C89">
          <w:rPr>
            <w:webHidden/>
          </w:rPr>
        </w:r>
        <w:r w:rsidR="003A5C89">
          <w:rPr>
            <w:webHidden/>
          </w:rPr>
          <w:fldChar w:fldCharType="separate"/>
        </w:r>
        <w:r>
          <w:rPr>
            <w:webHidden/>
          </w:rPr>
          <w:t>12</w:t>
        </w:r>
        <w:r w:rsidR="003A5C89">
          <w:rPr>
            <w:webHidden/>
          </w:rPr>
          <w:fldChar w:fldCharType="end"/>
        </w:r>
      </w:hyperlink>
    </w:p>
    <w:p w14:paraId="192BFA08" w14:textId="004E3A8A" w:rsidR="003A5C89" w:rsidRDefault="00534AA3">
      <w:pPr>
        <w:pStyle w:val="TOC2"/>
        <w:tabs>
          <w:tab w:val="left" w:pos="1080"/>
        </w:tabs>
        <w:rPr>
          <w:spacing w:val="0"/>
          <w:sz w:val="22"/>
          <w:szCs w:val="22"/>
        </w:rPr>
      </w:pPr>
      <w:hyperlink w:anchor="_Toc113618423" w:history="1">
        <w:r w:rsidR="003A5C89" w:rsidRPr="00000420">
          <w:rPr>
            <w:rStyle w:val="Hyperlink"/>
          </w:rPr>
          <w:t>2.3</w:t>
        </w:r>
        <w:r w:rsidR="003A5C89">
          <w:rPr>
            <w:spacing w:val="0"/>
            <w:sz w:val="22"/>
            <w:szCs w:val="22"/>
          </w:rPr>
          <w:tab/>
        </w:r>
        <w:r w:rsidR="003A5C89" w:rsidRPr="00000420">
          <w:rPr>
            <w:rStyle w:val="Hyperlink"/>
          </w:rPr>
          <w:t>A roadmap for climate action</w:t>
        </w:r>
        <w:r w:rsidR="003A5C89">
          <w:rPr>
            <w:webHidden/>
          </w:rPr>
          <w:tab/>
        </w:r>
        <w:r w:rsidR="003A5C89">
          <w:rPr>
            <w:webHidden/>
          </w:rPr>
          <w:fldChar w:fldCharType="begin"/>
        </w:r>
        <w:r w:rsidR="003A5C89">
          <w:rPr>
            <w:webHidden/>
          </w:rPr>
          <w:instrText xml:space="preserve"> PAGEREF _Toc113618423 \h </w:instrText>
        </w:r>
        <w:r w:rsidR="003A5C89">
          <w:rPr>
            <w:webHidden/>
          </w:rPr>
        </w:r>
        <w:r w:rsidR="003A5C89">
          <w:rPr>
            <w:webHidden/>
          </w:rPr>
          <w:fldChar w:fldCharType="separate"/>
        </w:r>
        <w:r>
          <w:rPr>
            <w:webHidden/>
          </w:rPr>
          <w:t>15</w:t>
        </w:r>
        <w:r w:rsidR="003A5C89">
          <w:rPr>
            <w:webHidden/>
          </w:rPr>
          <w:fldChar w:fldCharType="end"/>
        </w:r>
      </w:hyperlink>
    </w:p>
    <w:p w14:paraId="4723D3BB" w14:textId="2D192E2B" w:rsidR="003A5C89" w:rsidRDefault="00534AA3">
      <w:pPr>
        <w:pStyle w:val="TOC2"/>
        <w:tabs>
          <w:tab w:val="left" w:pos="1080"/>
        </w:tabs>
        <w:rPr>
          <w:spacing w:val="0"/>
          <w:sz w:val="22"/>
          <w:szCs w:val="22"/>
        </w:rPr>
      </w:pPr>
      <w:hyperlink w:anchor="_Toc113618424" w:history="1">
        <w:r w:rsidR="003A5C89" w:rsidRPr="00000420">
          <w:rPr>
            <w:rStyle w:val="Hyperlink"/>
          </w:rPr>
          <w:t>2.4</w:t>
        </w:r>
        <w:r w:rsidR="003A5C89">
          <w:rPr>
            <w:spacing w:val="0"/>
            <w:sz w:val="22"/>
            <w:szCs w:val="22"/>
          </w:rPr>
          <w:tab/>
        </w:r>
        <w:r w:rsidR="003A5C89" w:rsidRPr="00000420">
          <w:rPr>
            <w:rStyle w:val="Hyperlink"/>
          </w:rPr>
          <w:t>Ensuring prosperity from climate action</w:t>
        </w:r>
        <w:r w:rsidR="003A5C89">
          <w:rPr>
            <w:webHidden/>
          </w:rPr>
          <w:tab/>
        </w:r>
        <w:r w:rsidR="003A5C89">
          <w:rPr>
            <w:webHidden/>
          </w:rPr>
          <w:fldChar w:fldCharType="begin"/>
        </w:r>
        <w:r w:rsidR="003A5C89">
          <w:rPr>
            <w:webHidden/>
          </w:rPr>
          <w:instrText xml:space="preserve"> PAGEREF _Toc113618424 \h </w:instrText>
        </w:r>
        <w:r w:rsidR="003A5C89">
          <w:rPr>
            <w:webHidden/>
          </w:rPr>
        </w:r>
        <w:r w:rsidR="003A5C89">
          <w:rPr>
            <w:webHidden/>
          </w:rPr>
          <w:fldChar w:fldCharType="separate"/>
        </w:r>
        <w:r>
          <w:rPr>
            <w:webHidden/>
          </w:rPr>
          <w:t>16</w:t>
        </w:r>
        <w:r w:rsidR="003A5C89">
          <w:rPr>
            <w:webHidden/>
          </w:rPr>
          <w:fldChar w:fldCharType="end"/>
        </w:r>
      </w:hyperlink>
    </w:p>
    <w:p w14:paraId="447E8A12" w14:textId="1E06D42C" w:rsidR="003A5C89" w:rsidRDefault="00534AA3">
      <w:pPr>
        <w:pStyle w:val="TOC1"/>
        <w:tabs>
          <w:tab w:val="left" w:pos="446"/>
        </w:tabs>
        <w:rPr>
          <w:noProof/>
          <w:color w:val="auto"/>
          <w:sz w:val="22"/>
          <w:szCs w:val="22"/>
        </w:rPr>
      </w:pPr>
      <w:hyperlink w:anchor="_Toc113618425" w:history="1">
        <w:r w:rsidR="003A5C89" w:rsidRPr="00000420">
          <w:rPr>
            <w:rStyle w:val="Hyperlink"/>
            <w:noProof/>
          </w:rPr>
          <w:t>3.</w:t>
        </w:r>
        <w:r w:rsidR="003A5C89">
          <w:rPr>
            <w:noProof/>
            <w:color w:val="auto"/>
            <w:sz w:val="22"/>
            <w:szCs w:val="22"/>
          </w:rPr>
          <w:tab/>
        </w:r>
        <w:r w:rsidR="003A5C89" w:rsidRPr="00000420">
          <w:rPr>
            <w:rStyle w:val="Hyperlink"/>
            <w:noProof/>
          </w:rPr>
          <w:t>Risk management</w:t>
        </w:r>
        <w:r w:rsidR="003A5C89">
          <w:rPr>
            <w:noProof/>
            <w:webHidden/>
          </w:rPr>
          <w:tab/>
        </w:r>
        <w:r w:rsidR="003A5C89">
          <w:rPr>
            <w:noProof/>
            <w:webHidden/>
          </w:rPr>
          <w:fldChar w:fldCharType="begin"/>
        </w:r>
        <w:r w:rsidR="003A5C89">
          <w:rPr>
            <w:noProof/>
            <w:webHidden/>
          </w:rPr>
          <w:instrText xml:space="preserve"> PAGEREF _Toc113618425 \h </w:instrText>
        </w:r>
        <w:r w:rsidR="003A5C89">
          <w:rPr>
            <w:noProof/>
            <w:webHidden/>
          </w:rPr>
        </w:r>
        <w:r w:rsidR="003A5C89">
          <w:rPr>
            <w:noProof/>
            <w:webHidden/>
          </w:rPr>
          <w:fldChar w:fldCharType="separate"/>
        </w:r>
        <w:r>
          <w:rPr>
            <w:noProof/>
            <w:webHidden/>
          </w:rPr>
          <w:t>21</w:t>
        </w:r>
        <w:r w:rsidR="003A5C89">
          <w:rPr>
            <w:noProof/>
            <w:webHidden/>
          </w:rPr>
          <w:fldChar w:fldCharType="end"/>
        </w:r>
      </w:hyperlink>
    </w:p>
    <w:p w14:paraId="4583A5E9" w14:textId="1CA99F6C" w:rsidR="003A5C89" w:rsidRDefault="00534AA3">
      <w:pPr>
        <w:pStyle w:val="TOC2"/>
        <w:tabs>
          <w:tab w:val="left" w:pos="1080"/>
        </w:tabs>
        <w:rPr>
          <w:spacing w:val="0"/>
          <w:sz w:val="22"/>
          <w:szCs w:val="22"/>
        </w:rPr>
      </w:pPr>
      <w:hyperlink w:anchor="_Toc113618426" w:history="1">
        <w:r w:rsidR="003A5C89" w:rsidRPr="00000420">
          <w:rPr>
            <w:rStyle w:val="Hyperlink"/>
          </w:rPr>
          <w:t>3.1</w:t>
        </w:r>
        <w:r w:rsidR="003A5C89">
          <w:rPr>
            <w:spacing w:val="0"/>
            <w:sz w:val="22"/>
            <w:szCs w:val="22"/>
          </w:rPr>
          <w:tab/>
        </w:r>
        <w:r w:rsidR="003A5C89" w:rsidRPr="00000420">
          <w:rPr>
            <w:rStyle w:val="Hyperlink"/>
          </w:rPr>
          <w:t>Transitioning to a clean energy economy</w:t>
        </w:r>
        <w:r w:rsidR="003A5C89">
          <w:rPr>
            <w:webHidden/>
          </w:rPr>
          <w:tab/>
        </w:r>
        <w:r w:rsidR="003A5C89">
          <w:rPr>
            <w:webHidden/>
          </w:rPr>
          <w:fldChar w:fldCharType="begin"/>
        </w:r>
        <w:r w:rsidR="003A5C89">
          <w:rPr>
            <w:webHidden/>
          </w:rPr>
          <w:instrText xml:space="preserve"> PAGEREF _Toc113618426 \h </w:instrText>
        </w:r>
        <w:r w:rsidR="003A5C89">
          <w:rPr>
            <w:webHidden/>
          </w:rPr>
        </w:r>
        <w:r w:rsidR="003A5C89">
          <w:rPr>
            <w:webHidden/>
          </w:rPr>
          <w:fldChar w:fldCharType="separate"/>
        </w:r>
        <w:r>
          <w:rPr>
            <w:webHidden/>
          </w:rPr>
          <w:t>21</w:t>
        </w:r>
        <w:r w:rsidR="003A5C89">
          <w:rPr>
            <w:webHidden/>
          </w:rPr>
          <w:fldChar w:fldCharType="end"/>
        </w:r>
      </w:hyperlink>
    </w:p>
    <w:p w14:paraId="6680BF86" w14:textId="1EC53A9F" w:rsidR="003A5C89" w:rsidRDefault="00534AA3">
      <w:pPr>
        <w:pStyle w:val="TOC2"/>
        <w:tabs>
          <w:tab w:val="left" w:pos="1080"/>
        </w:tabs>
        <w:rPr>
          <w:spacing w:val="0"/>
          <w:sz w:val="22"/>
          <w:szCs w:val="22"/>
        </w:rPr>
      </w:pPr>
      <w:hyperlink w:anchor="_Toc113618427" w:history="1">
        <w:r w:rsidR="003A5C89" w:rsidRPr="00000420">
          <w:rPr>
            <w:rStyle w:val="Hyperlink"/>
          </w:rPr>
          <w:t>3.2</w:t>
        </w:r>
        <w:r w:rsidR="003A5C89">
          <w:rPr>
            <w:spacing w:val="0"/>
            <w:sz w:val="22"/>
            <w:szCs w:val="22"/>
          </w:rPr>
          <w:tab/>
        </w:r>
        <w:r w:rsidR="003A5C89" w:rsidRPr="00000420">
          <w:rPr>
            <w:rStyle w:val="Hyperlink"/>
          </w:rPr>
          <w:t>Building climate resilience</w:t>
        </w:r>
        <w:r w:rsidR="003A5C89">
          <w:rPr>
            <w:webHidden/>
          </w:rPr>
          <w:tab/>
        </w:r>
        <w:r w:rsidR="003A5C89">
          <w:rPr>
            <w:webHidden/>
          </w:rPr>
          <w:fldChar w:fldCharType="begin"/>
        </w:r>
        <w:r w:rsidR="003A5C89">
          <w:rPr>
            <w:webHidden/>
          </w:rPr>
          <w:instrText xml:space="preserve"> PAGEREF _Toc113618427 \h </w:instrText>
        </w:r>
        <w:r w:rsidR="003A5C89">
          <w:rPr>
            <w:webHidden/>
          </w:rPr>
        </w:r>
        <w:r w:rsidR="003A5C89">
          <w:rPr>
            <w:webHidden/>
          </w:rPr>
          <w:fldChar w:fldCharType="separate"/>
        </w:r>
        <w:r>
          <w:rPr>
            <w:webHidden/>
          </w:rPr>
          <w:t>23</w:t>
        </w:r>
        <w:r w:rsidR="003A5C89">
          <w:rPr>
            <w:webHidden/>
          </w:rPr>
          <w:fldChar w:fldCharType="end"/>
        </w:r>
      </w:hyperlink>
    </w:p>
    <w:p w14:paraId="74405663" w14:textId="71BD808A" w:rsidR="003A5C89" w:rsidRDefault="00534AA3">
      <w:pPr>
        <w:pStyle w:val="TOC2"/>
        <w:tabs>
          <w:tab w:val="left" w:pos="1080"/>
        </w:tabs>
        <w:rPr>
          <w:spacing w:val="0"/>
          <w:sz w:val="22"/>
          <w:szCs w:val="22"/>
        </w:rPr>
      </w:pPr>
      <w:hyperlink w:anchor="_Toc113618428" w:history="1">
        <w:r w:rsidR="003A5C89" w:rsidRPr="00000420">
          <w:rPr>
            <w:rStyle w:val="Hyperlink"/>
          </w:rPr>
          <w:t>3.3</w:t>
        </w:r>
        <w:r w:rsidR="003A5C89">
          <w:rPr>
            <w:spacing w:val="0"/>
            <w:sz w:val="22"/>
            <w:szCs w:val="22"/>
          </w:rPr>
          <w:tab/>
        </w:r>
        <w:r w:rsidR="003A5C89" w:rsidRPr="00000420">
          <w:rPr>
            <w:rStyle w:val="Hyperlink"/>
          </w:rPr>
          <w:t>Embedding continuous improvement in climate risk management</w:t>
        </w:r>
        <w:r w:rsidR="003A5C89">
          <w:rPr>
            <w:webHidden/>
          </w:rPr>
          <w:tab/>
        </w:r>
        <w:r w:rsidR="003A5C89">
          <w:rPr>
            <w:webHidden/>
          </w:rPr>
          <w:fldChar w:fldCharType="begin"/>
        </w:r>
        <w:r w:rsidR="003A5C89">
          <w:rPr>
            <w:webHidden/>
          </w:rPr>
          <w:instrText xml:space="preserve"> PAGEREF _Toc113618428 \h </w:instrText>
        </w:r>
        <w:r w:rsidR="003A5C89">
          <w:rPr>
            <w:webHidden/>
          </w:rPr>
        </w:r>
        <w:r w:rsidR="003A5C89">
          <w:rPr>
            <w:webHidden/>
          </w:rPr>
          <w:fldChar w:fldCharType="separate"/>
        </w:r>
        <w:r>
          <w:rPr>
            <w:webHidden/>
          </w:rPr>
          <w:t>28</w:t>
        </w:r>
        <w:r w:rsidR="003A5C89">
          <w:rPr>
            <w:webHidden/>
          </w:rPr>
          <w:fldChar w:fldCharType="end"/>
        </w:r>
      </w:hyperlink>
    </w:p>
    <w:p w14:paraId="633F0495" w14:textId="2AA75419" w:rsidR="003A5C89" w:rsidRDefault="00534AA3">
      <w:pPr>
        <w:pStyle w:val="TOC1"/>
        <w:tabs>
          <w:tab w:val="left" w:pos="446"/>
        </w:tabs>
        <w:rPr>
          <w:noProof/>
          <w:color w:val="auto"/>
          <w:sz w:val="22"/>
          <w:szCs w:val="22"/>
        </w:rPr>
      </w:pPr>
      <w:hyperlink w:anchor="_Toc113618429" w:history="1">
        <w:r w:rsidR="003A5C89" w:rsidRPr="00000420">
          <w:rPr>
            <w:rStyle w:val="Hyperlink"/>
            <w:noProof/>
          </w:rPr>
          <w:t>4.</w:t>
        </w:r>
        <w:r w:rsidR="003A5C89">
          <w:rPr>
            <w:noProof/>
            <w:color w:val="auto"/>
            <w:sz w:val="22"/>
            <w:szCs w:val="22"/>
          </w:rPr>
          <w:tab/>
        </w:r>
        <w:r w:rsidR="003A5C89" w:rsidRPr="00000420">
          <w:rPr>
            <w:rStyle w:val="Hyperlink"/>
            <w:noProof/>
          </w:rPr>
          <w:t>Working with our partners and communities</w:t>
        </w:r>
        <w:r w:rsidR="003A5C89">
          <w:rPr>
            <w:noProof/>
            <w:webHidden/>
          </w:rPr>
          <w:tab/>
        </w:r>
        <w:r w:rsidR="003A5C89">
          <w:rPr>
            <w:noProof/>
            <w:webHidden/>
          </w:rPr>
          <w:fldChar w:fldCharType="begin"/>
        </w:r>
        <w:r w:rsidR="003A5C89">
          <w:rPr>
            <w:noProof/>
            <w:webHidden/>
          </w:rPr>
          <w:instrText xml:space="preserve"> PAGEREF _Toc113618429 \h </w:instrText>
        </w:r>
        <w:r w:rsidR="003A5C89">
          <w:rPr>
            <w:noProof/>
            <w:webHidden/>
          </w:rPr>
        </w:r>
        <w:r w:rsidR="003A5C89">
          <w:rPr>
            <w:noProof/>
            <w:webHidden/>
          </w:rPr>
          <w:fldChar w:fldCharType="separate"/>
        </w:r>
        <w:r>
          <w:rPr>
            <w:noProof/>
            <w:webHidden/>
          </w:rPr>
          <w:t>33</w:t>
        </w:r>
        <w:r w:rsidR="003A5C89">
          <w:rPr>
            <w:noProof/>
            <w:webHidden/>
          </w:rPr>
          <w:fldChar w:fldCharType="end"/>
        </w:r>
      </w:hyperlink>
    </w:p>
    <w:p w14:paraId="039FA246" w14:textId="16F614E3" w:rsidR="003A5C89" w:rsidRDefault="00534AA3">
      <w:pPr>
        <w:pStyle w:val="TOC2"/>
        <w:tabs>
          <w:tab w:val="left" w:pos="1080"/>
        </w:tabs>
        <w:rPr>
          <w:spacing w:val="0"/>
          <w:sz w:val="22"/>
          <w:szCs w:val="22"/>
        </w:rPr>
      </w:pPr>
      <w:hyperlink w:anchor="_Toc113618430" w:history="1">
        <w:r w:rsidR="003A5C89" w:rsidRPr="00000420">
          <w:rPr>
            <w:rStyle w:val="Hyperlink"/>
          </w:rPr>
          <w:t>4.1</w:t>
        </w:r>
        <w:r w:rsidR="003A5C89">
          <w:rPr>
            <w:spacing w:val="0"/>
            <w:sz w:val="22"/>
            <w:szCs w:val="22"/>
          </w:rPr>
          <w:tab/>
        </w:r>
        <w:r w:rsidR="003A5C89" w:rsidRPr="00000420">
          <w:rPr>
            <w:rStyle w:val="Hyperlink"/>
          </w:rPr>
          <w:t>Traditional Owner expertise and Aboriginal self</w:t>
        </w:r>
        <w:r w:rsidR="003A5C89" w:rsidRPr="00000420">
          <w:rPr>
            <w:rStyle w:val="Hyperlink"/>
          </w:rPr>
          <w:noBreakHyphen/>
          <w:t>determination</w:t>
        </w:r>
        <w:r w:rsidR="003A5C89">
          <w:rPr>
            <w:webHidden/>
          </w:rPr>
          <w:tab/>
        </w:r>
        <w:r w:rsidR="003A5C89">
          <w:rPr>
            <w:webHidden/>
          </w:rPr>
          <w:fldChar w:fldCharType="begin"/>
        </w:r>
        <w:r w:rsidR="003A5C89">
          <w:rPr>
            <w:webHidden/>
          </w:rPr>
          <w:instrText xml:space="preserve"> PAGEREF _Toc113618430 \h </w:instrText>
        </w:r>
        <w:r w:rsidR="003A5C89">
          <w:rPr>
            <w:webHidden/>
          </w:rPr>
        </w:r>
        <w:r w:rsidR="003A5C89">
          <w:rPr>
            <w:webHidden/>
          </w:rPr>
          <w:fldChar w:fldCharType="separate"/>
        </w:r>
        <w:r>
          <w:rPr>
            <w:webHidden/>
          </w:rPr>
          <w:t>33</w:t>
        </w:r>
        <w:r w:rsidR="003A5C89">
          <w:rPr>
            <w:webHidden/>
          </w:rPr>
          <w:fldChar w:fldCharType="end"/>
        </w:r>
      </w:hyperlink>
    </w:p>
    <w:p w14:paraId="1E20F840" w14:textId="0B2D5424" w:rsidR="003A5C89" w:rsidRDefault="00534AA3">
      <w:pPr>
        <w:pStyle w:val="TOC2"/>
        <w:tabs>
          <w:tab w:val="left" w:pos="1080"/>
        </w:tabs>
        <w:rPr>
          <w:spacing w:val="0"/>
          <w:sz w:val="22"/>
          <w:szCs w:val="22"/>
        </w:rPr>
      </w:pPr>
      <w:hyperlink w:anchor="_Toc113618431" w:history="1">
        <w:r w:rsidR="003A5C89" w:rsidRPr="00000420">
          <w:rPr>
            <w:rStyle w:val="Hyperlink"/>
          </w:rPr>
          <w:t>4.2</w:t>
        </w:r>
        <w:r w:rsidR="003A5C89">
          <w:rPr>
            <w:spacing w:val="0"/>
            <w:sz w:val="22"/>
            <w:szCs w:val="22"/>
          </w:rPr>
          <w:tab/>
        </w:r>
        <w:r w:rsidR="003A5C89" w:rsidRPr="00000420">
          <w:rPr>
            <w:rStyle w:val="Hyperlink"/>
          </w:rPr>
          <w:t>Partnering with Australian and international governments</w:t>
        </w:r>
        <w:r w:rsidR="003A5C89">
          <w:rPr>
            <w:webHidden/>
          </w:rPr>
          <w:tab/>
        </w:r>
        <w:r w:rsidR="003A5C89">
          <w:rPr>
            <w:webHidden/>
          </w:rPr>
          <w:fldChar w:fldCharType="begin"/>
        </w:r>
        <w:r w:rsidR="003A5C89">
          <w:rPr>
            <w:webHidden/>
          </w:rPr>
          <w:instrText xml:space="preserve"> PAGEREF _Toc113618431 \h </w:instrText>
        </w:r>
        <w:r w:rsidR="003A5C89">
          <w:rPr>
            <w:webHidden/>
          </w:rPr>
        </w:r>
        <w:r w:rsidR="003A5C89">
          <w:rPr>
            <w:webHidden/>
          </w:rPr>
          <w:fldChar w:fldCharType="separate"/>
        </w:r>
        <w:r>
          <w:rPr>
            <w:webHidden/>
          </w:rPr>
          <w:t>34</w:t>
        </w:r>
        <w:r w:rsidR="003A5C89">
          <w:rPr>
            <w:webHidden/>
          </w:rPr>
          <w:fldChar w:fldCharType="end"/>
        </w:r>
      </w:hyperlink>
    </w:p>
    <w:p w14:paraId="71E07827" w14:textId="07A0DF20" w:rsidR="003A5C89" w:rsidRDefault="00534AA3">
      <w:pPr>
        <w:pStyle w:val="TOC2"/>
        <w:tabs>
          <w:tab w:val="left" w:pos="1080"/>
        </w:tabs>
        <w:rPr>
          <w:spacing w:val="0"/>
          <w:sz w:val="22"/>
          <w:szCs w:val="22"/>
        </w:rPr>
      </w:pPr>
      <w:hyperlink w:anchor="_Toc113618432" w:history="1">
        <w:r w:rsidR="003A5C89" w:rsidRPr="00000420">
          <w:rPr>
            <w:rStyle w:val="Hyperlink"/>
          </w:rPr>
          <w:t>4.3</w:t>
        </w:r>
        <w:r w:rsidR="003A5C89">
          <w:rPr>
            <w:spacing w:val="0"/>
            <w:sz w:val="22"/>
            <w:szCs w:val="22"/>
          </w:rPr>
          <w:tab/>
        </w:r>
        <w:r w:rsidR="003A5C89" w:rsidRPr="00000420">
          <w:rPr>
            <w:rStyle w:val="Hyperlink"/>
          </w:rPr>
          <w:t>Supporting Victorian communities</w:t>
        </w:r>
        <w:r w:rsidR="003A5C89">
          <w:rPr>
            <w:webHidden/>
          </w:rPr>
          <w:tab/>
        </w:r>
        <w:r w:rsidR="003A5C89">
          <w:rPr>
            <w:webHidden/>
          </w:rPr>
          <w:fldChar w:fldCharType="begin"/>
        </w:r>
        <w:r w:rsidR="003A5C89">
          <w:rPr>
            <w:webHidden/>
          </w:rPr>
          <w:instrText xml:space="preserve"> PAGEREF _Toc113618432 \h </w:instrText>
        </w:r>
        <w:r w:rsidR="003A5C89">
          <w:rPr>
            <w:webHidden/>
          </w:rPr>
        </w:r>
        <w:r w:rsidR="003A5C89">
          <w:rPr>
            <w:webHidden/>
          </w:rPr>
          <w:fldChar w:fldCharType="separate"/>
        </w:r>
        <w:r>
          <w:rPr>
            <w:webHidden/>
          </w:rPr>
          <w:t>34</w:t>
        </w:r>
        <w:r w:rsidR="003A5C89">
          <w:rPr>
            <w:webHidden/>
          </w:rPr>
          <w:fldChar w:fldCharType="end"/>
        </w:r>
      </w:hyperlink>
    </w:p>
    <w:p w14:paraId="4B6E6641" w14:textId="2EEF91D2" w:rsidR="003A5C89" w:rsidRDefault="00534AA3">
      <w:pPr>
        <w:pStyle w:val="TOC1"/>
        <w:tabs>
          <w:tab w:val="left" w:pos="446"/>
        </w:tabs>
        <w:rPr>
          <w:noProof/>
          <w:color w:val="auto"/>
          <w:sz w:val="22"/>
          <w:szCs w:val="22"/>
        </w:rPr>
      </w:pPr>
      <w:hyperlink w:anchor="_Toc113618433" w:history="1">
        <w:r w:rsidR="003A5C89" w:rsidRPr="00000420">
          <w:rPr>
            <w:rStyle w:val="Hyperlink"/>
            <w:noProof/>
          </w:rPr>
          <w:t>5.</w:t>
        </w:r>
        <w:r w:rsidR="003A5C89">
          <w:rPr>
            <w:noProof/>
            <w:color w:val="auto"/>
            <w:sz w:val="22"/>
            <w:szCs w:val="22"/>
          </w:rPr>
          <w:tab/>
        </w:r>
        <w:r w:rsidR="003A5C89" w:rsidRPr="00000420">
          <w:rPr>
            <w:rStyle w:val="Hyperlink"/>
            <w:noProof/>
          </w:rPr>
          <w:t>Metrics and targets</w:t>
        </w:r>
        <w:r w:rsidR="003A5C89">
          <w:rPr>
            <w:noProof/>
            <w:webHidden/>
          </w:rPr>
          <w:tab/>
        </w:r>
        <w:r w:rsidR="003A5C89">
          <w:rPr>
            <w:noProof/>
            <w:webHidden/>
          </w:rPr>
          <w:fldChar w:fldCharType="begin"/>
        </w:r>
        <w:r w:rsidR="003A5C89">
          <w:rPr>
            <w:noProof/>
            <w:webHidden/>
          </w:rPr>
          <w:instrText xml:space="preserve"> PAGEREF _Toc113618433 \h </w:instrText>
        </w:r>
        <w:r w:rsidR="003A5C89">
          <w:rPr>
            <w:noProof/>
            <w:webHidden/>
          </w:rPr>
        </w:r>
        <w:r w:rsidR="003A5C89">
          <w:rPr>
            <w:noProof/>
            <w:webHidden/>
          </w:rPr>
          <w:fldChar w:fldCharType="separate"/>
        </w:r>
        <w:r>
          <w:rPr>
            <w:noProof/>
            <w:webHidden/>
          </w:rPr>
          <w:t>36</w:t>
        </w:r>
        <w:r w:rsidR="003A5C89">
          <w:rPr>
            <w:noProof/>
            <w:webHidden/>
          </w:rPr>
          <w:fldChar w:fldCharType="end"/>
        </w:r>
      </w:hyperlink>
    </w:p>
    <w:p w14:paraId="6555AFA4" w14:textId="7571E72D" w:rsidR="003A5C89" w:rsidRDefault="00534AA3">
      <w:pPr>
        <w:pStyle w:val="TOC2"/>
        <w:tabs>
          <w:tab w:val="left" w:pos="1080"/>
        </w:tabs>
        <w:rPr>
          <w:spacing w:val="0"/>
          <w:sz w:val="22"/>
          <w:szCs w:val="22"/>
        </w:rPr>
      </w:pPr>
      <w:hyperlink w:anchor="_Toc113618434" w:history="1">
        <w:r w:rsidR="003A5C89" w:rsidRPr="00000420">
          <w:rPr>
            <w:rStyle w:val="Hyperlink"/>
          </w:rPr>
          <w:t>5.1</w:t>
        </w:r>
        <w:r w:rsidR="003A5C89">
          <w:rPr>
            <w:spacing w:val="0"/>
            <w:sz w:val="22"/>
            <w:szCs w:val="22"/>
          </w:rPr>
          <w:tab/>
        </w:r>
        <w:r w:rsidR="003A5C89" w:rsidRPr="00000420">
          <w:rPr>
            <w:rStyle w:val="Hyperlink"/>
          </w:rPr>
          <w:t>Ambitious interim emissions reduction targets</w:t>
        </w:r>
        <w:r w:rsidR="003A5C89">
          <w:rPr>
            <w:webHidden/>
          </w:rPr>
          <w:tab/>
        </w:r>
        <w:r w:rsidR="003A5C89">
          <w:rPr>
            <w:webHidden/>
          </w:rPr>
          <w:fldChar w:fldCharType="begin"/>
        </w:r>
        <w:r w:rsidR="003A5C89">
          <w:rPr>
            <w:webHidden/>
          </w:rPr>
          <w:instrText xml:space="preserve"> PAGEREF _Toc113618434 \h </w:instrText>
        </w:r>
        <w:r w:rsidR="003A5C89">
          <w:rPr>
            <w:webHidden/>
          </w:rPr>
        </w:r>
        <w:r w:rsidR="003A5C89">
          <w:rPr>
            <w:webHidden/>
          </w:rPr>
          <w:fldChar w:fldCharType="separate"/>
        </w:r>
        <w:r>
          <w:rPr>
            <w:webHidden/>
          </w:rPr>
          <w:t>36</w:t>
        </w:r>
        <w:r w:rsidR="003A5C89">
          <w:rPr>
            <w:webHidden/>
          </w:rPr>
          <w:fldChar w:fldCharType="end"/>
        </w:r>
      </w:hyperlink>
    </w:p>
    <w:p w14:paraId="2340133A" w14:textId="0322BE83" w:rsidR="003A5C89" w:rsidRDefault="00534AA3">
      <w:pPr>
        <w:pStyle w:val="TOC2"/>
        <w:tabs>
          <w:tab w:val="left" w:pos="1080"/>
        </w:tabs>
        <w:rPr>
          <w:spacing w:val="0"/>
          <w:sz w:val="22"/>
          <w:szCs w:val="22"/>
        </w:rPr>
      </w:pPr>
      <w:hyperlink w:anchor="_Toc113618435" w:history="1">
        <w:r w:rsidR="003A5C89" w:rsidRPr="00000420">
          <w:rPr>
            <w:rStyle w:val="Hyperlink"/>
          </w:rPr>
          <w:t>5.3</w:t>
        </w:r>
        <w:r w:rsidR="003A5C89">
          <w:rPr>
            <w:spacing w:val="0"/>
            <w:sz w:val="22"/>
            <w:szCs w:val="22"/>
          </w:rPr>
          <w:tab/>
        </w:r>
        <w:r w:rsidR="003A5C89" w:rsidRPr="00000420">
          <w:rPr>
            <w:rStyle w:val="Hyperlink"/>
          </w:rPr>
          <w:t>Strong and achievable energy targets</w:t>
        </w:r>
        <w:r w:rsidR="003A5C89">
          <w:rPr>
            <w:webHidden/>
          </w:rPr>
          <w:tab/>
        </w:r>
        <w:r w:rsidR="003A5C89">
          <w:rPr>
            <w:webHidden/>
          </w:rPr>
          <w:fldChar w:fldCharType="begin"/>
        </w:r>
        <w:r w:rsidR="003A5C89">
          <w:rPr>
            <w:webHidden/>
          </w:rPr>
          <w:instrText xml:space="preserve"> PAGEREF _Toc113618435 \h </w:instrText>
        </w:r>
        <w:r w:rsidR="003A5C89">
          <w:rPr>
            <w:webHidden/>
          </w:rPr>
        </w:r>
        <w:r w:rsidR="003A5C89">
          <w:rPr>
            <w:webHidden/>
          </w:rPr>
          <w:fldChar w:fldCharType="separate"/>
        </w:r>
        <w:r>
          <w:rPr>
            <w:webHidden/>
          </w:rPr>
          <w:t>41</w:t>
        </w:r>
        <w:r w:rsidR="003A5C89">
          <w:rPr>
            <w:webHidden/>
          </w:rPr>
          <w:fldChar w:fldCharType="end"/>
        </w:r>
      </w:hyperlink>
    </w:p>
    <w:p w14:paraId="6C2E5A14" w14:textId="2204C0D3" w:rsidR="003A5C89" w:rsidRDefault="00534AA3">
      <w:pPr>
        <w:pStyle w:val="TOC2"/>
        <w:tabs>
          <w:tab w:val="left" w:pos="1080"/>
        </w:tabs>
        <w:rPr>
          <w:spacing w:val="0"/>
          <w:sz w:val="22"/>
          <w:szCs w:val="22"/>
        </w:rPr>
      </w:pPr>
      <w:hyperlink w:anchor="_Toc113618436" w:history="1">
        <w:r w:rsidR="003A5C89" w:rsidRPr="00000420">
          <w:rPr>
            <w:rStyle w:val="Hyperlink"/>
          </w:rPr>
          <w:t>5.5</w:t>
        </w:r>
        <w:r w:rsidR="003A5C89">
          <w:rPr>
            <w:spacing w:val="0"/>
            <w:sz w:val="22"/>
            <w:szCs w:val="22"/>
          </w:rPr>
          <w:tab/>
        </w:r>
        <w:r w:rsidR="003A5C89" w:rsidRPr="00000420">
          <w:rPr>
            <w:rStyle w:val="Hyperlink"/>
          </w:rPr>
          <w:t>Targets for government operations</w:t>
        </w:r>
        <w:r w:rsidR="003A5C89">
          <w:rPr>
            <w:webHidden/>
          </w:rPr>
          <w:tab/>
        </w:r>
        <w:r w:rsidR="003A5C89">
          <w:rPr>
            <w:webHidden/>
          </w:rPr>
          <w:fldChar w:fldCharType="begin"/>
        </w:r>
        <w:r w:rsidR="003A5C89">
          <w:rPr>
            <w:webHidden/>
          </w:rPr>
          <w:instrText xml:space="preserve"> PAGEREF _Toc113618436 \h </w:instrText>
        </w:r>
        <w:r w:rsidR="003A5C89">
          <w:rPr>
            <w:webHidden/>
          </w:rPr>
        </w:r>
        <w:r w:rsidR="003A5C89">
          <w:rPr>
            <w:webHidden/>
          </w:rPr>
          <w:fldChar w:fldCharType="separate"/>
        </w:r>
        <w:r>
          <w:rPr>
            <w:webHidden/>
          </w:rPr>
          <w:t>43</w:t>
        </w:r>
        <w:r w:rsidR="003A5C89">
          <w:rPr>
            <w:webHidden/>
          </w:rPr>
          <w:fldChar w:fldCharType="end"/>
        </w:r>
      </w:hyperlink>
    </w:p>
    <w:p w14:paraId="4942B271" w14:textId="0941E617" w:rsidR="003A5C89" w:rsidRDefault="00534AA3">
      <w:pPr>
        <w:pStyle w:val="TOC1"/>
        <w:tabs>
          <w:tab w:val="left" w:pos="446"/>
        </w:tabs>
        <w:rPr>
          <w:noProof/>
          <w:color w:val="auto"/>
          <w:sz w:val="22"/>
          <w:szCs w:val="22"/>
        </w:rPr>
      </w:pPr>
      <w:hyperlink w:anchor="_Toc113618437" w:history="1">
        <w:r w:rsidR="003A5C89" w:rsidRPr="00000420">
          <w:rPr>
            <w:rStyle w:val="Hyperlink"/>
            <w:noProof/>
          </w:rPr>
          <w:t>6.</w:t>
        </w:r>
        <w:r w:rsidR="003A5C89">
          <w:rPr>
            <w:noProof/>
            <w:color w:val="auto"/>
            <w:sz w:val="22"/>
            <w:szCs w:val="22"/>
          </w:rPr>
          <w:tab/>
        </w:r>
        <w:r w:rsidR="003A5C89" w:rsidRPr="00000420">
          <w:rPr>
            <w:rStyle w:val="Hyperlink"/>
            <w:noProof/>
          </w:rPr>
          <w:t>Next steps for Victoria</w:t>
        </w:r>
        <w:r w:rsidR="003A5C89">
          <w:rPr>
            <w:noProof/>
            <w:webHidden/>
          </w:rPr>
          <w:tab/>
        </w:r>
        <w:r w:rsidR="003A5C89">
          <w:rPr>
            <w:noProof/>
            <w:webHidden/>
          </w:rPr>
          <w:fldChar w:fldCharType="begin"/>
        </w:r>
        <w:r w:rsidR="003A5C89">
          <w:rPr>
            <w:noProof/>
            <w:webHidden/>
          </w:rPr>
          <w:instrText xml:space="preserve"> PAGEREF _Toc113618437 \h </w:instrText>
        </w:r>
        <w:r w:rsidR="003A5C89">
          <w:rPr>
            <w:noProof/>
            <w:webHidden/>
          </w:rPr>
        </w:r>
        <w:r w:rsidR="003A5C89">
          <w:rPr>
            <w:noProof/>
            <w:webHidden/>
          </w:rPr>
          <w:fldChar w:fldCharType="separate"/>
        </w:r>
        <w:r>
          <w:rPr>
            <w:noProof/>
            <w:webHidden/>
          </w:rPr>
          <w:t>44</w:t>
        </w:r>
        <w:r w:rsidR="003A5C89">
          <w:rPr>
            <w:noProof/>
            <w:webHidden/>
          </w:rPr>
          <w:fldChar w:fldCharType="end"/>
        </w:r>
      </w:hyperlink>
    </w:p>
    <w:p w14:paraId="79BDBCC2" w14:textId="26000B73" w:rsidR="00D04EA5" w:rsidRPr="004F0C14" w:rsidRDefault="00EE507E">
      <w:pPr>
        <w:rPr>
          <w:sz w:val="18"/>
          <w:szCs w:val="18"/>
        </w:rPr>
      </w:pPr>
      <w:r>
        <w:rPr>
          <w:noProof/>
          <w:sz w:val="22"/>
          <w:szCs w:val="22"/>
        </w:rPr>
        <w:fldChar w:fldCharType="end"/>
      </w:r>
    </w:p>
    <w:p w14:paraId="1FADEBD7" w14:textId="77777777" w:rsidR="000678FC" w:rsidRDefault="000678FC" w:rsidP="000678FC">
      <w:pPr>
        <w:sectPr w:rsidR="000678FC" w:rsidSect="00DD2617">
          <w:pgSz w:w="11906" w:h="16838" w:code="9"/>
          <w:pgMar w:top="1985" w:right="1440" w:bottom="1418" w:left="1440" w:header="709" w:footer="459" w:gutter="0"/>
          <w:pgNumType w:fmt="lowerRoman"/>
          <w:cols w:space="708"/>
          <w:docGrid w:linePitch="360"/>
          <w15:footnoteColumns w:val="1"/>
        </w:sectPr>
      </w:pPr>
    </w:p>
    <w:p w14:paraId="6676A9C0" w14:textId="5E043096" w:rsidR="00BE597A" w:rsidRDefault="00712777" w:rsidP="00392484">
      <w:pPr>
        <w:pStyle w:val="Heading1"/>
      </w:pPr>
      <w:bookmarkStart w:id="9" w:name="_Toc113618414"/>
      <w:r>
        <w:lastRenderedPageBreak/>
        <w:t>About</w:t>
      </w:r>
      <w:r w:rsidR="005010B0">
        <w:t xml:space="preserve"> this </w:t>
      </w:r>
      <w:r w:rsidR="002614EC">
        <w:t>disclosure</w:t>
      </w:r>
      <w:bookmarkEnd w:id="9"/>
      <w:r w:rsidR="005010B0">
        <w:t xml:space="preserve"> </w:t>
      </w:r>
    </w:p>
    <w:p w14:paraId="7A732E7D" w14:textId="77777777" w:rsidR="002D692F" w:rsidRDefault="002D692F" w:rsidP="0001620A">
      <w:pPr>
        <w:sectPr w:rsidR="002D692F" w:rsidSect="00DD2617">
          <w:pgSz w:w="11906" w:h="16838" w:code="9"/>
          <w:pgMar w:top="1985" w:right="1440" w:bottom="1418" w:left="1440" w:header="709" w:footer="459" w:gutter="0"/>
          <w:pgNumType w:start="1"/>
          <w:cols w:space="708"/>
          <w:docGrid w:linePitch="360"/>
          <w15:footnoteColumns w:val="1"/>
        </w:sectPr>
      </w:pPr>
    </w:p>
    <w:p w14:paraId="30CCFC24" w14:textId="4FDAB093" w:rsidR="00235F9B" w:rsidRDefault="00C96D28" w:rsidP="0001620A">
      <w:r>
        <w:t>The</w:t>
      </w:r>
      <w:r w:rsidDel="00D532A9">
        <w:t xml:space="preserve"> </w:t>
      </w:r>
      <w:r w:rsidRPr="00507A03">
        <w:rPr>
          <w:i/>
        </w:rPr>
        <w:t xml:space="preserve">Victorian Government Climate-related </w:t>
      </w:r>
      <w:r w:rsidR="00813F9C" w:rsidRPr="00507A03">
        <w:rPr>
          <w:i/>
        </w:rPr>
        <w:t xml:space="preserve">Risk </w:t>
      </w:r>
      <w:r w:rsidRPr="00507A03">
        <w:rPr>
          <w:i/>
        </w:rPr>
        <w:t xml:space="preserve">Disclosure Statement </w:t>
      </w:r>
      <w:r w:rsidR="00D532A9" w:rsidRPr="00507A03">
        <w:rPr>
          <w:i/>
        </w:rPr>
        <w:t>2022</w:t>
      </w:r>
      <w:r w:rsidR="00D532A9">
        <w:t xml:space="preserve"> </w:t>
      </w:r>
      <w:r w:rsidR="00776B5F">
        <w:t xml:space="preserve">(the disclosure) </w:t>
      </w:r>
      <w:r>
        <w:t>outlines the</w:t>
      </w:r>
      <w:r w:rsidDel="009C3E8D">
        <w:t xml:space="preserve"> </w:t>
      </w:r>
      <w:r>
        <w:t xml:space="preserve">Government’s actions to understand, manage and monitor climate-related risks and opportunities for Victoria, as well as the </w:t>
      </w:r>
      <w:r w:rsidR="0000398E">
        <w:t>g</w:t>
      </w:r>
      <w:r>
        <w:t>overnment</w:t>
      </w:r>
      <w:r w:rsidR="007840AB">
        <w:t>’</w:t>
      </w:r>
      <w:r>
        <w:t>s own operations.</w:t>
      </w:r>
    </w:p>
    <w:p w14:paraId="660BE69A" w14:textId="5D607D58" w:rsidR="00092ED7" w:rsidRDefault="00323B77" w:rsidP="00323B77">
      <w:r>
        <w:t xml:space="preserve">The disclosure is informed by the recommendations of the </w:t>
      </w:r>
      <w:r w:rsidR="00E0295C">
        <w:t>G20</w:t>
      </w:r>
      <w:r w:rsidR="00A44F94">
        <w:t xml:space="preserve"> Financial Stability Board’s</w:t>
      </w:r>
      <w:r>
        <w:t xml:space="preserve"> </w:t>
      </w:r>
      <w:hyperlink r:id="rId36">
        <w:r w:rsidRPr="24CD76B5">
          <w:rPr>
            <w:rStyle w:val="Hyperlink"/>
          </w:rPr>
          <w:t>Taskforce on Climate-</w:t>
        </w:r>
        <w:r w:rsidR="007F3739" w:rsidRPr="24CD76B5">
          <w:rPr>
            <w:rStyle w:val="Hyperlink"/>
          </w:rPr>
          <w:t>related</w:t>
        </w:r>
        <w:r w:rsidRPr="24CD76B5">
          <w:rPr>
            <w:rStyle w:val="Hyperlink"/>
          </w:rPr>
          <w:t xml:space="preserve"> Financial Disclosures</w:t>
        </w:r>
      </w:hyperlink>
      <w:r>
        <w:t xml:space="preserve"> (TCFD) and is consistent with the broad structure of the </w:t>
      </w:r>
      <w:r w:rsidR="008757B1" w:rsidRPr="008757B1">
        <w:t>International Financial Reporting Standards</w:t>
      </w:r>
      <w:r w:rsidR="0041729F">
        <w:t xml:space="preserve"> Foundation’s</w:t>
      </w:r>
      <w:r w:rsidR="008757B1" w:rsidRPr="008757B1" w:rsidDel="008757B1">
        <w:t xml:space="preserve"> </w:t>
      </w:r>
      <w:hyperlink r:id="rId37">
        <w:r w:rsidRPr="24CD76B5">
          <w:rPr>
            <w:rStyle w:val="Hyperlink"/>
          </w:rPr>
          <w:t>International Sustainability Standards Board</w:t>
        </w:r>
      </w:hyperlink>
      <w:r>
        <w:t xml:space="preserve"> (ISSB)</w:t>
      </w:r>
      <w:r w:rsidR="00092ED7">
        <w:t xml:space="preserve"> exposure draft on climate</w:t>
      </w:r>
      <w:r w:rsidR="007D54B0">
        <w:t>-</w:t>
      </w:r>
      <w:r w:rsidR="00092ED7">
        <w:t xml:space="preserve">related financial </w:t>
      </w:r>
      <w:r w:rsidR="00092ED7" w:rsidRPr="00201705">
        <w:t>disclosures</w:t>
      </w:r>
      <w:r w:rsidR="00092ED7">
        <w:t xml:space="preserve">. </w:t>
      </w:r>
    </w:p>
    <w:p w14:paraId="06AC3F19" w14:textId="15782CDF" w:rsidR="00C228D3" w:rsidRDefault="00092ED7" w:rsidP="00C228D3">
      <w:pPr>
        <w:rPr>
          <w:noProof/>
        </w:rPr>
      </w:pPr>
      <w:r>
        <w:t>T</w:t>
      </w:r>
      <w:r w:rsidR="00323B77">
        <w:t xml:space="preserve">he TCFD </w:t>
      </w:r>
      <w:r w:rsidR="00492DDF">
        <w:t>recommendations were</w:t>
      </w:r>
      <w:r w:rsidR="00323B77">
        <w:t xml:space="preserve"> developed for</w:t>
      </w:r>
      <w:r w:rsidR="00F74924">
        <w:t xml:space="preserve"> the</w:t>
      </w:r>
      <w:r w:rsidR="00323B77">
        <w:t xml:space="preserve"> private sector, but </w:t>
      </w:r>
      <w:r w:rsidR="00F74924">
        <w:t>have been widely adopted</w:t>
      </w:r>
      <w:r w:rsidR="006B7095">
        <w:t xml:space="preserve">, are well understood </w:t>
      </w:r>
      <w:r w:rsidR="00323B77">
        <w:t>domestically and internationally</w:t>
      </w:r>
      <w:r w:rsidR="006B7095">
        <w:t>, and are general</w:t>
      </w:r>
      <w:r w:rsidR="0019341D">
        <w:t>ly</w:t>
      </w:r>
      <w:r w:rsidR="006B7095">
        <w:t xml:space="preserve"> adaptable to the public sector context</w:t>
      </w:r>
      <w:r w:rsidR="00E20608">
        <w:t xml:space="preserve"> (see</w:t>
      </w:r>
      <w:r w:rsidR="00486BFA">
        <w:rPr>
          <w:rFonts w:ascii="Calibri" w:hAnsi="Calibri" w:cs="Calibri"/>
        </w:rPr>
        <w:t> </w:t>
      </w:r>
      <w:r w:rsidR="00242206">
        <w:t>Figure</w:t>
      </w:r>
      <w:r w:rsidR="00242206" w:rsidRPr="009507ED">
        <w:t xml:space="preserve"> </w:t>
      </w:r>
      <w:r w:rsidR="00242206">
        <w:rPr>
          <w:noProof/>
        </w:rPr>
        <w:t>1)</w:t>
      </w:r>
      <w:r w:rsidR="00D66D4C">
        <w:rPr>
          <w:noProof/>
        </w:rPr>
        <w:t>.</w:t>
      </w:r>
    </w:p>
    <w:p w14:paraId="3AB24A2E" w14:textId="48EBC12E" w:rsidR="00B240EB" w:rsidRDefault="003A1F26" w:rsidP="00C228D3">
      <w:pPr>
        <w:rPr>
          <w:noProof/>
        </w:rPr>
      </w:pPr>
      <w:r>
        <w:t xml:space="preserve">The disclosure </w:t>
      </w:r>
      <w:r w:rsidR="004E3F59">
        <w:t>extends beyond the TCFD recommendations</w:t>
      </w:r>
      <w:r>
        <w:t xml:space="preserve"> </w:t>
      </w:r>
      <w:r w:rsidR="00581DB5">
        <w:t xml:space="preserve">by </w:t>
      </w:r>
      <w:r w:rsidR="004E30BA">
        <w:t>describ</w:t>
      </w:r>
      <w:r w:rsidR="00581DB5">
        <w:t>ing</w:t>
      </w:r>
      <w:r>
        <w:t xml:space="preserve"> aspects of climate</w:t>
      </w:r>
      <w:r w:rsidR="00097DE2">
        <w:t>-related</w:t>
      </w:r>
      <w:r>
        <w:t xml:space="preserve"> risk management that are unique to the public sector context</w:t>
      </w:r>
      <w:r w:rsidR="00B10AB4">
        <w:t xml:space="preserve"> –</w:t>
      </w:r>
      <w:r>
        <w:t xml:space="preserve"> </w:t>
      </w:r>
      <w:r w:rsidR="00BF1186">
        <w:t>Section 1</w:t>
      </w:r>
      <w:r w:rsidR="00423FDE">
        <w:t xml:space="preserve"> </w:t>
      </w:r>
      <w:r w:rsidR="0078147F">
        <w:t>describes</w:t>
      </w:r>
      <w:r w:rsidR="00423FDE">
        <w:t xml:space="preserve"> how</w:t>
      </w:r>
      <w:r w:rsidR="007334DC">
        <w:t xml:space="preserve"> </w:t>
      </w:r>
      <w:r w:rsidR="00DA4E03">
        <w:t>Victoria’s legislative framework</w:t>
      </w:r>
      <w:r w:rsidR="00FC16FA">
        <w:t>, together with governance arrangements,</w:t>
      </w:r>
      <w:r w:rsidR="00DA4E03">
        <w:t xml:space="preserve"> </w:t>
      </w:r>
      <w:r w:rsidR="00423FDE">
        <w:t xml:space="preserve">supports the management </w:t>
      </w:r>
      <w:r w:rsidR="00FC16FA">
        <w:t>of climate</w:t>
      </w:r>
      <w:r w:rsidR="006945C6">
        <w:t>-related</w:t>
      </w:r>
      <w:r w:rsidR="00FC16FA">
        <w:t xml:space="preserve"> </w:t>
      </w:r>
      <w:r w:rsidR="00A74DD1">
        <w:t>risks</w:t>
      </w:r>
      <w:r w:rsidR="00B10AB4">
        <w:t xml:space="preserve">; and </w:t>
      </w:r>
      <w:r w:rsidR="00A74DD1">
        <w:t>Section</w:t>
      </w:r>
      <w:r w:rsidR="007E6988">
        <w:rPr>
          <w:rFonts w:ascii="Calibri" w:hAnsi="Calibri" w:cs="Calibri"/>
        </w:rPr>
        <w:t> </w:t>
      </w:r>
      <w:r w:rsidR="00A74DD1">
        <w:t xml:space="preserve">4 </w:t>
      </w:r>
      <w:r w:rsidR="0078147F">
        <w:t>outlines</w:t>
      </w:r>
      <w:r w:rsidR="00423FDE">
        <w:t xml:space="preserve"> the Government’s </w:t>
      </w:r>
      <w:r w:rsidR="00D377BC">
        <w:t>work with partners and communities</w:t>
      </w:r>
      <w:r w:rsidR="00B10AB4">
        <w:t xml:space="preserve">, </w:t>
      </w:r>
      <w:r w:rsidR="00D377BC">
        <w:t xml:space="preserve">which is </w:t>
      </w:r>
      <w:r w:rsidR="00E9206D">
        <w:t>critical to managing climate</w:t>
      </w:r>
      <w:r w:rsidR="006945C6">
        <w:t>-related</w:t>
      </w:r>
      <w:r w:rsidR="00E9206D">
        <w:t xml:space="preserve"> risk</w:t>
      </w:r>
      <w:r w:rsidR="006945C6">
        <w:t>s</w:t>
      </w:r>
      <w:r w:rsidR="00E9206D">
        <w:t xml:space="preserve"> for the state. </w:t>
      </w:r>
    </w:p>
    <w:p w14:paraId="1F524D38" w14:textId="0B4220BE" w:rsidR="0071275E" w:rsidRDefault="0071275E" w:rsidP="00323B77">
      <w:r>
        <w:t>Th</w:t>
      </w:r>
      <w:r w:rsidR="00776B5F">
        <w:t>e</w:t>
      </w:r>
      <w:r>
        <w:t xml:space="preserve"> disclosure is an initial statement that describes the Government’s existing actions and </w:t>
      </w:r>
      <w:proofErr w:type="gramStart"/>
      <w:r>
        <w:t>approach, and</w:t>
      </w:r>
      <w:proofErr w:type="gramEnd"/>
      <w:r>
        <w:t xml:space="preserve"> establishes</w:t>
      </w:r>
      <w:r w:rsidRPr="009E2BD5">
        <w:t xml:space="preserve"> a baseline from which to build </w:t>
      </w:r>
      <w:r>
        <w:t>over time in future disclosures</w:t>
      </w:r>
      <w:r w:rsidRPr="009E2BD5">
        <w:t>.</w:t>
      </w:r>
      <w:r>
        <w:t xml:space="preserve"> The Government is committed to ongoing improvements and</w:t>
      </w:r>
      <w:r w:rsidDel="00BD3ED8">
        <w:t xml:space="preserve"> </w:t>
      </w:r>
      <w:r>
        <w:t>welcomes feedback from stakeholders on the disclosure to inform future focus areas. To provide feedback please contact us at:</w:t>
      </w:r>
      <w:r w:rsidRPr="00DD6C62">
        <w:rPr>
          <w:rStyle w:val="Hyperlink"/>
        </w:rPr>
        <w:t xml:space="preserve"> </w:t>
      </w:r>
      <w:hyperlink r:id="rId38" w:history="1">
        <w:r w:rsidR="00DD6C62" w:rsidRPr="00DD6C62">
          <w:rPr>
            <w:rStyle w:val="Hyperlink"/>
          </w:rPr>
          <w:t>information</w:t>
        </w:r>
        <w:r w:rsidRPr="00746E3A">
          <w:rPr>
            <w:rStyle w:val="Hyperlink"/>
          </w:rPr>
          <w:t>@dtf.vic.gov.au</w:t>
        </w:r>
      </w:hyperlink>
      <w:r w:rsidRPr="00242206">
        <w:t xml:space="preserve">. </w:t>
      </w:r>
    </w:p>
    <w:p w14:paraId="057B254D" w14:textId="523F902C" w:rsidR="008D74FF" w:rsidRDefault="008D74FF" w:rsidP="00C81C13">
      <w:pPr>
        <w:pStyle w:val="Caption"/>
        <w:ind w:right="-360"/>
      </w:pPr>
      <w:bookmarkStart w:id="10" w:name="_Toc108796022"/>
      <w:r>
        <w:t>Figure</w:t>
      </w:r>
      <w:r w:rsidRPr="009507ED">
        <w:t xml:space="preserve"> </w:t>
      </w:r>
      <w:r>
        <w:fldChar w:fldCharType="begin"/>
      </w:r>
      <w:r>
        <w:instrText>SEQ Figure \* ARABIC</w:instrText>
      </w:r>
      <w:r>
        <w:fldChar w:fldCharType="separate"/>
      </w:r>
      <w:r w:rsidR="00534AA3">
        <w:rPr>
          <w:noProof/>
        </w:rPr>
        <w:t>1</w:t>
      </w:r>
      <w:r>
        <w:fldChar w:fldCharType="end"/>
      </w:r>
      <w:r w:rsidRPr="009507ED">
        <w:t>: Consistency with TCFD recommendations</w:t>
      </w:r>
      <w:r w:rsidR="008B5A94">
        <w:rPr>
          <w:rStyle w:val="FootnoteReference"/>
        </w:rPr>
        <w:footnoteReference w:id="2"/>
      </w:r>
    </w:p>
    <w:p w14:paraId="31848246" w14:textId="28E418C7" w:rsidR="00DD2037" w:rsidRDefault="00FA5422" w:rsidP="00DD2037">
      <w:r>
        <w:rPr>
          <w:noProof/>
        </w:rPr>
        <w:drawing>
          <wp:inline distT="0" distB="0" distL="0" distR="0" wp14:anchorId="51975A3E" wp14:editId="6B7A2843">
            <wp:extent cx="2921000" cy="4418755"/>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9"/>
                    <a:srcRect l="186" r="186"/>
                    <a:stretch>
                      <a:fillRect/>
                    </a:stretch>
                  </pic:blipFill>
                  <pic:spPr bwMode="auto">
                    <a:xfrm>
                      <a:off x="0" y="0"/>
                      <a:ext cx="2922163" cy="4420514"/>
                    </a:xfrm>
                    <a:prstGeom prst="rect">
                      <a:avLst/>
                    </a:prstGeom>
                    <a:ln>
                      <a:noFill/>
                    </a:ln>
                    <a:extLst>
                      <a:ext uri="{53640926-AAD7-44D8-BBD7-CCE9431645EC}">
                        <a14:shadowObscured xmlns:a14="http://schemas.microsoft.com/office/drawing/2010/main"/>
                      </a:ext>
                    </a:extLst>
                  </pic:spPr>
                </pic:pic>
              </a:graphicData>
            </a:graphic>
          </wp:inline>
        </w:drawing>
      </w:r>
    </w:p>
    <w:p w14:paraId="7BB24733" w14:textId="77777777" w:rsidR="00486BFA" w:rsidRDefault="00486BFA" w:rsidP="003F6DA3">
      <w:pPr>
        <w:pStyle w:val="Heading1"/>
        <w:sectPr w:rsidR="00486BFA" w:rsidSect="00DD2617">
          <w:type w:val="continuous"/>
          <w:pgSz w:w="11906" w:h="16838" w:code="9"/>
          <w:pgMar w:top="1987" w:right="1440" w:bottom="1411" w:left="1440" w:header="706" w:footer="461" w:gutter="0"/>
          <w:cols w:num="2" w:space="566"/>
          <w:docGrid w:linePitch="360"/>
          <w15:footnoteColumns w:val="1"/>
        </w:sectPr>
      </w:pPr>
      <w:bookmarkStart w:id="11" w:name="_Toc111650682"/>
      <w:bookmarkStart w:id="12" w:name="_Toc111708714"/>
    </w:p>
    <w:p w14:paraId="0F0BFE31" w14:textId="75D902A3" w:rsidR="003F6DA3" w:rsidRDefault="00CC6716" w:rsidP="003F6DA3">
      <w:pPr>
        <w:pStyle w:val="Heading1"/>
      </w:pPr>
      <w:bookmarkStart w:id="13" w:name="_Toc113618415"/>
      <w:r>
        <w:lastRenderedPageBreak/>
        <w:t>Overview</w:t>
      </w:r>
      <w:bookmarkEnd w:id="11"/>
      <w:bookmarkEnd w:id="12"/>
      <w:bookmarkEnd w:id="13"/>
    </w:p>
    <w:p w14:paraId="3F658DCB" w14:textId="77777777" w:rsidR="006F5574" w:rsidRDefault="006F5574" w:rsidP="009B4EBE">
      <w:pPr>
        <w:sectPr w:rsidR="006F5574" w:rsidSect="00DD2617">
          <w:pgSz w:w="11906" w:h="16838" w:code="9"/>
          <w:pgMar w:top="1985" w:right="1440" w:bottom="1418" w:left="1440" w:header="709" w:footer="459" w:gutter="0"/>
          <w:cols w:space="708"/>
          <w:docGrid w:linePitch="360"/>
          <w15:footnoteColumns w:val="1"/>
        </w:sectPr>
      </w:pPr>
    </w:p>
    <w:p w14:paraId="4D5497E9" w14:textId="1A113111" w:rsidR="009B4EBE" w:rsidRDefault="009B4EBE" w:rsidP="009B4EBE">
      <w:r w:rsidRPr="009D6F7A">
        <w:t>C</w:t>
      </w:r>
      <w:r w:rsidRPr="00080F18">
        <w:t>l</w:t>
      </w:r>
      <w:r w:rsidRPr="00CA70E3">
        <w:t>i</w:t>
      </w:r>
      <w:r w:rsidRPr="009A5756">
        <w:t>m</w:t>
      </w:r>
      <w:r w:rsidRPr="00BC4877">
        <w:t>a</w:t>
      </w:r>
      <w:r w:rsidRPr="00A31A7C">
        <w:t>t</w:t>
      </w:r>
      <w:r w:rsidRPr="00372C08">
        <w:t>e</w:t>
      </w:r>
      <w:r w:rsidRPr="0041138F">
        <w:t>-</w:t>
      </w:r>
      <w:r w:rsidRPr="00115946">
        <w:t>r</w:t>
      </w:r>
      <w:r w:rsidRPr="00C40CC9">
        <w:t>e</w:t>
      </w:r>
      <w:r w:rsidRPr="004E157D">
        <w:t>l</w:t>
      </w:r>
      <w:r w:rsidRPr="00097164">
        <w:t>a</w:t>
      </w:r>
      <w:r w:rsidRPr="00E61F55">
        <w:t>t</w:t>
      </w:r>
      <w:r w:rsidRPr="0066558D">
        <w:t>e</w:t>
      </w:r>
      <w:r w:rsidRPr="00CA600A">
        <w:t>d</w:t>
      </w:r>
      <w:r w:rsidRPr="00F44EBF">
        <w:t xml:space="preserve"> </w:t>
      </w:r>
      <w:r w:rsidRPr="00A952C0">
        <w:t>r</w:t>
      </w:r>
      <w:r w:rsidRPr="00101C17">
        <w:t>i</w:t>
      </w:r>
      <w:r w:rsidRPr="002A21CD">
        <w:t>sk</w:t>
      </w:r>
      <w:r w:rsidRPr="00A92DB0">
        <w:t>s</w:t>
      </w:r>
      <w:r w:rsidRPr="00BB1C13">
        <w:t xml:space="preserve"> </w:t>
      </w:r>
      <w:r w:rsidRPr="00080F18">
        <w:t>in</w:t>
      </w:r>
      <w:r w:rsidRPr="00CA70E3">
        <w:t>c</w:t>
      </w:r>
      <w:r w:rsidRPr="009A5756">
        <w:t>l</w:t>
      </w:r>
      <w:r w:rsidRPr="00BC4877">
        <w:t>u</w:t>
      </w:r>
      <w:r w:rsidRPr="00A31A7C">
        <w:t>d</w:t>
      </w:r>
      <w:r w:rsidRPr="00372C08">
        <w:t>e</w:t>
      </w:r>
      <w:r>
        <w:t xml:space="preserve"> risks </w:t>
      </w:r>
      <w:r w:rsidR="009D05A1">
        <w:t xml:space="preserve">associated with the </w:t>
      </w:r>
      <w:r>
        <w:t>physical impacts of climate change</w:t>
      </w:r>
      <w:r w:rsidR="003B6A44">
        <w:t>,</w:t>
      </w:r>
      <w:r>
        <w:t xml:space="preserve"> </w:t>
      </w:r>
      <w:r w:rsidR="002A3357">
        <w:t xml:space="preserve">and </w:t>
      </w:r>
      <w:r>
        <w:t xml:space="preserve">risks </w:t>
      </w:r>
      <w:r w:rsidR="0037196C">
        <w:t xml:space="preserve">from </w:t>
      </w:r>
      <w:r>
        <w:t>the transition to a climate</w:t>
      </w:r>
      <w:r w:rsidR="003B6A44">
        <w:t>-</w:t>
      </w:r>
      <w:r>
        <w:t>resilient, net zero emissions economy.</w:t>
      </w:r>
      <w:r w:rsidR="0027350A">
        <w:t xml:space="preserve"> </w:t>
      </w:r>
      <w:r w:rsidR="00E86A3C">
        <w:t>Th</w:t>
      </w:r>
      <w:r w:rsidR="0072510C">
        <w:t>is</w:t>
      </w:r>
      <w:r w:rsidR="00E86A3C">
        <w:t xml:space="preserve"> statement </w:t>
      </w:r>
      <w:r w:rsidR="00394EDD">
        <w:t>describe</w:t>
      </w:r>
      <w:r w:rsidR="001E0AE4">
        <w:t>s</w:t>
      </w:r>
      <w:r w:rsidR="00394EDD">
        <w:t xml:space="preserve"> these risks</w:t>
      </w:r>
      <w:r w:rsidR="00127F2C">
        <w:t xml:space="preserve"> </w:t>
      </w:r>
      <w:r w:rsidR="001446BC">
        <w:t xml:space="preserve">to Victoria </w:t>
      </w:r>
      <w:r w:rsidR="00127F2C">
        <w:t>and</w:t>
      </w:r>
      <w:r w:rsidR="00394EDD">
        <w:t xml:space="preserve"> </w:t>
      </w:r>
      <w:r w:rsidR="001446BC">
        <w:t xml:space="preserve">how </w:t>
      </w:r>
      <w:r w:rsidR="00394EDD">
        <w:t xml:space="preserve">the </w:t>
      </w:r>
      <w:r w:rsidR="00152F6A">
        <w:t xml:space="preserve">Victorian </w:t>
      </w:r>
      <w:r w:rsidR="00E86A3C">
        <w:t>Government</w:t>
      </w:r>
      <w:r w:rsidR="00394EDD">
        <w:t xml:space="preserve"> is </w:t>
      </w:r>
      <w:r w:rsidR="001446BC">
        <w:t xml:space="preserve">managing </w:t>
      </w:r>
      <w:r w:rsidR="00394EDD">
        <w:t>them</w:t>
      </w:r>
      <w:r w:rsidR="00127F2C">
        <w:t xml:space="preserve"> </w:t>
      </w:r>
      <w:r w:rsidR="001E0AE4">
        <w:t xml:space="preserve">as a </w:t>
      </w:r>
      <w:r w:rsidR="008A78B4">
        <w:t xml:space="preserve">climate action </w:t>
      </w:r>
      <w:r w:rsidR="001E0AE4">
        <w:t>leader</w:t>
      </w:r>
      <w:r w:rsidR="00E86A3C">
        <w:t>.</w:t>
      </w:r>
    </w:p>
    <w:p w14:paraId="5CAE007F" w14:textId="04AED9D3" w:rsidR="00A221A6" w:rsidRDefault="000C39C7" w:rsidP="004C25F1">
      <w:pPr>
        <w:pStyle w:val="Heading3"/>
      </w:pPr>
      <w:r>
        <w:t xml:space="preserve">Governance and legislation </w:t>
      </w:r>
    </w:p>
    <w:p w14:paraId="61345B12" w14:textId="6A8D51E9" w:rsidR="003E0429" w:rsidRDefault="00360B7A" w:rsidP="00E76852">
      <w:r w:rsidRPr="00CA4076">
        <w:t>Victoria has a strong and stable system of government and culture of public accountability</w:t>
      </w:r>
      <w:r>
        <w:t xml:space="preserve">. </w:t>
      </w:r>
      <w:r w:rsidR="00FD56F3">
        <w:t>C</w:t>
      </w:r>
      <w:r w:rsidR="00E6535E" w:rsidRPr="009A5B00">
        <w:t>l</w:t>
      </w:r>
      <w:r w:rsidR="009C60B0" w:rsidRPr="009A5B00">
        <w:t>imate legislation</w:t>
      </w:r>
      <w:r w:rsidR="00D6014F" w:rsidRPr="009A5B00">
        <w:t xml:space="preserve"> </w:t>
      </w:r>
      <w:r w:rsidR="009C0316" w:rsidRPr="009A5B00">
        <w:t>creates</w:t>
      </w:r>
      <w:r w:rsidR="00412452" w:rsidRPr="009A5B00">
        <w:t xml:space="preserve"> </w:t>
      </w:r>
      <w:r w:rsidR="00C07773" w:rsidRPr="009A5B00">
        <w:t>whole</w:t>
      </w:r>
      <w:r w:rsidR="00DD3B95">
        <w:t>-</w:t>
      </w:r>
      <w:r w:rsidR="00C07773" w:rsidRPr="009A5B00">
        <w:t>of</w:t>
      </w:r>
      <w:r w:rsidR="00DD3B95">
        <w:t>-</w:t>
      </w:r>
      <w:r w:rsidR="00C07773" w:rsidRPr="009A5B00">
        <w:t xml:space="preserve">government oversight, shared </w:t>
      </w:r>
      <w:proofErr w:type="gramStart"/>
      <w:r w:rsidR="00C07773" w:rsidRPr="009A5B00">
        <w:t>accountability</w:t>
      </w:r>
      <w:proofErr w:type="gramEnd"/>
      <w:r w:rsidR="00C07773" w:rsidRPr="009A5B00">
        <w:t xml:space="preserve"> and devolved </w:t>
      </w:r>
      <w:r w:rsidR="007079CC" w:rsidRPr="009A5B00">
        <w:t xml:space="preserve">responsibilities </w:t>
      </w:r>
      <w:r w:rsidR="00556E1F" w:rsidRPr="009A5B00">
        <w:t xml:space="preserve">to </w:t>
      </w:r>
      <w:r w:rsidR="00C5620B" w:rsidRPr="009A5B00">
        <w:t xml:space="preserve">build climate </w:t>
      </w:r>
      <w:r w:rsidR="009F41DD">
        <w:t xml:space="preserve">resilience </w:t>
      </w:r>
      <w:r w:rsidR="00556E1F" w:rsidRPr="009A5B00">
        <w:t xml:space="preserve">and </w:t>
      </w:r>
      <w:r w:rsidR="00C5620B" w:rsidRPr="009A5B00">
        <w:t xml:space="preserve">transition to </w:t>
      </w:r>
      <w:r w:rsidR="007079CC" w:rsidRPr="009A5B00">
        <w:t>net zero emissions</w:t>
      </w:r>
      <w:r w:rsidR="003A33BD" w:rsidRPr="00691F71">
        <w:t xml:space="preserve">. </w:t>
      </w:r>
      <w:r w:rsidR="008C59FF">
        <w:t>In</w:t>
      </w:r>
      <w:r w:rsidR="00E7625B">
        <w:t xml:space="preserve"> </w:t>
      </w:r>
      <w:r w:rsidR="00391983">
        <w:t>addition</w:t>
      </w:r>
      <w:r w:rsidR="008C59FF">
        <w:t>, the Victorian Secretaries</w:t>
      </w:r>
      <w:r w:rsidR="007970E5">
        <w:t>’</w:t>
      </w:r>
      <w:r w:rsidR="008C59FF">
        <w:t xml:space="preserve"> Board</w:t>
      </w:r>
      <w:r w:rsidR="00306B87">
        <w:t xml:space="preserve"> provides strategic oversight on</w:t>
      </w:r>
      <w:r w:rsidR="00D643FB">
        <w:t xml:space="preserve"> </w:t>
      </w:r>
      <w:r w:rsidR="00DA57B2">
        <w:t xml:space="preserve">progress towards Victoria’s </w:t>
      </w:r>
      <w:r w:rsidR="008C59FF">
        <w:t xml:space="preserve">climate change </w:t>
      </w:r>
      <w:r w:rsidR="00DA57B2">
        <w:t>objectives</w:t>
      </w:r>
      <w:r w:rsidR="008C59FF">
        <w:t xml:space="preserve">. </w:t>
      </w:r>
    </w:p>
    <w:p w14:paraId="6771AECF" w14:textId="6D8BC3EC" w:rsidR="000C39C7" w:rsidRDefault="000C39C7" w:rsidP="004C25F1">
      <w:pPr>
        <w:pStyle w:val="Heading3"/>
      </w:pPr>
      <w:r>
        <w:t>Strategy</w:t>
      </w:r>
    </w:p>
    <w:p w14:paraId="0989F3BE" w14:textId="205EC587" w:rsidR="006F4CC5" w:rsidRDefault="008D491B" w:rsidP="00FB1A41">
      <w:r>
        <w:t xml:space="preserve">With </w:t>
      </w:r>
      <w:r w:rsidR="00237C1D" w:rsidRPr="00876E63">
        <w:t>Victoria</w:t>
      </w:r>
      <w:r w:rsidR="000451F9">
        <w:t xml:space="preserve">’s climate </w:t>
      </w:r>
      <w:r>
        <w:t xml:space="preserve">already </w:t>
      </w:r>
      <w:r w:rsidR="00604B8E" w:rsidRPr="005E6089">
        <w:t>1.2 degrees</w:t>
      </w:r>
      <w:r w:rsidR="00604B8E">
        <w:t xml:space="preserve"> warmer</w:t>
      </w:r>
      <w:r w:rsidR="0090170F">
        <w:rPr>
          <w:rStyle w:val="FootnoteReference"/>
        </w:rPr>
        <w:footnoteReference w:id="3"/>
      </w:r>
      <w:r w:rsidR="002258B4">
        <w:t xml:space="preserve">, and </w:t>
      </w:r>
      <w:r w:rsidR="00F92457">
        <w:t xml:space="preserve">with more </w:t>
      </w:r>
      <w:r w:rsidR="002258B4">
        <w:t xml:space="preserve">change to come, </w:t>
      </w:r>
      <w:r w:rsidR="00957B2B">
        <w:t xml:space="preserve">the Government released </w:t>
      </w:r>
      <w:hyperlink r:id="rId40" w:history="1">
        <w:r w:rsidR="00A70C89" w:rsidRPr="004A4589">
          <w:rPr>
            <w:rStyle w:val="Hyperlink"/>
          </w:rPr>
          <w:t>Victoria’s Climate Change Strategy</w:t>
        </w:r>
      </w:hyperlink>
      <w:r w:rsidR="00006F91">
        <w:t xml:space="preserve"> in 2021</w:t>
      </w:r>
      <w:r w:rsidR="00A40022">
        <w:t xml:space="preserve">. The strategy includes </w:t>
      </w:r>
      <w:r w:rsidR="00931CE6">
        <w:t xml:space="preserve">interim emission reduction targets and </w:t>
      </w:r>
      <w:r w:rsidR="00541A8B" w:rsidRPr="00E76852">
        <w:t xml:space="preserve">adaptation priorities for the next </w:t>
      </w:r>
      <w:r w:rsidR="009C2F34">
        <w:t>five</w:t>
      </w:r>
      <w:r w:rsidR="00541A8B">
        <w:t xml:space="preserve"> years</w:t>
      </w:r>
      <w:r w:rsidR="00781B45">
        <w:t>,</w:t>
      </w:r>
      <w:r w:rsidR="00541A8B">
        <w:t xml:space="preserve"> </w:t>
      </w:r>
      <w:r w:rsidR="00205499">
        <w:t xml:space="preserve">as well as </w:t>
      </w:r>
      <w:r w:rsidR="00E573EE">
        <w:t>e</w:t>
      </w:r>
      <w:r w:rsidR="006F4CC5">
        <w:t>missions reduction pledges for</w:t>
      </w:r>
      <w:r w:rsidR="004B4BBE">
        <w:t xml:space="preserve"> all sectors of the economy</w:t>
      </w:r>
      <w:r w:rsidR="006F4CC5">
        <w:t xml:space="preserve">. The pledges </w:t>
      </w:r>
      <w:r w:rsidR="008610B6">
        <w:t xml:space="preserve">include </w:t>
      </w:r>
      <w:r w:rsidR="006F4CC5" w:rsidRPr="00A11DE5">
        <w:t>cost</w:t>
      </w:r>
      <w:r w:rsidR="00123D13">
        <w:t>-</w:t>
      </w:r>
      <w:r w:rsidR="006F4CC5" w:rsidRPr="00A11DE5">
        <w:t xml:space="preserve">effective </w:t>
      </w:r>
      <w:r w:rsidR="00205499">
        <w:t xml:space="preserve">solutions </w:t>
      </w:r>
      <w:r w:rsidR="006F4CC5" w:rsidRPr="00A11DE5">
        <w:t xml:space="preserve">available at scale now, </w:t>
      </w:r>
      <w:r w:rsidR="008610B6">
        <w:t xml:space="preserve">and </w:t>
      </w:r>
      <w:r w:rsidR="00E17FFE">
        <w:t xml:space="preserve">actions that </w:t>
      </w:r>
      <w:r w:rsidR="008610B6">
        <w:t xml:space="preserve">will </w:t>
      </w:r>
      <w:r w:rsidR="006F4CC5" w:rsidRPr="00A11DE5">
        <w:t>build capacity to reduce emissions in the future.</w:t>
      </w:r>
    </w:p>
    <w:p w14:paraId="27EDB71C" w14:textId="4C6C0744" w:rsidR="00016A5A" w:rsidRPr="00876E63" w:rsidRDefault="00016A5A" w:rsidP="00016A5A">
      <w:r>
        <w:t xml:space="preserve">By prioritising effective climate action, </w:t>
      </w:r>
      <w:r w:rsidRPr="00756AB3">
        <w:t>the Government</w:t>
      </w:r>
      <w:r>
        <w:t xml:space="preserve"> is providing assurance to the community and investors that it can</w:t>
      </w:r>
      <w:r w:rsidRPr="00756AB3">
        <w:t xml:space="preserve"> </w:t>
      </w:r>
      <w:r>
        <w:t>continue to</w:t>
      </w:r>
      <w:r w:rsidRPr="00756AB3">
        <w:t xml:space="preserve"> delive</w:t>
      </w:r>
      <w:r>
        <w:t>r</w:t>
      </w:r>
      <w:r w:rsidRPr="00756AB3">
        <w:t xml:space="preserve"> </w:t>
      </w:r>
      <w:r>
        <w:t>for</w:t>
      </w:r>
      <w:r w:rsidRPr="00756AB3">
        <w:t xml:space="preserve"> its citizens</w:t>
      </w:r>
      <w:r>
        <w:t xml:space="preserve"> </w:t>
      </w:r>
      <w:r w:rsidRPr="00756AB3">
        <w:t>in the face of climate</w:t>
      </w:r>
      <w:r w:rsidR="00726FBB">
        <w:t>-related</w:t>
      </w:r>
      <w:r w:rsidRPr="00756AB3">
        <w:t xml:space="preserve"> risks</w:t>
      </w:r>
      <w:r>
        <w:t xml:space="preserve">. Early leadership enhances </w:t>
      </w:r>
      <w:r w:rsidR="00D93E70">
        <w:t xml:space="preserve">opportunities </w:t>
      </w:r>
      <w:r>
        <w:t>to innovate</w:t>
      </w:r>
      <w:r w:rsidRPr="00756AB3">
        <w:t xml:space="preserve">, </w:t>
      </w:r>
      <w:r>
        <w:t xml:space="preserve">create </w:t>
      </w:r>
      <w:r w:rsidRPr="00756AB3">
        <w:t>job</w:t>
      </w:r>
      <w:r>
        <w:t xml:space="preserve">s, safeguard public </w:t>
      </w:r>
      <w:proofErr w:type="gramStart"/>
      <w:r>
        <w:t>finances</w:t>
      </w:r>
      <w:proofErr w:type="gramEnd"/>
      <w:r>
        <w:t xml:space="preserve"> and generate investment </w:t>
      </w:r>
      <w:r w:rsidR="00FB0DDC">
        <w:t>–</w:t>
      </w:r>
      <w:r w:rsidR="007A2A65">
        <w:t xml:space="preserve"> </w:t>
      </w:r>
      <w:r w:rsidR="007A2A65" w:rsidRPr="00F1379C">
        <w:t>ensur</w:t>
      </w:r>
      <w:r w:rsidR="007A2A65">
        <w:t>ing</w:t>
      </w:r>
      <w:r w:rsidR="007A2A65" w:rsidRPr="00F1379C">
        <w:t xml:space="preserve"> a sustainable, growing economy for Victoria</w:t>
      </w:r>
      <w:r>
        <w:t xml:space="preserve">. </w:t>
      </w:r>
    </w:p>
    <w:p w14:paraId="5182054A" w14:textId="56DD76CF" w:rsidR="00010638" w:rsidRDefault="00010638" w:rsidP="004C25F1">
      <w:pPr>
        <w:pStyle w:val="Heading3"/>
      </w:pPr>
      <w:r>
        <w:t xml:space="preserve">Risk management </w:t>
      </w:r>
    </w:p>
    <w:p w14:paraId="2BDBA325" w14:textId="106D96F9" w:rsidR="00CF1DE5" w:rsidRDefault="00FB450A" w:rsidP="00C81C13">
      <w:r>
        <w:t xml:space="preserve">As the </w:t>
      </w:r>
      <w:r w:rsidR="009C4674" w:rsidRPr="00E21AF3">
        <w:t xml:space="preserve">global </w:t>
      </w:r>
      <w:r w:rsidR="0021666C" w:rsidRPr="009834F6">
        <w:t xml:space="preserve">clean </w:t>
      </w:r>
      <w:r w:rsidR="009C4674" w:rsidRPr="009834F6">
        <w:t>energy transition</w:t>
      </w:r>
      <w:r w:rsidR="008E533B">
        <w:rPr>
          <w:b/>
        </w:rPr>
        <w:t xml:space="preserve"> </w:t>
      </w:r>
      <w:r w:rsidR="008B0BEC" w:rsidRPr="009A5B00">
        <w:rPr>
          <w:bCs/>
        </w:rPr>
        <w:t>accelerates</w:t>
      </w:r>
      <w:r w:rsidR="009C4674" w:rsidRPr="00E21AF3">
        <w:t xml:space="preserve">, </w:t>
      </w:r>
      <w:r w:rsidRPr="00E21AF3">
        <w:t xml:space="preserve">Victoria is playing a leading role </w:t>
      </w:r>
      <w:r w:rsidR="009C4674" w:rsidRPr="00E21AF3">
        <w:t xml:space="preserve">with </w:t>
      </w:r>
      <w:r w:rsidR="008E533B">
        <w:t xml:space="preserve">policies and </w:t>
      </w:r>
      <w:r w:rsidR="00A3703D">
        <w:t xml:space="preserve">an unprecedented $1.6 billion </w:t>
      </w:r>
      <w:r w:rsidR="008E533B">
        <w:t xml:space="preserve">investment in </w:t>
      </w:r>
      <w:r w:rsidR="009C4674" w:rsidRPr="00E21AF3">
        <w:t xml:space="preserve">renewable energy </w:t>
      </w:r>
      <w:r w:rsidR="009C4674">
        <w:t>and energy efficiency</w:t>
      </w:r>
      <w:r w:rsidR="00926EF7">
        <w:t xml:space="preserve"> that </w:t>
      </w:r>
      <w:r w:rsidR="00CF1DE5" w:rsidRPr="00F1379C">
        <w:t xml:space="preserve">give the energy sector confidence to invest in new renewable energy projects, </w:t>
      </w:r>
      <w:r w:rsidR="00F147B9">
        <w:t xml:space="preserve">develop </w:t>
      </w:r>
      <w:r w:rsidR="00CF1DE5" w:rsidRPr="00F1379C">
        <w:t>supply chain</w:t>
      </w:r>
      <w:r w:rsidR="00F147B9">
        <w:t>s</w:t>
      </w:r>
      <w:r w:rsidR="00CF1DE5" w:rsidRPr="00F1379C">
        <w:t xml:space="preserve"> and </w:t>
      </w:r>
      <w:r w:rsidR="004B7981">
        <w:t>creat</w:t>
      </w:r>
      <w:r w:rsidR="005D2454">
        <w:t>e</w:t>
      </w:r>
      <w:r w:rsidR="004B7981">
        <w:t xml:space="preserve"> </w:t>
      </w:r>
      <w:r w:rsidR="00CF1DE5" w:rsidRPr="00F1379C">
        <w:t>local jobs.</w:t>
      </w:r>
    </w:p>
    <w:p w14:paraId="4153680B" w14:textId="28658FC3" w:rsidR="00BE022F" w:rsidRPr="00824C58" w:rsidRDefault="00BE022F" w:rsidP="00BE022F">
      <w:r>
        <w:t>The Government is also taking critical steps to</w:t>
      </w:r>
      <w:r w:rsidR="0021666C" w:rsidRPr="00E76852">
        <w:rPr>
          <w:b/>
        </w:rPr>
        <w:t xml:space="preserve"> </w:t>
      </w:r>
      <w:r w:rsidR="0021666C" w:rsidRPr="009834F6">
        <w:t>build climate resilience</w:t>
      </w:r>
      <w:r w:rsidR="007378FB">
        <w:t>, releasing</w:t>
      </w:r>
      <w:r w:rsidR="00F1623B">
        <w:t xml:space="preserve"> </w:t>
      </w:r>
      <w:r w:rsidRPr="00F95A17">
        <w:t>five-year Adaptation Action Plans</w:t>
      </w:r>
      <w:r w:rsidR="00604F02">
        <w:t xml:space="preserve"> in 2022</w:t>
      </w:r>
      <w:r w:rsidRPr="00F95A17">
        <w:t xml:space="preserve"> for </w:t>
      </w:r>
      <w:r>
        <w:t xml:space="preserve">seven essential statewide systems that are either vulnerable to climate </w:t>
      </w:r>
      <w:r w:rsidRPr="00824C58">
        <w:t>change impacts or essential to ensure Victoria is prepared</w:t>
      </w:r>
      <w:r w:rsidR="00FB618B">
        <w:t>.</w:t>
      </w:r>
      <w:r w:rsidR="00A00233">
        <w:t xml:space="preserve"> </w:t>
      </w:r>
    </w:p>
    <w:p w14:paraId="372DF3E9" w14:textId="36F01E2E" w:rsidR="008B2CA5" w:rsidRDefault="00372502" w:rsidP="008B2CA5">
      <w:r>
        <w:rPr>
          <w:bCs/>
        </w:rPr>
        <w:t xml:space="preserve">Victoria’s </w:t>
      </w:r>
      <w:r w:rsidR="002716E4" w:rsidRPr="009A5B00">
        <w:rPr>
          <w:bCs/>
        </w:rPr>
        <w:t>ongoing management of climate risk</w:t>
      </w:r>
      <w:r w:rsidR="00C04937">
        <w:rPr>
          <w:bCs/>
        </w:rPr>
        <w:t>s</w:t>
      </w:r>
      <w:r w:rsidR="002716E4" w:rsidRPr="009A5B00">
        <w:rPr>
          <w:bCs/>
        </w:rPr>
        <w:t xml:space="preserve"> </w:t>
      </w:r>
      <w:r w:rsidR="00912D8F" w:rsidRPr="009A5B00">
        <w:rPr>
          <w:bCs/>
        </w:rPr>
        <w:t>involves</w:t>
      </w:r>
      <w:r w:rsidR="00912D8F">
        <w:rPr>
          <w:b/>
        </w:rPr>
        <w:t xml:space="preserve"> </w:t>
      </w:r>
      <w:r w:rsidR="00912D8F" w:rsidRPr="009834F6">
        <w:t>c</w:t>
      </w:r>
      <w:r w:rsidR="0074202E" w:rsidRPr="009834F6">
        <w:t>ontinu</w:t>
      </w:r>
      <w:r w:rsidR="00BB2502" w:rsidRPr="009834F6">
        <w:t>ous improvement</w:t>
      </w:r>
      <w:r w:rsidR="00BB2502" w:rsidRPr="00824C58">
        <w:rPr>
          <w:b/>
          <w:bCs/>
        </w:rPr>
        <w:t xml:space="preserve"> </w:t>
      </w:r>
      <w:r w:rsidR="00A35658" w:rsidRPr="00824C58">
        <w:t>vi</w:t>
      </w:r>
      <w:r w:rsidR="002639A5" w:rsidRPr="00824C58">
        <w:t xml:space="preserve">a </w:t>
      </w:r>
      <w:r w:rsidR="00FB1D6B">
        <w:t xml:space="preserve">a </w:t>
      </w:r>
      <w:r w:rsidR="002639A5" w:rsidRPr="00824C58">
        <w:t>legislated</w:t>
      </w:r>
      <w:r w:rsidR="00A479EE" w:rsidRPr="00824C58">
        <w:t xml:space="preserve"> </w:t>
      </w:r>
      <w:r w:rsidR="008B2CA5" w:rsidRPr="00824C58">
        <w:t>five-yearly</w:t>
      </w:r>
      <w:r w:rsidR="00A479EE" w:rsidRPr="00824C58">
        <w:t xml:space="preserve"> </w:t>
      </w:r>
      <w:r w:rsidR="00135BB8">
        <w:t xml:space="preserve">cycle </w:t>
      </w:r>
      <w:r w:rsidR="004E0ED9" w:rsidRPr="00824C58">
        <w:t xml:space="preserve">that </w:t>
      </w:r>
      <w:r w:rsidR="00EC72B4">
        <w:t xml:space="preserve">incorporates </w:t>
      </w:r>
      <w:r w:rsidR="002227DE">
        <w:t>the latest science</w:t>
      </w:r>
      <w:r w:rsidR="00EC72B4">
        <w:t xml:space="preserve"> </w:t>
      </w:r>
      <w:r w:rsidR="00BF0D18">
        <w:t xml:space="preserve">and </w:t>
      </w:r>
      <w:r w:rsidR="004E0ED9" w:rsidRPr="00824C58">
        <w:t>build</w:t>
      </w:r>
      <w:r w:rsidR="00510ED4">
        <w:t>s</w:t>
      </w:r>
      <w:r w:rsidR="004E0ED9" w:rsidRPr="00824C58">
        <w:t xml:space="preserve"> </w:t>
      </w:r>
      <w:r w:rsidR="00BF0D18">
        <w:t xml:space="preserve">ambition </w:t>
      </w:r>
      <w:r w:rsidR="00D166EF">
        <w:t>over time</w:t>
      </w:r>
      <w:r w:rsidR="004E0ED9" w:rsidRPr="00824C58">
        <w:t xml:space="preserve">. </w:t>
      </w:r>
      <w:r w:rsidR="00480102">
        <w:t xml:space="preserve">This cycle is </w:t>
      </w:r>
      <w:r w:rsidR="00E6578E" w:rsidRPr="00824C58">
        <w:t xml:space="preserve">supported </w:t>
      </w:r>
      <w:r w:rsidR="008479BB" w:rsidRPr="00824C58">
        <w:t>by t</w:t>
      </w:r>
      <w:r w:rsidR="003A1508" w:rsidRPr="00824C58">
        <w:t xml:space="preserve">he </w:t>
      </w:r>
      <w:hyperlink r:id="rId41" w:history="1">
        <w:r w:rsidR="008B2CA5" w:rsidRPr="003B0A24">
          <w:rPr>
            <w:rStyle w:val="Hyperlink"/>
          </w:rPr>
          <w:t>Victorian Government Risk Management Framework</w:t>
        </w:r>
      </w:hyperlink>
      <w:r w:rsidR="003A1508" w:rsidRPr="00824C58">
        <w:t xml:space="preserve"> and </w:t>
      </w:r>
      <w:r w:rsidR="00FF6078">
        <w:t xml:space="preserve">tools to build climate risk </w:t>
      </w:r>
      <w:r w:rsidR="006A56E2" w:rsidRPr="00824C58">
        <w:t>c</w:t>
      </w:r>
      <w:r w:rsidR="008B2CA5" w:rsidRPr="00824C58">
        <w:t>apability across government.</w:t>
      </w:r>
    </w:p>
    <w:p w14:paraId="38494518" w14:textId="65DEAF23" w:rsidR="00010638" w:rsidRDefault="00010638" w:rsidP="004C25F1">
      <w:pPr>
        <w:pStyle w:val="Heading3"/>
      </w:pPr>
      <w:r>
        <w:lastRenderedPageBreak/>
        <w:t xml:space="preserve">Working with our partners and communities </w:t>
      </w:r>
    </w:p>
    <w:p w14:paraId="2FC5A6BF" w14:textId="37C25815" w:rsidR="001A34CA" w:rsidRPr="002F3C80" w:rsidRDefault="003C3C62" w:rsidP="009C4040">
      <w:r>
        <w:t xml:space="preserve">Minimising the impacts of climate change and </w:t>
      </w:r>
      <w:r w:rsidR="00802FED">
        <w:t xml:space="preserve">taking advantage of the opportunities requires </w:t>
      </w:r>
      <w:r w:rsidR="00350B65">
        <w:t xml:space="preserve">a partnership between </w:t>
      </w:r>
      <w:r w:rsidR="00507FA7">
        <w:t>all tiers of g</w:t>
      </w:r>
      <w:r w:rsidR="00350B65">
        <w:t>overnment</w:t>
      </w:r>
      <w:r w:rsidR="00974A2D">
        <w:t>,</w:t>
      </w:r>
      <w:r w:rsidR="00350B65">
        <w:t xml:space="preserve"> </w:t>
      </w:r>
      <w:r w:rsidR="001A34CA" w:rsidRPr="00FF28F4">
        <w:t xml:space="preserve">Traditional Owners, </w:t>
      </w:r>
      <w:r w:rsidR="005A4FDE">
        <w:t xml:space="preserve">institutions, </w:t>
      </w:r>
      <w:proofErr w:type="gramStart"/>
      <w:r w:rsidR="001A34CA">
        <w:t>communities</w:t>
      </w:r>
      <w:proofErr w:type="gramEnd"/>
      <w:r w:rsidR="001A34CA" w:rsidRPr="00FF28F4">
        <w:t xml:space="preserve"> and </w:t>
      </w:r>
      <w:r w:rsidR="001A34CA">
        <w:t>businesses</w:t>
      </w:r>
      <w:r w:rsidR="00F06C06">
        <w:t>, as well as</w:t>
      </w:r>
      <w:r w:rsidR="001A34CA" w:rsidRPr="00FF28F4">
        <w:t xml:space="preserve"> </w:t>
      </w:r>
      <w:r w:rsidR="00191254">
        <w:t>other jurisdictions</w:t>
      </w:r>
      <w:r w:rsidR="00F307DC">
        <w:t xml:space="preserve">. </w:t>
      </w:r>
      <w:r w:rsidR="00507FA7">
        <w:t>The</w:t>
      </w:r>
      <w:r w:rsidR="00507FA7" w:rsidDel="007A0ECC">
        <w:t xml:space="preserve"> </w:t>
      </w:r>
      <w:r w:rsidR="00507FA7">
        <w:t>Government</w:t>
      </w:r>
      <w:r w:rsidR="00F307DC">
        <w:t xml:space="preserve"> </w:t>
      </w:r>
      <w:r w:rsidR="00B728CD">
        <w:t xml:space="preserve">supports community-led </w:t>
      </w:r>
      <w:proofErr w:type="gramStart"/>
      <w:r w:rsidR="00B728CD">
        <w:t xml:space="preserve">action, </w:t>
      </w:r>
      <w:r w:rsidR="001A5FD8">
        <w:t>and</w:t>
      </w:r>
      <w:proofErr w:type="gramEnd"/>
      <w:r w:rsidR="001A5FD8">
        <w:t xml:space="preserve"> </w:t>
      </w:r>
      <w:r w:rsidR="00FD543C">
        <w:t xml:space="preserve">draws on </w:t>
      </w:r>
      <w:r w:rsidR="001A34CA" w:rsidRPr="00CC365C">
        <w:t>expertise</w:t>
      </w:r>
      <w:r w:rsidR="00F20848">
        <w:t xml:space="preserve"> and</w:t>
      </w:r>
      <w:r w:rsidR="001A34CA" w:rsidRPr="00CC365C">
        <w:t xml:space="preserve"> knowledge</w:t>
      </w:r>
      <w:r w:rsidR="00F20848">
        <w:t xml:space="preserve"> </w:t>
      </w:r>
      <w:r w:rsidR="00507FA7">
        <w:t xml:space="preserve">from </w:t>
      </w:r>
      <w:r w:rsidR="00A55A51">
        <w:t xml:space="preserve">across the state and </w:t>
      </w:r>
      <w:r w:rsidR="00147E22">
        <w:t>from other jurisdictions</w:t>
      </w:r>
      <w:r w:rsidR="00556B5F">
        <w:t>,</w:t>
      </w:r>
      <w:r w:rsidR="00147E22">
        <w:t xml:space="preserve"> to </w:t>
      </w:r>
      <w:r w:rsidR="00F20848">
        <w:t>ensur</w:t>
      </w:r>
      <w:r w:rsidR="004B42CB">
        <w:t>e</w:t>
      </w:r>
      <w:r w:rsidR="001A34CA">
        <w:t xml:space="preserve"> the benefits of</w:t>
      </w:r>
      <w:r w:rsidR="001A34CA" w:rsidRPr="00CC365C">
        <w:t xml:space="preserve"> climate action </w:t>
      </w:r>
      <w:r w:rsidR="001A34CA">
        <w:t>are shared</w:t>
      </w:r>
      <w:r w:rsidR="00AC4AA4">
        <w:t xml:space="preserve"> and no one is left behind</w:t>
      </w:r>
      <w:r w:rsidR="001A34CA">
        <w:t xml:space="preserve">. </w:t>
      </w:r>
    </w:p>
    <w:p w14:paraId="755DD02F" w14:textId="10D5BAA9" w:rsidR="00010638" w:rsidRDefault="00010638" w:rsidP="004C25F1">
      <w:pPr>
        <w:pStyle w:val="Heading3"/>
      </w:pPr>
      <w:r>
        <w:t xml:space="preserve">Metrics and targets </w:t>
      </w:r>
    </w:p>
    <w:p w14:paraId="0C8F8D85" w14:textId="540B4F7F" w:rsidR="00AA36BC" w:rsidRDefault="001A34CA" w:rsidP="007C5745">
      <w:r>
        <w:t>Victoria</w:t>
      </w:r>
      <w:r w:rsidR="0009731F">
        <w:t xml:space="preserve"> has </w:t>
      </w:r>
      <w:r>
        <w:t>five-year interim emissions reduction targets</w:t>
      </w:r>
      <w:r w:rsidR="00E241BE">
        <w:t xml:space="preserve"> and annual greenhouse gas emissions reports</w:t>
      </w:r>
      <w:r>
        <w:t xml:space="preserve"> </w:t>
      </w:r>
      <w:r w:rsidR="00574B5D">
        <w:t xml:space="preserve">required by </w:t>
      </w:r>
      <w:r w:rsidR="005F0C13">
        <w:t xml:space="preserve">legislation </w:t>
      </w:r>
      <w:r w:rsidR="007D41F2">
        <w:t>–</w:t>
      </w:r>
      <w:r w:rsidR="00461601">
        <w:t xml:space="preserve"> e</w:t>
      </w:r>
      <w:r>
        <w:t>stablish</w:t>
      </w:r>
      <w:r w:rsidR="00461601">
        <w:t>ing</w:t>
      </w:r>
      <w:r>
        <w:t xml:space="preserve"> a clear pathway to net zero by 2050. </w:t>
      </w:r>
      <w:r w:rsidR="00A70D39">
        <w:t xml:space="preserve">Victoria reduced emissions by 29.8 per cent between 2005 and 2020 – comfortably exceeding its 2020 emissions reduction target – and has set a target to reduce emissions by </w:t>
      </w:r>
      <w:r>
        <w:br/>
      </w:r>
      <w:r w:rsidR="00D47D06" w:rsidRPr="00E718A4">
        <w:t>50</w:t>
      </w:r>
      <w:r w:rsidR="00D47D06" w:rsidRPr="00E718A4">
        <w:rPr>
          <w:rFonts w:ascii="Calibri" w:hAnsi="Calibri" w:cs="Calibri"/>
        </w:rPr>
        <w:t> </w:t>
      </w:r>
      <w:r w:rsidR="00A70D39" w:rsidRPr="00E718A4">
        <w:t>per</w:t>
      </w:r>
      <w:r w:rsidR="00D47D06" w:rsidRPr="00E718A4">
        <w:rPr>
          <w:rFonts w:ascii="Calibri" w:hAnsi="Calibri" w:cs="Calibri"/>
        </w:rPr>
        <w:t> </w:t>
      </w:r>
      <w:r w:rsidR="00A70D39" w:rsidRPr="00E718A4">
        <w:t>cent by 2030 on 2005 levels</w:t>
      </w:r>
      <w:r w:rsidR="00A70D39">
        <w:t>.</w:t>
      </w:r>
    </w:p>
    <w:p w14:paraId="1043D5A7" w14:textId="7A3CE0F8" w:rsidR="003D70D7" w:rsidRPr="00E76852" w:rsidRDefault="008E68BB" w:rsidP="00AA36BC">
      <w:r>
        <w:t>T</w:t>
      </w:r>
      <w:r w:rsidRPr="001D1140">
        <w:t xml:space="preserve">he Government has </w:t>
      </w:r>
      <w:r>
        <w:t xml:space="preserve">legislated strong but achievable </w:t>
      </w:r>
      <w:r w:rsidR="003D012A">
        <w:t>r</w:t>
      </w:r>
      <w:r w:rsidRPr="001D1140">
        <w:t xml:space="preserve">enewable </w:t>
      </w:r>
      <w:r w:rsidR="003D012A">
        <w:t>e</w:t>
      </w:r>
      <w:r w:rsidRPr="001D1140">
        <w:t xml:space="preserve">nergy </w:t>
      </w:r>
      <w:r w:rsidR="003D012A">
        <w:t>t</w:t>
      </w:r>
      <w:r w:rsidRPr="001D1140">
        <w:t xml:space="preserve">argets </w:t>
      </w:r>
      <w:r>
        <w:t xml:space="preserve">which require renewable energy to contribute 25 per cent of Victoria’s electricity generation by 2020, 40 per cent by 2025 and 50 per cent by 2030. </w:t>
      </w:r>
      <w:r w:rsidRPr="00016A5A">
        <w:t>Victoria comfortably surpassed its 2020</w:t>
      </w:r>
      <w:r w:rsidR="00A12110">
        <w:rPr>
          <w:rFonts w:ascii="Calibri" w:hAnsi="Calibri" w:cs="Calibri"/>
        </w:rPr>
        <w:t> </w:t>
      </w:r>
      <w:r w:rsidRPr="00016A5A">
        <w:t xml:space="preserve">target </w:t>
      </w:r>
      <w:r w:rsidR="007B78EB" w:rsidRPr="007B78EB">
        <w:t xml:space="preserve">with renewable energy accounting for more than 30 per cent of total electricity generation </w:t>
      </w:r>
      <w:r w:rsidRPr="00016A5A">
        <w:t xml:space="preserve">by the end of 2021. </w:t>
      </w:r>
    </w:p>
    <w:p w14:paraId="56A02B9F" w14:textId="77777777" w:rsidR="00E622DD" w:rsidRDefault="00FE4980" w:rsidP="004C25F1">
      <w:pPr>
        <w:pStyle w:val="Heading3"/>
      </w:pPr>
      <w:r>
        <w:t>Next steps</w:t>
      </w:r>
    </w:p>
    <w:p w14:paraId="2A2F38D2" w14:textId="29460D40" w:rsidR="00474C63" w:rsidRDefault="00E622DD" w:rsidP="008A016F">
      <w:pPr>
        <w:ind w:right="109"/>
      </w:pPr>
      <w:r w:rsidRPr="009A5B00">
        <w:t>The Government will continue to strengthen its understanding and management of climate-related risks and opportunities</w:t>
      </w:r>
      <w:r w:rsidR="00501323">
        <w:t xml:space="preserve"> to support Victoria</w:t>
      </w:r>
      <w:r w:rsidR="00B46480">
        <w:t xml:space="preserve"> achieve a net zero </w:t>
      </w:r>
      <w:r w:rsidR="007B6CCC" w:rsidRPr="007B6CCC">
        <w:t>and climate</w:t>
      </w:r>
      <w:r w:rsidR="00E63799">
        <w:t>-</w:t>
      </w:r>
      <w:r w:rsidR="007B6CCC" w:rsidRPr="007B6CCC">
        <w:t xml:space="preserve">resilient </w:t>
      </w:r>
      <w:r w:rsidR="00B46480">
        <w:t>future</w:t>
      </w:r>
      <w:r w:rsidR="00141E0A">
        <w:t xml:space="preserve"> and </w:t>
      </w:r>
      <w:r w:rsidR="00141E0A" w:rsidRPr="00C74F49">
        <w:t>maximise opportunities that a clean economy offers in a just and sustainable way</w:t>
      </w:r>
      <w:r w:rsidR="00B46480">
        <w:t>.</w:t>
      </w:r>
      <w:r>
        <w:t xml:space="preserve"> </w:t>
      </w:r>
      <w:bookmarkStart w:id="14" w:name="_Toc110505458"/>
      <w:bookmarkStart w:id="15" w:name="_Toc111650683"/>
      <w:bookmarkStart w:id="16" w:name="_Toc111708715"/>
      <w:r w:rsidR="00474C63" w:rsidRPr="008D1E3E">
        <w:t xml:space="preserve">The Department of Treasury and Finance will continue work to understand and assess the impact of climate-related risks and opportunities on the Victorian economy and on the financial performance and position of the </w:t>
      </w:r>
      <w:r w:rsidR="007970E5" w:rsidRPr="008D1E3E">
        <w:t>state</w:t>
      </w:r>
      <w:r w:rsidR="00474C63" w:rsidRPr="008D1E3E">
        <w:t>. This will include assessment of the impact of a selection of risks over different time scales and under different climate scenarios.</w:t>
      </w:r>
    </w:p>
    <w:p w14:paraId="536004E1" w14:textId="77777777" w:rsidR="0098573B" w:rsidRDefault="0098573B" w:rsidP="725E7F46">
      <w:pPr>
        <w:pStyle w:val="Heading1numbered"/>
        <w:sectPr w:rsidR="0098573B" w:rsidSect="00DD2617">
          <w:type w:val="continuous"/>
          <w:pgSz w:w="11906" w:h="16838" w:code="9"/>
          <w:pgMar w:top="1985" w:right="1440" w:bottom="1418" w:left="1440" w:header="709" w:footer="459" w:gutter="0"/>
          <w:cols w:num="2" w:space="708"/>
          <w:docGrid w:linePitch="360"/>
          <w15:footnoteColumns w:val="1"/>
        </w:sectPr>
      </w:pPr>
    </w:p>
    <w:p w14:paraId="7BCF89D0" w14:textId="46D7DAD2" w:rsidR="00BE597A" w:rsidRDefault="00BE597A" w:rsidP="725E7F46">
      <w:pPr>
        <w:pStyle w:val="Heading1numbered"/>
      </w:pPr>
      <w:bookmarkStart w:id="17" w:name="_Toc113618416"/>
      <w:r>
        <w:lastRenderedPageBreak/>
        <w:t>Governance</w:t>
      </w:r>
      <w:bookmarkEnd w:id="10"/>
      <w:bookmarkEnd w:id="14"/>
      <w:r w:rsidR="00462D61">
        <w:t xml:space="preserve"> and </w:t>
      </w:r>
      <w:r w:rsidR="0080739E">
        <w:t>l</w:t>
      </w:r>
      <w:r w:rsidR="00462D61">
        <w:t>egislati</w:t>
      </w:r>
      <w:r w:rsidR="00D01641">
        <w:t>on</w:t>
      </w:r>
      <w:bookmarkEnd w:id="15"/>
      <w:bookmarkEnd w:id="17"/>
    </w:p>
    <w:bookmarkEnd w:id="16"/>
    <w:p w14:paraId="74788732" w14:textId="5F4F10E1" w:rsidR="00DE6B4F" w:rsidRDefault="0099216E" w:rsidP="002D4585">
      <w:pPr>
        <w:pStyle w:val="SectionIntroduction"/>
      </w:pPr>
      <w:r w:rsidRPr="00416547">
        <w:t xml:space="preserve">The Victorian Government </w:t>
      </w:r>
      <w:r w:rsidR="008B68E9">
        <w:t xml:space="preserve">is underpinned by </w:t>
      </w:r>
      <w:r w:rsidRPr="00416547">
        <w:t xml:space="preserve">strong governance </w:t>
      </w:r>
      <w:r w:rsidR="00633A89">
        <w:t>and</w:t>
      </w:r>
      <w:r w:rsidR="00814B32">
        <w:t xml:space="preserve"> </w:t>
      </w:r>
      <w:r w:rsidR="00633A89">
        <w:t>legislative framework</w:t>
      </w:r>
      <w:r w:rsidRPr="00416547" w:rsidDel="00633A89">
        <w:t>s</w:t>
      </w:r>
      <w:r w:rsidR="005D0548">
        <w:t>, which</w:t>
      </w:r>
      <w:r w:rsidRPr="00416547">
        <w:t xml:space="preserve"> support the effective management of climate</w:t>
      </w:r>
      <w:r w:rsidR="00495E9F">
        <w:noBreakHyphen/>
      </w:r>
      <w:r w:rsidRPr="00416547">
        <w:t xml:space="preserve">related </w:t>
      </w:r>
      <w:r>
        <w:t xml:space="preserve">risks and </w:t>
      </w:r>
      <w:r w:rsidR="003820C2">
        <w:t xml:space="preserve">realisation of </w:t>
      </w:r>
      <w:r>
        <w:t>opportunities</w:t>
      </w:r>
      <w:r w:rsidRPr="00416547">
        <w:t xml:space="preserve">. </w:t>
      </w:r>
    </w:p>
    <w:p w14:paraId="1E2419C2" w14:textId="77777777" w:rsidR="008F35AF" w:rsidRDefault="008F35AF" w:rsidP="004C25F1">
      <w:pPr>
        <w:pStyle w:val="Heading3"/>
        <w:sectPr w:rsidR="008F35AF" w:rsidSect="00DD2617">
          <w:pgSz w:w="11906" w:h="16838" w:code="9"/>
          <w:pgMar w:top="1985" w:right="1440" w:bottom="1418" w:left="1440" w:header="709" w:footer="459" w:gutter="0"/>
          <w:cols w:space="708"/>
          <w:docGrid w:linePitch="360"/>
          <w15:footnoteColumns w:val="1"/>
        </w:sectPr>
      </w:pPr>
    </w:p>
    <w:p w14:paraId="186AD486" w14:textId="77777777" w:rsidR="00FC4AA0" w:rsidRPr="009E6578" w:rsidRDefault="00FC4AA0" w:rsidP="00FC4AA0">
      <w:pPr>
        <w:pStyle w:val="Heading2numbered"/>
      </w:pPr>
      <w:bookmarkStart w:id="18" w:name="_Toc108796023"/>
      <w:bookmarkStart w:id="19" w:name="_Toc110505459"/>
      <w:bookmarkStart w:id="20" w:name="_Toc111650684"/>
      <w:bookmarkStart w:id="21" w:name="_Toc111708716"/>
      <w:bookmarkStart w:id="22" w:name="_Toc113618417"/>
      <w:r>
        <w:t>S</w:t>
      </w:r>
      <w:r w:rsidRPr="009E6578">
        <w:t>trong and stable system of government</w:t>
      </w:r>
      <w:bookmarkEnd w:id="18"/>
      <w:bookmarkEnd w:id="19"/>
      <w:bookmarkEnd w:id="20"/>
      <w:bookmarkEnd w:id="21"/>
      <w:bookmarkEnd w:id="22"/>
    </w:p>
    <w:p w14:paraId="78E42C74" w14:textId="77777777" w:rsidR="00FC4AA0" w:rsidRDefault="00FC4AA0" w:rsidP="004C25F1">
      <w:pPr>
        <w:pStyle w:val="Heading3"/>
        <w:sectPr w:rsidR="00FC4AA0" w:rsidSect="00DD2617">
          <w:type w:val="continuous"/>
          <w:pgSz w:w="11906" w:h="16838" w:code="9"/>
          <w:pgMar w:top="1987" w:right="1440" w:bottom="1411" w:left="1440" w:header="706" w:footer="461" w:gutter="0"/>
          <w:cols w:space="708"/>
          <w:docGrid w:linePitch="360"/>
          <w15:footnoteColumns w:val="1"/>
        </w:sectPr>
      </w:pPr>
    </w:p>
    <w:p w14:paraId="1D76E1CC" w14:textId="1E648B86" w:rsidR="00CC299A" w:rsidRDefault="00BB4C60" w:rsidP="00BD4217">
      <w:pPr>
        <w:pStyle w:val="Heading3"/>
        <w:keepNext w:val="0"/>
        <w:keepLines w:val="0"/>
      </w:pPr>
      <w:r>
        <w:t xml:space="preserve">Victoria’s </w:t>
      </w:r>
      <w:r w:rsidR="0032260B">
        <w:t>institutional strength</w:t>
      </w:r>
    </w:p>
    <w:p w14:paraId="24A8AF9C" w14:textId="0774BCBA" w:rsidR="009F26B8" w:rsidRDefault="00CC299A" w:rsidP="00BD4217">
      <w:pPr>
        <w:keepLines w:val="0"/>
      </w:pPr>
      <w:r>
        <w:t xml:space="preserve">Victoria </w:t>
      </w:r>
      <w:r w:rsidR="00A92A3C">
        <w:t xml:space="preserve">is </w:t>
      </w:r>
      <w:r w:rsidR="00A908F8">
        <w:t xml:space="preserve">one </w:t>
      </w:r>
      <w:r w:rsidR="00D15FDF">
        <w:t xml:space="preserve">of six </w:t>
      </w:r>
      <w:r w:rsidR="007F762B">
        <w:t>s</w:t>
      </w:r>
      <w:r w:rsidR="00D15FDF">
        <w:t xml:space="preserve">tates in the </w:t>
      </w:r>
      <w:r w:rsidR="00AD0BE2">
        <w:t>Federation of Australia</w:t>
      </w:r>
      <w:r w:rsidR="006A1295">
        <w:t xml:space="preserve">. </w:t>
      </w:r>
      <w:r w:rsidR="00232F41">
        <w:t xml:space="preserve">It </w:t>
      </w:r>
      <w:r w:rsidR="00ED6B16">
        <w:t xml:space="preserve">has a parliamentary </w:t>
      </w:r>
      <w:r w:rsidR="008904C5">
        <w:t>system based on de</w:t>
      </w:r>
      <w:r w:rsidR="00770487">
        <w:t>mocratic elections</w:t>
      </w:r>
      <w:r w:rsidR="00D13DA8">
        <w:t xml:space="preserve"> and the Westminster system of government</w:t>
      </w:r>
      <w:r w:rsidR="00232F41">
        <w:t>.</w:t>
      </w:r>
      <w:r w:rsidR="00A92A3C">
        <w:t xml:space="preserve"> </w:t>
      </w:r>
      <w:r w:rsidR="006A1295">
        <w:t xml:space="preserve">Roles and responsibilities are divided between the Commonwealth and the </w:t>
      </w:r>
      <w:r w:rsidR="00AB07EA">
        <w:t>s</w:t>
      </w:r>
      <w:r w:rsidR="006A1295">
        <w:t>tates in accordance with the Australian Constitution.</w:t>
      </w:r>
      <w:r w:rsidR="00CF57A7">
        <w:t xml:space="preserve"> Th</w:t>
      </w:r>
      <w:r w:rsidR="00005C66">
        <w:t>e</w:t>
      </w:r>
      <w:r w:rsidR="00741188">
        <w:t xml:space="preserve"> rule of law </w:t>
      </w:r>
      <w:r w:rsidR="00111595">
        <w:t>and culture of public accountability</w:t>
      </w:r>
      <w:r w:rsidR="00741188">
        <w:t xml:space="preserve"> support </w:t>
      </w:r>
      <w:r w:rsidR="001E5FE8">
        <w:t xml:space="preserve">strong, </w:t>
      </w:r>
      <w:proofErr w:type="gramStart"/>
      <w:r w:rsidR="001E5FE8">
        <w:t>stable</w:t>
      </w:r>
      <w:proofErr w:type="gramEnd"/>
      <w:r w:rsidR="001E5FE8">
        <w:t xml:space="preserve"> </w:t>
      </w:r>
      <w:r w:rsidR="00AD1E70">
        <w:t xml:space="preserve">and transparent </w:t>
      </w:r>
      <w:r w:rsidR="001E5FE8">
        <w:t xml:space="preserve">governance. </w:t>
      </w:r>
      <w:r w:rsidR="0057183C">
        <w:t>This</w:t>
      </w:r>
      <w:r w:rsidR="00F868AC">
        <w:t xml:space="preserve"> institutional strength provides the foundation for an effective </w:t>
      </w:r>
      <w:r w:rsidR="000D7248">
        <w:t xml:space="preserve">climate </w:t>
      </w:r>
      <w:r w:rsidR="00F868AC">
        <w:t>governance environment</w:t>
      </w:r>
      <w:r w:rsidR="004F6C6D">
        <w:t>.</w:t>
      </w:r>
    </w:p>
    <w:p w14:paraId="5C5E47C7" w14:textId="689DB524" w:rsidR="00D24819" w:rsidRDefault="00872F06" w:rsidP="00BD4217">
      <w:pPr>
        <w:pStyle w:val="Heading3"/>
        <w:keepNext w:val="0"/>
        <w:keepLines w:val="0"/>
      </w:pPr>
      <w:r>
        <w:t xml:space="preserve">Victorian Government </w:t>
      </w:r>
      <w:r w:rsidR="000213A2">
        <w:t>decision making</w:t>
      </w:r>
      <w:r>
        <w:t xml:space="preserve"> </w:t>
      </w:r>
    </w:p>
    <w:p w14:paraId="54C74FF3" w14:textId="689DB524" w:rsidR="00E44BC3" w:rsidRDefault="000929CD" w:rsidP="00BD4217">
      <w:pPr>
        <w:keepLines w:val="0"/>
      </w:pPr>
      <w:r>
        <w:t xml:space="preserve">The </w:t>
      </w:r>
      <w:r w:rsidR="00A2281D">
        <w:t>Government has a well</w:t>
      </w:r>
      <w:r w:rsidR="007734C3">
        <w:t>-</w:t>
      </w:r>
      <w:r w:rsidR="00A2281D">
        <w:t xml:space="preserve">established </w:t>
      </w:r>
      <w:r w:rsidR="007734C3">
        <w:t>system</w:t>
      </w:r>
      <w:r>
        <w:t xml:space="preserve"> </w:t>
      </w:r>
      <w:r w:rsidR="005D4469">
        <w:t xml:space="preserve">to support its </w:t>
      </w:r>
      <w:r w:rsidR="00F80106">
        <w:t>decision making</w:t>
      </w:r>
      <w:r w:rsidR="005D4469">
        <w:t xml:space="preserve"> </w:t>
      </w:r>
      <w:r w:rsidR="00F80106">
        <w:t>on</w:t>
      </w:r>
      <w:r w:rsidR="005D4469">
        <w:t xml:space="preserve"> the </w:t>
      </w:r>
      <w:r>
        <w:t xml:space="preserve">most significant </w:t>
      </w:r>
      <w:r w:rsidR="00872F06">
        <w:t>climate</w:t>
      </w:r>
      <w:r w:rsidR="00BA020A">
        <w:t>-related issues</w:t>
      </w:r>
      <w:r w:rsidR="00872F06">
        <w:t xml:space="preserve"> </w:t>
      </w:r>
      <w:r w:rsidR="005D4469">
        <w:t>facing the state.</w:t>
      </w:r>
      <w:r w:rsidR="005E4012">
        <w:t xml:space="preserve"> </w:t>
      </w:r>
    </w:p>
    <w:p w14:paraId="7629BA9F" w14:textId="5207F30A" w:rsidR="003D2AA8" w:rsidRDefault="00D24819" w:rsidP="00BD4217">
      <w:pPr>
        <w:keepLines w:val="0"/>
      </w:pPr>
      <w:r>
        <w:t>Cabinet is the principal decision-making body for the Government</w:t>
      </w:r>
      <w:r w:rsidR="000E0C55">
        <w:t xml:space="preserve">. </w:t>
      </w:r>
      <w:r w:rsidR="00D0619C">
        <w:t xml:space="preserve">It comprises all </w:t>
      </w:r>
      <w:r w:rsidR="00D0619C">
        <w:t xml:space="preserve">Victorian Government Ministers, with the Premier </w:t>
      </w:r>
      <w:r w:rsidR="000315E3">
        <w:t>as the chair</w:t>
      </w:r>
      <w:r w:rsidR="00FE68F0">
        <w:t xml:space="preserve">, and </w:t>
      </w:r>
      <w:r w:rsidR="0002289B">
        <w:t xml:space="preserve">considers </w:t>
      </w:r>
      <w:r w:rsidR="00E60484">
        <w:t>state significant policy and legislation</w:t>
      </w:r>
      <w:r w:rsidR="000B4873">
        <w:t>.</w:t>
      </w:r>
      <w:r w:rsidR="00E60484">
        <w:t xml:space="preserve"> </w:t>
      </w:r>
      <w:r w:rsidR="006376B2">
        <w:t>W</w:t>
      </w:r>
      <w:r w:rsidR="00910C5E">
        <w:t>ell</w:t>
      </w:r>
      <w:r w:rsidR="00D2371E">
        <w:t>-established</w:t>
      </w:r>
      <w:r w:rsidR="002E3E56">
        <w:t xml:space="preserve"> arrangements</w:t>
      </w:r>
      <w:r w:rsidR="00786004">
        <w:t xml:space="preserve"> </w:t>
      </w:r>
      <w:r w:rsidR="00544245">
        <w:t xml:space="preserve">and principles for </w:t>
      </w:r>
      <w:r w:rsidR="00481C52">
        <w:t xml:space="preserve">the operation of </w:t>
      </w:r>
      <w:r w:rsidR="00786004">
        <w:t xml:space="preserve">Cabinet </w:t>
      </w:r>
      <w:r w:rsidR="006564DE">
        <w:t xml:space="preserve">ensure </w:t>
      </w:r>
      <w:r w:rsidR="00860C4F">
        <w:t>strong governance</w:t>
      </w:r>
      <w:r w:rsidR="000C0E2F">
        <w:t>.</w:t>
      </w:r>
      <w:r w:rsidR="00544245">
        <w:t xml:space="preserve"> </w:t>
      </w:r>
    </w:p>
    <w:p w14:paraId="27F5206D" w14:textId="7676849B" w:rsidR="00A352C0" w:rsidRDefault="12FEED00" w:rsidP="00BD4217">
      <w:pPr>
        <w:keepLines w:val="0"/>
      </w:pPr>
      <w:r>
        <w:t xml:space="preserve">The Minister for Environment and Climate Action is responsible for the administration of the climate change portfolio and </w:t>
      </w:r>
      <w:r w:rsidR="4E216E0A">
        <w:t xml:space="preserve">engages </w:t>
      </w:r>
      <w:r w:rsidR="57BE663B">
        <w:t xml:space="preserve">colleagues and </w:t>
      </w:r>
      <w:r w:rsidR="4E216E0A">
        <w:t xml:space="preserve">Cabinet </w:t>
      </w:r>
      <w:r>
        <w:t xml:space="preserve">on climate-related issues. </w:t>
      </w:r>
      <w:r w:rsidR="00E44BC3" w:rsidRPr="00E44BC3">
        <w:t xml:space="preserve">All ministers are engaged in the process of managing climate risk as lead and/or supporting ministers for emissions reduction pledges and climate adaptation systems. </w:t>
      </w:r>
      <w:r w:rsidRPr="22088340">
        <w:rPr>
          <w:lang w:val="en-US"/>
        </w:rPr>
        <w:t xml:space="preserve">There is a rigorous process to ensure that all </w:t>
      </w:r>
      <w:r w:rsidR="6AEA4F9B" w:rsidRPr="22088340">
        <w:rPr>
          <w:lang w:val="en-US"/>
        </w:rPr>
        <w:t xml:space="preserve">submissions considered by </w:t>
      </w:r>
      <w:r w:rsidRPr="22088340">
        <w:rPr>
          <w:lang w:val="en-US"/>
        </w:rPr>
        <w:t xml:space="preserve">Cabinet are </w:t>
      </w:r>
      <w:r w:rsidR="377D8149" w:rsidRPr="22088340">
        <w:rPr>
          <w:lang w:val="en-US"/>
        </w:rPr>
        <w:t xml:space="preserve">evidence-based, </w:t>
      </w:r>
      <w:r w:rsidRPr="22088340">
        <w:rPr>
          <w:lang w:val="en-US"/>
        </w:rPr>
        <w:t>fit-for-purpose and represent a coordinated whole</w:t>
      </w:r>
      <w:r w:rsidR="00DD3B95">
        <w:rPr>
          <w:lang w:val="en-US"/>
        </w:rPr>
        <w:t>-</w:t>
      </w:r>
      <w:r w:rsidRPr="22088340">
        <w:rPr>
          <w:lang w:val="en-US"/>
        </w:rPr>
        <w:t>of</w:t>
      </w:r>
      <w:r w:rsidR="00DD3B95">
        <w:rPr>
          <w:lang w:val="en-US"/>
        </w:rPr>
        <w:t>-</w:t>
      </w:r>
      <w:r w:rsidRPr="22088340">
        <w:rPr>
          <w:lang w:val="en-US"/>
        </w:rPr>
        <w:t>government perspective.</w:t>
      </w:r>
      <w:r w:rsidR="436242EC">
        <w:t xml:space="preserve"> </w:t>
      </w:r>
      <w:r w:rsidR="34F6F280">
        <w:t xml:space="preserve">An example </w:t>
      </w:r>
      <w:r w:rsidR="13F7DA2D">
        <w:t xml:space="preserve">is </w:t>
      </w:r>
      <w:r w:rsidR="6F32DFFF">
        <w:t xml:space="preserve">the successful development and implementation of </w:t>
      </w:r>
      <w:hyperlink r:id="rId42" w:history="1">
        <w:r w:rsidR="5B36668B" w:rsidRPr="00D9582F">
          <w:rPr>
            <w:rStyle w:val="Hyperlink"/>
          </w:rPr>
          <w:t>Victoria’s</w:t>
        </w:r>
        <w:r w:rsidR="6F32DFFF" w:rsidRPr="00D9582F">
          <w:rPr>
            <w:rStyle w:val="Hyperlink"/>
          </w:rPr>
          <w:t xml:space="preserve"> Climate Change Strategy</w:t>
        </w:r>
      </w:hyperlink>
      <w:r w:rsidR="6F32DFFF">
        <w:t>.</w:t>
      </w:r>
      <w:r w:rsidR="4C1DB59E">
        <w:t xml:space="preserve"> </w:t>
      </w:r>
    </w:p>
    <w:p w14:paraId="50B416FF" w14:textId="52945616" w:rsidR="00904901" w:rsidRPr="00904901" w:rsidRDefault="00904901" w:rsidP="00904901">
      <w:pPr>
        <w:pStyle w:val="Heading2numbered"/>
        <w:sectPr w:rsidR="00904901" w:rsidRPr="00904901" w:rsidSect="00DD2617">
          <w:type w:val="continuous"/>
          <w:pgSz w:w="11906" w:h="16838" w:code="9"/>
          <w:pgMar w:top="1987" w:right="1440" w:bottom="1411" w:left="1440" w:header="706" w:footer="461" w:gutter="0"/>
          <w:cols w:num="2" w:space="708"/>
          <w:docGrid w:linePitch="360"/>
          <w15:footnoteColumns w:val="1"/>
        </w:sectPr>
      </w:pPr>
      <w:bookmarkStart w:id="23" w:name="_Toc108796024"/>
      <w:bookmarkStart w:id="24" w:name="_Toc110505460"/>
      <w:bookmarkStart w:id="25" w:name="_Toc111650685"/>
      <w:bookmarkStart w:id="26" w:name="_Toc111708717"/>
    </w:p>
    <w:p w14:paraId="0E254359" w14:textId="77777777" w:rsidR="00BD4217" w:rsidRPr="00C250A1" w:rsidRDefault="00BD4217" w:rsidP="00904901">
      <w:pPr>
        <w:pStyle w:val="Heading2numbered"/>
        <w:spacing w:before="480"/>
      </w:pPr>
      <w:bookmarkStart w:id="27" w:name="_Toc113618418"/>
      <w:r>
        <w:t>Climate action built into legislation</w:t>
      </w:r>
      <w:bookmarkEnd w:id="27"/>
    </w:p>
    <w:p w14:paraId="78D9B226" w14:textId="77777777" w:rsidR="00904901" w:rsidRDefault="00904901" w:rsidP="00BD4217">
      <w:pPr>
        <w:pStyle w:val="Heading3"/>
        <w:keepNext w:val="0"/>
        <w:keepLines w:val="0"/>
        <w:rPr>
          <w:i/>
          <w:iCs w:val="0"/>
        </w:rPr>
        <w:sectPr w:rsidR="00904901" w:rsidSect="00DD2617">
          <w:type w:val="continuous"/>
          <w:pgSz w:w="11906" w:h="16838" w:code="9"/>
          <w:pgMar w:top="1987" w:right="1440" w:bottom="1411" w:left="1440" w:header="706" w:footer="461" w:gutter="0"/>
          <w:cols w:space="708"/>
          <w:docGrid w:linePitch="360"/>
          <w15:footnoteColumns w:val="1"/>
        </w:sectPr>
      </w:pPr>
    </w:p>
    <w:p w14:paraId="711643A8" w14:textId="77777777" w:rsidR="00BD4217" w:rsidRPr="00DF666D" w:rsidRDefault="00BD4217" w:rsidP="00BD4217">
      <w:pPr>
        <w:pStyle w:val="Heading3"/>
        <w:keepNext w:val="0"/>
        <w:keepLines w:val="0"/>
      </w:pPr>
      <w:r w:rsidRPr="00D35172">
        <w:rPr>
          <w:i/>
          <w:iCs w:val="0"/>
        </w:rPr>
        <w:t>Climate Change Act 2017</w:t>
      </w:r>
    </w:p>
    <w:p w14:paraId="7E2E6942" w14:textId="7F71764B" w:rsidR="00BD4217" w:rsidRDefault="00BD4217" w:rsidP="00BD4217">
      <w:pPr>
        <w:keepLines w:val="0"/>
      </w:pPr>
      <w:r>
        <w:t xml:space="preserve">Victoria’s </w:t>
      </w:r>
      <w:hyperlink r:id="rId43">
        <w:r w:rsidRPr="007652C1">
          <w:rPr>
            <w:rStyle w:val="Hyperlink"/>
            <w:rFonts w:eastAsia="Times New Roman" w:cs="Calibri"/>
            <w:i/>
            <w:iCs/>
          </w:rPr>
          <w:t>Climate Change Act 201</w:t>
        </w:r>
        <w:r w:rsidRPr="65800EA3">
          <w:rPr>
            <w:rStyle w:val="Hyperlink"/>
            <w:i/>
            <w:iCs/>
          </w:rPr>
          <w:t>7</w:t>
        </w:r>
      </w:hyperlink>
      <w:r>
        <w:t xml:space="preserve"> (CC</w:t>
      </w:r>
      <w:r>
        <w:rPr>
          <w:rFonts w:ascii="Calibri" w:hAnsi="Calibri" w:cs="Calibri"/>
        </w:rPr>
        <w:t> </w:t>
      </w:r>
      <w:r>
        <w:t xml:space="preserve">Act) </w:t>
      </w:r>
      <w:r w:rsidRPr="00E76852">
        <w:t xml:space="preserve">establishes </w:t>
      </w:r>
      <w:r w:rsidRPr="00396434">
        <w:t>in legislation a long</w:t>
      </w:r>
      <w:r w:rsidR="007970E5">
        <w:noBreakHyphen/>
      </w:r>
      <w:r w:rsidRPr="00396434">
        <w:t>term target of net zero emission</w:t>
      </w:r>
      <w:r w:rsidR="00ED0FBD">
        <w:t>s</w:t>
      </w:r>
      <w:r w:rsidRPr="00396434">
        <w:t xml:space="preserve"> by 2050, making Victoria one of the first jurisdictions in the world to do so. The CC</w:t>
      </w:r>
      <w:r>
        <w:rPr>
          <w:rFonts w:ascii="Calibri" w:hAnsi="Calibri" w:cs="Calibri"/>
        </w:rPr>
        <w:t> </w:t>
      </w:r>
      <w:r w:rsidRPr="00396434">
        <w:t xml:space="preserve">Act </w:t>
      </w:r>
      <w:r w:rsidRPr="001B5864">
        <w:t xml:space="preserve">includes </w:t>
      </w:r>
      <w:r w:rsidRPr="00E76852">
        <w:t>a framework of five</w:t>
      </w:r>
      <w:r w:rsidR="007970E5">
        <w:noBreakHyphen/>
      </w:r>
      <w:r w:rsidRPr="00E76852">
        <w:t xml:space="preserve">yearly interim emissions reduction targets, emissions reduction pledges and </w:t>
      </w:r>
      <w:r w:rsidR="00240A34">
        <w:t>A</w:t>
      </w:r>
      <w:r w:rsidRPr="00E76852">
        <w:t xml:space="preserve">daptation </w:t>
      </w:r>
      <w:r w:rsidR="00240A34">
        <w:t>A</w:t>
      </w:r>
      <w:r w:rsidRPr="00E76852">
        <w:t xml:space="preserve">ction </w:t>
      </w:r>
      <w:r w:rsidR="00240A34">
        <w:t>P</w:t>
      </w:r>
      <w:r w:rsidRPr="00E76852">
        <w:t xml:space="preserve">lans informed by the best available science </w:t>
      </w:r>
      <w:r>
        <w:t>(see Figure 2)</w:t>
      </w:r>
      <w:r w:rsidRPr="00E76852">
        <w:t>. Victoria is the only state in Australia that is committed to developing new climate targets and policies every five years, creating a pathway to net zero</w:t>
      </w:r>
      <w:r>
        <w:t xml:space="preserve"> emissions</w:t>
      </w:r>
      <w:r w:rsidRPr="00E76852">
        <w:t>.</w:t>
      </w:r>
    </w:p>
    <w:p w14:paraId="5588F21A" w14:textId="3D548845" w:rsidR="00BD4217" w:rsidRDefault="00BD4217" w:rsidP="00BD4217">
      <w:pPr>
        <w:keepLines w:val="0"/>
      </w:pPr>
      <w:r>
        <w:t xml:space="preserve">The CC Act prescribes roles and responsibilities for the </w:t>
      </w:r>
      <w:r w:rsidRPr="00C13234">
        <w:t>Premier</w:t>
      </w:r>
      <w:r>
        <w:t>, the Minister</w:t>
      </w:r>
      <w:r w:rsidRPr="00C13234">
        <w:t xml:space="preserve"> and</w:t>
      </w:r>
      <w:r>
        <w:t xml:space="preserve"> nominated</w:t>
      </w:r>
      <w:r w:rsidRPr="00C13234">
        <w:t xml:space="preserve"> Ministers</w:t>
      </w:r>
      <w:r>
        <w:t xml:space="preserve"> </w:t>
      </w:r>
      <w:r w:rsidRPr="00C13234">
        <w:t xml:space="preserve">for the </w:t>
      </w:r>
      <w:r w:rsidRPr="00C13234">
        <w:lastRenderedPageBreak/>
        <w:t>preparation</w:t>
      </w:r>
      <w:r>
        <w:t xml:space="preserve"> </w:t>
      </w:r>
      <w:r w:rsidR="00E57E06">
        <w:t xml:space="preserve">of </w:t>
      </w:r>
      <w:r w:rsidRPr="003F2C45">
        <w:t>each legislative instrument as well as requirements for their public release and</w:t>
      </w:r>
      <w:r w:rsidR="00146EA7">
        <w:t>/</w:t>
      </w:r>
      <w:r w:rsidR="00C23786">
        <w:t xml:space="preserve">or </w:t>
      </w:r>
      <w:r w:rsidRPr="003F2C45">
        <w:t xml:space="preserve">tabling in Parliament (see Figure </w:t>
      </w:r>
      <w:r>
        <w:t xml:space="preserve">2). This creates a model of shared accountability, </w:t>
      </w:r>
      <w:proofErr w:type="gramStart"/>
      <w:r>
        <w:t>transparency</w:t>
      </w:r>
      <w:proofErr w:type="gramEnd"/>
      <w:r>
        <w:t xml:space="preserve"> and ownership across Government for the achievement of climate change objectives. Nominated</w:t>
      </w:r>
      <w:r w:rsidRPr="00C13234">
        <w:t xml:space="preserve"> Ministers are accountable for reducing emissions and</w:t>
      </w:r>
      <w:r w:rsidR="00B94B59">
        <w:t>/</w:t>
      </w:r>
      <w:r w:rsidR="006C18FE">
        <w:t xml:space="preserve">or </w:t>
      </w:r>
      <w:r>
        <w:t xml:space="preserve">managing </w:t>
      </w:r>
      <w:r w:rsidRPr="00C13234">
        <w:t>the impacts of climate change on their portfolio.</w:t>
      </w:r>
      <w:r>
        <w:t xml:space="preserve"> </w:t>
      </w:r>
    </w:p>
    <w:p w14:paraId="01BCA34B" w14:textId="6EFC8652" w:rsidR="00BD4217" w:rsidRDefault="00BD4217" w:rsidP="00BD4217">
      <w:pPr>
        <w:keepLines w:val="0"/>
      </w:pPr>
      <w:r>
        <w:t xml:space="preserve">The CC Act also includes a general duty to ensure that any decision made by the Government and any policy, program or process developed and implemented by the Government appropriately takes </w:t>
      </w:r>
      <w:r w:rsidR="00483056">
        <w:t xml:space="preserve">climate change </w:t>
      </w:r>
      <w:r>
        <w:t>into account where relevant</w:t>
      </w:r>
      <w:r w:rsidRPr="00A3433C">
        <w:t xml:space="preserve"> in </w:t>
      </w:r>
      <w:r>
        <w:t>g</w:t>
      </w:r>
      <w:r w:rsidRPr="00A3433C">
        <w:t xml:space="preserve">overnment decision-making, policies, </w:t>
      </w:r>
      <w:proofErr w:type="gramStart"/>
      <w:r w:rsidRPr="00A3433C">
        <w:t>programs</w:t>
      </w:r>
      <w:proofErr w:type="gramEnd"/>
      <w:r w:rsidRPr="00A3433C">
        <w:t xml:space="preserve"> and processes</w:t>
      </w:r>
      <w:r>
        <w:t>.</w:t>
      </w:r>
    </w:p>
    <w:p w14:paraId="43BF1336" w14:textId="77777777" w:rsidR="00BD4217" w:rsidRDefault="00BD4217" w:rsidP="00BD4217">
      <w:pPr>
        <w:pStyle w:val="NormalIndent"/>
        <w:ind w:left="0"/>
        <w:sectPr w:rsidR="00BD4217" w:rsidSect="00DD2617">
          <w:type w:val="continuous"/>
          <w:pgSz w:w="11906" w:h="16838" w:code="9"/>
          <w:pgMar w:top="1987" w:right="1440" w:bottom="1411" w:left="1440" w:header="706" w:footer="461" w:gutter="0"/>
          <w:cols w:num="2" w:space="708"/>
          <w:docGrid w:linePitch="360"/>
          <w15:footnoteColumns w:val="1"/>
        </w:sectPr>
      </w:pPr>
    </w:p>
    <w:p w14:paraId="6751AF4D" w14:textId="57D36EA1" w:rsidR="00BD4217" w:rsidRPr="005B7A0B" w:rsidRDefault="00BD4217" w:rsidP="003C4D87">
      <w:pPr>
        <w:pStyle w:val="Caption"/>
        <w:spacing w:before="240"/>
      </w:pPr>
      <w:r w:rsidRPr="007F53AB">
        <w:t xml:space="preserve">Figure </w:t>
      </w:r>
      <w:r>
        <w:fldChar w:fldCharType="begin"/>
      </w:r>
      <w:r>
        <w:instrText>SEQ Figure \* ARABIC</w:instrText>
      </w:r>
      <w:r>
        <w:fldChar w:fldCharType="separate"/>
      </w:r>
      <w:r w:rsidR="00534AA3">
        <w:rPr>
          <w:noProof/>
        </w:rPr>
        <w:t>2</w:t>
      </w:r>
      <w:r>
        <w:fldChar w:fldCharType="end"/>
      </w:r>
      <w:r w:rsidRPr="007F53AB">
        <w:t>:</w:t>
      </w:r>
      <w:r>
        <w:t xml:space="preserve"> Legislative framework, </w:t>
      </w:r>
      <w:proofErr w:type="gramStart"/>
      <w:r>
        <w:t>roles</w:t>
      </w:r>
      <w:proofErr w:type="gramEnd"/>
      <w:r>
        <w:t xml:space="preserve"> and responsibilities under the CC </w:t>
      </w:r>
      <w:r w:rsidRPr="00876E63">
        <w:t>Act</w:t>
      </w:r>
    </w:p>
    <w:p w14:paraId="66D773B3" w14:textId="77777777" w:rsidR="00BD4217" w:rsidRDefault="00BD4217" w:rsidP="00BD4217">
      <w:pPr>
        <w:pStyle w:val="NormalIndent"/>
        <w:ind w:left="0"/>
        <w:sectPr w:rsidR="00BD4217" w:rsidSect="00DD2617">
          <w:type w:val="continuous"/>
          <w:pgSz w:w="11906" w:h="16838" w:code="9"/>
          <w:pgMar w:top="1987" w:right="1440" w:bottom="1411" w:left="1440" w:header="706" w:footer="461" w:gutter="0"/>
          <w:cols w:space="566"/>
          <w:docGrid w:linePitch="360"/>
          <w15:footnoteColumns w:val="1"/>
        </w:sectPr>
      </w:pPr>
    </w:p>
    <w:p w14:paraId="43AC415A" w14:textId="6E392F6F" w:rsidR="006F5574" w:rsidRPr="00904901" w:rsidRDefault="00BD4217" w:rsidP="003C4D87">
      <w:pPr>
        <w:pStyle w:val="NormalIndent"/>
        <w:spacing w:before="240"/>
        <w:ind w:left="0"/>
      </w:pPr>
      <w:r>
        <w:rPr>
          <w:rFonts w:ascii="Arial" w:eastAsia="Calibri" w:hAnsi="Arial" w:cs="Arial"/>
          <w:noProof/>
          <w:color w:val="auto"/>
          <w:sz w:val="22"/>
          <w:szCs w:val="22"/>
          <w:lang w:eastAsia="en-US"/>
        </w:rPr>
        <w:drawing>
          <wp:inline distT="0" distB="0" distL="0" distR="0" wp14:anchorId="6E3C8F21" wp14:editId="6A78B388">
            <wp:extent cx="5734050" cy="341175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44"/>
                    <a:stretch>
                      <a:fillRect/>
                    </a:stretch>
                  </pic:blipFill>
                  <pic:spPr>
                    <a:xfrm>
                      <a:off x="0" y="0"/>
                      <a:ext cx="5761379" cy="3428018"/>
                    </a:xfrm>
                    <a:prstGeom prst="rect">
                      <a:avLst/>
                    </a:prstGeom>
                  </pic:spPr>
                </pic:pic>
              </a:graphicData>
            </a:graphic>
          </wp:inline>
        </w:drawing>
      </w:r>
      <w:bookmarkEnd w:id="23"/>
      <w:bookmarkEnd w:id="24"/>
      <w:bookmarkEnd w:id="25"/>
      <w:bookmarkEnd w:id="26"/>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016"/>
      </w:tblGrid>
      <w:tr w:rsidR="00C87A0D" w:rsidRPr="00904901" w14:paraId="1F7E304D" w14:textId="77777777" w:rsidTr="00403EC1">
        <w:trPr>
          <w:trHeight w:val="3985"/>
        </w:trPr>
        <w:tc>
          <w:tcPr>
            <w:tcW w:w="9016" w:type="dxa"/>
            <w:shd w:val="clear" w:color="auto" w:fill="F2F2F2" w:themeFill="background1" w:themeFillShade="F2"/>
          </w:tcPr>
          <w:p w14:paraId="4323B070" w14:textId="77777777" w:rsidR="00C87A0D" w:rsidRPr="00904901" w:rsidRDefault="00C87A0D" w:rsidP="00403EC1">
            <w:pPr>
              <w:pStyle w:val="Heading3"/>
              <w:spacing w:before="120"/>
              <w:outlineLvl w:val="2"/>
              <w:rPr>
                <w:sz w:val="22"/>
                <w:szCs w:val="22"/>
              </w:rPr>
            </w:pPr>
            <w:r w:rsidRPr="00904901">
              <w:rPr>
                <w:sz w:val="22"/>
                <w:szCs w:val="22"/>
              </w:rPr>
              <w:t xml:space="preserve">Policy objectives of the </w:t>
            </w:r>
            <w:r w:rsidRPr="00A2600F">
              <w:rPr>
                <w:i/>
                <w:sz w:val="22"/>
                <w:szCs w:val="22"/>
              </w:rPr>
              <w:t>Climate Change Act 2017</w:t>
            </w:r>
          </w:p>
          <w:p w14:paraId="4B348EDB" w14:textId="559F6D8A" w:rsidR="00C87A0D" w:rsidRPr="00904901" w:rsidRDefault="00C87A0D" w:rsidP="00403EC1">
            <w:pPr>
              <w:pStyle w:val="Bullet1"/>
              <w:spacing w:before="60" w:after="60"/>
              <w:ind w:left="357" w:hanging="357"/>
              <w:rPr>
                <w:sz w:val="19"/>
                <w:szCs w:val="19"/>
              </w:rPr>
            </w:pPr>
            <w:r w:rsidRPr="00904901">
              <w:rPr>
                <w:sz w:val="19"/>
                <w:szCs w:val="19"/>
              </w:rPr>
              <w:t xml:space="preserve">Reduce the </w:t>
            </w:r>
            <w:r w:rsidR="00A2600F">
              <w:rPr>
                <w:sz w:val="19"/>
                <w:szCs w:val="19"/>
              </w:rPr>
              <w:t>S</w:t>
            </w:r>
            <w:r w:rsidRPr="00904901">
              <w:rPr>
                <w:sz w:val="19"/>
                <w:szCs w:val="19"/>
              </w:rPr>
              <w:t>tate’s greenhouse gas emissions consistent with long-term and interim emissions reduction targets</w:t>
            </w:r>
          </w:p>
          <w:p w14:paraId="3A593D0D" w14:textId="3F3EF233" w:rsidR="00C87A0D" w:rsidRPr="00904901" w:rsidRDefault="00C87A0D" w:rsidP="00403EC1">
            <w:pPr>
              <w:pStyle w:val="Bullet1"/>
              <w:spacing w:before="60" w:after="60"/>
              <w:ind w:left="357" w:hanging="357"/>
              <w:rPr>
                <w:sz w:val="19"/>
                <w:szCs w:val="19"/>
              </w:rPr>
            </w:pPr>
            <w:r w:rsidRPr="00904901">
              <w:rPr>
                <w:sz w:val="19"/>
                <w:szCs w:val="19"/>
              </w:rPr>
              <w:t xml:space="preserve">Build the resilience of the </w:t>
            </w:r>
            <w:r w:rsidR="006A22F2">
              <w:rPr>
                <w:sz w:val="19"/>
                <w:szCs w:val="19"/>
              </w:rPr>
              <w:t>S</w:t>
            </w:r>
            <w:r w:rsidRPr="00904901">
              <w:rPr>
                <w:sz w:val="19"/>
                <w:szCs w:val="19"/>
              </w:rPr>
              <w:t>tate’s infrastructure, built environment and communities through effective adaptation and disaster preparedness action</w:t>
            </w:r>
          </w:p>
          <w:p w14:paraId="0C87FF3B" w14:textId="3FC72408" w:rsidR="00C87A0D" w:rsidRPr="00904901" w:rsidRDefault="00C87A0D" w:rsidP="00403EC1">
            <w:pPr>
              <w:pStyle w:val="Bullet1"/>
              <w:spacing w:before="60" w:after="60"/>
              <w:ind w:left="357" w:hanging="357"/>
              <w:rPr>
                <w:sz w:val="19"/>
                <w:szCs w:val="19"/>
              </w:rPr>
            </w:pPr>
            <w:r w:rsidRPr="00904901">
              <w:rPr>
                <w:sz w:val="19"/>
                <w:szCs w:val="19"/>
              </w:rPr>
              <w:t xml:space="preserve">Manage the </w:t>
            </w:r>
            <w:r w:rsidR="006A22F2">
              <w:rPr>
                <w:sz w:val="19"/>
                <w:szCs w:val="19"/>
              </w:rPr>
              <w:t>S</w:t>
            </w:r>
            <w:r w:rsidRPr="00904901">
              <w:rPr>
                <w:sz w:val="19"/>
                <w:szCs w:val="19"/>
              </w:rPr>
              <w:t xml:space="preserve">tate’s natural resources, </w:t>
            </w:r>
            <w:proofErr w:type="gramStart"/>
            <w:r w:rsidRPr="00904901">
              <w:rPr>
                <w:sz w:val="19"/>
                <w:szCs w:val="19"/>
              </w:rPr>
              <w:t>ecosystems</w:t>
            </w:r>
            <w:proofErr w:type="gramEnd"/>
            <w:r w:rsidRPr="00904901">
              <w:rPr>
                <w:sz w:val="19"/>
                <w:szCs w:val="19"/>
              </w:rPr>
              <w:t xml:space="preserve"> and biodiversity to promote their resilience</w:t>
            </w:r>
          </w:p>
          <w:p w14:paraId="5857364D" w14:textId="4EE19AEA" w:rsidR="00C87A0D" w:rsidRPr="00904901" w:rsidRDefault="00C87A0D" w:rsidP="00403EC1">
            <w:pPr>
              <w:pStyle w:val="Bullet1"/>
              <w:spacing w:before="60" w:after="60"/>
              <w:ind w:left="357" w:hanging="357"/>
              <w:rPr>
                <w:sz w:val="19"/>
                <w:szCs w:val="19"/>
              </w:rPr>
            </w:pPr>
            <w:r w:rsidRPr="00904901">
              <w:rPr>
                <w:sz w:val="19"/>
                <w:szCs w:val="19"/>
              </w:rPr>
              <w:t xml:space="preserve">Promote and support the </w:t>
            </w:r>
            <w:r w:rsidR="00BF4053">
              <w:rPr>
                <w:sz w:val="19"/>
                <w:szCs w:val="19"/>
              </w:rPr>
              <w:t>S</w:t>
            </w:r>
            <w:r w:rsidRPr="00904901">
              <w:rPr>
                <w:sz w:val="19"/>
                <w:szCs w:val="19"/>
              </w:rPr>
              <w:t xml:space="preserve">tate’s regions, </w:t>
            </w:r>
            <w:proofErr w:type="gramStart"/>
            <w:r w:rsidRPr="00904901">
              <w:rPr>
                <w:sz w:val="19"/>
                <w:szCs w:val="19"/>
              </w:rPr>
              <w:t>industries</w:t>
            </w:r>
            <w:proofErr w:type="gramEnd"/>
            <w:r w:rsidRPr="00904901">
              <w:rPr>
                <w:sz w:val="19"/>
                <w:szCs w:val="19"/>
              </w:rPr>
              <w:t xml:space="preserve"> and communities to adjust to the changes involved in the transition to a net zero greenhouse gas emissions economy, including capturing new opportunities and addressing any impacts arising from the need to reduce greenhouse gas emissions across the economy </w:t>
            </w:r>
          </w:p>
          <w:p w14:paraId="0BE30687" w14:textId="154F0269" w:rsidR="00C87A0D" w:rsidRPr="00904901" w:rsidRDefault="00C87A0D" w:rsidP="00403EC1">
            <w:pPr>
              <w:pStyle w:val="Bullet1"/>
              <w:spacing w:before="60" w:after="60"/>
              <w:ind w:left="357" w:hanging="357"/>
              <w:rPr>
                <w:sz w:val="18"/>
                <w:szCs w:val="18"/>
              </w:rPr>
            </w:pPr>
            <w:r w:rsidRPr="00904901">
              <w:rPr>
                <w:sz w:val="19"/>
                <w:szCs w:val="19"/>
              </w:rPr>
              <w:t>Support vulnerable communities and promote social justice and intergenerational equity.</w:t>
            </w:r>
          </w:p>
        </w:tc>
      </w:tr>
    </w:tbl>
    <w:p w14:paraId="59A58ED6" w14:textId="2C869FC6" w:rsidR="00BD4217" w:rsidRPr="00BD4217" w:rsidRDefault="00BD4217" w:rsidP="00BD4217">
      <w:pPr>
        <w:sectPr w:rsidR="00BD4217" w:rsidRPr="00BD4217" w:rsidSect="00DD2617">
          <w:type w:val="continuous"/>
          <w:pgSz w:w="11906" w:h="16838" w:code="9"/>
          <w:pgMar w:top="1987" w:right="1440" w:bottom="1411" w:left="1440" w:header="706" w:footer="461" w:gutter="0"/>
          <w:cols w:space="566"/>
          <w:docGrid w:linePitch="360"/>
          <w15:footnoteColumns w:val="1"/>
        </w:sectPr>
      </w:pPr>
    </w:p>
    <w:p w14:paraId="0BD425BD" w14:textId="0E8FAA43" w:rsidR="000761AA" w:rsidRDefault="000761AA" w:rsidP="00D74B32">
      <w:pPr>
        <w:pStyle w:val="Heading3"/>
        <w:keepNext w:val="0"/>
        <w:rPr>
          <w:i/>
          <w:iCs w:val="0"/>
        </w:rPr>
        <w:sectPr w:rsidR="000761AA" w:rsidSect="00DD2617">
          <w:type w:val="continuous"/>
          <w:pgSz w:w="11906" w:h="16838" w:code="9"/>
          <w:pgMar w:top="1987" w:right="1440" w:bottom="1411" w:left="1440" w:header="706" w:footer="461" w:gutter="0"/>
          <w:cols w:space="708"/>
          <w:docGrid w:linePitch="360"/>
          <w15:footnoteColumns w:val="1"/>
        </w:sectPr>
      </w:pPr>
    </w:p>
    <w:p w14:paraId="0A15E760" w14:textId="5A75527A" w:rsidR="00D74B32" w:rsidRPr="00AA0668" w:rsidRDefault="00D74B32" w:rsidP="00D74B32">
      <w:pPr>
        <w:pStyle w:val="Heading3"/>
        <w:keepNext w:val="0"/>
      </w:pPr>
      <w:r w:rsidRPr="00AA0668">
        <w:rPr>
          <w:i/>
          <w:iCs w:val="0"/>
        </w:rPr>
        <w:lastRenderedPageBreak/>
        <w:t>Financial Management Act 1994</w:t>
      </w:r>
    </w:p>
    <w:p w14:paraId="560129A2" w14:textId="45B3B8D5" w:rsidR="00AC344B" w:rsidRDefault="008965E7" w:rsidP="00DF4BE0">
      <w:r>
        <w:t xml:space="preserve">The </w:t>
      </w:r>
      <w:hyperlink r:id="rId45" w:history="1">
        <w:r w:rsidR="00074299" w:rsidRPr="006D59AA">
          <w:rPr>
            <w:rStyle w:val="Hyperlink"/>
          </w:rPr>
          <w:t>Standing Directions 2018</w:t>
        </w:r>
      </w:hyperlink>
      <w:r w:rsidR="00074299" w:rsidRPr="001164DB">
        <w:t xml:space="preserve"> </w:t>
      </w:r>
      <w:r w:rsidR="00BF6A3E">
        <w:t xml:space="preserve">issued by the Assistant Treasurer </w:t>
      </w:r>
      <w:r w:rsidR="00074299" w:rsidRPr="001164DB">
        <w:t xml:space="preserve">under the </w:t>
      </w:r>
      <w:bookmarkStart w:id="28" w:name="_Hlk108003813"/>
      <w:r w:rsidR="001C4D60">
        <w:rPr>
          <w:i/>
          <w:iCs/>
        </w:rPr>
        <w:fldChar w:fldCharType="begin"/>
      </w:r>
      <w:r w:rsidR="001C4D60">
        <w:rPr>
          <w:i/>
          <w:iCs/>
        </w:rPr>
        <w:instrText xml:space="preserve"> HYPERLINK "https://www.legislation.vic.gov.au/in-force/acts/financial-management-act-1994/065" </w:instrText>
      </w:r>
      <w:r w:rsidR="001C4D60">
        <w:rPr>
          <w:i/>
          <w:iCs/>
        </w:rPr>
        <w:fldChar w:fldCharType="separate"/>
      </w:r>
      <w:r w:rsidR="00074299" w:rsidRPr="001C4D60">
        <w:rPr>
          <w:rStyle w:val="Hyperlink"/>
          <w:i/>
          <w:iCs/>
        </w:rPr>
        <w:t>Financial Management Act 1994</w:t>
      </w:r>
      <w:r w:rsidR="001C4D60">
        <w:rPr>
          <w:i/>
          <w:iCs/>
        </w:rPr>
        <w:fldChar w:fldCharType="end"/>
      </w:r>
      <w:r w:rsidR="00074299">
        <w:t xml:space="preserve"> </w:t>
      </w:r>
      <w:bookmarkEnd w:id="28"/>
      <w:r w:rsidR="00BD416E">
        <w:t xml:space="preserve">(FM Act) </w:t>
      </w:r>
      <w:r w:rsidR="00074299" w:rsidRPr="001164DB">
        <w:t>set the standard for financial management by Victorian Government agencies</w:t>
      </w:r>
      <w:r w:rsidR="0062352C">
        <w:t>.</w:t>
      </w:r>
      <w:r w:rsidR="00074299">
        <w:t xml:space="preserve"> </w:t>
      </w:r>
      <w:r w:rsidR="00A76166">
        <w:t xml:space="preserve">Under these standing </w:t>
      </w:r>
      <w:r w:rsidR="001F06A8">
        <w:t>directions</w:t>
      </w:r>
      <w:r w:rsidR="00A76166">
        <w:t xml:space="preserve">, </w:t>
      </w:r>
      <w:r w:rsidR="00CD69E3">
        <w:t xml:space="preserve">Victorian Government departments and public bodies </w:t>
      </w:r>
      <w:r w:rsidR="009B1562">
        <w:t>need</w:t>
      </w:r>
      <w:r w:rsidR="00861EF3">
        <w:t xml:space="preserve"> to</w:t>
      </w:r>
      <w:r w:rsidR="00B5797B">
        <w:t xml:space="preserve"> comply</w:t>
      </w:r>
      <w:r w:rsidR="008B19B2" w:rsidRPr="00E45CA7">
        <w:t xml:space="preserve"> with mandatory risk management and insurance requirements in the </w:t>
      </w:r>
      <w:hyperlink r:id="rId46" w:anchor=":~:text=The%20Victorian%20Government%20Risk%20Management%20Framework%20%28VGRMF%29%20describes,of%20an%20agency%E2%80%99s%20responsible%20body.%20The%20VGRMF%20adopts">
        <w:r w:rsidR="008B19B2" w:rsidRPr="68497E26">
          <w:rPr>
            <w:rStyle w:val="Hyperlink"/>
          </w:rPr>
          <w:t>Victorian Government Risk Management Framework</w:t>
        </w:r>
      </w:hyperlink>
      <w:r w:rsidR="008B19B2">
        <w:t xml:space="preserve"> (VGRMF)</w:t>
      </w:r>
      <w:r w:rsidR="00D44497">
        <w:t xml:space="preserve">. </w:t>
      </w:r>
    </w:p>
    <w:p w14:paraId="5C1FA37D" w14:textId="3FF9F0B8" w:rsidR="004076BD" w:rsidRDefault="00B83F89" w:rsidP="00DF4BE0">
      <w:r>
        <w:t>The VGR</w:t>
      </w:r>
      <w:r w:rsidR="00B27F83">
        <w:t xml:space="preserve">MF </w:t>
      </w:r>
      <w:r w:rsidR="002C3878" w:rsidRPr="002C3878">
        <w:t xml:space="preserve">describes the minimum risk management requirements </w:t>
      </w:r>
      <w:r w:rsidR="003F4F9E">
        <w:t>g</w:t>
      </w:r>
      <w:r w:rsidR="002C3878">
        <w:t xml:space="preserve">overnment departments and </w:t>
      </w:r>
      <w:r w:rsidR="002C3878" w:rsidRPr="002C3878">
        <w:t>agencies are required to meet to demonstrate that they are managing risk effectively</w:t>
      </w:r>
      <w:r w:rsidR="002C3878">
        <w:t xml:space="preserve">. This </w:t>
      </w:r>
      <w:r w:rsidR="008469AD">
        <w:t>will generally include</w:t>
      </w:r>
      <w:r w:rsidR="006110FC">
        <w:t xml:space="preserve"> climate-related risks</w:t>
      </w:r>
      <w:r w:rsidR="00645360">
        <w:t>.</w:t>
      </w:r>
      <w:r w:rsidR="000F3380">
        <w:t xml:space="preserve"> </w:t>
      </w:r>
    </w:p>
    <w:p w14:paraId="73030ADC" w14:textId="029DCF97" w:rsidR="00DF4BE0" w:rsidRDefault="00BB5370" w:rsidP="00DF4BE0">
      <w:r w:rsidRPr="00E45CA7">
        <w:t xml:space="preserve">The </w:t>
      </w:r>
      <w:hyperlink r:id="rId47" w:history="1">
        <w:r w:rsidRPr="001C1CF0">
          <w:rPr>
            <w:rStyle w:val="Hyperlink"/>
          </w:rPr>
          <w:t>Financial Reporting Directions</w:t>
        </w:r>
      </w:hyperlink>
      <w:r>
        <w:t>,</w:t>
      </w:r>
      <w:r w:rsidRPr="00E45CA7">
        <w:t xml:space="preserve"> which prescribe financial and non-financial reporting requirements</w:t>
      </w:r>
      <w:r w:rsidR="00A52AB3">
        <w:t>,</w:t>
      </w:r>
      <w:r w:rsidRPr="00E45CA7">
        <w:t xml:space="preserve"> are </w:t>
      </w:r>
      <w:r w:rsidR="00A52AB3">
        <w:t xml:space="preserve">also </w:t>
      </w:r>
      <w:r w:rsidRPr="00E45CA7">
        <w:t xml:space="preserve">developed under the </w:t>
      </w:r>
      <w:r w:rsidR="00BD416E" w:rsidRPr="00E76852">
        <w:t>FM Act</w:t>
      </w:r>
      <w:r w:rsidRPr="00E45CA7">
        <w:t>.</w:t>
      </w:r>
    </w:p>
    <w:p w14:paraId="785DE807" w14:textId="27B66354" w:rsidR="009E370C" w:rsidRDefault="009E370C" w:rsidP="004C25F1">
      <w:pPr>
        <w:pStyle w:val="Heading3"/>
      </w:pPr>
      <w:r>
        <w:t>General obligations to consider climate change</w:t>
      </w:r>
    </w:p>
    <w:p w14:paraId="64C58916" w14:textId="3373188D" w:rsidR="00C41823" w:rsidRDefault="005F5456" w:rsidP="00DF4BE0">
      <w:r>
        <w:t xml:space="preserve">A </w:t>
      </w:r>
      <w:r w:rsidR="0034199F">
        <w:t>range</w:t>
      </w:r>
      <w:r w:rsidR="00F16038">
        <w:t xml:space="preserve"> </w:t>
      </w:r>
      <w:r>
        <w:t xml:space="preserve">of other </w:t>
      </w:r>
      <w:r w:rsidR="007110F5">
        <w:t xml:space="preserve">legislation </w:t>
      </w:r>
      <w:r w:rsidR="002D4EA4">
        <w:t xml:space="preserve">establishes general obligations on decision makers </w:t>
      </w:r>
      <w:r w:rsidR="0034199F">
        <w:t xml:space="preserve">in the Victorian public sector </w:t>
      </w:r>
      <w:r w:rsidR="002D4EA4">
        <w:t xml:space="preserve">that extend to </w:t>
      </w:r>
      <w:r w:rsidR="004864C0">
        <w:t xml:space="preserve">consideration of </w:t>
      </w:r>
      <w:r w:rsidR="002D4EA4">
        <w:t>climate</w:t>
      </w:r>
      <w:r w:rsidR="004864C0">
        <w:t xml:space="preserve"> change</w:t>
      </w:r>
      <w:r w:rsidR="002D4EA4">
        <w:t xml:space="preserve">. </w:t>
      </w:r>
    </w:p>
    <w:p w14:paraId="5A3608AE" w14:textId="0B104BD1" w:rsidR="00B11C22" w:rsidRDefault="094A9380" w:rsidP="009834F6">
      <w:pPr>
        <w:pStyle w:val="Bullet1"/>
        <w:keepLines w:val="0"/>
        <w:ind w:left="357" w:hanging="357"/>
      </w:pPr>
      <w:r>
        <w:t>The</w:t>
      </w:r>
      <w:r w:rsidR="2DF19529">
        <w:t xml:space="preserve"> </w:t>
      </w:r>
      <w:hyperlink r:id="rId48">
        <w:r w:rsidR="2DF19529" w:rsidRPr="589CF5E5">
          <w:rPr>
            <w:rStyle w:val="Hyperlink"/>
            <w:i/>
            <w:iCs/>
          </w:rPr>
          <w:t>Public Administration Act 2004</w:t>
        </w:r>
      </w:hyperlink>
      <w:r w:rsidR="2DF19529">
        <w:t xml:space="preserve"> requires boards of public entities to advise responsible Ministers and Secretaries of major risks</w:t>
      </w:r>
      <w:r w:rsidR="46DED09E">
        <w:t>,</w:t>
      </w:r>
      <w:r w:rsidR="5E0E1A24">
        <w:t xml:space="preserve"> consider foreseeable risks of harm to the interests of their entity and exercise care, diligence and skill. Climate-related risks are likely to present foreseeable risks of harm to the interests of Victorian public entities in </w:t>
      </w:r>
      <w:proofErr w:type="gramStart"/>
      <w:r w:rsidR="5E0E1A24">
        <w:t>the vast majority of</w:t>
      </w:r>
      <w:proofErr w:type="gramEnd"/>
      <w:r w:rsidR="5E0E1A24">
        <w:t xml:space="preserve"> cases. </w:t>
      </w:r>
      <w:r w:rsidR="00BD72BC" w:rsidRPr="00BD72BC">
        <w:t>Guidance for Board members of Victorian Government portfolio entities titled, ‘</w:t>
      </w:r>
      <w:hyperlink r:id="rId49" w:history="1">
        <w:r w:rsidR="00BD72BC" w:rsidRPr="00981793">
          <w:rPr>
            <w:rStyle w:val="Hyperlink"/>
          </w:rPr>
          <w:t>Directors’ Duties with respect to Climate Risk</w:t>
        </w:r>
      </w:hyperlink>
      <w:r w:rsidR="00BD72BC" w:rsidRPr="00BD72BC">
        <w:t>’, is available on the Victorian Public Sector Commission’s website</w:t>
      </w:r>
      <w:r w:rsidR="00BD72BC">
        <w:t>:</w:t>
      </w:r>
      <w:r w:rsidR="00BD72BC" w:rsidRPr="00BD72BC">
        <w:t xml:space="preserve"> </w:t>
      </w:r>
      <w:hyperlink r:id="rId50" w:history="1">
        <w:r w:rsidR="00BD72BC" w:rsidRPr="004514D8">
          <w:rPr>
            <w:rStyle w:val="Hyperlink"/>
          </w:rPr>
          <w:t>Boards.vic.gov.au</w:t>
        </w:r>
      </w:hyperlink>
      <w:r w:rsidR="00BD72BC" w:rsidRPr="00BD72BC">
        <w:t>.</w:t>
      </w:r>
    </w:p>
    <w:p w14:paraId="4C0C7565" w14:textId="1C8D6F3F" w:rsidR="00DF4BE0" w:rsidRPr="00282222" w:rsidRDefault="00DF4BE0" w:rsidP="00570DEE">
      <w:pPr>
        <w:pStyle w:val="Bullet1"/>
      </w:pPr>
      <w:r>
        <w:t xml:space="preserve">The </w:t>
      </w:r>
      <w:hyperlink r:id="rId51">
        <w:r w:rsidRPr="5CC456E4">
          <w:rPr>
            <w:rStyle w:val="Hyperlink"/>
          </w:rPr>
          <w:t>General Environmental Duty</w:t>
        </w:r>
      </w:hyperlink>
      <w:r>
        <w:t xml:space="preserve"> </w:t>
      </w:r>
      <w:r w:rsidR="005251E5">
        <w:t xml:space="preserve">(GED) </w:t>
      </w:r>
      <w:r>
        <w:t xml:space="preserve">under the </w:t>
      </w:r>
      <w:hyperlink r:id="rId52">
        <w:r w:rsidRPr="589CF5E5">
          <w:rPr>
            <w:rStyle w:val="Hyperlink"/>
            <w:i/>
            <w:iCs/>
          </w:rPr>
          <w:t>Environment Protection Act 2017</w:t>
        </w:r>
      </w:hyperlink>
      <w:r>
        <w:t xml:space="preserve"> requires all Victorians</w:t>
      </w:r>
      <w:r w:rsidR="00C63481">
        <w:t>, including public sector decision makers,</w:t>
      </w:r>
      <w:r>
        <w:t xml:space="preserve"> to prevent and minimise harm to people and the environment</w:t>
      </w:r>
      <w:r w:rsidR="00247E1D">
        <w:t xml:space="preserve"> from pollution or waste</w:t>
      </w:r>
      <w:r w:rsidR="00C9390E">
        <w:t xml:space="preserve"> (incl</w:t>
      </w:r>
      <w:r w:rsidR="008B1701">
        <w:t xml:space="preserve">uding </w:t>
      </w:r>
      <w:r w:rsidR="00B17351">
        <w:t>greenhouse gas</w:t>
      </w:r>
      <w:r w:rsidR="008B1701">
        <w:t xml:space="preserve"> emissions)</w:t>
      </w:r>
      <w:r>
        <w:t>.</w:t>
      </w:r>
      <w:r w:rsidRPr="00B06E5E">
        <w:rPr>
          <w:i/>
        </w:rPr>
        <w:t xml:space="preserve"> </w:t>
      </w:r>
      <w:r w:rsidRPr="00B06E5E">
        <w:rPr>
          <w:iCs/>
        </w:rPr>
        <w:t xml:space="preserve">The GED is a positive duty to proactively identify and </w:t>
      </w:r>
      <w:r w:rsidRPr="00570DEE">
        <w:t>manage</w:t>
      </w:r>
      <w:r w:rsidRPr="00B06E5E">
        <w:rPr>
          <w:iCs/>
        </w:rPr>
        <w:t xml:space="preserve"> environmental risk. </w:t>
      </w:r>
      <w:r w:rsidR="008F3DA9">
        <w:rPr>
          <w:iCs/>
        </w:rPr>
        <w:t>T</w:t>
      </w:r>
      <w:r w:rsidRPr="00B06E5E">
        <w:rPr>
          <w:iCs/>
        </w:rPr>
        <w:t xml:space="preserve">he </w:t>
      </w:r>
      <w:r>
        <w:t>Environment</w:t>
      </w:r>
      <w:r w:rsidRPr="00B06E5E">
        <w:rPr>
          <w:iCs/>
        </w:rPr>
        <w:t xml:space="preserve"> Protection </w:t>
      </w:r>
      <w:r>
        <w:t>A</w:t>
      </w:r>
      <w:r w:rsidR="4D4B0760">
        <w:t>uthority</w:t>
      </w:r>
      <w:r w:rsidRPr="00B06E5E">
        <w:rPr>
          <w:iCs/>
        </w:rPr>
        <w:t xml:space="preserve"> has developed a </w:t>
      </w:r>
      <w:hyperlink r:id="rId53">
        <w:r w:rsidRPr="5CC456E4">
          <w:rPr>
            <w:rStyle w:val="Hyperlink"/>
          </w:rPr>
          <w:t>draft guideline</w:t>
        </w:r>
      </w:hyperlink>
      <w:r w:rsidRPr="00B06E5E">
        <w:rPr>
          <w:iCs/>
        </w:rPr>
        <w:t xml:space="preserve"> for managing greenhouse </w:t>
      </w:r>
      <w:r w:rsidR="00942B4D">
        <w:rPr>
          <w:iCs/>
        </w:rPr>
        <w:t xml:space="preserve">gas </w:t>
      </w:r>
      <w:r w:rsidRPr="00B06E5E">
        <w:rPr>
          <w:iCs/>
        </w:rPr>
        <w:t xml:space="preserve">emissions to support </w:t>
      </w:r>
      <w:r w:rsidR="00C507CA">
        <w:rPr>
          <w:iCs/>
        </w:rPr>
        <w:t>organisations, including public sector decision makers,</w:t>
      </w:r>
      <w:r w:rsidR="00C507CA" w:rsidRPr="00B06E5E">
        <w:rPr>
          <w:iCs/>
        </w:rPr>
        <w:t xml:space="preserve"> </w:t>
      </w:r>
      <w:r w:rsidRPr="00B06E5E">
        <w:rPr>
          <w:iCs/>
        </w:rPr>
        <w:t xml:space="preserve">to eliminate or reduce greenhouse gas emissions. </w:t>
      </w:r>
    </w:p>
    <w:p w14:paraId="767CDA9E" w14:textId="7BBEBD5A" w:rsidR="009E7273" w:rsidRPr="00A2600F" w:rsidRDefault="00FC1016" w:rsidP="009E7273">
      <w:pPr>
        <w:pStyle w:val="Bullet1"/>
      </w:pPr>
      <w:r w:rsidRPr="00A2600F">
        <w:t xml:space="preserve">Climate change </w:t>
      </w:r>
      <w:r w:rsidR="00077EA0" w:rsidRPr="00A2600F">
        <w:t xml:space="preserve">consideration </w:t>
      </w:r>
      <w:r w:rsidRPr="00A2600F">
        <w:t xml:space="preserve">is also required </w:t>
      </w:r>
      <w:r w:rsidR="00650543" w:rsidRPr="00A2600F">
        <w:t xml:space="preserve">under </w:t>
      </w:r>
      <w:r w:rsidR="00AF34CC" w:rsidRPr="00A2600F">
        <w:t>a range of</w:t>
      </w:r>
      <w:r w:rsidR="00AB0364" w:rsidRPr="00A2600F">
        <w:t xml:space="preserve"> other</w:t>
      </w:r>
      <w:r w:rsidR="00AF34CC" w:rsidRPr="00A2600F">
        <w:t xml:space="preserve"> </w:t>
      </w:r>
      <w:r w:rsidR="00AB0364" w:rsidRPr="00A2600F">
        <w:t>legislation, including for example:</w:t>
      </w:r>
    </w:p>
    <w:p w14:paraId="48DD029E" w14:textId="77777777" w:rsidR="00C92C01" w:rsidRPr="00A2600F" w:rsidRDefault="00C92C01" w:rsidP="00A2600F">
      <w:pPr>
        <w:pStyle w:val="Bullet2"/>
        <w:spacing w:before="50" w:after="50"/>
        <w:rPr>
          <w:i/>
        </w:rPr>
      </w:pPr>
      <w:r w:rsidRPr="00A2600F">
        <w:rPr>
          <w:i/>
        </w:rPr>
        <w:t>Local Government Act 2020</w:t>
      </w:r>
    </w:p>
    <w:p w14:paraId="61BA41C3" w14:textId="77777777" w:rsidR="00C92C01" w:rsidRPr="00A2600F" w:rsidRDefault="00C92C01" w:rsidP="00A2600F">
      <w:pPr>
        <w:pStyle w:val="Bullet2"/>
        <w:spacing w:before="50" w:after="50"/>
        <w:rPr>
          <w:i/>
        </w:rPr>
      </w:pPr>
      <w:r w:rsidRPr="00A2600F">
        <w:rPr>
          <w:i/>
        </w:rPr>
        <w:t>Transport Integration Act 2010</w:t>
      </w:r>
    </w:p>
    <w:p w14:paraId="4179B1ED" w14:textId="6EEFE255" w:rsidR="00C92C01" w:rsidRPr="00A2600F" w:rsidRDefault="00C92C01" w:rsidP="00A2600F">
      <w:pPr>
        <w:pStyle w:val="Bullet2"/>
        <w:spacing w:before="50" w:after="50"/>
        <w:ind w:right="-90"/>
        <w:rPr>
          <w:i/>
        </w:rPr>
      </w:pPr>
      <w:r w:rsidRPr="00A2600F">
        <w:rPr>
          <w:i/>
        </w:rPr>
        <w:t>Flora and Fauna Guarantee Act</w:t>
      </w:r>
      <w:r w:rsidR="006C453D">
        <w:rPr>
          <w:rFonts w:ascii="Calibri" w:hAnsi="Calibri"/>
          <w:i/>
          <w:iCs/>
        </w:rPr>
        <w:t> </w:t>
      </w:r>
      <w:r w:rsidRPr="00A2600F">
        <w:rPr>
          <w:i/>
        </w:rPr>
        <w:t>1988</w:t>
      </w:r>
    </w:p>
    <w:p w14:paraId="74ABB400" w14:textId="77777777" w:rsidR="00C92C01" w:rsidRPr="00A2600F" w:rsidRDefault="00C92C01" w:rsidP="00A2600F">
      <w:pPr>
        <w:pStyle w:val="Bullet2"/>
        <w:spacing w:before="50" w:after="50"/>
        <w:rPr>
          <w:i/>
        </w:rPr>
      </w:pPr>
      <w:r w:rsidRPr="00A2600F">
        <w:rPr>
          <w:i/>
        </w:rPr>
        <w:t>Marine and Coastal Act 2018</w:t>
      </w:r>
    </w:p>
    <w:p w14:paraId="7A255B35" w14:textId="77777777" w:rsidR="00C92C01" w:rsidRPr="00A2600F" w:rsidRDefault="00C92C01" w:rsidP="00A2600F">
      <w:pPr>
        <w:pStyle w:val="Bullet2"/>
        <w:spacing w:before="50" w:after="50"/>
        <w:rPr>
          <w:i/>
        </w:rPr>
      </w:pPr>
      <w:r w:rsidRPr="00A2600F">
        <w:rPr>
          <w:i/>
        </w:rPr>
        <w:t>Yarra River Protection (</w:t>
      </w:r>
      <w:proofErr w:type="spellStart"/>
      <w:r w:rsidRPr="00A2600F">
        <w:rPr>
          <w:i/>
        </w:rPr>
        <w:t>Wilip</w:t>
      </w:r>
      <w:proofErr w:type="spellEnd"/>
      <w:r w:rsidRPr="00A2600F">
        <w:rPr>
          <w:i/>
        </w:rPr>
        <w:t xml:space="preserve">-gin </w:t>
      </w:r>
      <w:proofErr w:type="spellStart"/>
      <w:r w:rsidRPr="00A2600F">
        <w:rPr>
          <w:i/>
        </w:rPr>
        <w:t>Birrarung</w:t>
      </w:r>
      <w:proofErr w:type="spellEnd"/>
      <w:r w:rsidRPr="00A2600F">
        <w:rPr>
          <w:i/>
        </w:rPr>
        <w:t xml:space="preserve"> </w:t>
      </w:r>
      <w:proofErr w:type="spellStart"/>
      <w:r w:rsidRPr="00A2600F">
        <w:rPr>
          <w:i/>
        </w:rPr>
        <w:t>murron</w:t>
      </w:r>
      <w:proofErr w:type="spellEnd"/>
      <w:r w:rsidRPr="00A2600F">
        <w:rPr>
          <w:i/>
        </w:rPr>
        <w:t>) Act 2017</w:t>
      </w:r>
    </w:p>
    <w:p w14:paraId="06290029" w14:textId="77777777" w:rsidR="00C92C01" w:rsidRPr="00A2600F" w:rsidRDefault="00C92C01" w:rsidP="00A2600F">
      <w:pPr>
        <w:pStyle w:val="Bullet2"/>
        <w:spacing w:before="50" w:after="50"/>
        <w:rPr>
          <w:i/>
        </w:rPr>
      </w:pPr>
      <w:r w:rsidRPr="00A2600F">
        <w:rPr>
          <w:i/>
        </w:rPr>
        <w:t>Circular Economy (Waste Reduction and Recycling) Act 2021</w:t>
      </w:r>
    </w:p>
    <w:p w14:paraId="0288BB4B" w14:textId="77777777" w:rsidR="00A2600F" w:rsidRDefault="00C92C01" w:rsidP="00D84B00">
      <w:pPr>
        <w:pStyle w:val="Bullet2"/>
        <w:spacing w:before="50" w:after="50"/>
        <w:rPr>
          <w:i/>
          <w:iCs/>
        </w:rPr>
      </w:pPr>
      <w:r w:rsidRPr="00A2600F">
        <w:rPr>
          <w:i/>
        </w:rPr>
        <w:t>Great Ocean Road and Environs Protection Act 2020</w:t>
      </w:r>
    </w:p>
    <w:p w14:paraId="1345BF93" w14:textId="58B94DCB" w:rsidR="005429E0" w:rsidRPr="005F311B" w:rsidRDefault="005429E0" w:rsidP="00A2600F">
      <w:pPr>
        <w:rPr>
          <w:i/>
          <w:iCs/>
        </w:rPr>
      </w:pPr>
    </w:p>
    <w:p w14:paraId="0D32EEBB" w14:textId="77777777" w:rsidR="00A2600F" w:rsidRDefault="00A2600F">
      <w:pPr>
        <w:keepLines w:val="0"/>
        <w:spacing w:line="264" w:lineRule="auto"/>
        <w:sectPr w:rsidR="00A2600F" w:rsidSect="00DD2617">
          <w:type w:val="continuous"/>
          <w:pgSz w:w="11906" w:h="16838" w:code="9"/>
          <w:pgMar w:top="1987" w:right="1440" w:bottom="1411" w:left="1440" w:header="706" w:footer="461" w:gutter="0"/>
          <w:cols w:num="2" w:space="708"/>
          <w:docGrid w:linePitch="360"/>
          <w15:footnoteColumns w:val="1"/>
        </w:sectPr>
      </w:pPr>
      <w:bookmarkStart w:id="29" w:name="_Toc108796025"/>
      <w:bookmarkStart w:id="30" w:name="_Toc110505461"/>
      <w:bookmarkStart w:id="31" w:name="_Toc111650686"/>
      <w:bookmarkStart w:id="32" w:name="_Toc111708718"/>
    </w:p>
    <w:p w14:paraId="4525A2C1" w14:textId="77777777" w:rsidR="00A2600F" w:rsidRDefault="00A2600F">
      <w:pPr>
        <w:keepLines w:val="0"/>
        <w:spacing w:line="264" w:lineRule="auto"/>
      </w:pPr>
    </w:p>
    <w:p w14:paraId="42A9B999" w14:textId="0D9E8CE5" w:rsidR="00A52770" w:rsidRDefault="00A52770" w:rsidP="00A2600F"/>
    <w:p w14:paraId="5A7E370E" w14:textId="77777777" w:rsidR="00292D82" w:rsidRDefault="00292D82" w:rsidP="00DE33E8">
      <w:pPr>
        <w:pStyle w:val="Heading2numbered"/>
        <w:keepNext w:val="0"/>
        <w:keepLines w:val="0"/>
        <w:sectPr w:rsidR="00292D82" w:rsidSect="00DD2617">
          <w:type w:val="continuous"/>
          <w:pgSz w:w="11906" w:h="16838" w:code="9"/>
          <w:pgMar w:top="1987" w:right="1440" w:bottom="1411" w:left="1440" w:header="706" w:footer="461" w:gutter="0"/>
          <w:cols w:num="2" w:space="708"/>
          <w:docGrid w:linePitch="360"/>
          <w15:footnoteColumns w:val="1"/>
        </w:sectPr>
      </w:pPr>
    </w:p>
    <w:p w14:paraId="0EEBE2FD" w14:textId="77777777" w:rsidR="0077633B" w:rsidRDefault="0077633B">
      <w:pPr>
        <w:keepLines w:val="0"/>
        <w:spacing w:line="264" w:lineRule="auto"/>
        <w:rPr>
          <w:rFonts w:asciiTheme="majorHAnsi" w:eastAsiaTheme="majorEastAsia" w:hAnsiTheme="majorHAnsi" w:cstheme="majorBidi"/>
          <w:b/>
          <w:bCs/>
          <w:color w:val="3A3467" w:themeColor="text2"/>
          <w:sz w:val="28"/>
          <w:szCs w:val="26"/>
        </w:rPr>
      </w:pPr>
      <w:r>
        <w:br w:type="page"/>
      </w:r>
    </w:p>
    <w:p w14:paraId="23EB679D" w14:textId="66B02798" w:rsidR="00455EF2" w:rsidRDefault="00253462" w:rsidP="00DE33E8">
      <w:pPr>
        <w:pStyle w:val="Heading2numbered"/>
        <w:keepNext w:val="0"/>
        <w:keepLines w:val="0"/>
      </w:pPr>
      <w:bookmarkStart w:id="33" w:name="_Toc113618419"/>
      <w:r>
        <w:lastRenderedPageBreak/>
        <w:t>F</w:t>
      </w:r>
      <w:r w:rsidR="00787264">
        <w:t xml:space="preserve">it-for-purpose </w:t>
      </w:r>
      <w:r w:rsidR="001A58B4">
        <w:t xml:space="preserve">climate </w:t>
      </w:r>
      <w:r w:rsidR="001A58B4" w:rsidRPr="0010344D">
        <w:t>governance</w:t>
      </w:r>
      <w:bookmarkEnd w:id="29"/>
      <w:bookmarkEnd w:id="30"/>
      <w:bookmarkEnd w:id="31"/>
      <w:bookmarkEnd w:id="32"/>
      <w:bookmarkEnd w:id="33"/>
    </w:p>
    <w:p w14:paraId="3CFD6BAE" w14:textId="77777777" w:rsidR="00C87A0D" w:rsidRDefault="00C87A0D" w:rsidP="00DE33E8">
      <w:pPr>
        <w:pStyle w:val="Heading3"/>
        <w:keepNext w:val="0"/>
        <w:keepLines w:val="0"/>
        <w:sectPr w:rsidR="00C87A0D" w:rsidSect="00DD2617">
          <w:type w:val="continuous"/>
          <w:pgSz w:w="11906" w:h="16838" w:code="9"/>
          <w:pgMar w:top="1987" w:right="1440" w:bottom="1411" w:left="1440" w:header="706" w:footer="461" w:gutter="0"/>
          <w:cols w:space="708"/>
          <w:docGrid w:linePitch="360"/>
          <w15:footnoteColumns w:val="1"/>
        </w:sectPr>
      </w:pPr>
    </w:p>
    <w:p w14:paraId="47A6482D" w14:textId="2B4CE2B5" w:rsidR="00EE1036" w:rsidRPr="00102213" w:rsidRDefault="00EE1036" w:rsidP="00DE33E8">
      <w:pPr>
        <w:pStyle w:val="Heading3"/>
        <w:keepNext w:val="0"/>
        <w:keepLines w:val="0"/>
      </w:pPr>
      <w:r w:rsidRPr="00985350">
        <w:t>Departments and agencies</w:t>
      </w:r>
    </w:p>
    <w:p w14:paraId="512BD47E" w14:textId="6D58F75E" w:rsidR="00EE1036" w:rsidRDefault="0077633B" w:rsidP="00DE33E8">
      <w:pPr>
        <w:keepLines w:val="0"/>
      </w:pPr>
      <w:r>
        <w:rPr>
          <w:noProof/>
        </w:rPr>
        <w:drawing>
          <wp:anchor distT="0" distB="0" distL="114300" distR="114300" simplePos="0" relativeHeight="251658240" behindDoc="0" locked="0" layoutInCell="1" allowOverlap="1" wp14:anchorId="06E58060" wp14:editId="314C2FF0">
            <wp:simplePos x="0" y="0"/>
            <wp:positionH relativeFrom="margin">
              <wp:posOffset>3048000</wp:posOffset>
            </wp:positionH>
            <wp:positionV relativeFrom="paragraph">
              <wp:posOffset>181500</wp:posOffset>
            </wp:positionV>
            <wp:extent cx="2717800" cy="2705100"/>
            <wp:effectExtent l="38100" t="0" r="25400" b="0"/>
            <wp:wrapSquare wrapText="bothSides"/>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14:sizeRelH relativeFrom="margin">
              <wp14:pctWidth>0</wp14:pctWidth>
            </wp14:sizeRelH>
            <wp14:sizeRelV relativeFrom="margin">
              <wp14:pctHeight>0</wp14:pctHeight>
            </wp14:sizeRelV>
          </wp:anchor>
        </w:drawing>
      </w:r>
      <w:r w:rsidR="00554981">
        <w:t>Each d</w:t>
      </w:r>
      <w:r w:rsidR="00EE1036">
        <w:t>epartment and agenc</w:t>
      </w:r>
      <w:r w:rsidR="00554981">
        <w:t>y</w:t>
      </w:r>
      <w:r w:rsidR="00EE1036">
        <w:t xml:space="preserve"> </w:t>
      </w:r>
      <w:proofErr w:type="gramStart"/>
      <w:r w:rsidR="00554981">
        <w:t>is</w:t>
      </w:r>
      <w:proofErr w:type="gramEnd"/>
      <w:r w:rsidR="00EE1036">
        <w:t xml:space="preserve"> responsible for identifying, assessing and managing all risks </w:t>
      </w:r>
      <w:r w:rsidR="00EF47CE">
        <w:t xml:space="preserve">to which </w:t>
      </w:r>
      <w:r w:rsidR="00EE1036">
        <w:t xml:space="preserve">they are exposed, including climate-related risks. </w:t>
      </w:r>
      <w:r w:rsidR="00925FFE">
        <w:t>T</w:t>
      </w:r>
      <w:r w:rsidR="00EE1036">
        <w:t>he VGRMF requires that all departments and agencies appoint an audit committee to provide independent assurance that the risk and control environment is operating efficiently and effectively, consistent wit</w:t>
      </w:r>
      <w:r w:rsidR="00292D82">
        <w:t xml:space="preserve">h </w:t>
      </w:r>
      <w:r w:rsidR="00EE1036">
        <w:t>the department or agenc</w:t>
      </w:r>
      <w:r w:rsidR="00A2671E">
        <w:t>y’s</w:t>
      </w:r>
      <w:r w:rsidR="00EE1036">
        <w:t xml:space="preserve"> risk management framework. </w:t>
      </w:r>
    </w:p>
    <w:p w14:paraId="5337EFF5" w14:textId="3E7F4D00" w:rsidR="00D726AA" w:rsidRPr="00F86CBB" w:rsidRDefault="00D726AA" w:rsidP="00622687">
      <w:pPr>
        <w:pStyle w:val="Heading3"/>
        <w:keepNext w:val="0"/>
        <w:keepLines w:val="0"/>
      </w:pPr>
      <w:r w:rsidRPr="00F86CBB">
        <w:t>The Victorian Secretaries</w:t>
      </w:r>
      <w:r w:rsidR="007E3447">
        <w:t>’</w:t>
      </w:r>
      <w:r w:rsidRPr="00F86CBB">
        <w:t xml:space="preserve"> Board</w:t>
      </w:r>
    </w:p>
    <w:p w14:paraId="04782928" w14:textId="1CF0D73D" w:rsidR="00DE33E8" w:rsidRDefault="00D726AA" w:rsidP="00622687">
      <w:pPr>
        <w:keepLines w:val="0"/>
      </w:pPr>
      <w:r>
        <w:t xml:space="preserve">The Victorian </w:t>
      </w:r>
      <w:r w:rsidR="00D121D4">
        <w:t>p</w:t>
      </w:r>
      <w:r w:rsidR="007E4BBC">
        <w:t xml:space="preserve">ublic </w:t>
      </w:r>
      <w:r w:rsidR="00D121D4">
        <w:t>s</w:t>
      </w:r>
      <w:r w:rsidR="002600F3">
        <w:t>e</w:t>
      </w:r>
      <w:r w:rsidR="00D121D4">
        <w:t>ctor</w:t>
      </w:r>
      <w:r w:rsidR="007E4BBC">
        <w:t xml:space="preserve"> </w:t>
      </w:r>
      <w:r>
        <w:t>has continued to evolve its governance approach to meet the demands of the Government’s climate change agenda</w:t>
      </w:r>
      <w:r w:rsidR="000178BC">
        <w:t xml:space="preserve"> and the evolving risks and opportunities presented by a changing climate</w:t>
      </w:r>
      <w:r>
        <w:t xml:space="preserve">. </w:t>
      </w:r>
      <w:r w:rsidR="00897EF2" w:rsidRPr="00897EF2">
        <w:t>In addition, the Victorian Secretaries</w:t>
      </w:r>
      <w:r w:rsidR="00A2600F">
        <w:t>’</w:t>
      </w:r>
      <w:r w:rsidR="00897EF2" w:rsidRPr="00897EF2">
        <w:t xml:space="preserve"> Board </w:t>
      </w:r>
      <w:r w:rsidR="00072DD5">
        <w:t xml:space="preserve">(VSB) </w:t>
      </w:r>
      <w:r w:rsidR="00897EF2" w:rsidRPr="00897EF2">
        <w:t>provides strategic oversight on progress towards Victoria’s climate change objectives.</w:t>
      </w:r>
    </w:p>
    <w:p w14:paraId="035712A5" w14:textId="692363C1" w:rsidR="00FF2588" w:rsidRDefault="00682F0F" w:rsidP="00FB78C0">
      <w:pPr>
        <w:keepLines w:val="0"/>
        <w:rPr>
          <w:rFonts w:asciiTheme="majorHAnsi" w:hAnsiTheme="majorHAnsi"/>
          <w:bCs/>
          <w:sz w:val="18"/>
          <w:szCs w:val="18"/>
        </w:rPr>
      </w:pPr>
      <w:r>
        <w:t xml:space="preserve">The </w:t>
      </w:r>
      <w:r w:rsidR="00D726AA">
        <w:t xml:space="preserve">VSB </w:t>
      </w:r>
      <w:r w:rsidR="00237726">
        <w:t xml:space="preserve">comprises the Secretaries of each department, the Chief Commissioner of </w:t>
      </w:r>
      <w:proofErr w:type="gramStart"/>
      <w:r w:rsidR="00237726">
        <w:t>Police</w:t>
      </w:r>
      <w:proofErr w:type="gramEnd"/>
      <w:r w:rsidR="00237726">
        <w:t xml:space="preserve"> and the Victorian Public Sector Commissioner</w:t>
      </w:r>
      <w:r w:rsidR="00383C65">
        <w:t xml:space="preserve"> (see Figure 3)</w:t>
      </w:r>
      <w:r w:rsidR="004571C2">
        <w:t xml:space="preserve">. Its role </w:t>
      </w:r>
      <w:r w:rsidR="005A3BB0">
        <w:t xml:space="preserve">is </w:t>
      </w:r>
      <w:r w:rsidR="004571C2">
        <w:t xml:space="preserve">to </w:t>
      </w:r>
      <w:r w:rsidR="004C4AA9" w:rsidRPr="00645ACE">
        <w:t>coordinate policy initiatives across the public sector</w:t>
      </w:r>
      <w:r w:rsidR="00BF0E95">
        <w:t xml:space="preserve"> </w:t>
      </w:r>
      <w:r w:rsidR="004C4AA9" w:rsidRPr="00645ACE">
        <w:t>and promote leadership and information exchange</w:t>
      </w:r>
      <w:r w:rsidR="00590806">
        <w:t xml:space="preserve">. </w:t>
      </w:r>
    </w:p>
    <w:p w14:paraId="3CD1CD56" w14:textId="35977963" w:rsidR="00FB78C0" w:rsidRPr="00A52770" w:rsidRDefault="00B07F3C" w:rsidP="008A016F">
      <w:pPr>
        <w:keepLines w:val="0"/>
        <w:spacing w:after="0"/>
        <w:rPr>
          <w:rFonts w:asciiTheme="majorHAnsi" w:hAnsiTheme="majorHAnsi"/>
          <w:bCs/>
          <w:sz w:val="18"/>
          <w:szCs w:val="18"/>
        </w:rPr>
      </w:pPr>
      <w:r>
        <w:rPr>
          <w:rFonts w:asciiTheme="majorHAnsi" w:hAnsiTheme="majorHAnsi"/>
          <w:bCs/>
          <w:sz w:val="18"/>
          <w:szCs w:val="18"/>
        </w:rPr>
        <w:br w:type="column"/>
      </w:r>
      <w:r w:rsidR="0077633B">
        <w:rPr>
          <w:rFonts w:asciiTheme="majorHAnsi" w:hAnsiTheme="majorHAnsi"/>
          <w:bCs/>
          <w:sz w:val="18"/>
          <w:szCs w:val="18"/>
        </w:rPr>
        <w:br/>
      </w:r>
      <w:r w:rsidR="00FB78C0" w:rsidRPr="00A52770">
        <w:rPr>
          <w:rFonts w:asciiTheme="majorHAnsi" w:hAnsiTheme="majorHAnsi"/>
          <w:bCs/>
          <w:sz w:val="18"/>
          <w:szCs w:val="18"/>
        </w:rPr>
        <w:t>Figure 3: Victorian Secretaries’ Board membership</w:t>
      </w:r>
    </w:p>
    <w:p w14:paraId="5CBD27CA" w14:textId="7A64C061" w:rsidR="00590806" w:rsidRDefault="00590806" w:rsidP="00FF2588">
      <w:pPr>
        <w:pStyle w:val="Heading3"/>
        <w:keepNext w:val="0"/>
        <w:keepLines w:val="0"/>
      </w:pPr>
      <w:r>
        <w:t>State Significant Risk Inter</w:t>
      </w:r>
      <w:r w:rsidR="00423882">
        <w:t>d</w:t>
      </w:r>
      <w:r>
        <w:t>epartmental Committee</w:t>
      </w:r>
    </w:p>
    <w:p w14:paraId="2C8DBAA4" w14:textId="5F332B7A" w:rsidR="00FF2588" w:rsidRDefault="00622687" w:rsidP="00FF2588">
      <w:pPr>
        <w:keepLines w:val="0"/>
      </w:pPr>
      <w:bookmarkStart w:id="34" w:name="_Hlk109208000"/>
      <w:bookmarkStart w:id="35" w:name="_Hlk109215126"/>
      <w:r w:rsidRPr="00622687">
        <w:t>The State Significant Risk Inter</w:t>
      </w:r>
      <w:r w:rsidR="00423882">
        <w:t>d</w:t>
      </w:r>
      <w:r w:rsidRPr="00622687">
        <w:t xml:space="preserve">epartmental Committee (Risk IDC) takes a whole of government perspective on risk, with </w:t>
      </w:r>
      <w:proofErr w:type="gramStart"/>
      <w:r w:rsidRPr="00622687">
        <w:t>particular responsibility</w:t>
      </w:r>
      <w:proofErr w:type="gramEnd"/>
      <w:r w:rsidRPr="00622687">
        <w:t xml:space="preserve"> to advise the Government (through the Assistant Treasurer) on state significant risks and the effectiveness of the VGRMF in helping agencies manage risk effectively, including climate-related risks. It also provides assurance that the most significant risks to the State are known, understood and actively managed.</w:t>
      </w:r>
    </w:p>
    <w:p w14:paraId="07DA8110" w14:textId="5CBC1895" w:rsidR="00622687" w:rsidRPr="00622687" w:rsidRDefault="00622687" w:rsidP="00FF2588">
      <w:pPr>
        <w:keepLines w:val="0"/>
      </w:pPr>
      <w:r w:rsidRPr="00622687">
        <w:t xml:space="preserve">The Risk IDC supports the identification of major shared and state significant risks, provides advice to departmental secretaries on emerging risks so they can better manage them, and provides advice to the VSB and Cabinet (through the Assistant Treasurer) on options to address any substantial gaps identified. </w:t>
      </w:r>
    </w:p>
    <w:p w14:paraId="6495F65C" w14:textId="11F2DE87" w:rsidR="00622687" w:rsidRPr="00622687" w:rsidRDefault="00254561" w:rsidP="00FF2588">
      <w:pPr>
        <w:keepLines w:val="0"/>
      </w:pPr>
      <w:r>
        <w:br w:type="column"/>
      </w:r>
      <w:r w:rsidR="00622687" w:rsidRPr="00622687">
        <w:lastRenderedPageBreak/>
        <w:t xml:space="preserve">Climate change already features prominently in several state significant risks due to the scale and complexity of potential impacts. These include the risks of a disorderly energy transition, a major </w:t>
      </w:r>
      <w:proofErr w:type="gramStart"/>
      <w:r w:rsidR="00622687" w:rsidRPr="00622687">
        <w:t>emergency</w:t>
      </w:r>
      <w:proofErr w:type="gramEnd"/>
      <w:r w:rsidR="00622687" w:rsidRPr="00622687">
        <w:t xml:space="preserve"> or significant concurrent statewide emergencies due to natural disaster, and the harm experienced by the economy, community, environment and government due to the physical effects of a changing climate.</w:t>
      </w:r>
    </w:p>
    <w:p w14:paraId="718AD11B" w14:textId="1E6EFEEF" w:rsidR="00622687" w:rsidRDefault="00622687" w:rsidP="00FF2588">
      <w:pPr>
        <w:pStyle w:val="Heading3"/>
        <w:keepNext w:val="0"/>
        <w:keepLines w:val="0"/>
        <w:rPr>
          <w:rFonts w:asciiTheme="minorHAnsi" w:eastAsiaTheme="minorEastAsia" w:hAnsiTheme="minorHAnsi" w:cstheme="minorBidi"/>
          <w:bCs w:val="0"/>
          <w:iCs w:val="0"/>
          <w:color w:val="232B39" w:themeColor="text1"/>
          <w:sz w:val="20"/>
          <w:szCs w:val="20"/>
        </w:rPr>
      </w:pPr>
      <w:r w:rsidRPr="00622687">
        <w:rPr>
          <w:rFonts w:asciiTheme="minorHAnsi" w:eastAsiaTheme="minorEastAsia" w:hAnsiTheme="minorHAnsi" w:cstheme="minorBidi"/>
          <w:bCs w:val="0"/>
          <w:iCs w:val="0"/>
          <w:color w:val="232B39" w:themeColor="text1"/>
          <w:sz w:val="20"/>
          <w:szCs w:val="20"/>
        </w:rPr>
        <w:t xml:space="preserve">The Risk IDC is chaired by the Deputy Secretary, Economic </w:t>
      </w:r>
      <w:r w:rsidR="008E457C">
        <w:rPr>
          <w:rFonts w:asciiTheme="minorHAnsi" w:eastAsiaTheme="minorEastAsia" w:hAnsiTheme="minorHAnsi" w:cstheme="minorBidi"/>
          <w:bCs w:val="0"/>
          <w:iCs w:val="0"/>
          <w:color w:val="232B39" w:themeColor="text1"/>
          <w:sz w:val="20"/>
          <w:szCs w:val="20"/>
        </w:rPr>
        <w:t xml:space="preserve">Division </w:t>
      </w:r>
      <w:r w:rsidRPr="00622687">
        <w:rPr>
          <w:rFonts w:asciiTheme="minorHAnsi" w:eastAsiaTheme="minorEastAsia" w:hAnsiTheme="minorHAnsi" w:cstheme="minorBidi"/>
          <w:bCs w:val="0"/>
          <w:iCs w:val="0"/>
          <w:color w:val="232B39" w:themeColor="text1"/>
          <w:sz w:val="20"/>
          <w:szCs w:val="20"/>
        </w:rPr>
        <w:t>of the Department of Treasury and Finance, and has senior executive representation from each department and the Victorian Managed Insurance Authority</w:t>
      </w:r>
      <w:r w:rsidR="008E457C">
        <w:rPr>
          <w:rFonts w:asciiTheme="minorHAnsi" w:eastAsiaTheme="minorEastAsia" w:hAnsiTheme="minorHAnsi" w:cstheme="minorBidi"/>
          <w:bCs w:val="0"/>
          <w:iCs w:val="0"/>
          <w:color w:val="232B39" w:themeColor="text1"/>
          <w:sz w:val="20"/>
          <w:szCs w:val="20"/>
        </w:rPr>
        <w:t xml:space="preserve"> (VMIA)</w:t>
      </w:r>
      <w:r w:rsidRPr="00622687">
        <w:rPr>
          <w:rFonts w:asciiTheme="minorHAnsi" w:eastAsiaTheme="minorEastAsia" w:hAnsiTheme="minorHAnsi" w:cstheme="minorBidi"/>
          <w:bCs w:val="0"/>
          <w:iCs w:val="0"/>
          <w:color w:val="232B39" w:themeColor="text1"/>
          <w:sz w:val="20"/>
          <w:szCs w:val="20"/>
        </w:rPr>
        <w:t>.</w:t>
      </w:r>
    </w:p>
    <w:p w14:paraId="2F9E94E7" w14:textId="04420AF6" w:rsidR="00D726AA" w:rsidRPr="000C3B40" w:rsidRDefault="00D726AA" w:rsidP="00622687">
      <w:pPr>
        <w:pStyle w:val="Heading3"/>
        <w:keepNext w:val="0"/>
        <w:keepLines w:val="0"/>
      </w:pPr>
      <w:r w:rsidRPr="000C3B40">
        <w:t xml:space="preserve">Emergency management governance </w:t>
      </w:r>
    </w:p>
    <w:bookmarkEnd w:id="34"/>
    <w:p w14:paraId="71C33CF4" w14:textId="2B15A489" w:rsidR="00D726AA" w:rsidRDefault="00750EBB" w:rsidP="00622687">
      <w:pPr>
        <w:keepLines w:val="0"/>
      </w:pPr>
      <w:r>
        <w:t>As Victoria’s climate continues to change, e</w:t>
      </w:r>
      <w:r w:rsidR="00D726AA">
        <w:t xml:space="preserve">ffective emergency management will </w:t>
      </w:r>
      <w:r w:rsidR="00806416">
        <w:t>help</w:t>
      </w:r>
      <w:r w:rsidR="00D726AA">
        <w:t xml:space="preserve"> to </w:t>
      </w:r>
      <w:r w:rsidR="00806416">
        <w:t xml:space="preserve">keep the </w:t>
      </w:r>
      <w:r w:rsidR="00D726AA">
        <w:t>community safe. In Victoria the planning for and management of emergencies occurs in a multi</w:t>
      </w:r>
      <w:r w:rsidR="00124B1C">
        <w:noBreakHyphen/>
      </w:r>
      <w:r w:rsidR="00D726AA">
        <w:t xml:space="preserve">agency framework that supports the capacity to adapt to new or changed circumstances. </w:t>
      </w:r>
    </w:p>
    <w:p w14:paraId="67B68885" w14:textId="420ED617" w:rsidR="007B3708" w:rsidRDefault="000136A1" w:rsidP="00622687">
      <w:pPr>
        <w:keepLines w:val="0"/>
      </w:pPr>
      <w:r>
        <w:t>A</w:t>
      </w:r>
      <w:r w:rsidR="00D726AA">
        <w:t xml:space="preserve"> </w:t>
      </w:r>
      <w:hyperlink r:id="rId59" w:history="1">
        <w:r w:rsidR="00D726AA" w:rsidRPr="0014786B">
          <w:rPr>
            <w:rStyle w:val="Hyperlink"/>
          </w:rPr>
          <w:t>State Emergency Management Plan</w:t>
        </w:r>
      </w:hyperlink>
      <w:r w:rsidR="00D726AA">
        <w:t xml:space="preserve"> </w:t>
      </w:r>
      <w:r w:rsidR="00E3661B">
        <w:t xml:space="preserve">(SEMP) </w:t>
      </w:r>
      <w:r w:rsidR="00D726AA">
        <w:t xml:space="preserve">provides arrangements for an integrated, </w:t>
      </w:r>
      <w:proofErr w:type="gramStart"/>
      <w:r w:rsidR="00D726AA">
        <w:t>coordinated</w:t>
      </w:r>
      <w:proofErr w:type="gramEnd"/>
      <w:r w:rsidR="00D726AA">
        <w:t xml:space="preserve"> and comprehensive approach to emergency management at the state level. The </w:t>
      </w:r>
      <w:hyperlink r:id="rId60" w:history="1">
        <w:r w:rsidR="00D726AA" w:rsidRPr="00BD1A9E">
          <w:rPr>
            <w:rStyle w:val="Hyperlink"/>
            <w:i/>
            <w:iCs/>
          </w:rPr>
          <w:t>Emergency Management Act 2013</w:t>
        </w:r>
      </w:hyperlink>
      <w:r w:rsidR="00D726AA" w:rsidRPr="00196294">
        <w:t xml:space="preserve"> </w:t>
      </w:r>
      <w:r w:rsidR="00E3661B" w:rsidRPr="00196294">
        <w:t>(EM Act)</w:t>
      </w:r>
      <w:r w:rsidR="00D726AA" w:rsidRPr="00196294">
        <w:t xml:space="preserve"> </w:t>
      </w:r>
      <w:r w:rsidR="00D726AA">
        <w:t xml:space="preserve">requires the </w:t>
      </w:r>
      <w:r w:rsidR="00E3661B">
        <w:t>SEMP</w:t>
      </w:r>
      <w:r w:rsidR="00D726AA">
        <w:t xml:space="preserve"> to set out actions to be taken before, during and after an emergency, and to specify the roles and responsibilities of agencies in relation to emergency management. </w:t>
      </w:r>
    </w:p>
    <w:p w14:paraId="0F615099" w14:textId="7E1A508A" w:rsidR="00D726AA" w:rsidRDefault="00254561" w:rsidP="00622687">
      <w:pPr>
        <w:keepLines w:val="0"/>
      </w:pPr>
      <w:r>
        <w:br w:type="column"/>
      </w:r>
      <w:r w:rsidR="00D726AA">
        <w:t xml:space="preserve">Emergency Management Victoria </w:t>
      </w:r>
      <w:r w:rsidR="00E3661B">
        <w:t>(EMV)</w:t>
      </w:r>
      <w:r w:rsidR="00D7459B">
        <w:t xml:space="preserve"> </w:t>
      </w:r>
      <w:r w:rsidR="00D7459B" w:rsidRPr="00D7459B">
        <w:t>was established under the EM Act and is responsible for whole</w:t>
      </w:r>
      <w:r w:rsidR="00966324">
        <w:t>-</w:t>
      </w:r>
      <w:r w:rsidR="00D7459B" w:rsidRPr="00D7459B">
        <w:t>of</w:t>
      </w:r>
      <w:r w:rsidR="00966324">
        <w:t>-</w:t>
      </w:r>
      <w:r w:rsidR="00D7459B" w:rsidRPr="00D7459B">
        <w:t>government policy for emergency management in Victoria. EMV</w:t>
      </w:r>
      <w:r w:rsidR="0030644D">
        <w:rPr>
          <w:rFonts w:ascii="Calibri" w:hAnsi="Calibri" w:cs="Calibri"/>
        </w:rPr>
        <w:t> </w:t>
      </w:r>
      <w:r w:rsidR="00EB1D06">
        <w:t>also</w:t>
      </w:r>
      <w:r w:rsidR="00D7459B" w:rsidRPr="00D7459B">
        <w:t xml:space="preserve"> supports the </w:t>
      </w:r>
      <w:r w:rsidR="00D726AA">
        <w:t xml:space="preserve">Emergency Management Commissioner </w:t>
      </w:r>
      <w:r w:rsidR="00F057B4" w:rsidRPr="00F057B4">
        <w:t xml:space="preserve">who has overall responsibility for </w:t>
      </w:r>
      <w:r w:rsidR="00507E82" w:rsidRPr="00507E82">
        <w:t xml:space="preserve">leading and coordinating emergency preparedness, </w:t>
      </w:r>
      <w:proofErr w:type="gramStart"/>
      <w:r w:rsidR="00507E82" w:rsidRPr="00507E82">
        <w:t>response</w:t>
      </w:r>
      <w:proofErr w:type="gramEnd"/>
      <w:r w:rsidR="00507E82" w:rsidRPr="00507E82">
        <w:t xml:space="preserve"> and recovery across the emergency management sector, in conjunction with communities, government, agencies and business.  </w:t>
      </w:r>
    </w:p>
    <w:p w14:paraId="235DB960" w14:textId="786E2F9B" w:rsidR="00D726AA" w:rsidRDefault="00D726AA" w:rsidP="00622687">
      <w:pPr>
        <w:keepLines w:val="0"/>
      </w:pPr>
      <w:r>
        <w:t xml:space="preserve">The Inspector General for Emergency Management </w:t>
      </w:r>
      <w:r w:rsidR="00507E82">
        <w:t xml:space="preserve">(IGEM) </w:t>
      </w:r>
      <w:r>
        <w:t xml:space="preserve">provides assurance to the </w:t>
      </w:r>
      <w:r w:rsidR="00DD2809">
        <w:t>Government</w:t>
      </w:r>
      <w:r>
        <w:t xml:space="preserve"> and community on emergency management arrangements and fosters continuous improvement. </w:t>
      </w:r>
    </w:p>
    <w:p w14:paraId="5D9D6FC4" w14:textId="263F4EDE" w:rsidR="00D726AA" w:rsidRDefault="00D726AA" w:rsidP="00622687">
      <w:pPr>
        <w:keepLines w:val="0"/>
      </w:pPr>
      <w:r>
        <w:t xml:space="preserve">The State Crisis and Resilience Council </w:t>
      </w:r>
      <w:r w:rsidR="00F057B4">
        <w:t>(SCRC)</w:t>
      </w:r>
      <w:r w:rsidR="002F1761">
        <w:t xml:space="preserve"> </w:t>
      </w:r>
      <w:r w:rsidR="002F1761" w:rsidRPr="002F1761">
        <w:t>was established under the EM Act and</w:t>
      </w:r>
      <w:r>
        <w:t xml:space="preserve"> is responsible for providing emergency management policy and strategy advice to the Government</w:t>
      </w:r>
      <w:r w:rsidR="00196294" w:rsidRPr="00196294">
        <w:t>, and EMV must have regard to decisions made by the SCRC</w:t>
      </w:r>
      <w:r>
        <w:t xml:space="preserve">. </w:t>
      </w:r>
      <w:r w:rsidRPr="00885A49">
        <w:t xml:space="preserve">Its membership consists of the secretaries of all </w:t>
      </w:r>
      <w:r w:rsidR="00E126E5">
        <w:t>g</w:t>
      </w:r>
      <w:r w:rsidRPr="00885A49">
        <w:t xml:space="preserve">overnment </w:t>
      </w:r>
      <w:r w:rsidR="00E126E5">
        <w:t>d</w:t>
      </w:r>
      <w:r w:rsidRPr="00885A49">
        <w:t xml:space="preserve">epartments, the Chief Executive Officer of the Municipal Association of Victoria, the </w:t>
      </w:r>
      <w:r w:rsidR="004C4685">
        <w:t>Emergency Management Commissioner</w:t>
      </w:r>
      <w:r w:rsidRPr="00885A49">
        <w:t xml:space="preserve">, the Chief Executive of </w:t>
      </w:r>
      <w:r w:rsidR="004C4685">
        <w:t>Emergency M</w:t>
      </w:r>
      <w:r w:rsidR="00644F2C">
        <w:t>a</w:t>
      </w:r>
      <w:r w:rsidR="009A3E87">
        <w:t>nagement Victoria</w:t>
      </w:r>
      <w:r w:rsidR="004C4685" w:rsidRPr="00885A49">
        <w:t xml:space="preserve"> </w:t>
      </w:r>
      <w:r w:rsidRPr="00885A49">
        <w:t xml:space="preserve">and the Chief Commissioner of Victoria </w:t>
      </w:r>
      <w:proofErr w:type="gramStart"/>
      <w:r w:rsidRPr="00885A49">
        <w:t>Police</w:t>
      </w:r>
      <w:r w:rsidR="00743F1C">
        <w:t xml:space="preserve">, </w:t>
      </w:r>
      <w:r w:rsidR="00743F1C" w:rsidRPr="00743F1C">
        <w:t>and</w:t>
      </w:r>
      <w:proofErr w:type="gramEnd"/>
      <w:r w:rsidR="00743F1C" w:rsidRPr="00743F1C">
        <w:t xml:space="preserve"> includes the IGEM and Bushfire Recovery Victoria as observers.</w:t>
      </w:r>
    </w:p>
    <w:bookmarkEnd w:id="35"/>
    <w:p w14:paraId="3A3EEE78" w14:textId="77777777" w:rsidR="00292D82" w:rsidRDefault="00292D82" w:rsidP="00622687">
      <w:pPr>
        <w:pStyle w:val="Heading3"/>
        <w:keepNext w:val="0"/>
        <w:keepLines w:val="0"/>
        <w:sectPr w:rsidR="00292D82" w:rsidSect="00DD2617">
          <w:type w:val="continuous"/>
          <w:pgSz w:w="11906" w:h="16838" w:code="9"/>
          <w:pgMar w:top="1987" w:right="1440" w:bottom="1411" w:left="1440" w:header="706" w:footer="461" w:gutter="0"/>
          <w:cols w:num="2" w:space="708"/>
          <w:docGrid w:linePitch="360"/>
          <w15:footnoteColumns w:val="1"/>
        </w:sectPr>
      </w:pPr>
    </w:p>
    <w:p w14:paraId="5592DC3B" w14:textId="77777777" w:rsidR="00175E3A" w:rsidRDefault="00175E3A" w:rsidP="00622687">
      <w:pPr>
        <w:pStyle w:val="Heading3"/>
        <w:keepNext w:val="0"/>
        <w:keepLines w:val="0"/>
      </w:pPr>
      <w:r>
        <w:br w:type="page"/>
      </w:r>
    </w:p>
    <w:p w14:paraId="61B20A00" w14:textId="77777777" w:rsidR="00B07F3C" w:rsidRDefault="00B07F3C" w:rsidP="00622687">
      <w:pPr>
        <w:pStyle w:val="Heading3"/>
        <w:keepNext w:val="0"/>
        <w:keepLines w:val="0"/>
        <w:sectPr w:rsidR="00B07F3C" w:rsidSect="00DD2617">
          <w:type w:val="continuous"/>
          <w:pgSz w:w="11906" w:h="16838" w:code="9"/>
          <w:pgMar w:top="1987" w:right="1440" w:bottom="1411" w:left="1440" w:header="706" w:footer="461" w:gutter="0"/>
          <w:cols w:num="2" w:space="708"/>
          <w:docGrid w:linePitch="360"/>
          <w15:footnoteColumns w:val="1"/>
        </w:sectPr>
      </w:pPr>
    </w:p>
    <w:p w14:paraId="7BD58E83" w14:textId="3597140A" w:rsidR="00D726AA" w:rsidRPr="00651991" w:rsidRDefault="00AB520A" w:rsidP="00622687">
      <w:pPr>
        <w:pStyle w:val="Heading3"/>
        <w:keepNext w:val="0"/>
        <w:keepLines w:val="0"/>
      </w:pPr>
      <w:r>
        <w:lastRenderedPageBreak/>
        <w:t>Tailored</w:t>
      </w:r>
      <w:r w:rsidR="002A69EB">
        <w:t xml:space="preserve"> governance </w:t>
      </w:r>
    </w:p>
    <w:p w14:paraId="7E179746" w14:textId="77777777" w:rsidR="00175E3A" w:rsidRDefault="00175E3A" w:rsidP="00622687">
      <w:pPr>
        <w:keepLines w:val="0"/>
        <w:sectPr w:rsidR="00175E3A" w:rsidSect="00DD2617">
          <w:type w:val="continuous"/>
          <w:pgSz w:w="11906" w:h="16838" w:code="9"/>
          <w:pgMar w:top="1987" w:right="1440" w:bottom="1411" w:left="1440" w:header="706" w:footer="461" w:gutter="0"/>
          <w:cols w:space="708"/>
          <w:docGrid w:linePitch="360"/>
          <w15:footnoteColumns w:val="1"/>
        </w:sectPr>
      </w:pPr>
    </w:p>
    <w:p w14:paraId="3E0FAA1A" w14:textId="70765AC6" w:rsidR="00F57459" w:rsidRDefault="00D726AA" w:rsidP="00622687">
      <w:pPr>
        <w:keepLines w:val="0"/>
      </w:pPr>
      <w:r>
        <w:t xml:space="preserve">There are specific governance arrangements </w:t>
      </w:r>
      <w:r w:rsidR="009E457C" w:rsidRPr="009E457C">
        <w:t xml:space="preserve">in place to meet legislative obligations under the CC Act as well as the Government’s climate policy and programs delivered </w:t>
      </w:r>
      <w:r w:rsidR="00602D4D">
        <w:t>under</w:t>
      </w:r>
      <w:r w:rsidR="009E457C" w:rsidRPr="009E457C">
        <w:t xml:space="preserve"> three climate action workstreams </w:t>
      </w:r>
      <w:r w:rsidR="00E2604E">
        <w:t>(see</w:t>
      </w:r>
      <w:r w:rsidR="00F0660F">
        <w:rPr>
          <w:rFonts w:ascii="Calibri" w:hAnsi="Calibri" w:cs="Calibri"/>
        </w:rPr>
        <w:t> </w:t>
      </w:r>
      <w:r w:rsidR="0007612B">
        <w:fldChar w:fldCharType="begin"/>
      </w:r>
      <w:r w:rsidR="0007612B">
        <w:instrText xml:space="preserve"> REF _Ref112765276 \h </w:instrText>
      </w:r>
      <w:r w:rsidR="0007612B">
        <w:fldChar w:fldCharType="separate"/>
      </w:r>
      <w:r w:rsidR="00534AA3" w:rsidRPr="0007612B">
        <w:t>Figure</w:t>
      </w:r>
      <w:r w:rsidR="00534AA3">
        <w:rPr>
          <w:rFonts w:ascii="Calibri" w:hAnsi="Calibri" w:cs="Calibri"/>
        </w:rPr>
        <w:t> </w:t>
      </w:r>
      <w:r w:rsidR="0007612B">
        <w:fldChar w:fldCharType="end"/>
      </w:r>
      <w:r w:rsidR="008F1E08">
        <w:t>4</w:t>
      </w:r>
      <w:r w:rsidR="00E2604E" w:rsidRPr="0007612B">
        <w:t>)</w:t>
      </w:r>
      <w:r w:rsidRPr="0007612B">
        <w:t>.</w:t>
      </w:r>
      <w:r>
        <w:t xml:space="preserve"> </w:t>
      </w:r>
    </w:p>
    <w:p w14:paraId="7B12F851" w14:textId="77777777" w:rsidR="00C0674C" w:rsidRDefault="00C0674C" w:rsidP="00622687">
      <w:pPr>
        <w:keepLines w:val="0"/>
      </w:pPr>
      <w:r>
        <w:t xml:space="preserve">Statutory outputs such as emissions reduction pledges and Adaptation Action Plans are endorsed by Cabinet and </w:t>
      </w:r>
      <w:r>
        <w:t xml:space="preserve">supported by executive-level inter-departmental forums. Portfolio-specific arrangements are also in place, for example, the </w:t>
      </w:r>
      <w:proofErr w:type="gramStart"/>
      <w:r>
        <w:t>Agriculture</w:t>
      </w:r>
      <w:proofErr w:type="gramEnd"/>
      <w:r>
        <w:t xml:space="preserve"> portfolio has established the Victorian Agriculture and Climate Change Council to provide independent and strategic advice to the Minister for Agriculture on how the agriculture sector can prepare for and respond to the impacts of climate change.</w:t>
      </w:r>
    </w:p>
    <w:p w14:paraId="1A3F9FCC" w14:textId="77777777" w:rsidR="005F311B" w:rsidRDefault="005F311B" w:rsidP="00584862">
      <w:pPr>
        <w:pStyle w:val="Caption"/>
        <w:spacing w:after="120"/>
        <w:sectPr w:rsidR="005F311B" w:rsidSect="00DD2617">
          <w:type w:val="continuous"/>
          <w:pgSz w:w="11906" w:h="16838" w:code="9"/>
          <w:pgMar w:top="1987" w:right="1440" w:bottom="1411" w:left="1440" w:header="706" w:footer="461" w:gutter="0"/>
          <w:cols w:num="2" w:space="708"/>
          <w:docGrid w:linePitch="360"/>
          <w15:footnoteColumns w:val="1"/>
        </w:sectPr>
      </w:pPr>
    </w:p>
    <w:p w14:paraId="6A591AD1" w14:textId="17A0B725" w:rsidR="009B5E62" w:rsidRPr="0007612B" w:rsidRDefault="0007612B" w:rsidP="00584862">
      <w:pPr>
        <w:pStyle w:val="Caption"/>
        <w:spacing w:after="120"/>
      </w:pPr>
      <w:bookmarkStart w:id="36" w:name="_Ref112765276"/>
      <w:r w:rsidRPr="0007612B">
        <w:t>Figure</w:t>
      </w:r>
      <w:r>
        <w:rPr>
          <w:rFonts w:ascii="Calibri" w:hAnsi="Calibri" w:cs="Calibri"/>
        </w:rPr>
        <w:t> </w:t>
      </w:r>
      <w:bookmarkEnd w:id="36"/>
      <w:r w:rsidR="008F1E08">
        <w:t>4</w:t>
      </w:r>
      <w:r w:rsidRPr="0007612B">
        <w:t>: Climate action workstreams</w:t>
      </w:r>
    </w:p>
    <w:tbl>
      <w:tblPr>
        <w:tblStyle w:val="DTFtexttable"/>
        <w:tblW w:w="9072" w:type="dxa"/>
        <w:tblBorders>
          <w:top w:val="single" w:sz="12" w:space="0" w:color="5BBD74" w:themeColor="accent1"/>
          <w:insideH w:val="single" w:sz="12" w:space="0" w:color="5BBD74" w:themeColor="accent1"/>
        </w:tblBorders>
        <w:tblLook w:val="0680" w:firstRow="0" w:lastRow="0" w:firstColumn="1" w:lastColumn="0" w:noHBand="1" w:noVBand="1"/>
      </w:tblPr>
      <w:tblGrid>
        <w:gridCol w:w="2430"/>
        <w:gridCol w:w="6642"/>
      </w:tblGrid>
      <w:tr w:rsidR="00685BBF" w14:paraId="474F3EC1" w14:textId="77777777" w:rsidTr="00321F1A">
        <w:trPr>
          <w:trHeight w:val="589"/>
        </w:trPr>
        <w:tc>
          <w:tcPr>
            <w:cnfStyle w:val="001000000000" w:firstRow="0" w:lastRow="0" w:firstColumn="1" w:lastColumn="0" w:oddVBand="0" w:evenVBand="0" w:oddHBand="0" w:evenHBand="0" w:firstRowFirstColumn="0" w:firstRowLastColumn="0" w:lastRowFirstColumn="0" w:lastRowLastColumn="0"/>
            <w:tcW w:w="2430" w:type="dxa"/>
            <w:vAlign w:val="center"/>
          </w:tcPr>
          <w:p w14:paraId="4E95C292" w14:textId="65ACD3CA" w:rsidR="00907B06" w:rsidRPr="00321F1A" w:rsidRDefault="00907B06" w:rsidP="00321F1A">
            <w:pPr>
              <w:pStyle w:val="Tabletextcentred"/>
              <w:rPr>
                <w:b/>
                <w:bCs/>
              </w:rPr>
            </w:pPr>
            <w:r w:rsidRPr="00321F1A">
              <w:rPr>
                <w:b/>
                <w:bCs/>
                <w:lang w:val="en-US"/>
              </w:rPr>
              <w:t xml:space="preserve">Reducing </w:t>
            </w:r>
            <w:r w:rsidR="0007612B" w:rsidRPr="00321F1A">
              <w:rPr>
                <w:b/>
                <w:bCs/>
                <w:lang w:val="en-US"/>
              </w:rPr>
              <w:t>emissions</w:t>
            </w:r>
          </w:p>
          <w:p w14:paraId="5719EF30" w14:textId="55A09627" w:rsidR="00F57459" w:rsidRPr="00321F1A" w:rsidRDefault="00AE2A45" w:rsidP="00321F1A">
            <w:pPr>
              <w:pStyle w:val="Tabletextcentred"/>
              <w:rPr>
                <w:b/>
                <w:bCs/>
              </w:rPr>
            </w:pPr>
            <w:r w:rsidRPr="00321F1A">
              <w:rPr>
                <w:b/>
                <w:bCs/>
                <w:noProof/>
              </w:rPr>
              <w:drawing>
                <wp:inline distT="0" distB="0" distL="0" distR="0" wp14:anchorId="0CAD2F56" wp14:editId="51129A41">
                  <wp:extent cx="795646" cy="795646"/>
                  <wp:effectExtent l="0" t="0" r="0" b="0"/>
                  <wp:docPr id="246" name="Graphic 246" descr="Factory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Graphic 246" descr="Factory outline"/>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798774" cy="798774"/>
                          </a:xfrm>
                          <a:prstGeom prst="rect">
                            <a:avLst/>
                          </a:prstGeom>
                        </pic:spPr>
                      </pic:pic>
                    </a:graphicData>
                  </a:graphic>
                </wp:inline>
              </w:drawing>
            </w:r>
          </w:p>
        </w:tc>
        <w:tc>
          <w:tcPr>
            <w:tcW w:w="6642" w:type="dxa"/>
          </w:tcPr>
          <w:p w14:paraId="29CD96CA" w14:textId="717DC6A5" w:rsidR="001D2A6E" w:rsidRPr="00321F1A" w:rsidRDefault="001D2A6E" w:rsidP="00321F1A">
            <w:pPr>
              <w:pStyle w:val="Tabletext"/>
              <w:cnfStyle w:val="000000000000" w:firstRow="0" w:lastRow="0" w:firstColumn="0" w:lastColumn="0" w:oddVBand="0" w:evenVBand="0" w:oddHBand="0" w:evenHBand="0" w:firstRowFirstColumn="0" w:firstRowLastColumn="0" w:lastRowFirstColumn="0" w:lastRowLastColumn="0"/>
              <w:rPr>
                <w:sz w:val="18"/>
              </w:rPr>
            </w:pPr>
            <w:r w:rsidRPr="00321F1A">
              <w:rPr>
                <w:sz w:val="18"/>
              </w:rPr>
              <w:t xml:space="preserve">Developing, </w:t>
            </w:r>
            <w:proofErr w:type="gramStart"/>
            <w:r w:rsidRPr="00321F1A">
              <w:rPr>
                <w:sz w:val="18"/>
              </w:rPr>
              <w:t>implementing</w:t>
            </w:r>
            <w:proofErr w:type="gramEnd"/>
            <w:r w:rsidRPr="00321F1A">
              <w:rPr>
                <w:sz w:val="18"/>
              </w:rPr>
              <w:t xml:space="preserve"> and monitoring actions </w:t>
            </w:r>
            <w:r w:rsidR="00183087" w:rsidRPr="00321F1A">
              <w:rPr>
                <w:sz w:val="18"/>
              </w:rPr>
              <w:t xml:space="preserve">to reduce emissions </w:t>
            </w:r>
            <w:r w:rsidRPr="00321F1A">
              <w:rPr>
                <w:sz w:val="18"/>
              </w:rPr>
              <w:t>for government and all of Victoria</w:t>
            </w:r>
            <w:r w:rsidR="007575AA" w:rsidRPr="00321F1A">
              <w:rPr>
                <w:sz w:val="18"/>
              </w:rPr>
              <w:t xml:space="preserve">, </w:t>
            </w:r>
            <w:r w:rsidR="00961615" w:rsidRPr="00321F1A">
              <w:rPr>
                <w:sz w:val="18"/>
              </w:rPr>
              <w:t xml:space="preserve">including the transition to a clean energy economy, </w:t>
            </w:r>
            <w:r w:rsidR="00E16039" w:rsidRPr="00321F1A">
              <w:rPr>
                <w:sz w:val="18"/>
              </w:rPr>
              <w:t>through:</w:t>
            </w:r>
            <w:r w:rsidR="0020659C" w:rsidRPr="00321F1A">
              <w:rPr>
                <w:sz w:val="18"/>
              </w:rPr>
              <w:t xml:space="preserve"> </w:t>
            </w:r>
          </w:p>
          <w:p w14:paraId="4F1E979A" w14:textId="2611D899" w:rsidR="001D2A6E" w:rsidRPr="00321F1A" w:rsidRDefault="001D2A6E" w:rsidP="00321F1A">
            <w:pPr>
              <w:pStyle w:val="Tablebullet"/>
              <w:cnfStyle w:val="000000000000" w:firstRow="0" w:lastRow="0" w:firstColumn="0" w:lastColumn="0" w:oddVBand="0" w:evenVBand="0" w:oddHBand="0" w:evenHBand="0" w:firstRowFirstColumn="0" w:firstRowLastColumn="0" w:lastRowFirstColumn="0" w:lastRowLastColumn="0"/>
              <w:rPr>
                <w:sz w:val="18"/>
              </w:rPr>
            </w:pPr>
            <w:r w:rsidRPr="00321F1A">
              <w:rPr>
                <w:sz w:val="18"/>
              </w:rPr>
              <w:t>implementing Victoria’s Climate Change Strategy and emissions reduction pledges for the 2021-25 perio</w:t>
            </w:r>
            <w:r w:rsidR="008C4ED2" w:rsidRPr="00321F1A">
              <w:rPr>
                <w:sz w:val="18"/>
              </w:rPr>
              <w:t>d</w:t>
            </w:r>
            <w:r w:rsidRPr="00321F1A">
              <w:rPr>
                <w:sz w:val="18"/>
              </w:rPr>
              <w:t xml:space="preserve"> </w:t>
            </w:r>
          </w:p>
          <w:p w14:paraId="18F9EEEA" w14:textId="39E4107C" w:rsidR="00F57459" w:rsidRPr="00321F1A" w:rsidRDefault="001D2A6E" w:rsidP="00321F1A">
            <w:pPr>
              <w:pStyle w:val="Tablebullet"/>
              <w:cnfStyle w:val="000000000000" w:firstRow="0" w:lastRow="0" w:firstColumn="0" w:lastColumn="0" w:oddVBand="0" w:evenVBand="0" w:oddHBand="0" w:evenHBand="0" w:firstRowFirstColumn="0" w:firstRowLastColumn="0" w:lastRowFirstColumn="0" w:lastRowLastColumn="0"/>
              <w:rPr>
                <w:i/>
                <w:sz w:val="18"/>
              </w:rPr>
            </w:pPr>
            <w:r w:rsidRPr="00321F1A">
              <w:rPr>
                <w:sz w:val="18"/>
              </w:rPr>
              <w:t>advising government on the 2035 interim emissions reduction target</w:t>
            </w:r>
            <w:r w:rsidR="00584862" w:rsidRPr="00321F1A">
              <w:rPr>
                <w:sz w:val="18"/>
              </w:rPr>
              <w:t>.</w:t>
            </w:r>
          </w:p>
        </w:tc>
      </w:tr>
      <w:tr w:rsidR="00685BBF" w14:paraId="609C1B94" w14:textId="77777777" w:rsidTr="00321F1A">
        <w:trPr>
          <w:trHeight w:val="1907"/>
        </w:trPr>
        <w:tc>
          <w:tcPr>
            <w:cnfStyle w:val="001000000000" w:firstRow="0" w:lastRow="0" w:firstColumn="1" w:lastColumn="0" w:oddVBand="0" w:evenVBand="0" w:oddHBand="0" w:evenHBand="0" w:firstRowFirstColumn="0" w:firstRowLastColumn="0" w:lastRowFirstColumn="0" w:lastRowLastColumn="0"/>
            <w:tcW w:w="2430" w:type="dxa"/>
            <w:tcBorders>
              <w:bottom w:val="single" w:sz="12" w:space="0" w:color="5BBD74" w:themeColor="accent1"/>
            </w:tcBorders>
            <w:vAlign w:val="center"/>
          </w:tcPr>
          <w:p w14:paraId="6A742AD4" w14:textId="44A8F257" w:rsidR="00907B06" w:rsidRPr="00321F1A" w:rsidRDefault="00907B06" w:rsidP="00321F1A">
            <w:pPr>
              <w:pStyle w:val="Tabletextcentred"/>
              <w:rPr>
                <w:b/>
                <w:bCs/>
              </w:rPr>
            </w:pPr>
            <w:r w:rsidRPr="00321F1A">
              <w:rPr>
                <w:b/>
                <w:bCs/>
              </w:rPr>
              <w:t xml:space="preserve">Improving </w:t>
            </w:r>
            <w:r w:rsidR="0007612B" w:rsidRPr="00321F1A">
              <w:rPr>
                <w:b/>
                <w:bCs/>
              </w:rPr>
              <w:t>climate resilienc</w:t>
            </w:r>
            <w:r w:rsidRPr="00321F1A">
              <w:rPr>
                <w:b/>
                <w:bCs/>
              </w:rPr>
              <w:t>e</w:t>
            </w:r>
          </w:p>
          <w:p w14:paraId="46275159" w14:textId="78DCE115" w:rsidR="00F57459" w:rsidRPr="00321F1A" w:rsidRDefault="00970DE4" w:rsidP="00321F1A">
            <w:pPr>
              <w:pStyle w:val="Tabletextcentred"/>
              <w:rPr>
                <w:b/>
                <w:bCs/>
              </w:rPr>
            </w:pPr>
            <w:r w:rsidRPr="00321F1A">
              <w:rPr>
                <w:b/>
                <w:bCs/>
                <w:noProof/>
              </w:rPr>
              <w:drawing>
                <wp:inline distT="0" distB="0" distL="0" distR="0" wp14:anchorId="4CB3E920" wp14:editId="340A5AA7">
                  <wp:extent cx="783771" cy="783771"/>
                  <wp:effectExtent l="0" t="0" r="0" b="0"/>
                  <wp:docPr id="247" name="Graphic 247" descr="Tree With Root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aphic 247" descr="Tree With Roots outline"/>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785732" cy="785732"/>
                          </a:xfrm>
                          <a:prstGeom prst="rect">
                            <a:avLst/>
                          </a:prstGeom>
                        </pic:spPr>
                      </pic:pic>
                    </a:graphicData>
                  </a:graphic>
                </wp:inline>
              </w:drawing>
            </w:r>
          </w:p>
        </w:tc>
        <w:tc>
          <w:tcPr>
            <w:tcW w:w="6642" w:type="dxa"/>
            <w:tcBorders>
              <w:bottom w:val="single" w:sz="12" w:space="0" w:color="5BBD74" w:themeColor="accent1"/>
            </w:tcBorders>
          </w:tcPr>
          <w:p w14:paraId="690E6F1E" w14:textId="7CA2C09D" w:rsidR="001D2A6E" w:rsidRPr="00321F1A" w:rsidRDefault="001D2A6E" w:rsidP="00321F1A">
            <w:pPr>
              <w:pStyle w:val="Tabletext"/>
              <w:cnfStyle w:val="000000000000" w:firstRow="0" w:lastRow="0" w:firstColumn="0" w:lastColumn="0" w:oddVBand="0" w:evenVBand="0" w:oddHBand="0" w:evenHBand="0" w:firstRowFirstColumn="0" w:firstRowLastColumn="0" w:lastRowFirstColumn="0" w:lastRowLastColumn="0"/>
              <w:rPr>
                <w:sz w:val="18"/>
              </w:rPr>
            </w:pPr>
            <w:r w:rsidRPr="00321F1A">
              <w:rPr>
                <w:sz w:val="18"/>
              </w:rPr>
              <w:t xml:space="preserve">Developing, </w:t>
            </w:r>
            <w:proofErr w:type="gramStart"/>
            <w:r w:rsidRPr="00321F1A">
              <w:rPr>
                <w:sz w:val="18"/>
              </w:rPr>
              <w:t>implementing</w:t>
            </w:r>
            <w:proofErr w:type="gramEnd"/>
            <w:r w:rsidRPr="00321F1A">
              <w:rPr>
                <w:sz w:val="18"/>
              </w:rPr>
              <w:t xml:space="preserve"> and monitoring actions to build resilience to climate change impacts for government and all of Victoria</w:t>
            </w:r>
            <w:r w:rsidR="007575AA" w:rsidRPr="00321F1A">
              <w:rPr>
                <w:sz w:val="18"/>
              </w:rPr>
              <w:t xml:space="preserve">, through: </w:t>
            </w:r>
          </w:p>
          <w:p w14:paraId="61C78BA6" w14:textId="4DD16AA2" w:rsidR="00003446" w:rsidRPr="00321F1A" w:rsidRDefault="001D2A6E" w:rsidP="00321F1A">
            <w:pPr>
              <w:pStyle w:val="Tablebullet"/>
              <w:cnfStyle w:val="000000000000" w:firstRow="0" w:lastRow="0" w:firstColumn="0" w:lastColumn="0" w:oddVBand="0" w:evenVBand="0" w:oddHBand="0" w:evenHBand="0" w:firstRowFirstColumn="0" w:firstRowLastColumn="0" w:lastRowFirstColumn="0" w:lastRowLastColumn="0"/>
              <w:rPr>
                <w:sz w:val="18"/>
              </w:rPr>
            </w:pPr>
            <w:r w:rsidRPr="00321F1A">
              <w:rPr>
                <w:sz w:val="18"/>
              </w:rPr>
              <w:t>implement</w:t>
            </w:r>
            <w:r w:rsidR="00B26AB4" w:rsidRPr="00321F1A">
              <w:rPr>
                <w:sz w:val="18"/>
              </w:rPr>
              <w:t>ing</w:t>
            </w:r>
            <w:r w:rsidRPr="00321F1A">
              <w:rPr>
                <w:sz w:val="18"/>
              </w:rPr>
              <w:t xml:space="preserve"> </w:t>
            </w:r>
            <w:r w:rsidR="005A359E" w:rsidRPr="00321F1A">
              <w:rPr>
                <w:sz w:val="18"/>
              </w:rPr>
              <w:t xml:space="preserve">seven </w:t>
            </w:r>
            <w:r w:rsidRPr="00321F1A">
              <w:rPr>
                <w:sz w:val="18"/>
              </w:rPr>
              <w:t xml:space="preserve">Adaptation Action Plans </w:t>
            </w:r>
            <w:r w:rsidR="005A359E" w:rsidRPr="00321F1A">
              <w:rPr>
                <w:sz w:val="18"/>
              </w:rPr>
              <w:t xml:space="preserve">for the 2022-26 </w:t>
            </w:r>
            <w:r w:rsidR="007D5F0E" w:rsidRPr="00321F1A">
              <w:rPr>
                <w:sz w:val="18"/>
              </w:rPr>
              <w:t xml:space="preserve">period </w:t>
            </w:r>
          </w:p>
          <w:p w14:paraId="473BCF37" w14:textId="4DD16AA2" w:rsidR="00AE2A45" w:rsidRPr="00321F1A" w:rsidRDefault="00D55639" w:rsidP="00321F1A">
            <w:pPr>
              <w:pStyle w:val="Tablebullet"/>
              <w:cnfStyle w:val="000000000000" w:firstRow="0" w:lastRow="0" w:firstColumn="0" w:lastColumn="0" w:oddVBand="0" w:evenVBand="0" w:oddHBand="0" w:evenHBand="0" w:firstRowFirstColumn="0" w:firstRowLastColumn="0" w:lastRowFirstColumn="0" w:lastRowLastColumn="0"/>
              <w:rPr>
                <w:sz w:val="18"/>
              </w:rPr>
            </w:pPr>
            <w:r w:rsidRPr="00321F1A">
              <w:rPr>
                <w:sz w:val="18"/>
              </w:rPr>
              <w:t>managing climate hazards in the marine and coastal</w:t>
            </w:r>
            <w:r w:rsidR="005E56FA" w:rsidRPr="00321F1A">
              <w:rPr>
                <w:sz w:val="18"/>
              </w:rPr>
              <w:t xml:space="preserve"> environment</w:t>
            </w:r>
          </w:p>
          <w:p w14:paraId="6D689800" w14:textId="4DD16AA2" w:rsidR="00AE2A45" w:rsidRPr="00321F1A" w:rsidRDefault="00003446" w:rsidP="00321F1A">
            <w:pPr>
              <w:pStyle w:val="Tablebullet"/>
              <w:cnfStyle w:val="000000000000" w:firstRow="0" w:lastRow="0" w:firstColumn="0" w:lastColumn="0" w:oddVBand="0" w:evenVBand="0" w:oddHBand="0" w:evenHBand="0" w:firstRowFirstColumn="0" w:firstRowLastColumn="0" w:lastRowFirstColumn="0" w:lastRowLastColumn="0"/>
              <w:rPr>
                <w:sz w:val="18"/>
              </w:rPr>
            </w:pPr>
            <w:r w:rsidRPr="00321F1A">
              <w:rPr>
                <w:sz w:val="18"/>
              </w:rPr>
              <w:t>critical infrastructure resilience</w:t>
            </w:r>
            <w:r w:rsidR="002214A4" w:rsidRPr="00321F1A">
              <w:rPr>
                <w:sz w:val="18"/>
              </w:rPr>
              <w:t xml:space="preserve"> and management of bushfire risk</w:t>
            </w:r>
            <w:r w:rsidR="00584862" w:rsidRPr="00321F1A">
              <w:rPr>
                <w:sz w:val="18"/>
              </w:rPr>
              <w:t>.</w:t>
            </w:r>
          </w:p>
        </w:tc>
      </w:tr>
      <w:tr w:rsidR="00685BBF" w14:paraId="0A65B10E" w14:textId="77777777" w:rsidTr="00321F1A">
        <w:trPr>
          <w:trHeight w:val="562"/>
        </w:trPr>
        <w:tc>
          <w:tcPr>
            <w:cnfStyle w:val="001000000000" w:firstRow="0" w:lastRow="0" w:firstColumn="1" w:lastColumn="0" w:oddVBand="0" w:evenVBand="0" w:oddHBand="0" w:evenHBand="0" w:firstRowFirstColumn="0" w:firstRowLastColumn="0" w:lastRowFirstColumn="0" w:lastRowLastColumn="0"/>
            <w:tcW w:w="2430" w:type="dxa"/>
            <w:vAlign w:val="center"/>
          </w:tcPr>
          <w:p w14:paraId="3330561E" w14:textId="415D4001" w:rsidR="00F57459" w:rsidRPr="00321F1A" w:rsidRDefault="00907B06" w:rsidP="00321F1A">
            <w:pPr>
              <w:pStyle w:val="Tabletextcentred"/>
              <w:rPr>
                <w:b/>
                <w:bCs/>
              </w:rPr>
            </w:pPr>
            <w:r w:rsidRPr="00321F1A">
              <w:rPr>
                <w:b/>
                <w:bCs/>
              </w:rPr>
              <w:t>Consider</w:t>
            </w:r>
            <w:r w:rsidR="00FD402B" w:rsidRPr="00321F1A">
              <w:rPr>
                <w:b/>
                <w:bCs/>
              </w:rPr>
              <w:t>ing</w:t>
            </w:r>
            <w:r w:rsidRPr="00321F1A">
              <w:rPr>
                <w:b/>
                <w:bCs/>
              </w:rPr>
              <w:t xml:space="preserve"> climate change</w:t>
            </w:r>
          </w:p>
          <w:p w14:paraId="5FDAE60A" w14:textId="52AF9853" w:rsidR="00970DE4" w:rsidRPr="00321F1A" w:rsidRDefault="00E16039" w:rsidP="00321F1A">
            <w:pPr>
              <w:pStyle w:val="Tabletextcentred"/>
              <w:rPr>
                <w:b/>
                <w:bCs/>
              </w:rPr>
            </w:pPr>
            <w:r w:rsidRPr="00321F1A">
              <w:rPr>
                <w:b/>
                <w:bCs/>
                <w:noProof/>
              </w:rPr>
              <w:drawing>
                <wp:inline distT="0" distB="0" distL="0" distR="0" wp14:anchorId="35738344" wp14:editId="76796449">
                  <wp:extent cx="807522" cy="807522"/>
                  <wp:effectExtent l="0" t="0" r="0" b="0"/>
                  <wp:docPr id="248" name="Graphic 248" descr="Head with gear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Graphic 248" descr="Head with gears outline"/>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809355" cy="809355"/>
                          </a:xfrm>
                          <a:prstGeom prst="rect">
                            <a:avLst/>
                          </a:prstGeom>
                        </pic:spPr>
                      </pic:pic>
                    </a:graphicData>
                  </a:graphic>
                </wp:inline>
              </w:drawing>
            </w:r>
          </w:p>
        </w:tc>
        <w:tc>
          <w:tcPr>
            <w:tcW w:w="6642" w:type="dxa"/>
          </w:tcPr>
          <w:p w14:paraId="487BBEF2" w14:textId="6C1B8907" w:rsidR="001D2A6E" w:rsidRPr="00321F1A" w:rsidRDefault="001D2A6E" w:rsidP="00321F1A">
            <w:pPr>
              <w:pStyle w:val="Tabletext"/>
              <w:cnfStyle w:val="000000000000" w:firstRow="0" w:lastRow="0" w:firstColumn="0" w:lastColumn="0" w:oddVBand="0" w:evenVBand="0" w:oddHBand="0" w:evenHBand="0" w:firstRowFirstColumn="0" w:firstRowLastColumn="0" w:lastRowFirstColumn="0" w:lastRowLastColumn="0"/>
              <w:rPr>
                <w:sz w:val="18"/>
              </w:rPr>
            </w:pPr>
            <w:r w:rsidRPr="00321F1A">
              <w:rPr>
                <w:sz w:val="18"/>
              </w:rPr>
              <w:t>Developing tools</w:t>
            </w:r>
            <w:r w:rsidR="00EF3ECA" w:rsidRPr="00321F1A">
              <w:rPr>
                <w:sz w:val="18"/>
              </w:rPr>
              <w:t xml:space="preserve"> </w:t>
            </w:r>
            <w:r w:rsidR="00D40FC8">
              <w:rPr>
                <w:sz w:val="18"/>
              </w:rPr>
              <w:t>and guidance</w:t>
            </w:r>
            <w:r w:rsidR="007575AA" w:rsidRPr="00321F1A">
              <w:rPr>
                <w:sz w:val="18"/>
              </w:rPr>
              <w:t xml:space="preserve">: </w:t>
            </w:r>
            <w:r w:rsidRPr="00321F1A">
              <w:rPr>
                <w:sz w:val="18"/>
              </w:rPr>
              <w:t xml:space="preserve"> </w:t>
            </w:r>
          </w:p>
          <w:p w14:paraId="1D05EECD" w14:textId="1AD299DF" w:rsidR="00FE32ED" w:rsidRDefault="00FE32ED" w:rsidP="00321F1A">
            <w:pPr>
              <w:pStyle w:val="Tablebullet"/>
              <w:cnfStyle w:val="000000000000" w:firstRow="0" w:lastRow="0" w:firstColumn="0" w:lastColumn="0" w:oddVBand="0" w:evenVBand="0" w:oddHBand="0" w:evenHBand="0" w:firstRowFirstColumn="0" w:firstRowLastColumn="0" w:lastRowFirstColumn="0" w:lastRowLastColumn="0"/>
              <w:rPr>
                <w:sz w:val="18"/>
              </w:rPr>
            </w:pPr>
            <w:r w:rsidRPr="00321F1A">
              <w:rPr>
                <w:sz w:val="18"/>
              </w:rPr>
              <w:t xml:space="preserve">for government decision-makers to </w:t>
            </w:r>
            <w:r w:rsidR="001D2A6E" w:rsidRPr="00321F1A">
              <w:rPr>
                <w:sz w:val="18"/>
              </w:rPr>
              <w:t xml:space="preserve">fulfil their duties and </w:t>
            </w:r>
            <w:r w:rsidR="00220275" w:rsidRPr="00321F1A">
              <w:rPr>
                <w:sz w:val="18"/>
              </w:rPr>
              <w:t xml:space="preserve">effectively manage risks, and </w:t>
            </w:r>
          </w:p>
          <w:p w14:paraId="6BB7EF56" w14:textId="41A2C900" w:rsidR="00F57459" w:rsidRPr="00321F1A" w:rsidRDefault="00220275" w:rsidP="00321F1A">
            <w:pPr>
              <w:pStyle w:val="Tablebullet"/>
              <w:cnfStyle w:val="000000000000" w:firstRow="0" w:lastRow="0" w:firstColumn="0" w:lastColumn="0" w:oddVBand="0" w:evenVBand="0" w:oddHBand="0" w:evenHBand="0" w:firstRowFirstColumn="0" w:firstRowLastColumn="0" w:lastRowFirstColumn="0" w:lastRowLastColumn="0"/>
              <w:rPr>
                <w:sz w:val="18"/>
              </w:rPr>
            </w:pPr>
            <w:r w:rsidRPr="00321F1A">
              <w:rPr>
                <w:sz w:val="18"/>
              </w:rPr>
              <w:t>to</w:t>
            </w:r>
            <w:r w:rsidR="00FD3696" w:rsidRPr="00321F1A">
              <w:rPr>
                <w:sz w:val="18"/>
              </w:rPr>
              <w:t xml:space="preserve"> </w:t>
            </w:r>
            <w:r w:rsidR="001D2A6E" w:rsidRPr="00321F1A">
              <w:rPr>
                <w:sz w:val="18"/>
              </w:rPr>
              <w:t>support transparency and disclosure of climate risks</w:t>
            </w:r>
            <w:r w:rsidR="002E1805" w:rsidRPr="00321F1A">
              <w:rPr>
                <w:sz w:val="18"/>
              </w:rPr>
              <w:t>.</w:t>
            </w:r>
          </w:p>
        </w:tc>
      </w:tr>
    </w:tbl>
    <w:p w14:paraId="0ED5EFDF" w14:textId="77777777" w:rsidR="00CE47B7" w:rsidRDefault="00CE47B7" w:rsidP="00876E63">
      <w:pPr>
        <w:spacing w:before="0" w:after="160" w:line="259" w:lineRule="auto"/>
      </w:pPr>
    </w:p>
    <w:p w14:paraId="0A96B7FA" w14:textId="74AB33D0" w:rsidR="00A37126" w:rsidRPr="00665D2A" w:rsidRDefault="00A37126" w:rsidP="00A37126">
      <w:pPr>
        <w:pStyle w:val="Listnum"/>
        <w:sectPr w:rsidR="00A37126" w:rsidRPr="00665D2A" w:rsidSect="00DD2617">
          <w:type w:val="continuous"/>
          <w:pgSz w:w="11906" w:h="16838" w:code="9"/>
          <w:pgMar w:top="1987" w:right="1440" w:bottom="1411" w:left="1440" w:header="706" w:footer="461" w:gutter="0"/>
          <w:cols w:space="708"/>
          <w:docGrid w:linePitch="360"/>
          <w15:footnoteColumns w:val="1"/>
        </w:sectPr>
      </w:pPr>
    </w:p>
    <w:p w14:paraId="67337F3B" w14:textId="77777777" w:rsidR="00733CFE" w:rsidRDefault="00733CFE" w:rsidP="3D25EF28">
      <w:pPr>
        <w:pStyle w:val="Heading1numbered"/>
        <w:sectPr w:rsidR="00733CFE" w:rsidSect="00DD2617">
          <w:type w:val="continuous"/>
          <w:pgSz w:w="11906" w:h="16838" w:code="9"/>
          <w:pgMar w:top="1987" w:right="1440" w:bottom="1411" w:left="1440" w:header="706" w:footer="461" w:gutter="0"/>
          <w:cols w:space="708"/>
          <w:docGrid w:linePitch="360"/>
          <w15:footnoteColumns w:val="1"/>
        </w:sectPr>
      </w:pPr>
    </w:p>
    <w:p w14:paraId="00181EA2" w14:textId="46D7DAD2" w:rsidR="00BE597A" w:rsidRDefault="00BE597A" w:rsidP="3D25EF28">
      <w:pPr>
        <w:pStyle w:val="Heading1numbered"/>
      </w:pPr>
      <w:bookmarkStart w:id="37" w:name="_Toc113368482"/>
      <w:bookmarkStart w:id="38" w:name="_Toc113370503"/>
      <w:bookmarkStart w:id="39" w:name="_Toc113462316"/>
      <w:bookmarkStart w:id="40" w:name="_Toc108796026"/>
      <w:bookmarkStart w:id="41" w:name="_Toc110505462"/>
      <w:bookmarkStart w:id="42" w:name="_Toc111650687"/>
      <w:bookmarkStart w:id="43" w:name="_Toc113618420"/>
      <w:bookmarkStart w:id="44" w:name="_Toc111708719"/>
      <w:bookmarkEnd w:id="37"/>
      <w:bookmarkEnd w:id="38"/>
      <w:bookmarkEnd w:id="39"/>
      <w:r>
        <w:lastRenderedPageBreak/>
        <w:t>Strategy</w:t>
      </w:r>
      <w:bookmarkEnd w:id="40"/>
      <w:bookmarkEnd w:id="41"/>
      <w:bookmarkEnd w:id="42"/>
      <w:bookmarkEnd w:id="43"/>
    </w:p>
    <w:bookmarkEnd w:id="44"/>
    <w:p w14:paraId="0EC49BE5" w14:textId="2CB1B6F0" w:rsidR="00CC09D7" w:rsidRPr="00876E63" w:rsidRDefault="00CC09D7" w:rsidP="00584862">
      <w:pPr>
        <w:pStyle w:val="SectionIntroduction"/>
      </w:pPr>
      <w:r w:rsidRPr="00876E63">
        <w:t xml:space="preserve">This section provides information about the physical and transition risks that confront Victoria and opportunities from climate action for the state. </w:t>
      </w:r>
      <w:r w:rsidR="000E61E5">
        <w:t>It</w:t>
      </w:r>
      <w:r w:rsidR="00F261B8">
        <w:rPr>
          <w:rFonts w:ascii="Calibri" w:hAnsi="Calibri" w:cs="Calibri"/>
        </w:rPr>
        <w:t> </w:t>
      </w:r>
      <w:r w:rsidR="000E61E5">
        <w:t>also provides an overview of Victoria’s roadmap for climate action</w:t>
      </w:r>
      <w:r w:rsidR="00D730C4">
        <w:t xml:space="preserve">, with </w:t>
      </w:r>
      <w:r w:rsidR="00B5702C">
        <w:t xml:space="preserve">resulting </w:t>
      </w:r>
      <w:r w:rsidR="00D730C4">
        <w:t xml:space="preserve">social and economic opportunities </w:t>
      </w:r>
      <w:r w:rsidR="00B5702C">
        <w:t>benefitting</w:t>
      </w:r>
      <w:r w:rsidR="00D730C4">
        <w:t xml:space="preserve"> </w:t>
      </w:r>
      <w:r w:rsidR="00B5702C">
        <w:t xml:space="preserve">communities across the state, now and into the future. </w:t>
      </w:r>
    </w:p>
    <w:p w14:paraId="5973F442" w14:textId="2F2C056A" w:rsidR="008704F4" w:rsidRDefault="00B90B0B" w:rsidP="00515C53">
      <w:pPr>
        <w:pStyle w:val="Heading2numbered"/>
      </w:pPr>
      <w:bookmarkStart w:id="45" w:name="_Toc112236036"/>
      <w:bookmarkStart w:id="46" w:name="_Toc112239912"/>
      <w:bookmarkStart w:id="47" w:name="_Toc112236037"/>
      <w:bookmarkStart w:id="48" w:name="_Toc112239913"/>
      <w:bookmarkStart w:id="49" w:name="_Toc110505463"/>
      <w:bookmarkStart w:id="50" w:name="_Toc111650688"/>
      <w:bookmarkStart w:id="51" w:name="_Toc111708720"/>
      <w:bookmarkStart w:id="52" w:name="_Toc113618421"/>
      <w:bookmarkEnd w:id="45"/>
      <w:bookmarkEnd w:id="46"/>
      <w:bookmarkEnd w:id="47"/>
      <w:bookmarkEnd w:id="48"/>
      <w:r>
        <w:t xml:space="preserve">Victoria’s changing </w:t>
      </w:r>
      <w:r w:rsidR="00871A82">
        <w:t>climate</w:t>
      </w:r>
      <w:bookmarkEnd w:id="49"/>
      <w:bookmarkEnd w:id="50"/>
      <w:bookmarkEnd w:id="51"/>
      <w:bookmarkEnd w:id="52"/>
    </w:p>
    <w:p w14:paraId="526422BF" w14:textId="77777777" w:rsidR="00321F1A" w:rsidRDefault="00321F1A" w:rsidP="00584862">
      <w:pPr>
        <w:sectPr w:rsidR="00321F1A" w:rsidSect="00DD2617">
          <w:pgSz w:w="11906" w:h="16838" w:code="9"/>
          <w:pgMar w:top="1985" w:right="1440" w:bottom="1418" w:left="1440" w:header="709" w:footer="459" w:gutter="0"/>
          <w:cols w:space="708"/>
          <w:docGrid w:linePitch="360"/>
          <w15:footnoteColumns w:val="1"/>
        </w:sectPr>
      </w:pPr>
    </w:p>
    <w:p w14:paraId="1B55C906" w14:textId="337B0C12" w:rsidR="00F10ED9" w:rsidRDefault="00F10ED9" w:rsidP="00584862">
      <w:r>
        <w:t xml:space="preserve">Physical risks </w:t>
      </w:r>
      <w:r w:rsidRPr="0075510B">
        <w:t xml:space="preserve">resulting from climate change </w:t>
      </w:r>
      <w:r>
        <w:t>arise from the interactions between potential climate</w:t>
      </w:r>
      <w:r w:rsidR="0044314B">
        <w:noBreakHyphen/>
      </w:r>
      <w:r>
        <w:t xml:space="preserve">related hazards, such as bushfires, flooding, sea-level </w:t>
      </w:r>
      <w:proofErr w:type="gramStart"/>
      <w:r>
        <w:t>rise</w:t>
      </w:r>
      <w:proofErr w:type="gramEnd"/>
      <w:r>
        <w:t xml:space="preserve"> and extreme heat, with the exposure and vulnerability of human and natural systems. </w:t>
      </w:r>
    </w:p>
    <w:p w14:paraId="331E839E" w14:textId="6059E179" w:rsidR="002843C4" w:rsidRPr="00F261B8" w:rsidRDefault="002843C4" w:rsidP="00584862">
      <w:r>
        <w:t xml:space="preserve">The </w:t>
      </w:r>
      <w:r w:rsidRPr="008A016F">
        <w:t xml:space="preserve">latest </w:t>
      </w:r>
      <w:hyperlink r:id="rId67" w:history="1">
        <w:r w:rsidRPr="00F261B8">
          <w:rPr>
            <w:rStyle w:val="Hyperlink"/>
          </w:rPr>
          <w:t>Intergovernmental Panel on Climate Change</w:t>
        </w:r>
      </w:hyperlink>
      <w:r w:rsidRPr="005E6089">
        <w:t xml:space="preserve"> </w:t>
      </w:r>
      <w:r>
        <w:t xml:space="preserve">report </w:t>
      </w:r>
      <w:r w:rsidRPr="00521323">
        <w:rPr>
          <w:rFonts w:eastAsia="Calibri" w:cs="Arial"/>
        </w:rPr>
        <w:t>confirms that</w:t>
      </w:r>
      <w:r w:rsidRPr="005E6089">
        <w:rPr>
          <w:rFonts w:ascii="Arial" w:eastAsia="Calibri" w:hAnsi="Arial" w:cs="Arial"/>
        </w:rPr>
        <w:t xml:space="preserve"> </w:t>
      </w:r>
      <w:r w:rsidRPr="005E6089">
        <w:t xml:space="preserve">changes in the world’s climate are widespread, </w:t>
      </w:r>
      <w:proofErr w:type="gramStart"/>
      <w:r w:rsidRPr="005E6089">
        <w:t>rapid</w:t>
      </w:r>
      <w:proofErr w:type="gramEnd"/>
      <w:r w:rsidRPr="005E6089">
        <w:t xml:space="preserve"> and intensifying. Human influence is contributing to many observed changes in extreme events, such as heatwaves and droughts. Some changes, such as sea-level rise, are already irreversible. </w:t>
      </w:r>
      <w:r w:rsidRPr="00F261B8">
        <w:t xml:space="preserve">Even with ambitious targets </w:t>
      </w:r>
      <w:r w:rsidR="00EA69CD" w:rsidRPr="00F261B8">
        <w:t>and actions</w:t>
      </w:r>
      <w:r w:rsidRPr="00F261B8">
        <w:t xml:space="preserve"> to reduce emissions, further change is locked in.</w:t>
      </w:r>
    </w:p>
    <w:p w14:paraId="6FC7A8B3" w14:textId="77777777" w:rsidR="008704F4" w:rsidRDefault="008704F4" w:rsidP="00A40090">
      <w:pPr>
        <w:pStyle w:val="Heading3"/>
        <w:spacing w:before="0"/>
      </w:pPr>
      <w:r>
        <w:t>Victoria’s future climate will be hotter and drier</w:t>
      </w:r>
    </w:p>
    <w:p w14:paraId="48C08AB8" w14:textId="631156F3" w:rsidR="008704F4" w:rsidRPr="00923698" w:rsidRDefault="00743359" w:rsidP="0026093C">
      <w:pPr>
        <w:keepLines w:val="0"/>
      </w:pPr>
      <w:r w:rsidRPr="005E6089">
        <w:t xml:space="preserve">Victoria’s climate has warmed by </w:t>
      </w:r>
      <w:r w:rsidR="001C10E1">
        <w:t>at least</w:t>
      </w:r>
      <w:r w:rsidRPr="005E6089">
        <w:t xml:space="preserve"> 1.2</w:t>
      </w:r>
      <w:r w:rsidR="00321F1A">
        <w:rPr>
          <w:rFonts w:ascii="Calibri" w:hAnsi="Calibri" w:cs="Calibri"/>
        </w:rPr>
        <w:t> </w:t>
      </w:r>
      <w:r w:rsidRPr="005E6089">
        <w:t>degrees since national records began in 1910</w:t>
      </w:r>
      <w:r w:rsidR="003D3B29">
        <w:rPr>
          <w:rStyle w:val="FootnoteReference"/>
        </w:rPr>
        <w:footnoteReference w:id="4"/>
      </w:r>
      <w:r>
        <w:t xml:space="preserve">. </w:t>
      </w:r>
      <w:r w:rsidR="008704F4">
        <w:t>Victoria’s</w:t>
      </w:r>
      <w:r w:rsidR="008704F4" w:rsidRPr="005E6089">
        <w:t xml:space="preserve"> warmer and drier climate means more hot days and harsher fire seasons. There will be less overall rainfall and snow, but more intense rainfall events, increasing the risk of flash flooding in some locations.</w:t>
      </w:r>
      <w:r w:rsidR="008704F4">
        <w:t xml:space="preserve"> </w:t>
      </w:r>
      <w:r w:rsidR="006B6621" w:rsidRPr="00876E63">
        <w:t>A</w:t>
      </w:r>
      <w:r w:rsidR="00CC5B04">
        <w:t>n overview</w:t>
      </w:r>
      <w:r w:rsidR="006B6621" w:rsidRPr="00876E63">
        <w:t xml:space="preserve"> of Victoria’s </w:t>
      </w:r>
      <w:r w:rsidR="006B6621">
        <w:t xml:space="preserve">changing </w:t>
      </w:r>
      <w:r w:rsidR="006B6621" w:rsidRPr="00876E63">
        <w:t>climate is set out in</w:t>
      </w:r>
      <w:r w:rsidR="0088387D">
        <w:t xml:space="preserve"> Figure </w:t>
      </w:r>
      <w:r w:rsidR="0088387D">
        <w:rPr>
          <w:noProof/>
        </w:rPr>
        <w:t>5.</w:t>
      </w:r>
    </w:p>
    <w:p w14:paraId="7A614B43" w14:textId="77777777" w:rsidR="00321F1A" w:rsidRDefault="00321F1A" w:rsidP="007F76FC">
      <w:pPr>
        <w:pStyle w:val="Caption"/>
        <w:sectPr w:rsidR="00321F1A" w:rsidSect="00DD2617">
          <w:type w:val="continuous"/>
          <w:pgSz w:w="11906" w:h="16838" w:code="9"/>
          <w:pgMar w:top="1987" w:right="1440" w:bottom="1411" w:left="1440" w:header="706" w:footer="461" w:gutter="0"/>
          <w:cols w:num="2" w:space="334"/>
          <w:docGrid w:linePitch="360"/>
          <w15:footnoteColumns w:val="1"/>
        </w:sectPr>
      </w:pPr>
      <w:bookmarkStart w:id="53" w:name="_Ref112765517"/>
    </w:p>
    <w:p w14:paraId="2F466E7C" w14:textId="0B9EBA5F" w:rsidR="007F76FC" w:rsidRDefault="007F76FC" w:rsidP="007F76FC">
      <w:pPr>
        <w:pStyle w:val="Caption"/>
      </w:pPr>
      <w:r>
        <w:lastRenderedPageBreak/>
        <w:t xml:space="preserve">Figure </w:t>
      </w:r>
      <w:bookmarkEnd w:id="53"/>
      <w:r w:rsidR="00870F5A">
        <w:t>5</w:t>
      </w:r>
      <w:r>
        <w:t>: Overview of Victoria</w:t>
      </w:r>
      <w:r w:rsidR="007840AB">
        <w:t>’</w:t>
      </w:r>
      <w:r>
        <w:t>s changing climate</w:t>
      </w:r>
    </w:p>
    <w:p w14:paraId="62C604F2" w14:textId="02B00C4D" w:rsidR="008704F4" w:rsidRDefault="00133C63" w:rsidP="008704F4">
      <w:pPr>
        <w:spacing w:before="0" w:after="0" w:line="276" w:lineRule="auto"/>
      </w:pPr>
      <w:r>
        <w:rPr>
          <w:rFonts w:hint="eastAsia"/>
          <w:noProof/>
        </w:rPr>
        <w:drawing>
          <wp:inline distT="0" distB="0" distL="0" distR="0" wp14:anchorId="2F5800F3" wp14:editId="0ACA1B9B">
            <wp:extent cx="5692599" cy="2863215"/>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68"/>
                    <a:stretch>
                      <a:fillRect/>
                    </a:stretch>
                  </pic:blipFill>
                  <pic:spPr bwMode="auto">
                    <a:xfrm>
                      <a:off x="0" y="0"/>
                      <a:ext cx="5692599" cy="2863215"/>
                    </a:xfrm>
                    <a:prstGeom prst="rect">
                      <a:avLst/>
                    </a:prstGeom>
                    <a:noFill/>
                    <a:ln>
                      <a:noFill/>
                    </a:ln>
                  </pic:spPr>
                </pic:pic>
              </a:graphicData>
            </a:graphic>
          </wp:inline>
        </w:drawing>
      </w:r>
    </w:p>
    <w:p w14:paraId="04E9BAAE" w14:textId="130D0457" w:rsidR="008704F4" w:rsidRPr="00A05E6D" w:rsidRDefault="008704F4" w:rsidP="00A05E6D">
      <w:pPr>
        <w:pStyle w:val="NoteNormal"/>
        <w:rPr>
          <w:i/>
        </w:rPr>
      </w:pPr>
      <w:r w:rsidRPr="00A05E6D">
        <w:rPr>
          <w:i/>
        </w:rPr>
        <w:t>Projections are under high emissions</w:t>
      </w:r>
      <w:r w:rsidR="00AE3843">
        <w:rPr>
          <w:i/>
        </w:rPr>
        <w:t xml:space="preserve"> scenario</w:t>
      </w:r>
      <w:r w:rsidRPr="00A05E6D">
        <w:rPr>
          <w:i/>
        </w:rPr>
        <w:t>, compared to 1986</w:t>
      </w:r>
      <w:r w:rsidRPr="00A05E6D">
        <w:rPr>
          <w:i/>
          <w:iCs/>
        </w:rPr>
        <w:t>–</w:t>
      </w:r>
      <w:r w:rsidRPr="00A05E6D">
        <w:rPr>
          <w:i/>
        </w:rPr>
        <w:t>2005</w:t>
      </w:r>
      <w:r w:rsidR="00DD10D9" w:rsidRPr="00A05E6D">
        <w:rPr>
          <w:i/>
        </w:rPr>
        <w:t>.</w:t>
      </w:r>
      <w:r w:rsidRPr="00A05E6D">
        <w:rPr>
          <w:i/>
        </w:rPr>
        <w:t xml:space="preserve"> </w:t>
      </w:r>
      <w:r w:rsidR="008056D0" w:rsidRPr="00A05E6D">
        <w:rPr>
          <w:i/>
          <w:iCs/>
        </w:rPr>
        <w:br/>
      </w:r>
      <w:r w:rsidRPr="00A05E6D">
        <w:rPr>
          <w:i/>
        </w:rPr>
        <w:t>Updated from Victoria’s Climate Science Report 2019</w:t>
      </w:r>
      <w:r w:rsidR="007F76FC" w:rsidRPr="00A05E6D">
        <w:rPr>
          <w:i/>
          <w:iCs/>
        </w:rPr>
        <w:t>.</w:t>
      </w:r>
    </w:p>
    <w:p w14:paraId="6537BB85" w14:textId="77777777" w:rsidR="00321F1A" w:rsidRDefault="00321F1A" w:rsidP="004C25F1">
      <w:pPr>
        <w:pStyle w:val="Heading3"/>
        <w:sectPr w:rsidR="00321F1A" w:rsidSect="00DD2617">
          <w:type w:val="continuous"/>
          <w:pgSz w:w="11906" w:h="16838" w:code="9"/>
          <w:pgMar w:top="1987" w:right="1440" w:bottom="1411" w:left="1440" w:header="706" w:footer="461" w:gutter="0"/>
          <w:cols w:space="708"/>
          <w:docGrid w:linePitch="360"/>
          <w15:footnoteColumns w:val="1"/>
        </w:sectPr>
      </w:pPr>
    </w:p>
    <w:p w14:paraId="620086D7" w14:textId="77777777" w:rsidR="00E05A74" w:rsidRDefault="00E05A74" w:rsidP="004C25F1">
      <w:pPr>
        <w:pStyle w:val="Heading3"/>
      </w:pPr>
      <w:r>
        <w:t xml:space="preserve">Using the latest climate science </w:t>
      </w:r>
    </w:p>
    <w:p w14:paraId="62038101" w14:textId="77777777" w:rsidR="002326A3" w:rsidRDefault="002326A3" w:rsidP="00341A67">
      <w:pPr>
        <w:sectPr w:rsidR="002326A3" w:rsidSect="00DD2617">
          <w:type w:val="continuous"/>
          <w:pgSz w:w="11906" w:h="16838" w:code="9"/>
          <w:pgMar w:top="1987" w:right="1440" w:bottom="1411" w:left="1440" w:header="706" w:footer="461" w:gutter="0"/>
          <w:cols w:num="2" w:space="708"/>
          <w:docGrid w:linePitch="360"/>
          <w15:footnoteColumns w:val="1"/>
        </w:sectPr>
      </w:pPr>
    </w:p>
    <w:p w14:paraId="1448C6F4" w14:textId="0BC8A6E8" w:rsidR="00EB7481" w:rsidRDefault="00E05A74" w:rsidP="00341A67">
      <w:r>
        <w:t xml:space="preserve">Victoria’s </w:t>
      </w:r>
      <w:hyperlink r:id="rId69">
        <w:r w:rsidR="009C553B" w:rsidRPr="60DC2B27">
          <w:rPr>
            <w:rStyle w:val="Hyperlink"/>
          </w:rPr>
          <w:t>Climate Science Report 2019</w:t>
        </w:r>
      </w:hyperlink>
      <w:r>
        <w:t xml:space="preserve"> describes how our climate is changing and includes local</w:t>
      </w:r>
      <w:r w:rsidR="00D17FFD">
        <w:noBreakHyphen/>
      </w:r>
      <w:r>
        <w:t xml:space="preserve">scale future climate projections for Victoria, developed with the Commonwealth Scientific and Industrial Research Organisation (CSIRO). </w:t>
      </w:r>
      <w:r w:rsidR="00714710">
        <w:t>The Government is continuing to invest in a climate science program and leverage national research to inform t</w:t>
      </w:r>
      <w:r>
        <w:t xml:space="preserve">he next report due in 2024. </w:t>
      </w:r>
    </w:p>
    <w:p w14:paraId="569EB056" w14:textId="0B7BB2DF" w:rsidR="002750A7" w:rsidRPr="00DE1308" w:rsidRDefault="00E650D9" w:rsidP="00341A67">
      <w:r>
        <w:br w:type="column"/>
      </w:r>
      <w:r w:rsidR="00C01914">
        <w:t>C</w:t>
      </w:r>
      <w:r w:rsidR="00E05A74">
        <w:t>limate projections, supporting tools and guidance are informing decisions across the Government</w:t>
      </w:r>
      <w:r w:rsidR="00420A2D">
        <w:t xml:space="preserve"> and </w:t>
      </w:r>
      <w:r w:rsidR="00324CAF">
        <w:t xml:space="preserve">are </w:t>
      </w:r>
      <w:hyperlink r:id="rId70" w:history="1">
        <w:r w:rsidR="009C553B" w:rsidRPr="004165CC">
          <w:rPr>
            <w:rStyle w:val="Hyperlink"/>
          </w:rPr>
          <w:t>available</w:t>
        </w:r>
      </w:hyperlink>
      <w:r w:rsidR="00E05A74">
        <w:t xml:space="preserve"> </w:t>
      </w:r>
      <w:r w:rsidR="00631E7F">
        <w:t xml:space="preserve">online </w:t>
      </w:r>
      <w:r w:rsidR="00E05A74">
        <w:t xml:space="preserve">to </w:t>
      </w:r>
      <w:r w:rsidR="009F2B24">
        <w:t xml:space="preserve">help </w:t>
      </w:r>
      <w:r w:rsidR="00E05A74">
        <w:t xml:space="preserve">local governments, communities and businesses </w:t>
      </w:r>
      <w:r w:rsidR="00324CAF">
        <w:t xml:space="preserve">manage </w:t>
      </w:r>
      <w:r w:rsidR="00E05A74">
        <w:t>climate</w:t>
      </w:r>
      <w:r w:rsidR="00D17FFD">
        <w:noBreakHyphen/>
      </w:r>
      <w:r w:rsidR="007C105B">
        <w:t>related</w:t>
      </w:r>
      <w:r w:rsidR="00E05A74">
        <w:t xml:space="preserve"> risk. </w:t>
      </w:r>
      <w:hyperlink r:id="rId71" w:history="1">
        <w:r w:rsidR="00E05A74" w:rsidRPr="0032767A">
          <w:rPr>
            <w:rStyle w:val="Hyperlink"/>
          </w:rPr>
          <w:t>Victoria</w:t>
        </w:r>
        <w:r w:rsidR="007840AB">
          <w:rPr>
            <w:rStyle w:val="Hyperlink"/>
          </w:rPr>
          <w:t>’</w:t>
        </w:r>
        <w:r w:rsidR="00E05A74" w:rsidRPr="0032767A">
          <w:rPr>
            <w:rStyle w:val="Hyperlink"/>
          </w:rPr>
          <w:t>s</w:t>
        </w:r>
        <w:r w:rsidR="00E05A74" w:rsidRPr="007C6C44">
          <w:rPr>
            <w:rStyle w:val="Hyperlink"/>
          </w:rPr>
          <w:t xml:space="preserve"> Future Climate Tool</w:t>
        </w:r>
      </w:hyperlink>
      <w:r w:rsidR="00E05A74" w:rsidRPr="00226422">
        <w:t xml:space="preserve"> </w:t>
      </w:r>
      <w:r w:rsidR="00E05A74" w:rsidRPr="005042A7">
        <w:t xml:space="preserve">can be used by anyone </w:t>
      </w:r>
      <w:r w:rsidR="00A546A2">
        <w:t xml:space="preserve">and </w:t>
      </w:r>
      <w:r w:rsidR="00E05A74">
        <w:t>particularly benefits</w:t>
      </w:r>
      <w:r w:rsidR="00E05A74" w:rsidRPr="005042A7">
        <w:t xml:space="preserve"> risk practitioners, environmental/sustainability officers, and program, service</w:t>
      </w:r>
      <w:r w:rsidR="00995638">
        <w:t xml:space="preserve">, </w:t>
      </w:r>
      <w:r w:rsidR="00995638" w:rsidRPr="00995638">
        <w:t>and infrastructure</w:t>
      </w:r>
      <w:r w:rsidR="007344DA">
        <w:t xml:space="preserve"> managers</w:t>
      </w:r>
      <w:r w:rsidR="00995638" w:rsidRPr="00995638">
        <w:t xml:space="preserve">. </w:t>
      </w:r>
    </w:p>
    <w:p w14:paraId="447B561E" w14:textId="77777777" w:rsidR="002326A3" w:rsidRDefault="002326A3" w:rsidP="00515C53">
      <w:pPr>
        <w:pStyle w:val="Heading2numbered"/>
        <w:sectPr w:rsidR="002326A3" w:rsidSect="00DD2617">
          <w:type w:val="continuous"/>
          <w:pgSz w:w="11906" w:h="16838" w:code="9"/>
          <w:pgMar w:top="1987" w:right="1440" w:bottom="1411" w:left="1440" w:header="706" w:footer="461" w:gutter="0"/>
          <w:cols w:num="2" w:space="708"/>
          <w:docGrid w:linePitch="360"/>
          <w15:footnoteColumns w:val="1"/>
        </w:sectPr>
      </w:pPr>
      <w:bookmarkStart w:id="54" w:name="_Toc111818710"/>
      <w:bookmarkStart w:id="55" w:name="_Toc111818711"/>
      <w:bookmarkStart w:id="56" w:name="_Toc111818712"/>
      <w:bookmarkStart w:id="57" w:name="_Toc111818713"/>
      <w:bookmarkStart w:id="58" w:name="_Toc108796031"/>
      <w:bookmarkEnd w:id="54"/>
      <w:bookmarkEnd w:id="55"/>
      <w:bookmarkEnd w:id="56"/>
      <w:bookmarkEnd w:id="57"/>
    </w:p>
    <w:p w14:paraId="4524FAC4" w14:textId="783A3FC7" w:rsidR="00F800A5" w:rsidRDefault="55F8A9A7" w:rsidP="00515C53">
      <w:pPr>
        <w:pStyle w:val="Heading2numbered"/>
      </w:pPr>
      <w:bookmarkStart w:id="59" w:name="_Toc113618422"/>
      <w:r>
        <w:lastRenderedPageBreak/>
        <w:t xml:space="preserve">Climate-related </w:t>
      </w:r>
      <w:bookmarkEnd w:id="58"/>
      <w:r w:rsidR="00372C88">
        <w:t>r</w:t>
      </w:r>
      <w:r w:rsidR="00F800A5">
        <w:t>isks for Victoria</w:t>
      </w:r>
      <w:bookmarkEnd w:id="59"/>
    </w:p>
    <w:p w14:paraId="454102D4" w14:textId="77777777" w:rsidR="002326A3" w:rsidRDefault="002326A3" w:rsidP="004C25F1">
      <w:pPr>
        <w:pStyle w:val="Heading3"/>
        <w:sectPr w:rsidR="002326A3" w:rsidSect="00DD2617">
          <w:pgSz w:w="11906" w:h="16838" w:code="9"/>
          <w:pgMar w:top="1987" w:right="1440" w:bottom="1411" w:left="1440" w:header="706" w:footer="461" w:gutter="0"/>
          <w:cols w:space="708"/>
          <w:docGrid w:linePitch="360"/>
          <w15:footnoteColumns w:val="1"/>
        </w:sectPr>
      </w:pPr>
    </w:p>
    <w:p w14:paraId="4A0F9B1A" w14:textId="7C1AAC0F" w:rsidR="00B90B0B" w:rsidRPr="0009122A" w:rsidRDefault="00B90B0B" w:rsidP="004C25F1">
      <w:pPr>
        <w:pStyle w:val="Heading3"/>
      </w:pPr>
      <w:r>
        <w:t xml:space="preserve">System-based challenges </w:t>
      </w:r>
    </w:p>
    <w:p w14:paraId="1FAC550D" w14:textId="77777777" w:rsidR="002326A3" w:rsidRDefault="002326A3" w:rsidP="00B90B0B">
      <w:pPr>
        <w:sectPr w:rsidR="002326A3" w:rsidSect="00DD2617">
          <w:type w:val="continuous"/>
          <w:pgSz w:w="11906" w:h="16838" w:code="9"/>
          <w:pgMar w:top="1987" w:right="1440" w:bottom="1411" w:left="1440" w:header="706" w:footer="461" w:gutter="0"/>
          <w:cols w:num="2" w:space="708"/>
          <w:docGrid w:linePitch="360"/>
          <w15:footnoteColumns w:val="1"/>
        </w:sectPr>
      </w:pPr>
    </w:p>
    <w:p w14:paraId="53BE1A1F" w14:textId="4FCA40E7" w:rsidR="00B90B0B" w:rsidRDefault="00B90B0B" w:rsidP="00B90B0B">
      <w:r w:rsidRPr="00B76246">
        <w:t xml:space="preserve">As </w:t>
      </w:r>
      <w:r>
        <w:t>Victoria’s</w:t>
      </w:r>
      <w:r w:rsidRPr="00B76246">
        <w:t xml:space="preserve"> climate continues to warm, </w:t>
      </w:r>
      <w:r>
        <w:t>the</w:t>
      </w:r>
      <w:r w:rsidRPr="00B76246">
        <w:t xml:space="preserve"> need to recover and build resilience between events will continue to increase.</w:t>
      </w:r>
      <w:r>
        <w:t xml:space="preserve"> Taking steps now reduces the impacts on the health of people and ecosystems and minimises economic disruption. It also protects Victoria as a destination for investment, </w:t>
      </w:r>
      <w:proofErr w:type="gramStart"/>
      <w:r>
        <w:t>employment</w:t>
      </w:r>
      <w:proofErr w:type="gramEnd"/>
      <w:r>
        <w:t xml:space="preserve"> and tourism. Ambitious adaptation efforts taken today can help to prevent future disruptions and job losses in industries that are central to our state’s economy, such as tourism and primary production. </w:t>
      </w:r>
    </w:p>
    <w:p w14:paraId="2C0F3687" w14:textId="510C730B" w:rsidR="009B6E53" w:rsidRDefault="00B90B0B" w:rsidP="009B6E53">
      <w:r>
        <w:t>The</w:t>
      </w:r>
      <w:r w:rsidDel="00675BCF">
        <w:t xml:space="preserve"> </w:t>
      </w:r>
      <w:r>
        <w:t xml:space="preserve">Government is working to understand climate change risks, support </w:t>
      </w:r>
      <w:r w:rsidR="003B0516">
        <w:t xml:space="preserve">the </w:t>
      </w:r>
      <w:r>
        <w:t xml:space="preserve">most vulnerable people and assets, and prioritise solutions that will help protect essential systems and services. </w:t>
      </w:r>
      <w:hyperlink r:id="rId72" w:history="1">
        <w:r w:rsidRPr="00070856">
          <w:rPr>
            <w:rStyle w:val="Hyperlink"/>
          </w:rPr>
          <w:t>Building Victoria’s Climate Resilience</w:t>
        </w:r>
      </w:hyperlink>
      <w:r>
        <w:t xml:space="preserve"> (BVCR) outlines challenges across systems </w:t>
      </w:r>
      <w:r w:rsidR="001F656D">
        <w:t xml:space="preserve">summarised in </w:t>
      </w:r>
      <w:r w:rsidR="009B6E53">
        <w:t xml:space="preserve">Figure </w:t>
      </w:r>
      <w:r w:rsidR="009B6E53">
        <w:rPr>
          <w:noProof/>
        </w:rPr>
        <w:t>6.</w:t>
      </w:r>
    </w:p>
    <w:p w14:paraId="3EFD03C2" w14:textId="53351B8F" w:rsidR="00B90B0B" w:rsidRDefault="00B90B0B" w:rsidP="00B90B0B"/>
    <w:p w14:paraId="6BABB5E5" w14:textId="77777777" w:rsidR="00321F1A" w:rsidRDefault="00321F1A" w:rsidP="003F0ECD">
      <w:pPr>
        <w:pStyle w:val="Caption"/>
        <w:sectPr w:rsidR="00321F1A" w:rsidSect="00DD2617">
          <w:type w:val="continuous"/>
          <w:pgSz w:w="11906" w:h="16838" w:code="9"/>
          <w:pgMar w:top="1987" w:right="1440" w:bottom="1411" w:left="1440" w:header="706" w:footer="461" w:gutter="0"/>
          <w:cols w:num="2" w:space="708"/>
          <w:docGrid w:linePitch="360"/>
          <w15:footnoteColumns w:val="1"/>
        </w:sectPr>
      </w:pPr>
      <w:bookmarkStart w:id="60" w:name="_Ref112766198"/>
    </w:p>
    <w:p w14:paraId="6DB3DA4D" w14:textId="63607D44" w:rsidR="00CD4C59" w:rsidRDefault="00CD4C59" w:rsidP="003F0ECD">
      <w:pPr>
        <w:pStyle w:val="Caption"/>
      </w:pPr>
      <w:r>
        <w:t xml:space="preserve">Figure </w:t>
      </w:r>
      <w:bookmarkEnd w:id="60"/>
      <w:r w:rsidR="004D46A2">
        <w:t>6</w:t>
      </w:r>
      <w:r>
        <w:t xml:space="preserve">: </w:t>
      </w:r>
      <w:r w:rsidR="001F656D">
        <w:t>Key challenges</w:t>
      </w:r>
      <w:r>
        <w:t xml:space="preserve"> for seven statewide systems</w:t>
      </w:r>
    </w:p>
    <w:p w14:paraId="5F9B3165" w14:textId="184CC542" w:rsidR="004050BC" w:rsidRDefault="00C7044B" w:rsidP="004050BC">
      <w:r>
        <w:rPr>
          <w:rFonts w:hint="eastAsia"/>
          <w:noProof/>
        </w:rPr>
        <w:drawing>
          <wp:inline distT="0" distB="0" distL="0" distR="0" wp14:anchorId="7C23F562" wp14:editId="4D59B1C0">
            <wp:extent cx="5676595" cy="4532169"/>
            <wp:effectExtent l="0" t="0" r="63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73"/>
                    <a:stretch>
                      <a:fillRect/>
                    </a:stretch>
                  </pic:blipFill>
                  <pic:spPr bwMode="auto">
                    <a:xfrm>
                      <a:off x="0" y="0"/>
                      <a:ext cx="5683551" cy="4537723"/>
                    </a:xfrm>
                    <a:prstGeom prst="rect">
                      <a:avLst/>
                    </a:prstGeom>
                    <a:noFill/>
                    <a:ln>
                      <a:noFill/>
                    </a:ln>
                  </pic:spPr>
                </pic:pic>
              </a:graphicData>
            </a:graphic>
          </wp:inline>
        </w:drawing>
      </w:r>
    </w:p>
    <w:p w14:paraId="4965946D" w14:textId="1EC6D3DF" w:rsidR="00174229" w:rsidRDefault="00565F13" w:rsidP="00B90B0B">
      <w:r w:rsidRPr="00565F13">
        <w:t xml:space="preserve">For information about how the Government is driving ambitious adaptation action </w:t>
      </w:r>
      <w:r w:rsidR="001B59F4">
        <w:t xml:space="preserve">in response to these challenges </w:t>
      </w:r>
      <w:r w:rsidRPr="00565F13">
        <w:t>refer to Section 3</w:t>
      </w:r>
      <w:r>
        <w:t>.</w:t>
      </w:r>
    </w:p>
    <w:p w14:paraId="6B809D9E" w14:textId="77777777" w:rsidR="00174229" w:rsidRDefault="00174229" w:rsidP="005F61BE">
      <w:pPr>
        <w:spacing w:before="240"/>
        <w:rPr>
          <w:rFonts w:asciiTheme="majorHAnsi" w:eastAsiaTheme="majorEastAsia" w:hAnsiTheme="majorHAnsi" w:cstheme="majorBidi"/>
          <w:i/>
          <w:iCs/>
          <w:color w:val="5BBD74" w:themeColor="accent1"/>
        </w:rPr>
        <w:sectPr w:rsidR="00174229" w:rsidSect="00DD2617">
          <w:type w:val="continuous"/>
          <w:pgSz w:w="11906" w:h="16838" w:code="9"/>
          <w:pgMar w:top="1987" w:right="1440" w:bottom="1411" w:left="1440" w:header="706" w:footer="461" w:gutter="0"/>
          <w:cols w:space="708"/>
          <w:docGrid w:linePitch="360"/>
          <w15:footnoteColumns w:val="1"/>
        </w:sectPr>
      </w:pPr>
    </w:p>
    <w:p w14:paraId="09770FEF" w14:textId="5CF626B1" w:rsidR="00743359" w:rsidRPr="00876E63" w:rsidRDefault="00743359" w:rsidP="004C25F1">
      <w:pPr>
        <w:pStyle w:val="Heading3"/>
      </w:pPr>
      <w:r w:rsidRPr="00876E63">
        <w:lastRenderedPageBreak/>
        <w:t>Possible impacts on Victoria’s economy</w:t>
      </w:r>
    </w:p>
    <w:p w14:paraId="2904F471" w14:textId="77777777" w:rsidR="00174229" w:rsidRDefault="00174229" w:rsidP="00743359">
      <w:pPr>
        <w:sectPr w:rsidR="00174229" w:rsidSect="00DD2617">
          <w:type w:val="continuous"/>
          <w:pgSz w:w="11906" w:h="16838" w:code="9"/>
          <w:pgMar w:top="1987" w:right="1440" w:bottom="1411" w:left="1440" w:header="706" w:footer="461" w:gutter="0"/>
          <w:cols w:space="1106"/>
          <w:docGrid w:linePitch="360"/>
          <w15:footnoteColumns w:val="1"/>
        </w:sectPr>
      </w:pPr>
    </w:p>
    <w:p w14:paraId="37AAE7B7" w14:textId="1C65C3F9" w:rsidR="00743359" w:rsidRDefault="00743359" w:rsidP="00743359">
      <w:r>
        <w:t xml:space="preserve">The </w:t>
      </w:r>
      <w:r w:rsidRPr="008054EE">
        <w:t>physical</w:t>
      </w:r>
      <w:r>
        <w:t xml:space="preserve"> risks associated with climate change </w:t>
      </w:r>
      <w:r w:rsidR="009A68E5">
        <w:t xml:space="preserve">may </w:t>
      </w:r>
      <w:r>
        <w:t xml:space="preserve">result in </w:t>
      </w:r>
      <w:r w:rsidRPr="006C05D3">
        <w:t xml:space="preserve">significant </w:t>
      </w:r>
      <w:r>
        <w:t xml:space="preserve">expense to households, </w:t>
      </w:r>
      <w:proofErr w:type="gramStart"/>
      <w:r>
        <w:t>business</w:t>
      </w:r>
      <w:proofErr w:type="gramEnd"/>
      <w:r>
        <w:t xml:space="preserve"> and</w:t>
      </w:r>
      <w:r w:rsidDel="0089772A">
        <w:t xml:space="preserve"> </w:t>
      </w:r>
      <w:r>
        <w:t xml:space="preserve">government. For example, hazards like heatwaves can reduce workplace productivity, cause </w:t>
      </w:r>
      <w:proofErr w:type="gramStart"/>
      <w:r w:rsidRPr="003350C8">
        <w:t>deaths</w:t>
      </w:r>
      <w:proofErr w:type="gramEnd"/>
      <w:r w:rsidRPr="003350C8">
        <w:t xml:space="preserve"> and increase emergency department presentations and </w:t>
      </w:r>
      <w:r w:rsidR="00944CDD">
        <w:t xml:space="preserve">hospital </w:t>
      </w:r>
      <w:r w:rsidRPr="003350C8">
        <w:t>admissions</w:t>
      </w:r>
      <w:r>
        <w:t xml:space="preserve">, and damage infrastructure. </w:t>
      </w:r>
    </w:p>
    <w:p w14:paraId="4947A6C2" w14:textId="79FF51A6" w:rsidR="00D45E0E" w:rsidRDefault="00743359" w:rsidP="00E93585">
      <w:r>
        <w:t>The t</w:t>
      </w:r>
      <w:r w:rsidRPr="008054EE">
        <w:t>ransition</w:t>
      </w:r>
      <w:r>
        <w:t xml:space="preserve"> to a </w:t>
      </w:r>
      <w:r w:rsidR="00317C5D">
        <w:t xml:space="preserve">net zero </w:t>
      </w:r>
      <w:r>
        <w:t xml:space="preserve">emissions economy presents both economic costs and opportunities. Carbon-intensive industries, and regions and workers with high reliance on such industries, will </w:t>
      </w:r>
      <w:r w:rsidR="00415817">
        <w:t xml:space="preserve">need </w:t>
      </w:r>
      <w:r>
        <w:t>to navigate alternative economic opportunities</w:t>
      </w:r>
      <w:r w:rsidR="003B4C3B">
        <w:t>.</w:t>
      </w:r>
      <w:r>
        <w:t xml:space="preserve"> </w:t>
      </w:r>
      <w:r w:rsidR="003B4C3B">
        <w:t>T</w:t>
      </w:r>
      <w:r w:rsidR="00A03AF2">
        <w:t xml:space="preserve">he </w:t>
      </w:r>
      <w:r w:rsidR="00634132">
        <w:t>Government is committed to supporting workers and communities linked to industries in transition to ensure no Victorian is left behind.</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F1E3" w:themeFill="accent1" w:themeFillTint="33"/>
        <w:tblLook w:val="04A0" w:firstRow="1" w:lastRow="0" w:firstColumn="1" w:lastColumn="0" w:noHBand="0" w:noVBand="1"/>
      </w:tblPr>
      <w:tblGrid>
        <w:gridCol w:w="4149"/>
      </w:tblGrid>
      <w:tr w:rsidR="00811C8E" w14:paraId="728BC634" w14:textId="77777777" w:rsidTr="005D4489">
        <w:tc>
          <w:tcPr>
            <w:tcW w:w="4149" w:type="dxa"/>
            <w:shd w:val="clear" w:color="auto" w:fill="DEF1E3" w:themeFill="accent1" w:themeFillTint="33"/>
          </w:tcPr>
          <w:p w14:paraId="18222FAD" w14:textId="3560214E" w:rsidR="00811C8E" w:rsidRDefault="00811C8E" w:rsidP="00811C8E">
            <w:pPr>
              <w:spacing w:after="120"/>
              <w:rPr>
                <w:sz w:val="18"/>
                <w:szCs w:val="18"/>
              </w:rPr>
            </w:pPr>
            <w:r w:rsidRPr="00B173FA">
              <w:rPr>
                <w:sz w:val="18"/>
                <w:szCs w:val="18"/>
              </w:rPr>
              <w:t>Heatwave events already cost Victoria on average $87 million each year. By 2030, they are predicted to cost the Victorian economy $179 million per year.</w:t>
            </w:r>
            <w:r w:rsidRPr="00B173FA">
              <w:rPr>
                <w:sz w:val="18"/>
                <w:szCs w:val="18"/>
                <w:vertAlign w:val="superscript"/>
              </w:rPr>
              <w:footnoteReference w:id="5"/>
            </w:r>
            <w:r w:rsidRPr="00B173FA">
              <w:rPr>
                <w:sz w:val="18"/>
                <w:szCs w:val="18"/>
              </w:rPr>
              <w:t xml:space="preserve"> Heatwaves are the leading cause of weather</w:t>
            </w:r>
            <w:r w:rsidRPr="00B173FA">
              <w:rPr>
                <w:sz w:val="18"/>
                <w:szCs w:val="18"/>
              </w:rPr>
              <w:noBreakHyphen/>
              <w:t>related deaths in Australia and increase emergency department presentations</w:t>
            </w:r>
            <w:r w:rsidR="007076AF">
              <w:rPr>
                <w:sz w:val="18"/>
                <w:szCs w:val="18"/>
              </w:rPr>
              <w:t>,</w:t>
            </w:r>
            <w:r w:rsidRPr="00B173FA">
              <w:rPr>
                <w:sz w:val="18"/>
                <w:szCs w:val="18"/>
              </w:rPr>
              <w:t xml:space="preserve"> hospital admissions, </w:t>
            </w:r>
            <w:r w:rsidR="00866E00">
              <w:rPr>
                <w:sz w:val="18"/>
                <w:szCs w:val="18"/>
              </w:rPr>
              <w:t>the</w:t>
            </w:r>
            <w:r w:rsidRPr="00B173FA">
              <w:rPr>
                <w:sz w:val="18"/>
                <w:szCs w:val="18"/>
              </w:rPr>
              <w:t xml:space="preserve"> likelihood of power outages and will increasingly threaten worker safety and productivity in weather</w:t>
            </w:r>
            <w:r w:rsidRPr="00B173FA">
              <w:rPr>
                <w:sz w:val="18"/>
                <w:szCs w:val="18"/>
              </w:rPr>
              <w:noBreakHyphen/>
              <w:t>exposed industries.</w:t>
            </w:r>
          </w:p>
        </w:tc>
      </w:tr>
    </w:tbl>
    <w:p w14:paraId="3288318C" w14:textId="6E583720" w:rsidR="00743359" w:rsidRDefault="00743359" w:rsidP="00BF01D0">
      <w:pPr>
        <w:keepLines w:val="0"/>
      </w:pPr>
      <w:r>
        <w:t>The transition in the economy’s industry mix may cause periods of volatility in activity and challenges for directly affected businesses and workers, while decarbonisation will also generate economic activity</w:t>
      </w:r>
      <w:r w:rsidR="00C34942">
        <w:t>, for example</w:t>
      </w:r>
      <w:r>
        <w:t xml:space="preserve"> in renewable energy</w:t>
      </w:r>
      <w:r w:rsidR="00C34942">
        <w:t>,</w:t>
      </w:r>
      <w:r>
        <w:t xml:space="preserve"> and boost productivity </w:t>
      </w:r>
      <w:r>
        <w:t>by lowering costs for businesses and households through energy efficiency initiatives.</w:t>
      </w:r>
    </w:p>
    <w:tbl>
      <w:tblPr>
        <w:tblStyle w:val="TableGrid"/>
        <w:tblpPr w:leftFromText="180" w:rightFromText="180" w:vertAnchor="text" w:horzAnchor="margin" w:tblpXSpec="right" w:tblpY="4"/>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F1E3" w:themeFill="accent1" w:themeFillTint="33"/>
        <w:tblLook w:val="04A0" w:firstRow="1" w:lastRow="0" w:firstColumn="1" w:lastColumn="0" w:noHBand="0" w:noVBand="1"/>
      </w:tblPr>
      <w:tblGrid>
        <w:gridCol w:w="4149"/>
      </w:tblGrid>
      <w:tr w:rsidR="00811C8E" w14:paraId="674BEF16" w14:textId="77777777" w:rsidTr="005D4489">
        <w:trPr>
          <w:jc w:val="right"/>
        </w:trPr>
        <w:tc>
          <w:tcPr>
            <w:tcW w:w="4149" w:type="dxa"/>
            <w:shd w:val="clear" w:color="auto" w:fill="DEF1E3" w:themeFill="accent1" w:themeFillTint="33"/>
          </w:tcPr>
          <w:p w14:paraId="2B5497AF" w14:textId="7522284B" w:rsidR="00811C8E" w:rsidRDefault="00811C8E" w:rsidP="00811C8E">
            <w:pPr>
              <w:spacing w:after="120"/>
            </w:pPr>
            <w:r w:rsidRPr="00E42D19">
              <w:rPr>
                <w:sz w:val="18"/>
                <w:szCs w:val="18"/>
              </w:rPr>
              <w:t>In the week beginning 12 January 2020, the rate of Victorians presenting to hospital with asthma and breathing difficulties increased by 125 per cent and 60 per cent respectively, coinciding with periods of significant fire activity or air pollution. This translated to roughly 485</w:t>
            </w:r>
            <w:r w:rsidRPr="00E42D19">
              <w:rPr>
                <w:rFonts w:ascii="Calibri" w:hAnsi="Calibri" w:cs="Calibri"/>
                <w:sz w:val="18"/>
                <w:szCs w:val="18"/>
              </w:rPr>
              <w:t> </w:t>
            </w:r>
            <w:r w:rsidRPr="00E42D19">
              <w:rPr>
                <w:sz w:val="18"/>
                <w:szCs w:val="18"/>
              </w:rPr>
              <w:t>asthma presentations, up from 215 during the same period the previous bushfire season, and 460</w:t>
            </w:r>
            <w:r w:rsidRPr="00E42D19">
              <w:rPr>
                <w:rFonts w:ascii="Calibri" w:hAnsi="Calibri" w:cs="Calibri"/>
                <w:sz w:val="18"/>
                <w:szCs w:val="18"/>
              </w:rPr>
              <w:t> </w:t>
            </w:r>
            <w:r w:rsidRPr="00E42D19">
              <w:rPr>
                <w:sz w:val="18"/>
                <w:szCs w:val="18"/>
              </w:rPr>
              <w:t>presentations for breathing difficulties, up from 280 during the same time the previous season. A similar increase was observed in the week beginning 5 January 2020.</w:t>
            </w:r>
            <w:r w:rsidRPr="00E42D19">
              <w:rPr>
                <w:rStyle w:val="FootnoteReference"/>
                <w:sz w:val="18"/>
                <w:szCs w:val="18"/>
              </w:rPr>
              <w:footnoteReference w:id="6"/>
            </w:r>
          </w:p>
        </w:tc>
      </w:tr>
    </w:tbl>
    <w:p w14:paraId="2DE18813" w14:textId="68DC12B9" w:rsidR="00743359" w:rsidRDefault="00743359" w:rsidP="00743359">
      <w:r>
        <w:t xml:space="preserve">Climate change </w:t>
      </w:r>
      <w:r w:rsidR="0005340D">
        <w:t xml:space="preserve">may </w:t>
      </w:r>
      <w:r>
        <w:t>also reduc</w:t>
      </w:r>
      <w:r w:rsidR="00947A2E">
        <w:t>e</w:t>
      </w:r>
      <w:r>
        <w:t xml:space="preserve"> the productive capacity of the economy’s capital stock. For example, the productivity of agricultural land </w:t>
      </w:r>
      <w:r w:rsidR="00B133D6">
        <w:t xml:space="preserve">may </w:t>
      </w:r>
      <w:r>
        <w:t xml:space="preserve">be negatively affected in certain areas due to drought, sea level rise and other weather events. This aggregate effect on productivity though may be partly offset by investment in new technologies. </w:t>
      </w:r>
    </w:p>
    <w:p w14:paraId="402E0DEE" w14:textId="7DC350C1" w:rsidR="00743359" w:rsidRDefault="00743359" w:rsidP="00743359">
      <w:r w:rsidRPr="001343BD">
        <w:t xml:space="preserve">The financial sector </w:t>
      </w:r>
      <w:r>
        <w:t>may</w:t>
      </w:r>
      <w:r w:rsidRPr="001343BD">
        <w:t xml:space="preserve"> </w:t>
      </w:r>
      <w:r>
        <w:t>also be</w:t>
      </w:r>
      <w:r w:rsidRPr="001343BD">
        <w:t xml:space="preserve"> impacted, </w:t>
      </w:r>
      <w:r>
        <w:t>particularly</w:t>
      </w:r>
      <w:r w:rsidRPr="001343BD">
        <w:t xml:space="preserve"> through </w:t>
      </w:r>
      <w:r>
        <w:t xml:space="preserve">lending </w:t>
      </w:r>
      <w:r w:rsidRPr="001343BD">
        <w:t>exposure</w:t>
      </w:r>
      <w:r>
        <w:t>s</w:t>
      </w:r>
      <w:r w:rsidRPr="001343BD">
        <w:t xml:space="preserve"> to sectors of the economy affected by the downside risks of transition. </w:t>
      </w:r>
      <w:r>
        <w:t xml:space="preserve">Insurers may face rising claims for more frequent and more severe weather-related events. Combined, this could constrain credit availability, limit access to financial products, and pose financial stability risks. </w:t>
      </w:r>
    </w:p>
    <w:p w14:paraId="2045F1C8" w14:textId="77777777" w:rsidR="00811C8E" w:rsidRDefault="00811C8E" w:rsidP="00743359"/>
    <w:p w14:paraId="5BA5AE26" w14:textId="77777777" w:rsidR="00B173FA" w:rsidRDefault="00B173FA" w:rsidP="009164D7">
      <w:pPr>
        <w:rPr>
          <w:rFonts w:asciiTheme="majorHAnsi" w:hAnsiTheme="majorHAnsi"/>
        </w:rPr>
        <w:sectPr w:rsidR="00B173FA" w:rsidSect="00DD2617">
          <w:type w:val="continuous"/>
          <w:pgSz w:w="11906" w:h="16838" w:code="9"/>
          <w:pgMar w:top="1987" w:right="1440" w:bottom="1411" w:left="1440" w:header="706" w:footer="461" w:gutter="0"/>
          <w:cols w:num="2" w:space="708"/>
          <w:docGrid w:linePitch="360"/>
          <w15:footnoteColumns w:val="1"/>
        </w:sectPr>
      </w:pPr>
    </w:p>
    <w:tbl>
      <w:tblPr>
        <w:tblStyle w:val="Casestudy"/>
        <w:tblW w:w="0" w:type="auto"/>
        <w:tblLook w:val="0420" w:firstRow="1" w:lastRow="0" w:firstColumn="0" w:lastColumn="0" w:noHBand="0" w:noVBand="1"/>
      </w:tblPr>
      <w:tblGrid>
        <w:gridCol w:w="9016"/>
      </w:tblGrid>
      <w:tr w:rsidR="009164D7" w:rsidRPr="009164D7" w14:paraId="2D735E9A" w14:textId="77777777" w:rsidTr="00427290">
        <w:trPr>
          <w:cnfStyle w:val="100000000000" w:firstRow="1" w:lastRow="0" w:firstColumn="0" w:lastColumn="0" w:oddVBand="0" w:evenVBand="0" w:oddHBand="0" w:evenHBand="0" w:firstRowFirstColumn="0" w:firstRowLastColumn="0" w:lastRowFirstColumn="0" w:lastRowLastColumn="0"/>
          <w:trHeight w:val="68"/>
        </w:trPr>
        <w:tc>
          <w:tcPr>
            <w:tcW w:w="9016" w:type="dxa"/>
          </w:tcPr>
          <w:p w14:paraId="06600A2F" w14:textId="3DA18B32" w:rsidR="009164D7" w:rsidRPr="009164D7" w:rsidRDefault="009164D7" w:rsidP="009164D7">
            <w:r w:rsidRPr="009164D7">
              <w:lastRenderedPageBreak/>
              <w:t xml:space="preserve">Latrobe Valley Authority </w:t>
            </w:r>
          </w:p>
        </w:tc>
      </w:tr>
      <w:tr w:rsidR="009164D7" w:rsidRPr="00D45E0E" w14:paraId="4ABFB36C" w14:textId="77777777" w:rsidTr="00D129A6">
        <w:tc>
          <w:tcPr>
            <w:tcW w:w="9016" w:type="dxa"/>
            <w:shd w:val="clear" w:color="auto" w:fill="F2F2F2" w:themeFill="background1" w:themeFillShade="F2"/>
          </w:tcPr>
          <w:p w14:paraId="4F67AF64" w14:textId="45DDBDA8" w:rsidR="009164D7" w:rsidRPr="00D45E0E" w:rsidRDefault="009164D7" w:rsidP="00D45E0E">
            <w:r w:rsidRPr="00D45E0E">
              <w:t>The</w:t>
            </w:r>
            <w:r w:rsidRPr="00D45E0E" w:rsidDel="00675BCF">
              <w:t xml:space="preserve"> </w:t>
            </w:r>
            <w:r w:rsidRPr="00D45E0E">
              <w:t>Government established the Latrobe Valley Authority (LVA) in 2016, to oversee its support package for the Latrobe Valley region following the closure of the Hazelwood power station and mine, and to coordinate the longer-term process of transition. The LVA continues to support the longer-term diversification of the region’s economy by building the skills of workers and businesses and invest</w:t>
            </w:r>
            <w:r w:rsidR="00AC0D1A">
              <w:t>ing</w:t>
            </w:r>
            <w:r w:rsidRPr="00D45E0E">
              <w:t xml:space="preserve"> in identified future growth industries that will create quality, long-term local jobs in strategic growth sectors.</w:t>
            </w:r>
          </w:p>
          <w:p w14:paraId="3E011642" w14:textId="4256769A" w:rsidR="009164D7" w:rsidRPr="00D45E0E" w:rsidRDefault="009164D7" w:rsidP="00D45E0E">
            <w:r w:rsidRPr="00D45E0E">
              <w:t xml:space="preserve">To avoid another unexpected closure, the </w:t>
            </w:r>
            <w:r w:rsidR="00EA2AA0">
              <w:t>G</w:t>
            </w:r>
            <w:r w:rsidRPr="00D45E0E">
              <w:t xml:space="preserve">overnment introduced a requirement for Victoria’s coal-fired power stations to provide at least five years notice before closing. The 2028 closure date of the Yallourn power station </w:t>
            </w:r>
            <w:r w:rsidR="009622F1">
              <w:t xml:space="preserve">(announced in </w:t>
            </w:r>
            <w:r w:rsidR="003A174D">
              <w:t xml:space="preserve">March 2021) </w:t>
            </w:r>
            <w:r w:rsidRPr="00D45E0E">
              <w:t>allows time for workers to plan, reskill and retrain and for government to respond with resources at the right time and in the right place. Over the next year, the LVA will lead the development of a comprehensive Transition Plan to ensure the region is prepared for Energy Australia’s closure of Yallourn in 2028 and other industry transition. The LVA and the Department of Jobs, Precincts and Regions are working together with Energy Australia to commence planning and early intervention for Yallourn</w:t>
            </w:r>
            <w:r w:rsidR="004F45A3">
              <w:t>’s</w:t>
            </w:r>
            <w:r w:rsidRPr="00D45E0E">
              <w:t xml:space="preserve"> workforce and supply chain transition.</w:t>
            </w:r>
          </w:p>
        </w:tc>
      </w:tr>
    </w:tbl>
    <w:p w14:paraId="28A47643" w14:textId="77777777" w:rsidR="00CF0964" w:rsidRDefault="00CF0964" w:rsidP="00B173FA">
      <w:pPr>
        <w:keepLines w:val="0"/>
        <w:sectPr w:rsidR="00CF0964" w:rsidSect="00DD2617">
          <w:type w:val="continuous"/>
          <w:pgSz w:w="11906" w:h="16838" w:code="9"/>
          <w:pgMar w:top="1987" w:right="1440" w:bottom="1411" w:left="1440" w:header="706" w:footer="461" w:gutter="0"/>
          <w:cols w:space="708"/>
          <w:docGrid w:linePitch="360"/>
          <w15:footnoteColumns w:val="1"/>
        </w:sectPr>
      </w:pPr>
      <w:bookmarkStart w:id="61" w:name="_Toc111737134"/>
      <w:bookmarkStart w:id="62" w:name="_Toc111737219"/>
      <w:bookmarkStart w:id="63" w:name="_Toc111737631"/>
      <w:bookmarkStart w:id="64" w:name="_Toc111737830"/>
      <w:bookmarkEnd w:id="61"/>
      <w:bookmarkEnd w:id="62"/>
      <w:bookmarkEnd w:id="63"/>
      <w:bookmarkEnd w:id="64"/>
    </w:p>
    <w:p w14:paraId="4859C1BB" w14:textId="77777777" w:rsidR="00CF0964" w:rsidRPr="002F1AC8" w:rsidRDefault="00CF0964" w:rsidP="00B173FA">
      <w:pPr>
        <w:pStyle w:val="Heading3"/>
        <w:keepNext w:val="0"/>
        <w:keepLines w:val="0"/>
        <w:spacing w:before="120"/>
      </w:pPr>
      <w:r w:rsidRPr="008F3E94">
        <w:t>Possible impacts on government expenditure and fiscal position</w:t>
      </w:r>
    </w:p>
    <w:p w14:paraId="3669F129" w14:textId="50C7BCFA" w:rsidR="00CF0964" w:rsidRDefault="00CF0964" w:rsidP="00B173FA">
      <w:pPr>
        <w:keepLines w:val="0"/>
        <w:rPr>
          <w:lang w:val="en-US"/>
        </w:rPr>
      </w:pPr>
      <w:r>
        <w:rPr>
          <w:lang w:val="en-US"/>
        </w:rPr>
        <w:t xml:space="preserve">Climate-related risks may affect government expenditure and fiscal position because of the </w:t>
      </w:r>
      <w:r>
        <w:t>G</w:t>
      </w:r>
      <w:r w:rsidRPr="004E3D18">
        <w:t>overnment</w:t>
      </w:r>
      <w:r>
        <w:t>’</w:t>
      </w:r>
      <w:r w:rsidRPr="004E3D18">
        <w:t>s</w:t>
      </w:r>
      <w:r>
        <w:rPr>
          <w:lang w:val="en-US"/>
        </w:rPr>
        <w:t xml:space="preserve"> role serving the Victorian community.</w:t>
      </w:r>
      <w:r w:rsidDel="00B145A8">
        <w:rPr>
          <w:lang w:val="en-US"/>
        </w:rPr>
        <w:t xml:space="preserve"> </w:t>
      </w:r>
      <w:r>
        <w:rPr>
          <w:lang w:val="en-US"/>
        </w:rPr>
        <w:t xml:space="preserve">For example, significant unexpected expenditure to </w:t>
      </w:r>
      <w:r w:rsidR="00113631">
        <w:rPr>
          <w:lang w:val="en-US"/>
        </w:rPr>
        <w:t>coordinate and deliver emergency response and recovery in response to hazards such as bushfires and extreme weather events</w:t>
      </w:r>
      <w:r>
        <w:rPr>
          <w:lang w:val="en-US"/>
        </w:rPr>
        <w:t xml:space="preserve"> could have a negative impact on the State’s operating statement. It could also include spending on infrastructure due to hazards such as heatwaves through higher maintenance and more recurrent repairs, the costs of building infrastructure to higher specifications, and costs relating to service delivery such as from increased emergency department presentations and hospital admissions. </w:t>
      </w:r>
      <w:r w:rsidR="003C4D87">
        <w:rPr>
          <w:lang w:val="en-US"/>
        </w:rPr>
        <w:br w:type="column"/>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F1E3" w:themeFill="accent1" w:themeFillTint="33"/>
        <w:tblLook w:val="04A0" w:firstRow="1" w:lastRow="0" w:firstColumn="1" w:lastColumn="0" w:noHBand="0" w:noVBand="1"/>
      </w:tblPr>
      <w:tblGrid>
        <w:gridCol w:w="4149"/>
      </w:tblGrid>
      <w:tr w:rsidR="00811C8E" w14:paraId="6DBCF08C" w14:textId="77777777" w:rsidTr="005D4489">
        <w:tc>
          <w:tcPr>
            <w:tcW w:w="4149" w:type="dxa"/>
            <w:shd w:val="clear" w:color="auto" w:fill="DEF1E3" w:themeFill="accent1" w:themeFillTint="33"/>
          </w:tcPr>
          <w:p w14:paraId="28660AE6" w14:textId="0CD0721C" w:rsidR="00811C8E" w:rsidRDefault="00811C8E" w:rsidP="00811C8E">
            <w:pPr>
              <w:keepLines w:val="0"/>
              <w:spacing w:after="120"/>
              <w:rPr>
                <w:lang w:val="en-US"/>
              </w:rPr>
            </w:pPr>
            <w:r w:rsidRPr="00E42D19">
              <w:rPr>
                <w:sz w:val="18"/>
                <w:szCs w:val="18"/>
              </w:rPr>
              <w:t>The severity of recent bushfire seasons has had an unprecedented impact on communities across our state. More than 1.5 million hectares were burnt in the 2019–20 bushfires, resulting in $325 million in economic impacts on farms and up to $350 million in lost tourism revenue. These unprecedented bushfires also severely impacted threatened species and their unique habitats, including approximately 78 per cent of the state’s remaining warm temperate rainforest.</w:t>
            </w:r>
            <w:r w:rsidRPr="00E42D19">
              <w:rPr>
                <w:rStyle w:val="FootnoteReference"/>
                <w:sz w:val="18"/>
                <w:szCs w:val="18"/>
              </w:rPr>
              <w:footnoteReference w:id="7"/>
            </w:r>
          </w:p>
        </w:tc>
      </w:tr>
    </w:tbl>
    <w:p w14:paraId="447F16C0" w14:textId="20F0ADE2" w:rsidR="00743359" w:rsidRDefault="00743359" w:rsidP="00076076">
      <w:pPr>
        <w:keepLines w:val="0"/>
        <w:rPr>
          <w:lang w:val="en-US"/>
        </w:rPr>
      </w:pPr>
    </w:p>
    <w:p w14:paraId="73832102" w14:textId="77777777" w:rsidR="00247D01" w:rsidRDefault="00247D01" w:rsidP="00076076">
      <w:pPr>
        <w:keepLines w:val="0"/>
        <w:rPr>
          <w:lang w:val="en-US"/>
        </w:rPr>
      </w:pPr>
    </w:p>
    <w:p w14:paraId="50028E1D" w14:textId="77777777" w:rsidR="00247D01" w:rsidRDefault="00247D01" w:rsidP="00811C8E">
      <w:pPr>
        <w:pStyle w:val="Heading2numbered"/>
        <w:numPr>
          <w:ilvl w:val="0"/>
          <w:numId w:val="0"/>
        </w:numPr>
        <w:ind w:left="630" w:hanging="630"/>
        <w:sectPr w:rsidR="00247D01" w:rsidSect="00DD2617">
          <w:type w:val="continuous"/>
          <w:pgSz w:w="11906" w:h="16838" w:code="9"/>
          <w:pgMar w:top="1987" w:right="1440" w:bottom="1411" w:left="1440" w:header="706" w:footer="461" w:gutter="0"/>
          <w:cols w:num="2" w:space="708"/>
          <w:docGrid w:linePitch="360"/>
          <w15:footnoteColumns w:val="1"/>
        </w:sectPr>
      </w:pPr>
    </w:p>
    <w:p w14:paraId="75F5D0DE" w14:textId="2445F398" w:rsidR="009E231E" w:rsidRPr="0093173B" w:rsidRDefault="00E100C7" w:rsidP="00515C53">
      <w:pPr>
        <w:pStyle w:val="Heading2numbered"/>
      </w:pPr>
      <w:bookmarkStart w:id="65" w:name="_Toc113618423"/>
      <w:r>
        <w:lastRenderedPageBreak/>
        <w:t>A</w:t>
      </w:r>
      <w:r w:rsidR="009E231E">
        <w:t xml:space="preserve"> roadmap for climate action</w:t>
      </w:r>
      <w:bookmarkEnd w:id="65"/>
    </w:p>
    <w:p w14:paraId="1415275F" w14:textId="77777777" w:rsidR="00247D01" w:rsidRDefault="00247D01" w:rsidP="00D45E0E">
      <w:pPr>
        <w:keepNext/>
        <w:spacing w:line="240" w:lineRule="auto"/>
        <w:sectPr w:rsidR="00247D01" w:rsidSect="00DD2617">
          <w:pgSz w:w="11906" w:h="16838" w:code="9"/>
          <w:pgMar w:top="1987" w:right="1440" w:bottom="1411" w:left="1440" w:header="706" w:footer="461" w:gutter="0"/>
          <w:cols w:space="708"/>
          <w:docGrid w:linePitch="360"/>
          <w15:footnoteColumns w:val="1"/>
        </w:sectPr>
      </w:pPr>
    </w:p>
    <w:p w14:paraId="725AC69D" w14:textId="14C7621A" w:rsidR="009E231E" w:rsidRPr="00082EBD" w:rsidRDefault="009E231E" w:rsidP="00D45E0E">
      <w:pPr>
        <w:keepNext/>
        <w:spacing w:line="240" w:lineRule="auto"/>
      </w:pPr>
      <w:r w:rsidRPr="00082EBD">
        <w:t xml:space="preserve">Victoria’s first </w:t>
      </w:r>
      <w:hyperlink r:id="rId74" w:history="1">
        <w:r w:rsidRPr="004E3D18">
          <w:rPr>
            <w:rStyle w:val="Hyperlink"/>
          </w:rPr>
          <w:t>Climate Change Strategy</w:t>
        </w:r>
      </w:hyperlink>
      <w:r w:rsidRPr="004E3D18">
        <w:rPr>
          <w:rStyle w:val="Hyperlink"/>
        </w:rPr>
        <w:t xml:space="preserve"> </w:t>
      </w:r>
      <w:r w:rsidRPr="00082EBD">
        <w:t>was released in May 2021, providing a roadmap to net</w:t>
      </w:r>
      <w:r w:rsidR="00FF128D">
        <w:t xml:space="preserve"> </w:t>
      </w:r>
      <w:r w:rsidRPr="00082EBD">
        <w:t>zero emissions by 2050</w:t>
      </w:r>
      <w:r>
        <w:t xml:space="preserve"> </w:t>
      </w:r>
      <w:r w:rsidRPr="00082EBD">
        <w:t>and a climate</w:t>
      </w:r>
      <w:r w:rsidR="00D4740C">
        <w:t>-</w:t>
      </w:r>
      <w:r w:rsidRPr="00082EBD">
        <w:t>resilient state. The strategy details Victoria’s five</w:t>
      </w:r>
      <w:r w:rsidR="004E3D18">
        <w:noBreakHyphen/>
      </w:r>
      <w:r w:rsidRPr="00082EBD">
        <w:t>point plan to:</w:t>
      </w:r>
    </w:p>
    <w:p w14:paraId="1F825984" w14:textId="77777777" w:rsidR="009E231E" w:rsidRPr="003B5D2B" w:rsidRDefault="009E231E" w:rsidP="00021083">
      <w:pPr>
        <w:pStyle w:val="Numpara"/>
        <w:spacing w:before="60" w:after="60" w:line="240" w:lineRule="auto"/>
        <w:ind w:left="505" w:hanging="505"/>
        <w:contextualSpacing w:val="0"/>
      </w:pPr>
      <w:r w:rsidRPr="00082EBD">
        <w:t>T</w:t>
      </w:r>
      <w:r w:rsidRPr="003B5D2B">
        <w:t xml:space="preserve">ransition </w:t>
      </w:r>
      <w:r>
        <w:t>Victoria</w:t>
      </w:r>
      <w:r w:rsidRPr="003B5D2B">
        <w:t xml:space="preserve"> to a clean energy future that will create jobs, cut costs for households and businesses, and strengthen our energy system</w:t>
      </w:r>
    </w:p>
    <w:p w14:paraId="66B0E6C1" w14:textId="77777777" w:rsidR="009E231E" w:rsidRPr="003B5D2B" w:rsidRDefault="009E231E" w:rsidP="00021083">
      <w:pPr>
        <w:pStyle w:val="Numpara"/>
        <w:spacing w:before="60" w:after="60" w:line="240" w:lineRule="auto"/>
        <w:ind w:left="505" w:hanging="505"/>
        <w:contextualSpacing w:val="0"/>
      </w:pPr>
      <w:r w:rsidRPr="00082EBD">
        <w:t>I</w:t>
      </w:r>
      <w:r w:rsidRPr="003B5D2B">
        <w:t>nvest in innovative technologies, such as zero emissions vehicles and hydrogen, and partner with businesses and communities to set Victoria up for their adoption</w:t>
      </w:r>
    </w:p>
    <w:p w14:paraId="2B917718" w14:textId="77777777" w:rsidR="009E231E" w:rsidRPr="003B5D2B" w:rsidRDefault="009E231E" w:rsidP="00021083">
      <w:pPr>
        <w:pStyle w:val="Numpara"/>
        <w:spacing w:before="60" w:after="60" w:line="240" w:lineRule="auto"/>
        <w:ind w:left="505" w:hanging="505"/>
        <w:contextualSpacing w:val="0"/>
      </w:pPr>
      <w:r w:rsidRPr="00082EBD">
        <w:t>R</w:t>
      </w:r>
      <w:r w:rsidRPr="003B5D2B">
        <w:t>ecognise and safeguard the role of our natural environment in reducing emissions, and ensure our farmers are well placed to embrace new technologies and practices that reduce emissions</w:t>
      </w:r>
    </w:p>
    <w:p w14:paraId="0692ACAA" w14:textId="73ED930E" w:rsidR="009E231E" w:rsidRPr="00082EBD" w:rsidRDefault="009E231E" w:rsidP="00021083">
      <w:pPr>
        <w:pStyle w:val="Numpara"/>
        <w:spacing w:before="60" w:after="60" w:line="240" w:lineRule="auto"/>
        <w:ind w:left="505" w:hanging="505"/>
        <w:contextualSpacing w:val="0"/>
      </w:pPr>
      <w:r w:rsidRPr="00082EBD">
        <w:t>S</w:t>
      </w:r>
      <w:r w:rsidRPr="003B5D2B">
        <w:t>upport Victorian businesses and communities to cut emissions and thrive in a net</w:t>
      </w:r>
      <w:r w:rsidR="00FF128D">
        <w:t xml:space="preserve"> </w:t>
      </w:r>
      <w:r w:rsidRPr="003B5D2B">
        <w:t>zero emissions future</w:t>
      </w:r>
    </w:p>
    <w:p w14:paraId="43F69A2C" w14:textId="7BBEBD5A" w:rsidR="009E231E" w:rsidRDefault="009E231E" w:rsidP="00021083">
      <w:pPr>
        <w:pStyle w:val="Numpara"/>
        <w:spacing w:before="60" w:after="60" w:line="240" w:lineRule="auto"/>
        <w:ind w:left="505" w:hanging="505"/>
        <w:contextualSpacing w:val="0"/>
      </w:pPr>
      <w:r w:rsidRPr="00082EBD">
        <w:t>Build Victoria’s climate resilience and strengthen our ability to withstand and recover from extreme weather events</w:t>
      </w:r>
      <w:r w:rsidR="00605FC0">
        <w:t>.</w:t>
      </w:r>
    </w:p>
    <w:p w14:paraId="38FC120F" w14:textId="50F59C2B" w:rsidR="0036697C" w:rsidRDefault="009E231E" w:rsidP="0036697C">
      <w:r w:rsidRPr="4DFA4BC7">
        <w:t xml:space="preserve">The Government’s interim targets – to reduce </w:t>
      </w:r>
      <w:r>
        <w:t>statewide</w:t>
      </w:r>
      <w:r w:rsidRPr="4DFA4BC7">
        <w:t xml:space="preserve"> emissions by 28 to 33 per cent below 2005 levels by 2025, and by </w:t>
      </w:r>
      <w:r w:rsidRPr="00E718A4">
        <w:t>50 per cent below 2005 levels</w:t>
      </w:r>
      <w:r w:rsidRPr="4DFA4BC7">
        <w:t xml:space="preserve"> by 2030 – set Victoria on a credible pathway to achieving net zero emissions by 2050. These targets are supported by </w:t>
      </w:r>
      <w:r w:rsidR="00E87125" w:rsidRPr="4DFA4BC7">
        <w:t>economy wide</w:t>
      </w:r>
      <w:r w:rsidRPr="4DFA4BC7">
        <w:t xml:space="preserve"> emission reduction pledges and a whole</w:t>
      </w:r>
      <w:r w:rsidR="001D433B" w:rsidRPr="4DFA4BC7">
        <w:t xml:space="preserve"> </w:t>
      </w:r>
      <w:r w:rsidRPr="4DFA4BC7">
        <w:t>of</w:t>
      </w:r>
      <w:r w:rsidR="001D433B" w:rsidRPr="4DFA4BC7">
        <w:t xml:space="preserve"> </w:t>
      </w:r>
      <w:r w:rsidRPr="4DFA4BC7">
        <w:t>government emissions reduction pledge</w:t>
      </w:r>
      <w:r w:rsidR="00290C2E" w:rsidRPr="4DFA4BC7">
        <w:t xml:space="preserve"> </w:t>
      </w:r>
      <w:r w:rsidRPr="4DFA4BC7">
        <w:t xml:space="preserve">– summarised in </w:t>
      </w:r>
      <w:r w:rsidR="0036697C">
        <w:t>Figure</w:t>
      </w:r>
      <w:r w:rsidR="00380464" w:rsidRPr="4DFA4BC7">
        <w:rPr>
          <w:rFonts w:ascii="Calibri" w:hAnsi="Calibri" w:cs="Calibri"/>
        </w:rPr>
        <w:t> </w:t>
      </w:r>
      <w:r w:rsidR="0036697C" w:rsidRPr="4DFA4BC7">
        <w:rPr>
          <w:noProof/>
        </w:rPr>
        <w:t>7.</w:t>
      </w:r>
    </w:p>
    <w:p w14:paraId="27EB94F6" w14:textId="456889EF" w:rsidR="009E231E" w:rsidRDefault="009E231E" w:rsidP="00D45E0E">
      <w:pPr>
        <w:spacing w:line="240" w:lineRule="auto"/>
        <w:rPr>
          <w:rFonts w:cstheme="minorHAnsi"/>
        </w:rPr>
      </w:pPr>
    </w:p>
    <w:p w14:paraId="4088B968" w14:textId="77777777" w:rsidR="004133A0" w:rsidRDefault="004133A0" w:rsidP="00D45E0E">
      <w:pPr>
        <w:spacing w:line="240" w:lineRule="auto"/>
        <w:rPr>
          <w:rFonts w:cstheme="minorHAnsi"/>
        </w:rPr>
      </w:pPr>
    </w:p>
    <w:p w14:paraId="1A7688CC" w14:textId="77777777" w:rsidR="00247D01" w:rsidRDefault="00247D01" w:rsidP="00D45E0E">
      <w:pPr>
        <w:pStyle w:val="Caption"/>
        <w:sectPr w:rsidR="00247D01" w:rsidSect="00DD2617">
          <w:type w:val="continuous"/>
          <w:pgSz w:w="11906" w:h="16838" w:code="9"/>
          <w:pgMar w:top="1987" w:right="1440" w:bottom="1411" w:left="1440" w:header="706" w:footer="461" w:gutter="0"/>
          <w:cols w:num="2" w:space="708"/>
          <w:docGrid w:linePitch="360"/>
          <w15:footnoteColumns w:val="1"/>
        </w:sectPr>
      </w:pPr>
      <w:bookmarkStart w:id="66" w:name="_Ref112770360"/>
    </w:p>
    <w:p w14:paraId="0EE79C66" w14:textId="07B280BC" w:rsidR="00D45E0E" w:rsidRDefault="00D45E0E" w:rsidP="00D45E0E">
      <w:pPr>
        <w:pStyle w:val="Caption"/>
      </w:pPr>
      <w:r>
        <w:t xml:space="preserve">Figure </w:t>
      </w:r>
      <w:bookmarkEnd w:id="66"/>
      <w:r w:rsidR="004446E2">
        <w:t>7</w:t>
      </w:r>
      <w:r>
        <w:t>: Overview of Victoria’s 2021-25 emission reduction pledges</w:t>
      </w:r>
    </w:p>
    <w:p w14:paraId="13BE7105" w14:textId="77777777" w:rsidR="009E231E" w:rsidRDefault="009E231E" w:rsidP="009E231E">
      <w:pPr>
        <w:spacing w:line="240" w:lineRule="auto"/>
      </w:pPr>
      <w:r>
        <w:rPr>
          <w:noProof/>
        </w:rPr>
        <w:drawing>
          <wp:inline distT="0" distB="0" distL="0" distR="0" wp14:anchorId="390B0B6A" wp14:editId="5D90A496">
            <wp:extent cx="5731510" cy="3068320"/>
            <wp:effectExtent l="0" t="0" r="2540" b="0"/>
            <wp:docPr id="2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rotWithShape="1">
                    <a:blip r:embed="rId75">
                      <a:extLst>
                        <a:ext uri="{28A0092B-C50C-407E-A947-70E740481C1C}">
                          <a14:useLocalDpi xmlns:a14="http://schemas.microsoft.com/office/drawing/2010/main" val="0"/>
                        </a:ext>
                      </a:extLst>
                    </a:blip>
                    <a:srcRect b="882"/>
                    <a:stretch/>
                  </pic:blipFill>
                  <pic:spPr bwMode="auto">
                    <a:xfrm>
                      <a:off x="0" y="0"/>
                      <a:ext cx="5731510" cy="3068320"/>
                    </a:xfrm>
                    <a:prstGeom prst="rect">
                      <a:avLst/>
                    </a:prstGeom>
                    <a:ln>
                      <a:noFill/>
                    </a:ln>
                    <a:extLst>
                      <a:ext uri="{53640926-AAD7-44D8-BBD7-CCE9431645EC}">
                        <a14:shadowObscured xmlns:a14="http://schemas.microsoft.com/office/drawing/2010/main"/>
                      </a:ext>
                    </a:extLst>
                  </pic:spPr>
                </pic:pic>
              </a:graphicData>
            </a:graphic>
          </wp:inline>
        </w:drawing>
      </w:r>
    </w:p>
    <w:p w14:paraId="1F505DB0" w14:textId="77777777" w:rsidR="00247D01" w:rsidRDefault="00247D01" w:rsidP="00D45E0E">
      <w:pPr>
        <w:spacing w:line="240" w:lineRule="auto"/>
        <w:rPr>
          <w:rFonts w:cstheme="minorHAnsi"/>
        </w:rPr>
        <w:sectPr w:rsidR="00247D01" w:rsidSect="00DD2617">
          <w:type w:val="continuous"/>
          <w:pgSz w:w="11906" w:h="16838" w:code="9"/>
          <w:pgMar w:top="1987" w:right="1440" w:bottom="1411" w:left="1440" w:header="706" w:footer="461" w:gutter="0"/>
          <w:cols w:space="708"/>
          <w:docGrid w:linePitch="360"/>
          <w15:footnoteColumns w:val="1"/>
        </w:sectPr>
      </w:pPr>
    </w:p>
    <w:p w14:paraId="3DAD79E3" w14:textId="77777777" w:rsidR="00053BCE" w:rsidRDefault="00053BCE" w:rsidP="00053BCE">
      <w:pPr>
        <w:keepLines w:val="0"/>
        <w:spacing w:line="240" w:lineRule="auto"/>
        <w:rPr>
          <w:rFonts w:cstheme="minorHAnsi"/>
        </w:rPr>
      </w:pPr>
      <w:r>
        <w:rPr>
          <w:rFonts w:cstheme="minorHAnsi"/>
        </w:rPr>
        <w:br w:type="column"/>
      </w:r>
    </w:p>
    <w:p w14:paraId="37096418" w14:textId="77777777" w:rsidR="00053BCE" w:rsidRDefault="00053BCE" w:rsidP="00053BCE">
      <w:pPr>
        <w:keepLines w:val="0"/>
        <w:spacing w:line="240" w:lineRule="auto"/>
        <w:rPr>
          <w:rFonts w:cstheme="minorHAnsi"/>
        </w:rPr>
      </w:pPr>
    </w:p>
    <w:p w14:paraId="21B133D5" w14:textId="77777777" w:rsidR="00053BCE" w:rsidRDefault="00053BCE" w:rsidP="00053BCE">
      <w:pPr>
        <w:keepLines w:val="0"/>
        <w:spacing w:line="240" w:lineRule="auto"/>
        <w:rPr>
          <w:rFonts w:cstheme="minorHAnsi"/>
        </w:rPr>
      </w:pPr>
    </w:p>
    <w:p w14:paraId="577C295B" w14:textId="5B49A9C6" w:rsidR="009E231E" w:rsidRPr="005B7224" w:rsidRDefault="009E231E" w:rsidP="00053BCE">
      <w:pPr>
        <w:keepLines w:val="0"/>
        <w:spacing w:line="240" w:lineRule="auto"/>
        <w:rPr>
          <w:rFonts w:cstheme="minorHAnsi"/>
        </w:rPr>
      </w:pPr>
      <w:r>
        <w:rPr>
          <w:rFonts w:cstheme="minorHAnsi"/>
        </w:rPr>
        <w:lastRenderedPageBreak/>
        <w:t>Sector p</w:t>
      </w:r>
      <w:r w:rsidRPr="005B7224">
        <w:rPr>
          <w:rFonts w:cstheme="minorHAnsi"/>
        </w:rPr>
        <w:t>ledge actions are focused on solutions that are cost effective and available at scale now, as well as building our capacity to reduce emissions in the future. The Government</w:t>
      </w:r>
      <w:r w:rsidRPr="00784CE8">
        <w:rPr>
          <w:rFonts w:cstheme="minorHAnsi"/>
        </w:rPr>
        <w:t xml:space="preserve"> also recognise</w:t>
      </w:r>
      <w:r w:rsidRPr="006B4999">
        <w:rPr>
          <w:rFonts w:cstheme="minorHAnsi"/>
        </w:rPr>
        <w:t>s</w:t>
      </w:r>
      <w:r w:rsidRPr="00D330EE">
        <w:rPr>
          <w:rFonts w:cstheme="minorHAnsi"/>
        </w:rPr>
        <w:t xml:space="preserve"> </w:t>
      </w:r>
      <w:r w:rsidRPr="006A393E">
        <w:rPr>
          <w:rFonts w:cstheme="minorHAnsi"/>
        </w:rPr>
        <w:t>the critical role that Victorian businesses and households have to play in reducing</w:t>
      </w:r>
      <w:r w:rsidR="009951A0">
        <w:rPr>
          <w:rFonts w:cstheme="minorHAnsi"/>
        </w:rPr>
        <w:t xml:space="preserve"> </w:t>
      </w:r>
      <w:r w:rsidRPr="006A393E">
        <w:rPr>
          <w:rFonts w:cstheme="minorHAnsi"/>
        </w:rPr>
        <w:t xml:space="preserve">the state’s </w:t>
      </w:r>
      <w:proofErr w:type="gramStart"/>
      <w:r w:rsidRPr="006A393E">
        <w:rPr>
          <w:rFonts w:cstheme="minorHAnsi"/>
        </w:rPr>
        <w:t>emissions, and</w:t>
      </w:r>
      <w:proofErr w:type="gramEnd"/>
      <w:r w:rsidRPr="006A393E">
        <w:rPr>
          <w:rFonts w:cstheme="minorHAnsi"/>
        </w:rPr>
        <w:t xml:space="preserve"> </w:t>
      </w:r>
      <w:r w:rsidRPr="00DE60C8">
        <w:rPr>
          <w:rFonts w:cstheme="minorHAnsi"/>
        </w:rPr>
        <w:t>is providing essential support for these efforts.</w:t>
      </w:r>
    </w:p>
    <w:p w14:paraId="4A75E4F8" w14:textId="1673AEF6" w:rsidR="00053BCE" w:rsidRDefault="009951A0" w:rsidP="009951A0">
      <w:pPr>
        <w:keepLines w:val="0"/>
        <w:spacing w:line="240" w:lineRule="auto"/>
        <w:rPr>
          <w:rFonts w:cstheme="minorHAnsi"/>
        </w:rPr>
        <w:sectPr w:rsidR="00053BCE" w:rsidSect="00DD2617">
          <w:type w:val="continuous"/>
          <w:pgSz w:w="11906" w:h="16838" w:code="9"/>
          <w:pgMar w:top="1985" w:right="1440" w:bottom="1418" w:left="1440" w:header="709" w:footer="459" w:gutter="0"/>
          <w:cols w:num="2" w:space="708"/>
          <w:docGrid w:linePitch="360"/>
          <w15:footnoteColumns w:val="1"/>
        </w:sectPr>
      </w:pPr>
      <w:r>
        <w:rPr>
          <w:rFonts w:cstheme="minorHAnsi"/>
        </w:rPr>
        <w:br w:type="column"/>
      </w:r>
      <w:r w:rsidR="009E231E" w:rsidRPr="005B7224">
        <w:rPr>
          <w:rFonts w:cstheme="minorHAnsi"/>
        </w:rPr>
        <w:t xml:space="preserve">For more information on these </w:t>
      </w:r>
      <w:proofErr w:type="gramStart"/>
      <w:r w:rsidR="009E231E" w:rsidRPr="005B7224">
        <w:rPr>
          <w:rFonts w:cstheme="minorHAnsi"/>
        </w:rPr>
        <w:t>emissions</w:t>
      </w:r>
      <w:proofErr w:type="gramEnd"/>
      <w:r w:rsidR="009E231E" w:rsidRPr="005B7224">
        <w:rPr>
          <w:rFonts w:cstheme="minorHAnsi"/>
        </w:rPr>
        <w:t xml:space="preserve"> reduction pledges, see </w:t>
      </w:r>
      <w:hyperlink r:id="rId76" w:history="1">
        <w:r w:rsidR="00A70CFF">
          <w:rPr>
            <w:rStyle w:val="Hyperlink"/>
            <w:rFonts w:cstheme="minorHAnsi"/>
          </w:rPr>
          <w:t>Victoria's Climate Change Strategy</w:t>
        </w:r>
      </w:hyperlink>
      <w:r w:rsidR="009E231E" w:rsidRPr="005A3720">
        <w:rPr>
          <w:rFonts w:cstheme="minorHAnsi"/>
        </w:rPr>
        <w:t xml:space="preserve">. </w:t>
      </w:r>
    </w:p>
    <w:p w14:paraId="33B57847" w14:textId="5F6F4D13" w:rsidR="00BC7745" w:rsidRPr="00B318D5" w:rsidRDefault="00053BCE" w:rsidP="009951A0">
      <w:pPr>
        <w:pStyle w:val="Heading2numbered"/>
      </w:pPr>
      <w:bookmarkStart w:id="67" w:name="_Toc111818716"/>
      <w:bookmarkStart w:id="68" w:name="_Toc113618424"/>
      <w:bookmarkEnd w:id="67"/>
      <w:r>
        <w:t>E</w:t>
      </w:r>
      <w:r w:rsidR="00EE4783" w:rsidRPr="00B318D5">
        <w:t>nsuring prosperity from climate action</w:t>
      </w:r>
      <w:bookmarkEnd w:id="68"/>
    </w:p>
    <w:p w14:paraId="55AA19F9" w14:textId="77777777" w:rsidR="00053BCE" w:rsidRDefault="00053BCE" w:rsidP="00555FDC">
      <w:pPr>
        <w:sectPr w:rsidR="00053BCE" w:rsidSect="00DD2617">
          <w:type w:val="continuous"/>
          <w:pgSz w:w="11906" w:h="16838" w:code="9"/>
          <w:pgMar w:top="1985" w:right="1440" w:bottom="1418" w:left="1440" w:header="709" w:footer="459" w:gutter="0"/>
          <w:cols w:space="708"/>
          <w:docGrid w:linePitch="360"/>
          <w15:footnoteColumns w:val="1"/>
        </w:sectPr>
      </w:pPr>
    </w:p>
    <w:p w14:paraId="3351912F" w14:textId="1873B3C7" w:rsidR="00D5687D" w:rsidRDefault="000429B7" w:rsidP="00053BCE">
      <w:pPr>
        <w:keepLines w:val="0"/>
        <w:rPr>
          <w:rFonts w:asciiTheme="majorHAnsi" w:hAnsiTheme="majorHAnsi"/>
        </w:rPr>
      </w:pPr>
      <w:r>
        <w:t>The transition to a net zero, climate</w:t>
      </w:r>
      <w:r w:rsidR="00E30CF5">
        <w:t xml:space="preserve">- </w:t>
      </w:r>
      <w:r>
        <w:t>resilient state could</w:t>
      </w:r>
      <w:r w:rsidRPr="00AA7519">
        <w:t xml:space="preserve"> </w:t>
      </w:r>
      <w:r w:rsidR="0074357C" w:rsidRPr="00AA7519">
        <w:t>improve</w:t>
      </w:r>
      <w:r w:rsidR="00AE25B0" w:rsidRPr="00AA7519">
        <w:t xml:space="preserve"> </w:t>
      </w:r>
      <w:r w:rsidR="00CE1833" w:rsidRPr="00AA7519">
        <w:t>resource efficienc</w:t>
      </w:r>
      <w:r w:rsidR="00DE30A2">
        <w:t>y</w:t>
      </w:r>
      <w:r w:rsidR="00A930EC" w:rsidRPr="00AA7519">
        <w:t xml:space="preserve">, </w:t>
      </w:r>
      <w:r w:rsidR="007D3272" w:rsidRPr="00AA7519">
        <w:t xml:space="preserve">lower energy costs, </w:t>
      </w:r>
      <w:r w:rsidR="00E31627" w:rsidRPr="00AA7519">
        <w:t xml:space="preserve">support </w:t>
      </w:r>
      <w:r w:rsidR="00F74BA6" w:rsidRPr="00AA7519">
        <w:t xml:space="preserve">innovation and </w:t>
      </w:r>
      <w:r w:rsidR="00E31627" w:rsidRPr="00AA7519">
        <w:t xml:space="preserve">the </w:t>
      </w:r>
      <w:r w:rsidR="00BE0331" w:rsidRPr="00AA7519">
        <w:t>development of</w:t>
      </w:r>
      <w:r w:rsidR="00F74BA6" w:rsidRPr="00AA7519">
        <w:t xml:space="preserve"> new</w:t>
      </w:r>
      <w:r w:rsidR="00D75DF2" w:rsidRPr="00AA7519">
        <w:t xml:space="preserve"> </w:t>
      </w:r>
      <w:r w:rsidR="00CD3B47" w:rsidRPr="00AA7519">
        <w:t>product</w:t>
      </w:r>
      <w:r w:rsidR="00BE0331" w:rsidRPr="00AA7519">
        <w:t xml:space="preserve">s, </w:t>
      </w:r>
      <w:proofErr w:type="gramStart"/>
      <w:r w:rsidR="00D75DF2" w:rsidRPr="00AA7519">
        <w:t>service</w:t>
      </w:r>
      <w:r w:rsidR="00BE0331" w:rsidRPr="00AA7519">
        <w:t>s</w:t>
      </w:r>
      <w:proofErr w:type="gramEnd"/>
      <w:r w:rsidR="00F74BA6" w:rsidRPr="00AA7519">
        <w:t xml:space="preserve"> and </w:t>
      </w:r>
      <w:r w:rsidR="00D75DF2" w:rsidRPr="00AA7519">
        <w:t>markets</w:t>
      </w:r>
      <w:r w:rsidR="000E79F3" w:rsidRPr="00AA7519">
        <w:t xml:space="preserve">, </w:t>
      </w:r>
      <w:r w:rsidR="00EB1215" w:rsidRPr="00AA7519">
        <w:t xml:space="preserve">and </w:t>
      </w:r>
      <w:r w:rsidR="00BE6296" w:rsidRPr="00AA7519">
        <w:t xml:space="preserve">provide </w:t>
      </w:r>
      <w:r w:rsidR="000E79F3" w:rsidRPr="00AA7519">
        <w:t>resilience and sustainability</w:t>
      </w:r>
      <w:r w:rsidR="003A41C2" w:rsidRPr="00AA7519">
        <w:t xml:space="preserve"> co-benefits.</w:t>
      </w:r>
      <w:r w:rsidR="00534C7B" w:rsidRPr="00AA7519">
        <w:t xml:space="preserve"> </w:t>
      </w:r>
      <w:r w:rsidR="009049E9">
        <w:t xml:space="preserve">By moving early to confront the challenges ahead, Victoria is well placed to seize on </w:t>
      </w:r>
      <w:r w:rsidR="00A478B4">
        <w:t xml:space="preserve">these </w:t>
      </w:r>
      <w:r w:rsidR="009049E9">
        <w:t xml:space="preserve">opportunities as they </w:t>
      </w:r>
      <w:r w:rsidR="00A478B4">
        <w:t>emerge.</w:t>
      </w:r>
      <w:bookmarkStart w:id="69" w:name="_Toc108796033"/>
    </w:p>
    <w:p w14:paraId="27DDC7FA" w14:textId="77777777" w:rsidR="00053BCE" w:rsidRDefault="00053BCE" w:rsidP="00731E84">
      <w:pPr>
        <w:spacing w:after="0"/>
        <w:rPr>
          <w:rFonts w:asciiTheme="majorHAnsi" w:hAnsiTheme="majorHAnsi"/>
        </w:rPr>
        <w:sectPr w:rsidR="00053BCE" w:rsidSect="00DD2617">
          <w:type w:val="continuous"/>
          <w:pgSz w:w="11906" w:h="16838" w:code="9"/>
          <w:pgMar w:top="1985" w:right="1440" w:bottom="1418" w:left="1440" w:header="709" w:footer="459" w:gutter="0"/>
          <w:cols w:num="2" w:space="708"/>
          <w:docGrid w:linePitch="360"/>
          <w15:footnoteColumns w:val="1"/>
        </w:sectPr>
      </w:pPr>
    </w:p>
    <w:p w14:paraId="7CDC0019" w14:textId="77777777" w:rsidR="00731E84" w:rsidRDefault="00731E84" w:rsidP="00731E84">
      <w:pPr>
        <w:spacing w:after="0"/>
        <w:rPr>
          <w:rFonts w:asciiTheme="majorHAnsi" w:hAnsiTheme="majorHAnsi"/>
        </w:rPr>
      </w:pPr>
    </w:p>
    <w:p w14:paraId="17BA3D77" w14:textId="21A97436" w:rsidR="00731E84" w:rsidRDefault="00731E84" w:rsidP="00731E84">
      <w:pPr>
        <w:spacing w:after="0"/>
        <w:rPr>
          <w:rFonts w:asciiTheme="majorHAnsi" w:hAnsiTheme="majorHAnsi"/>
        </w:rPr>
        <w:sectPr w:rsidR="00731E84" w:rsidSect="00DD2617">
          <w:type w:val="continuous"/>
          <w:pgSz w:w="11906" w:h="16838" w:code="9"/>
          <w:pgMar w:top="1985" w:right="1440" w:bottom="1418" w:left="1440" w:header="709" w:footer="459" w:gutter="0"/>
          <w:cols w:num="2" w:space="708"/>
          <w:docGrid w:linePitch="360"/>
          <w15:footnoteColumns w:val="1"/>
        </w:sectPr>
      </w:pPr>
    </w:p>
    <w:tbl>
      <w:tblPr>
        <w:tblStyle w:val="Casestudy"/>
        <w:tblW w:w="0" w:type="auto"/>
        <w:jc w:val="center"/>
        <w:tblLook w:val="0420" w:firstRow="1" w:lastRow="0" w:firstColumn="0" w:lastColumn="0" w:noHBand="0" w:noVBand="1"/>
      </w:tblPr>
      <w:tblGrid>
        <w:gridCol w:w="9016"/>
      </w:tblGrid>
      <w:tr w:rsidR="00D5687D" w:rsidRPr="00D45E0E" w14:paraId="77D125D6" w14:textId="77777777" w:rsidTr="00E5580F">
        <w:trPr>
          <w:cnfStyle w:val="100000000000" w:firstRow="1" w:lastRow="0" w:firstColumn="0" w:lastColumn="0" w:oddVBand="0" w:evenVBand="0" w:oddHBand="0" w:evenHBand="0" w:firstRowFirstColumn="0" w:firstRowLastColumn="0" w:lastRowFirstColumn="0" w:lastRowLastColumn="0"/>
          <w:jc w:val="center"/>
        </w:trPr>
        <w:tc>
          <w:tcPr>
            <w:tcW w:w="9016" w:type="dxa"/>
          </w:tcPr>
          <w:p w14:paraId="64F3CB75" w14:textId="77777777" w:rsidR="00D5687D" w:rsidRPr="00D45E0E" w:rsidRDefault="00D5687D" w:rsidP="00555FDC">
            <w:r w:rsidRPr="00D45E0E">
              <w:rPr>
                <w:rFonts w:hint="eastAsia"/>
              </w:rPr>
              <w:t>A changing climate opens market opportunities for Victorian primary producers</w:t>
            </w:r>
          </w:p>
        </w:tc>
      </w:tr>
      <w:tr w:rsidR="00D5687D" w:rsidRPr="00D45E0E" w14:paraId="70C02E39" w14:textId="77777777" w:rsidTr="00F94347">
        <w:trPr>
          <w:trHeight w:val="4030"/>
          <w:jc w:val="center"/>
        </w:trPr>
        <w:tc>
          <w:tcPr>
            <w:tcW w:w="9016" w:type="dxa"/>
            <w:shd w:val="clear" w:color="auto" w:fill="F2F2F2" w:themeFill="background1" w:themeFillShade="F2"/>
          </w:tcPr>
          <w:p w14:paraId="2DA576E2" w14:textId="7547C880" w:rsidR="00D5687D" w:rsidRPr="00D45E0E" w:rsidRDefault="00D5687D" w:rsidP="00555FDC">
            <w:r w:rsidRPr="00D45E0E">
              <w:t xml:space="preserve">Shifts in water availability and temperatures on the land, as well as changing currents, chemistry and temperature in our marine environment could bring about a shift in what crops are grown where and what marine species will be harvested in our oceans. </w:t>
            </w:r>
            <w:r w:rsidRPr="005D6F7E">
              <w:t xml:space="preserve">These changes may risk supply chain disruptions and impact on business productivity and profitability. However, </w:t>
            </w:r>
            <w:r w:rsidR="007F0DCE">
              <w:t>they</w:t>
            </w:r>
            <w:r w:rsidRPr="00D45E0E">
              <w:t xml:space="preserve"> could </w:t>
            </w:r>
            <w:r>
              <w:t xml:space="preserve">also </w:t>
            </w:r>
            <w:r w:rsidRPr="00D45E0E">
              <w:t>provide agriculture market opportunities such as alternative proteins, targeting of new productive fish species in Victoria’s marine waters and new aquaculture businesses.</w:t>
            </w:r>
          </w:p>
          <w:p w14:paraId="3FCE848F" w14:textId="77777777" w:rsidR="00D5687D" w:rsidRPr="00D45E0E" w:rsidRDefault="00D5687D" w:rsidP="00555FDC">
            <w:r w:rsidRPr="00D45E0E">
              <w:t>Victorian farmers in the Wimmera and Southern Mallee region are thinking of ways to stay productive and sustainable while facing the challenges of extreme events and less rainfall. International and domestic markets are boosting opportunities for Australian pulses – such as lentils, fava beans and chickpeas – driven by rising demand for plant-based proteins and growing awareness of health and wellbeing, animal welfare and environmental concerns. In Horsham, recent investments in the manufacture of plant-based protein will provide a potential new high-value avenue for pulses, which are sold as bulk commodities and routinely grown for disease control and soil quality improvement.</w:t>
            </w:r>
          </w:p>
        </w:tc>
      </w:tr>
    </w:tbl>
    <w:p w14:paraId="5ED4C257" w14:textId="77777777" w:rsidR="00D5687D" w:rsidRDefault="00D5687D" w:rsidP="00E5580F">
      <w:pPr>
        <w:spacing w:before="0"/>
        <w:sectPr w:rsidR="00D5687D" w:rsidSect="00DD2617">
          <w:type w:val="continuous"/>
          <w:pgSz w:w="11906" w:h="16838" w:code="9"/>
          <w:pgMar w:top="1985" w:right="1440" w:bottom="1418" w:left="1440" w:header="709" w:footer="459" w:gutter="0"/>
          <w:cols w:space="708"/>
          <w:docGrid w:linePitch="360"/>
          <w15:footnoteColumns w:val="1"/>
        </w:sectPr>
      </w:pPr>
    </w:p>
    <w:p w14:paraId="1B054BF5" w14:textId="77777777" w:rsidR="00E5580F" w:rsidRDefault="00E5580F" w:rsidP="00A27E11">
      <w:pPr>
        <w:pStyle w:val="Heading3"/>
      </w:pPr>
      <w:r>
        <w:br w:type="page"/>
      </w:r>
    </w:p>
    <w:p w14:paraId="102C1E53" w14:textId="07C13B1C" w:rsidR="001B7F8C" w:rsidRDefault="001B7F8C" w:rsidP="00A27E11">
      <w:pPr>
        <w:pStyle w:val="Heading3"/>
      </w:pPr>
      <w:r>
        <w:lastRenderedPageBreak/>
        <w:t xml:space="preserve">Creating new jobs and supporting investment </w:t>
      </w:r>
    </w:p>
    <w:p w14:paraId="716E8160" w14:textId="66015668" w:rsidR="00DE6FBD" w:rsidRPr="004A2B86" w:rsidRDefault="00DE6FBD" w:rsidP="00A27E11">
      <w:pPr>
        <w:keepLines w:val="0"/>
      </w:pPr>
      <w:r w:rsidRPr="004A2B86">
        <w:t>The</w:t>
      </w:r>
      <w:r w:rsidRPr="004A2B86" w:rsidDel="001A7D83">
        <w:t xml:space="preserve"> </w:t>
      </w:r>
      <w:r w:rsidRPr="004A2B86">
        <w:t xml:space="preserve">Government is investing to ensure Victorians can take advantage of new jobs and emerging opportunities in clean energy, the circular economy and climate resilience. </w:t>
      </w:r>
      <w:r w:rsidR="00857FEA">
        <w:t>For example, r</w:t>
      </w:r>
      <w:r w:rsidRPr="004A2B86">
        <w:t>enewable energy employment in Victoria already leads Australia with Victoria accounting for 30 per cent of Australia’s renewable energy jobs. By 2030, estimates suggest 24</w:t>
      </w:r>
      <w:r w:rsidR="006E080B">
        <w:t>,</w:t>
      </w:r>
      <w:r w:rsidRPr="004A2B86">
        <w:t>400 jobs will be created by achieving Victoria’s 50 per cent renewable energy target alone</w:t>
      </w:r>
      <w:r w:rsidR="001664FC">
        <w:rPr>
          <w:rStyle w:val="FootnoteReference"/>
        </w:rPr>
        <w:footnoteReference w:id="8"/>
      </w:r>
      <w:r w:rsidRPr="004A2B86">
        <w:t xml:space="preserve">. Victoria’s actions to reduce emissions and increase climate resilience will create jobs, foster </w:t>
      </w:r>
      <w:proofErr w:type="gramStart"/>
      <w:r w:rsidRPr="004A2B86">
        <w:t>innovation</w:t>
      </w:r>
      <w:proofErr w:type="gramEnd"/>
      <w:r w:rsidRPr="004A2B86">
        <w:t xml:space="preserve"> and attract new investment, including but not limited to:</w:t>
      </w:r>
    </w:p>
    <w:p w14:paraId="3766293A" w14:textId="7A903C0C" w:rsidR="00DE6FBD" w:rsidRPr="007B504C" w:rsidRDefault="00DE6FBD" w:rsidP="004E3D18">
      <w:pPr>
        <w:pStyle w:val="Bullet1"/>
      </w:pPr>
      <w:r w:rsidRPr="007B504C">
        <w:t xml:space="preserve">The </w:t>
      </w:r>
      <w:hyperlink r:id="rId77">
        <w:r w:rsidRPr="007B504C">
          <w:rPr>
            <w:rStyle w:val="Hyperlink"/>
          </w:rPr>
          <w:t>Second Victorian Renewable Energy Target Auction</w:t>
        </w:r>
      </w:hyperlink>
      <w:r w:rsidRPr="007B504C">
        <w:t xml:space="preserve"> (VRET2) was held in 2021-22 with the aim of securing at least 600 megawatts (MW) of new renewable energy capacity in Victoria. </w:t>
      </w:r>
    </w:p>
    <w:p w14:paraId="65485888" w14:textId="75062EC9" w:rsidR="00DE6FBD" w:rsidRPr="004A2B86" w:rsidRDefault="00DE6FBD" w:rsidP="00E5580F">
      <w:pPr>
        <w:pStyle w:val="Bullet1"/>
        <w:keepLines w:val="0"/>
      </w:pPr>
      <w:r w:rsidRPr="004A2B86">
        <w:t>Victoria</w:t>
      </w:r>
      <w:r w:rsidR="007840AB">
        <w:t>’</w:t>
      </w:r>
      <w:r w:rsidRPr="004A2B86">
        <w:t xml:space="preserve">s $797 million </w:t>
      </w:r>
      <w:hyperlink r:id="rId78">
        <w:r w:rsidRPr="24CD76B5">
          <w:rPr>
            <w:rStyle w:val="Hyperlink"/>
          </w:rPr>
          <w:t>Household Energy Savings Package</w:t>
        </w:r>
      </w:hyperlink>
      <w:r w:rsidRPr="004A2B86">
        <w:t xml:space="preserve"> announced in 2020-21 supports investment, employment and innovation in industries that supply solar energy and energy efficiency products and services. </w:t>
      </w:r>
      <w:r w:rsidR="00716B0F">
        <w:t xml:space="preserve">The Package also seeks to reduce the cost of household and business power bills and make homes more energy efficient, including by supporting households to make their own investments in renewable energy and energy efficiency. It includes an </w:t>
      </w:r>
      <w:r w:rsidR="00716B0F">
        <w:t>expansion to the existing Solar Homes program and a stronger Victorian Energy Upgrades program, which supports over 2,000 jobs.</w:t>
      </w:r>
    </w:p>
    <w:p w14:paraId="237937AB" w14:textId="466A2E0C" w:rsidR="00DE6FBD" w:rsidRPr="004A2B86" w:rsidRDefault="00DE6FBD" w:rsidP="00E5580F">
      <w:pPr>
        <w:pStyle w:val="Bullet1"/>
        <w:keepLines w:val="0"/>
      </w:pPr>
      <w:r w:rsidRPr="004A2B86">
        <w:t xml:space="preserve">Victoria’s </w:t>
      </w:r>
      <w:hyperlink r:id="rId79" w:history="1">
        <w:r w:rsidRPr="009F05BB">
          <w:rPr>
            <w:rStyle w:val="Hyperlink"/>
          </w:rPr>
          <w:t>Greener Government Buildings</w:t>
        </w:r>
      </w:hyperlink>
      <w:r w:rsidRPr="004A2B86">
        <w:t xml:space="preserve"> </w:t>
      </w:r>
      <w:r w:rsidR="009F05BB">
        <w:t>p</w:t>
      </w:r>
      <w:r w:rsidRPr="004A2B86">
        <w:t xml:space="preserve">rogram has created a $201 million pipeline of energy efficiency and renewable energy projects by reinvesting savings on energy bills. These projects will support jobs for engineers, project managers, electricians, plumbers and mechanical contractors, and suppliers of products and services. </w:t>
      </w:r>
    </w:p>
    <w:p w14:paraId="7C5961ED" w14:textId="6AF63900" w:rsidR="00DE6FBD" w:rsidRPr="004A2B86" w:rsidRDefault="00CC7460" w:rsidP="00E5580F">
      <w:pPr>
        <w:pStyle w:val="Bullet1"/>
        <w:keepLines w:val="0"/>
      </w:pPr>
      <w:r w:rsidRPr="00CC7460">
        <w:t xml:space="preserve">Victoria’s circular economy policy, </w:t>
      </w:r>
      <w:hyperlink r:id="rId80" w:history="1">
        <w:r w:rsidR="00DE6FBD" w:rsidRPr="00C051B9">
          <w:rPr>
            <w:rStyle w:val="Hyperlink"/>
          </w:rPr>
          <w:t>Recycling Victoria</w:t>
        </w:r>
        <w:r w:rsidR="00E60B64" w:rsidRPr="00C051B9">
          <w:rPr>
            <w:rStyle w:val="Hyperlink"/>
          </w:rPr>
          <w:t xml:space="preserve">: </w:t>
        </w:r>
        <w:r w:rsidR="006B340C" w:rsidRPr="00C051B9">
          <w:rPr>
            <w:rStyle w:val="Hyperlink"/>
          </w:rPr>
          <w:t>a</w:t>
        </w:r>
        <w:r w:rsidR="00E60B64" w:rsidRPr="00C051B9">
          <w:rPr>
            <w:rStyle w:val="Hyperlink"/>
          </w:rPr>
          <w:t xml:space="preserve"> new economy</w:t>
        </w:r>
      </w:hyperlink>
      <w:r w:rsidR="00E60B64" w:rsidRPr="00E60B64">
        <w:t xml:space="preserve">, </w:t>
      </w:r>
      <w:r w:rsidR="00DE6FBD" w:rsidRPr="004A2B86">
        <w:t>will create around 3</w:t>
      </w:r>
      <w:r w:rsidR="00D24860">
        <w:rPr>
          <w:rFonts w:ascii="Calibri" w:hAnsi="Calibri"/>
        </w:rPr>
        <w:t>,</w:t>
      </w:r>
      <w:r w:rsidR="00DE6FBD" w:rsidRPr="004A2B86">
        <w:t xml:space="preserve">900 jobs and support the development of clean </w:t>
      </w:r>
      <w:r w:rsidR="00E70496" w:rsidRPr="00E70496">
        <w:t>business practices</w:t>
      </w:r>
      <w:r w:rsidR="00DE6FBD" w:rsidRPr="004A2B86">
        <w:t xml:space="preserve"> leading to </w:t>
      </w:r>
      <w:r w:rsidR="00907AFE" w:rsidRPr="00907AFE">
        <w:t xml:space="preserve">less waste and </w:t>
      </w:r>
      <w:r w:rsidR="00DE6FBD" w:rsidRPr="004A2B86">
        <w:t xml:space="preserve">new markets for recycled materials.  </w:t>
      </w:r>
    </w:p>
    <w:p w14:paraId="090FB72C" w14:textId="539F3BE0" w:rsidR="00A27E11" w:rsidRDefault="0041354C" w:rsidP="00E5580F">
      <w:pPr>
        <w:pStyle w:val="Bullet1"/>
        <w:keepLines w:val="0"/>
        <w:ind w:left="289" w:hanging="289"/>
        <w:sectPr w:rsidR="00A27E11" w:rsidSect="00DD2617">
          <w:type w:val="continuous"/>
          <w:pgSz w:w="11906" w:h="16838" w:code="9"/>
          <w:pgMar w:top="1985" w:right="1440" w:bottom="1418" w:left="1440" w:header="709" w:footer="459" w:gutter="0"/>
          <w:cols w:num="2" w:space="708"/>
          <w:docGrid w:linePitch="360"/>
          <w15:footnoteColumns w:val="1"/>
        </w:sectPr>
      </w:pPr>
      <w:r w:rsidRPr="0041354C">
        <w:t xml:space="preserve">Victoria is establishing a thriving offshore wind sector – paving the way for our state to host the first offshore wind energy projects in Australia. Our </w:t>
      </w:r>
      <w:hyperlink r:id="rId81" w:history="1">
        <w:r w:rsidRPr="003916F8">
          <w:rPr>
            <w:rStyle w:val="Hyperlink"/>
          </w:rPr>
          <w:t>Victorian Offshore Wind Policy Directions Paper</w:t>
        </w:r>
      </w:hyperlink>
      <w:r w:rsidRPr="0041354C">
        <w:t xml:space="preserve">, released in March 2022, sets ambitious targets for first power by 2028, at least 2 GW by 2032, 4 GW by 2035 and 9 GW by 2040. </w:t>
      </w:r>
      <w:r w:rsidR="00DE6FBD" w:rsidRPr="004A2B86">
        <w:t>Maximising the huge potential of our local wind resources could sustain up to 6</w:t>
      </w:r>
      <w:r w:rsidR="00CE198D">
        <w:rPr>
          <w:rFonts w:ascii="Calibri" w:hAnsi="Calibri"/>
        </w:rPr>
        <w:t>,</w:t>
      </w:r>
      <w:r w:rsidR="00DE6FBD" w:rsidRPr="004A2B86">
        <w:t>100 jobs, including 3</w:t>
      </w:r>
      <w:r w:rsidR="00D24860">
        <w:t>,</w:t>
      </w:r>
      <w:r w:rsidR="00DE6FBD" w:rsidRPr="004A2B86">
        <w:t>100 local jobs during the development and construction phases and an additional 3</w:t>
      </w:r>
      <w:r w:rsidR="00D24860">
        <w:rPr>
          <w:rFonts w:ascii="Calibri" w:hAnsi="Calibri"/>
        </w:rPr>
        <w:t>,</w:t>
      </w:r>
      <w:r w:rsidR="00DE6FBD" w:rsidRPr="004A2B86">
        <w:t>000 ongoing jobs during operations.</w:t>
      </w:r>
    </w:p>
    <w:p w14:paraId="0FA54AE7" w14:textId="77777777" w:rsidR="00E5580F" w:rsidRDefault="00E5580F" w:rsidP="004C25F1">
      <w:pPr>
        <w:pStyle w:val="Heading3"/>
        <w:sectPr w:rsidR="00E5580F" w:rsidSect="00DD2617">
          <w:type w:val="continuous"/>
          <w:pgSz w:w="11906" w:h="16838" w:code="9"/>
          <w:pgMar w:top="1985" w:right="1440" w:bottom="1418" w:left="1440" w:header="709" w:footer="459" w:gutter="0"/>
          <w:cols w:num="2" w:space="708"/>
          <w:docGrid w:linePitch="360"/>
          <w15:footnoteColumns w:val="1"/>
        </w:sectPr>
      </w:pPr>
    </w:p>
    <w:p w14:paraId="2B17EFCC" w14:textId="3C95CBFE" w:rsidR="00DE6FBD" w:rsidRPr="004A2B86" w:rsidRDefault="00DE6FBD" w:rsidP="004C25F1">
      <w:pPr>
        <w:pStyle w:val="Heading3"/>
      </w:pPr>
      <w:r w:rsidRPr="004A2B86">
        <w:lastRenderedPageBreak/>
        <w:t xml:space="preserve">Investing in skills, </w:t>
      </w:r>
      <w:proofErr w:type="gramStart"/>
      <w:r w:rsidRPr="004A2B86">
        <w:t>training</w:t>
      </w:r>
      <w:proofErr w:type="gramEnd"/>
      <w:r w:rsidRPr="004A2B86">
        <w:t xml:space="preserve"> and innovation</w:t>
      </w:r>
    </w:p>
    <w:p w14:paraId="505720E7" w14:textId="2F7FE4E1" w:rsidR="00DE6FBD" w:rsidRPr="004A2B86" w:rsidRDefault="00DE6FBD" w:rsidP="00DE6FBD">
      <w:r w:rsidRPr="004A2B86">
        <w:t xml:space="preserve">The Government is investing in the skills and training required for a clean economy through the $10 million Clean Economy Workforce Skills Initiative. This includes a 16-member Clean Economy Skills and Jobs Taskforce set up to guide the design, </w:t>
      </w:r>
      <w:proofErr w:type="gramStart"/>
      <w:r w:rsidRPr="004A2B86">
        <w:t>development</w:t>
      </w:r>
      <w:proofErr w:type="gramEnd"/>
      <w:r w:rsidRPr="004A2B86">
        <w:t xml:space="preserve"> and implementation of a 10-year Clean Economy Workforce Development Strategy. The Strategy will provide a comprehensive picture of the skills and training required for Victoria to take advantage of emerging job opportunities in clean energy, the circular economy and climate resilience. The Strategy is complemented by a $6 million Clean Economy Workforce Capacity Building Fund. </w:t>
      </w:r>
    </w:p>
    <w:p w14:paraId="399615CF" w14:textId="185CA939" w:rsidR="00DE6FBD" w:rsidRPr="004A2B86" w:rsidRDefault="00DE6FBD" w:rsidP="00F65D0D">
      <w:r w:rsidRPr="004A2B86">
        <w:t xml:space="preserve">To ensure Victoria is well positioned to make the most of emerging opportunities, the Government is developing roadmaps and investing in research, </w:t>
      </w:r>
      <w:r w:rsidR="005C3BB7">
        <w:t xml:space="preserve">commercialisation, </w:t>
      </w:r>
      <w:proofErr w:type="gramStart"/>
      <w:r w:rsidRPr="004A2B86">
        <w:t>trials</w:t>
      </w:r>
      <w:proofErr w:type="gramEnd"/>
      <w:r w:rsidRPr="004A2B86">
        <w:t xml:space="preserve"> and pilot programs. For example:</w:t>
      </w:r>
    </w:p>
    <w:p w14:paraId="4DCF8283" w14:textId="05956C95" w:rsidR="00DE6FBD" w:rsidRPr="004A2B86" w:rsidRDefault="339362C3" w:rsidP="00F65D0D">
      <w:pPr>
        <w:pStyle w:val="Bullet1"/>
        <w:ind w:right="-161"/>
      </w:pPr>
      <w:r>
        <w:t>T</w:t>
      </w:r>
      <w:r w:rsidR="00DE6FBD">
        <w:t xml:space="preserve">he Government’s $2 billion </w:t>
      </w:r>
      <w:hyperlink r:id="rId82">
        <w:r w:rsidR="00DE6FBD" w:rsidRPr="56EB88FC">
          <w:rPr>
            <w:rStyle w:val="Hyperlink"/>
          </w:rPr>
          <w:t>Breakthrough Victoria Fund</w:t>
        </w:r>
      </w:hyperlink>
      <w:r w:rsidR="00DE6FBD">
        <w:t xml:space="preserve"> </w:t>
      </w:r>
      <w:r w:rsidR="00177298">
        <w:t xml:space="preserve">is investing in innovation and commercialisation. The clean economy is one of five priority sectors explicitly targeted by its independent fund manager Breakthrough Victoria, and there is substantial overlap with the other priority sectors. This landmark investment will ensure that the new technologies and practices for addressing climate change – like innovative energy and waste solutions – are imagined, </w:t>
      </w:r>
      <w:proofErr w:type="gramStart"/>
      <w:r w:rsidR="00177298">
        <w:t>validated</w:t>
      </w:r>
      <w:proofErr w:type="gramEnd"/>
      <w:r w:rsidR="00177298">
        <w:t xml:space="preserve"> and commercialised in Victoria.</w:t>
      </w:r>
    </w:p>
    <w:p w14:paraId="03A1D98A" w14:textId="15EF05CB" w:rsidR="00950542" w:rsidRPr="004A2B86" w:rsidRDefault="00950542" w:rsidP="00321F92">
      <w:pPr>
        <w:pStyle w:val="Bullet1"/>
      </w:pPr>
      <w:r>
        <w:t>The Victorian Government has supported universities, energy companies and other innovative organisations to advance hydrogen technology and to prepare to produce, and use, hydrogen at scale. In March 2022, the Government provided $10</w:t>
      </w:r>
      <w:r w:rsidR="00F65D0D">
        <w:rPr>
          <w:rFonts w:ascii="Calibri" w:hAnsi="Calibri"/>
        </w:rPr>
        <w:t> </w:t>
      </w:r>
      <w:r>
        <w:t xml:space="preserve">million for a renewable hydrogen highway transport </w:t>
      </w:r>
      <w:r w:rsidR="00865CEA">
        <w:t xml:space="preserve">backbone along Victoria’s busiest freight corridor, in addition to grants provided through the </w:t>
      </w:r>
      <w:hyperlink r:id="rId83">
        <w:r w:rsidR="00865CEA" w:rsidRPr="78507EE2">
          <w:rPr>
            <w:rStyle w:val="Hyperlink"/>
          </w:rPr>
          <w:t>Renewable Hydrogen Commercialisation Pathways Fund</w:t>
        </w:r>
      </w:hyperlink>
      <w:r w:rsidR="00865CEA">
        <w:t xml:space="preserve"> and </w:t>
      </w:r>
      <w:hyperlink r:id="rId84">
        <w:r w:rsidR="00865CEA" w:rsidRPr="78507EE2">
          <w:rPr>
            <w:rStyle w:val="Hyperlink"/>
          </w:rPr>
          <w:t xml:space="preserve">Renewable </w:t>
        </w:r>
        <w:r w:rsidR="00EA1EB3" w:rsidRPr="78507EE2">
          <w:rPr>
            <w:rStyle w:val="Hyperlink"/>
          </w:rPr>
          <w:t>Hydrogen Business Ready Fund</w:t>
        </w:r>
      </w:hyperlink>
      <w:r w:rsidR="00EA1EB3">
        <w:t xml:space="preserve">. </w:t>
      </w:r>
      <w:r w:rsidR="00754816">
        <w:t>Funding has been provided to most major Victorian universities, for hydrogen skills and products, through the Victorian Higher Education State Investment Fund.</w:t>
      </w:r>
    </w:p>
    <w:p w14:paraId="2CCEAD0A" w14:textId="15EF05CB" w:rsidR="00DE6FBD" w:rsidRPr="004A2B86" w:rsidRDefault="45ABE64D" w:rsidP="006A3C91">
      <w:pPr>
        <w:pStyle w:val="Bullet1"/>
      </w:pPr>
      <w:r>
        <w:t xml:space="preserve">The </w:t>
      </w:r>
      <w:hyperlink r:id="rId85">
        <w:r w:rsidRPr="78507EE2">
          <w:rPr>
            <w:rStyle w:val="Hyperlink"/>
          </w:rPr>
          <w:t>Energy Innovation Fund</w:t>
        </w:r>
      </w:hyperlink>
      <w:r>
        <w:t xml:space="preserve"> is supporting the commercialisation of innovative, emerging renewable energy technologies in Victoria, required to meet the net</w:t>
      </w:r>
      <w:r w:rsidR="0CE9EF41">
        <w:t xml:space="preserve"> </w:t>
      </w:r>
      <w:r>
        <w:t xml:space="preserve">zero emissions by 2050 target. The fund aims to bring intellectual property, innovation, local economic development and environmental benefits to the state, local </w:t>
      </w:r>
      <w:proofErr w:type="gramStart"/>
      <w:r>
        <w:t>businesses</w:t>
      </w:r>
      <w:proofErr w:type="gramEnd"/>
      <w:r>
        <w:t xml:space="preserve"> and communities. These will be achieved through supporting activities that progress innovative projects in their commercialisation continuum including feasibility/pre-investment studies, front-end-engineering-design, large</w:t>
      </w:r>
      <w:r w:rsidR="0CE9EF41">
        <w:t>-</w:t>
      </w:r>
      <w:r>
        <w:t xml:space="preserve">scale </w:t>
      </w:r>
      <w:proofErr w:type="gramStart"/>
      <w:r>
        <w:t>pilots</w:t>
      </w:r>
      <w:proofErr w:type="gramEnd"/>
      <w:r>
        <w:t xml:space="preserve"> and demonstrations.</w:t>
      </w:r>
    </w:p>
    <w:p w14:paraId="2B9358B0" w14:textId="3F683F7B" w:rsidR="00931069" w:rsidRPr="00324C52" w:rsidRDefault="00931069" w:rsidP="004C25F1">
      <w:pPr>
        <w:pStyle w:val="Heading3"/>
      </w:pPr>
      <w:r>
        <w:lastRenderedPageBreak/>
        <w:t>I</w:t>
      </w:r>
      <w:r w:rsidRPr="00324C52">
        <w:t xml:space="preserve">nvesting </w:t>
      </w:r>
      <w:r w:rsidR="00823AC7">
        <w:t xml:space="preserve">government funds </w:t>
      </w:r>
      <w:r w:rsidRPr="00324C52">
        <w:t xml:space="preserve">sustainably </w:t>
      </w:r>
    </w:p>
    <w:p w14:paraId="0B2B6C9D" w14:textId="32A341FA" w:rsidR="00931069" w:rsidRPr="00324C52" w:rsidRDefault="00931069" w:rsidP="00931069">
      <w:pPr>
        <w:rPr>
          <w:lang w:val="en-US"/>
        </w:rPr>
      </w:pPr>
      <w:proofErr w:type="gramStart"/>
      <w:r w:rsidRPr="00324C52">
        <w:rPr>
          <w:lang w:val="en-US"/>
        </w:rPr>
        <w:t xml:space="preserve">The Victorian Funds Management </w:t>
      </w:r>
      <w:r w:rsidRPr="006A3C91">
        <w:t>Corporation</w:t>
      </w:r>
      <w:r w:rsidRPr="00324C52">
        <w:rPr>
          <w:lang w:val="en-US"/>
        </w:rPr>
        <w:t xml:space="preserve"> (VFMC),</w:t>
      </w:r>
      <w:proofErr w:type="gramEnd"/>
      <w:r w:rsidRPr="00324C52">
        <w:rPr>
          <w:lang w:val="en-US"/>
        </w:rPr>
        <w:t xml:space="preserve"> is managing climate risk across its portfolio and supporting the transition to net zero. VFMC manages funds of $7</w:t>
      </w:r>
      <w:r w:rsidR="00537795">
        <w:rPr>
          <w:lang w:val="en-US"/>
        </w:rPr>
        <w:t>2</w:t>
      </w:r>
      <w:r w:rsidR="00722DA4">
        <w:rPr>
          <w:lang w:val="en-US"/>
        </w:rPr>
        <w:t>.1</w:t>
      </w:r>
      <w:r w:rsidR="00E71D74">
        <w:rPr>
          <w:rFonts w:ascii="Calibri" w:hAnsi="Calibri" w:cs="Calibri"/>
          <w:lang w:val="en-US"/>
        </w:rPr>
        <w:t> </w:t>
      </w:r>
      <w:r w:rsidRPr="00324C52">
        <w:rPr>
          <w:lang w:val="en-US"/>
        </w:rPr>
        <w:t xml:space="preserve">billion for 31 </w:t>
      </w:r>
      <w:r w:rsidRPr="004E3D18">
        <w:t>Victorian</w:t>
      </w:r>
      <w:r w:rsidRPr="00324C52">
        <w:rPr>
          <w:lang w:val="en-US"/>
        </w:rPr>
        <w:t xml:space="preserve"> public </w:t>
      </w:r>
      <w:r w:rsidRPr="00D45E0E">
        <w:t>authorities</w:t>
      </w:r>
      <w:r w:rsidRPr="00324C52">
        <w:rPr>
          <w:lang w:val="en-US"/>
        </w:rPr>
        <w:t xml:space="preserve"> and related organisations.</w:t>
      </w:r>
      <w:r w:rsidR="00823AC7">
        <w:rPr>
          <w:lang w:val="en-US"/>
        </w:rPr>
        <w:t xml:space="preserve"> </w:t>
      </w:r>
      <w:r w:rsidRPr="00324C52">
        <w:rPr>
          <w:lang w:val="en-US"/>
        </w:rPr>
        <w:t xml:space="preserve">As the impacts of climate change continue to amplify, investors globally are viewing their portfolios through a climate risk lens, and considering how best to </w:t>
      </w:r>
      <w:r w:rsidRPr="00090B81">
        <w:t>position</w:t>
      </w:r>
      <w:r w:rsidRPr="00324C52">
        <w:rPr>
          <w:lang w:val="en-US"/>
        </w:rPr>
        <w:t xml:space="preserve"> portfolios to</w:t>
      </w:r>
      <w:r w:rsidR="006D1F53">
        <w:rPr>
          <w:lang w:val="en-US"/>
        </w:rPr>
        <w:t>:</w:t>
      </w:r>
      <w:r w:rsidR="00854F2A">
        <w:rPr>
          <w:rStyle w:val="FootnoteReference"/>
          <w:lang w:val="en-US"/>
        </w:rPr>
        <w:footnoteReference w:id="9"/>
      </w:r>
    </w:p>
    <w:p w14:paraId="1BF2722B" w14:textId="373B6C91" w:rsidR="00931069" w:rsidRPr="00823AC7" w:rsidRDefault="00931069" w:rsidP="00213C2B">
      <w:pPr>
        <w:pStyle w:val="Bullet1"/>
        <w:rPr>
          <w:lang w:val="en-US"/>
        </w:rPr>
      </w:pPr>
      <w:r w:rsidRPr="00823AC7">
        <w:rPr>
          <w:lang w:val="en-US"/>
        </w:rPr>
        <w:t xml:space="preserve">Manage the investment impact of climate risk and economic </w:t>
      </w:r>
      <w:proofErr w:type="spellStart"/>
      <w:r w:rsidRPr="00823AC7">
        <w:rPr>
          <w:lang w:val="en-US"/>
        </w:rPr>
        <w:t>decarbonisation</w:t>
      </w:r>
      <w:proofErr w:type="spellEnd"/>
    </w:p>
    <w:p w14:paraId="3F1298C3" w14:textId="77777777" w:rsidR="00931069" w:rsidRPr="00823AC7" w:rsidRDefault="00931069" w:rsidP="00213C2B">
      <w:pPr>
        <w:pStyle w:val="Bullet1"/>
        <w:rPr>
          <w:lang w:val="en-US"/>
        </w:rPr>
      </w:pPr>
      <w:r w:rsidRPr="00823AC7">
        <w:rPr>
          <w:lang w:val="en-US"/>
        </w:rPr>
        <w:t>Safeguard their capital from increased risk of exposure to stranded assets.</w:t>
      </w:r>
    </w:p>
    <w:p w14:paraId="477B5312" w14:textId="56F9BA1A" w:rsidR="00931069" w:rsidRPr="00823AC7" w:rsidRDefault="00931069" w:rsidP="00D5687D">
      <w:pPr>
        <w:keepLines w:val="0"/>
        <w:rPr>
          <w:lang w:val="en-US"/>
        </w:rPr>
      </w:pPr>
      <w:r w:rsidRPr="00823AC7">
        <w:rPr>
          <w:lang w:val="en-US"/>
        </w:rPr>
        <w:t xml:space="preserve">Considering this, VFMC seeks to protect its clients’ portfolios from the potential investment implications of a </w:t>
      </w:r>
      <w:proofErr w:type="spellStart"/>
      <w:r w:rsidRPr="00823AC7">
        <w:rPr>
          <w:lang w:val="en-US"/>
        </w:rPr>
        <w:t>decarbonising</w:t>
      </w:r>
      <w:proofErr w:type="spellEnd"/>
      <w:r w:rsidRPr="00823AC7">
        <w:rPr>
          <w:lang w:val="en-US"/>
        </w:rPr>
        <w:t xml:space="preserve"> economy, including:</w:t>
      </w:r>
    </w:p>
    <w:p w14:paraId="612EB866" w14:textId="62D2E706" w:rsidR="00931069" w:rsidRPr="00823AC7" w:rsidRDefault="004E222E" w:rsidP="00213C2B">
      <w:pPr>
        <w:pStyle w:val="Bullet1"/>
        <w:rPr>
          <w:lang w:val="en-US"/>
        </w:rPr>
      </w:pPr>
      <w:r>
        <w:rPr>
          <w:lang w:val="en-US"/>
        </w:rPr>
        <w:t>i</w:t>
      </w:r>
      <w:r w:rsidR="00931069" w:rsidRPr="00823AC7">
        <w:rPr>
          <w:lang w:val="en-US"/>
        </w:rPr>
        <w:t>ncreased risk (volatility) and reduced return forecast assumptions for asset classes</w:t>
      </w:r>
    </w:p>
    <w:p w14:paraId="5864F93E" w14:textId="4FF5C89D" w:rsidR="00931069" w:rsidRPr="00823AC7" w:rsidRDefault="004E222E" w:rsidP="00213C2B">
      <w:pPr>
        <w:pStyle w:val="Bullet1"/>
        <w:rPr>
          <w:lang w:val="en-US"/>
        </w:rPr>
      </w:pPr>
      <w:r>
        <w:rPr>
          <w:lang w:val="en-US"/>
        </w:rPr>
        <w:t>i</w:t>
      </w:r>
      <w:r w:rsidR="00931069" w:rsidRPr="00823AC7">
        <w:rPr>
          <w:lang w:val="en-US"/>
        </w:rPr>
        <w:t>mpairment charges arising from assets exposed to transition risks</w:t>
      </w:r>
    </w:p>
    <w:p w14:paraId="34BAB7B6" w14:textId="231E1D68" w:rsidR="00931069" w:rsidRPr="00823AC7" w:rsidRDefault="004E222E" w:rsidP="00213C2B">
      <w:pPr>
        <w:pStyle w:val="Bullet1"/>
        <w:rPr>
          <w:lang w:val="en-US"/>
        </w:rPr>
      </w:pPr>
      <w:r>
        <w:rPr>
          <w:lang w:val="en-US"/>
        </w:rPr>
        <w:t>i</w:t>
      </w:r>
      <w:r w:rsidR="00931069" w:rsidRPr="00823AC7">
        <w:rPr>
          <w:lang w:val="en-US"/>
        </w:rPr>
        <w:t>ncreased financing costs for capital raising due to increased climate-related credit risks</w:t>
      </w:r>
    </w:p>
    <w:p w14:paraId="7A268214" w14:textId="555AE79C" w:rsidR="00931069" w:rsidRPr="00823AC7" w:rsidRDefault="00527537" w:rsidP="00213C2B">
      <w:pPr>
        <w:pStyle w:val="Bullet1"/>
        <w:rPr>
          <w:lang w:val="en-US"/>
        </w:rPr>
      </w:pPr>
      <w:r>
        <w:rPr>
          <w:lang w:val="en-US"/>
        </w:rPr>
        <w:t>d</w:t>
      </w:r>
      <w:r w:rsidR="00931069" w:rsidRPr="00823AC7">
        <w:rPr>
          <w:lang w:val="en-US"/>
        </w:rPr>
        <w:t>amage and business interruption due to extreme weather events</w:t>
      </w:r>
    </w:p>
    <w:p w14:paraId="2104C4B0" w14:textId="7B31BBAC" w:rsidR="00931069" w:rsidRPr="00823AC7" w:rsidRDefault="004E222E" w:rsidP="00213C2B">
      <w:pPr>
        <w:pStyle w:val="Bullet1"/>
        <w:rPr>
          <w:lang w:val="en-US"/>
        </w:rPr>
      </w:pPr>
      <w:r>
        <w:rPr>
          <w:lang w:val="en-US"/>
        </w:rPr>
        <w:t>i</w:t>
      </w:r>
      <w:r w:rsidR="00931069" w:rsidRPr="00823AC7">
        <w:rPr>
          <w:lang w:val="en-US"/>
        </w:rPr>
        <w:t>mpact to investee profit and loss from increased emissions-related costs.</w:t>
      </w:r>
    </w:p>
    <w:p w14:paraId="4EFA66CF" w14:textId="328FFB5C" w:rsidR="00931069" w:rsidRPr="00324C52" w:rsidRDefault="00931069" w:rsidP="00561FC4">
      <w:pPr>
        <w:keepLines w:val="0"/>
        <w:rPr>
          <w:lang w:val="en-US"/>
        </w:rPr>
      </w:pPr>
      <w:r w:rsidRPr="00324C52">
        <w:rPr>
          <w:lang w:val="en-US"/>
        </w:rPr>
        <w:t xml:space="preserve">Given climate risk is multi-dimensional and extends across multiple time periods, VFMC adopts a management </w:t>
      </w:r>
      <w:r w:rsidRPr="006A3C91">
        <w:t>approach</w:t>
      </w:r>
      <w:r w:rsidRPr="00324C52">
        <w:rPr>
          <w:lang w:val="en-US"/>
        </w:rPr>
        <w:t xml:space="preserve"> that </w:t>
      </w:r>
      <w:proofErr w:type="spellStart"/>
      <w:r w:rsidRPr="00324C52">
        <w:rPr>
          <w:lang w:val="en-US"/>
        </w:rPr>
        <w:t>utilises</w:t>
      </w:r>
      <w:proofErr w:type="spellEnd"/>
      <w:r w:rsidRPr="00324C52">
        <w:rPr>
          <w:lang w:val="en-US"/>
        </w:rPr>
        <w:t xml:space="preserve"> levers at a company, whole-of-</w:t>
      </w:r>
      <w:proofErr w:type="gramStart"/>
      <w:r w:rsidRPr="00324C52">
        <w:rPr>
          <w:lang w:val="en-US"/>
        </w:rPr>
        <w:t>portfolio</w:t>
      </w:r>
      <w:proofErr w:type="gramEnd"/>
      <w:r w:rsidRPr="00324C52">
        <w:rPr>
          <w:lang w:val="en-US"/>
        </w:rPr>
        <w:t xml:space="preserve"> and systemic market-wide </w:t>
      </w:r>
      <w:r w:rsidRPr="00324C52">
        <w:rPr>
          <w:lang w:val="en-US"/>
        </w:rPr>
        <w:t xml:space="preserve">level. VFMC assess top-down portfolio implications, as well as undertaking climate risk and </w:t>
      </w:r>
      <w:r w:rsidRPr="00213C2B">
        <w:t>opportunity</w:t>
      </w:r>
      <w:r w:rsidRPr="00324C52">
        <w:rPr>
          <w:lang w:val="en-US"/>
        </w:rPr>
        <w:t xml:space="preserve"> assessment from a bottom-up perspective through a rigorous pre-investment due diligence and approval process.</w:t>
      </w:r>
    </w:p>
    <w:p w14:paraId="34E697F1" w14:textId="690E07B0" w:rsidR="00D5687D" w:rsidRDefault="00931069" w:rsidP="00561FC4">
      <w:pPr>
        <w:keepLines w:val="0"/>
        <w:rPr>
          <w:lang w:val="en-US"/>
        </w:rPr>
      </w:pPr>
      <w:r w:rsidRPr="00324C52">
        <w:rPr>
          <w:lang w:val="en-US"/>
        </w:rPr>
        <w:t>In late 2020, VFMC partnered with a global analytics and insights provider to conduct a portfolio-wide climate risk assessment.</w:t>
      </w:r>
      <w:r w:rsidR="00C71562">
        <w:rPr>
          <w:rStyle w:val="FootnoteReference"/>
          <w:lang w:val="en-US"/>
        </w:rPr>
        <w:footnoteReference w:id="10"/>
      </w:r>
      <w:r w:rsidRPr="00324C52">
        <w:rPr>
          <w:lang w:val="en-US"/>
        </w:rPr>
        <w:t xml:space="preserve"> The information gained from this analysis, along with targeted company </w:t>
      </w:r>
      <w:r w:rsidRPr="00213C2B">
        <w:t>engagement</w:t>
      </w:r>
      <w:r w:rsidRPr="00324C52">
        <w:rPr>
          <w:lang w:val="en-US"/>
        </w:rPr>
        <w:t xml:space="preserve"> and the move to exclude thermal coal miners from the </w:t>
      </w:r>
      <w:r w:rsidRPr="006A3C91">
        <w:t>portfolio</w:t>
      </w:r>
      <w:r w:rsidRPr="00324C52">
        <w:rPr>
          <w:lang w:val="en-US"/>
        </w:rPr>
        <w:t>, will assist VFMC to mitigate growing climate-based market risks.</w:t>
      </w:r>
      <w:r w:rsidR="00D5687D">
        <w:rPr>
          <w:lang w:val="en-US"/>
        </w:rPr>
        <w:t xml:space="preserve"> </w:t>
      </w:r>
    </w:p>
    <w:p w14:paraId="2320B5A2" w14:textId="67B45228" w:rsidR="00931069" w:rsidRPr="00324C52" w:rsidRDefault="00931069" w:rsidP="00561FC4">
      <w:pPr>
        <w:keepLines w:val="0"/>
        <w:rPr>
          <w:lang w:val="en-US"/>
        </w:rPr>
      </w:pPr>
      <w:r w:rsidRPr="00324C52">
        <w:rPr>
          <w:lang w:val="en-US"/>
        </w:rPr>
        <w:t xml:space="preserve">VFMC is committed to supporting economy-wide </w:t>
      </w:r>
      <w:proofErr w:type="spellStart"/>
      <w:r w:rsidRPr="00324C52">
        <w:rPr>
          <w:lang w:val="en-US"/>
        </w:rPr>
        <w:t>decarbonisation</w:t>
      </w:r>
      <w:proofErr w:type="spellEnd"/>
      <w:r w:rsidRPr="00324C52">
        <w:rPr>
          <w:lang w:val="en-US"/>
        </w:rPr>
        <w:t xml:space="preserve"> and the reduction of real-world greenhouse gas emissions. VFMC ha</w:t>
      </w:r>
      <w:r w:rsidR="00516CB2">
        <w:rPr>
          <w:lang w:val="en-US"/>
        </w:rPr>
        <w:t>s</w:t>
      </w:r>
      <w:r w:rsidRPr="00324C52">
        <w:rPr>
          <w:lang w:val="en-US"/>
        </w:rPr>
        <w:t xml:space="preserve"> pledged to achieve a net zero emissions investment portfolio by 2050 and </w:t>
      </w:r>
      <w:r w:rsidR="005F2352">
        <w:rPr>
          <w:lang w:val="en-US"/>
        </w:rPr>
        <w:t>is</w:t>
      </w:r>
      <w:r w:rsidRPr="00324C52">
        <w:rPr>
          <w:lang w:val="en-US"/>
        </w:rPr>
        <w:t xml:space="preserve"> currently developing and implementing a ‘roadmap to net zero’ in line with the COP</w:t>
      </w:r>
      <w:r w:rsidR="00FC2875">
        <w:rPr>
          <w:lang w:val="en-US"/>
        </w:rPr>
        <w:noBreakHyphen/>
      </w:r>
      <w:r w:rsidRPr="00324C52">
        <w:rPr>
          <w:lang w:val="en-US"/>
        </w:rPr>
        <w:t xml:space="preserve">26 Just Transition Declaration. In addition to monitoring climate risk, VFMC also supports climate-positive investments which provide strong financial returns and help drive the economy’s transition towards net zero emissions. This applies across all asset classes, from renewable infrastructure to sustainability-linked loans. VFMC </w:t>
      </w:r>
      <w:r w:rsidR="0005113F">
        <w:rPr>
          <w:lang w:val="en-US"/>
        </w:rPr>
        <w:t>is</w:t>
      </w:r>
      <w:r w:rsidRPr="00324C52">
        <w:rPr>
          <w:lang w:val="en-US"/>
        </w:rPr>
        <w:t xml:space="preserve"> also continuing to pursue investment opportunities that benefit from climate-related structural trends driving the reduction of greenhouse gas emissions. This includes clean power, resource efficiency, sustainable nutrition, biodiversity, clean </w:t>
      </w:r>
      <w:proofErr w:type="gramStart"/>
      <w:r w:rsidRPr="00324C52">
        <w:rPr>
          <w:lang w:val="en-US"/>
        </w:rPr>
        <w:t>transport</w:t>
      </w:r>
      <w:proofErr w:type="gramEnd"/>
      <w:r w:rsidRPr="00324C52">
        <w:rPr>
          <w:lang w:val="en-US"/>
        </w:rPr>
        <w:t xml:space="preserve"> and the rise of the circular economy.</w:t>
      </w:r>
    </w:p>
    <w:bookmarkEnd w:id="69"/>
    <w:p w14:paraId="76E370CE" w14:textId="77777777" w:rsidR="00561FC4" w:rsidRDefault="00561FC4" w:rsidP="00441FF7">
      <w:pPr>
        <w:pStyle w:val="Heading3"/>
      </w:pPr>
      <w:r>
        <w:br w:type="page"/>
      </w:r>
    </w:p>
    <w:p w14:paraId="61A0D75F" w14:textId="5A6885D7" w:rsidR="00743359" w:rsidRDefault="00743359" w:rsidP="00441FF7">
      <w:pPr>
        <w:pStyle w:val="Heading3"/>
        <w:rPr>
          <w:lang w:val="en-US" w:eastAsia="en-US"/>
        </w:rPr>
      </w:pPr>
      <w:r w:rsidRPr="00441FF7">
        <w:lastRenderedPageBreak/>
        <w:t>Victoria’s</w:t>
      </w:r>
      <w:r>
        <w:rPr>
          <w:lang w:val="en-US" w:eastAsia="en-US"/>
        </w:rPr>
        <w:t xml:space="preserve"> Sustainability Bond</w:t>
      </w:r>
    </w:p>
    <w:p w14:paraId="72734667" w14:textId="4B6206B0" w:rsidR="00743359" w:rsidRDefault="00743359" w:rsidP="008A7EEF">
      <w:pPr>
        <w:keepLines w:val="0"/>
        <w:rPr>
          <w:lang w:val="en-US" w:eastAsia="en-US"/>
        </w:rPr>
      </w:pPr>
      <w:r>
        <w:rPr>
          <w:lang w:val="en-US" w:eastAsia="en-US"/>
        </w:rPr>
        <w:t xml:space="preserve">In September 2021, Treasury Corporation of Victoria (TCV) launched the $2.5 billion September 2035 Sustainability Bond under its new Sustainability Bond Framework. Issuance under this Framework supports the </w:t>
      </w:r>
      <w:r w:rsidR="00AA5D4D">
        <w:rPr>
          <w:lang w:val="en-US" w:eastAsia="en-US"/>
        </w:rPr>
        <w:t>s</w:t>
      </w:r>
      <w:r>
        <w:rPr>
          <w:lang w:val="en-US" w:eastAsia="en-US"/>
        </w:rPr>
        <w:t>tate</w:t>
      </w:r>
      <w:r w:rsidR="007840AB">
        <w:rPr>
          <w:lang w:val="en-US" w:eastAsia="en-US"/>
        </w:rPr>
        <w:t>’</w:t>
      </w:r>
      <w:r>
        <w:rPr>
          <w:lang w:val="en-US" w:eastAsia="en-US"/>
        </w:rPr>
        <w:t xml:space="preserve">s initiatives in green, social and sustainability assets and expenditure </w:t>
      </w:r>
      <w:r w:rsidRPr="00213C2B">
        <w:t>programs</w:t>
      </w:r>
      <w:r>
        <w:rPr>
          <w:lang w:val="en-US" w:eastAsia="en-US"/>
        </w:rPr>
        <w:t xml:space="preserve">. These programs </w:t>
      </w:r>
      <w:r>
        <w:rPr>
          <w:lang w:eastAsia="en-US"/>
        </w:rPr>
        <w:t>aim to deliver a low carbon and climate</w:t>
      </w:r>
      <w:r w:rsidR="0049017E">
        <w:rPr>
          <w:lang w:eastAsia="en-US"/>
        </w:rPr>
        <w:t>-</w:t>
      </w:r>
      <w:r>
        <w:rPr>
          <w:lang w:eastAsia="en-US"/>
        </w:rPr>
        <w:t>resilient economy and deliver positive social outcomes for Victorian communities.</w:t>
      </w:r>
      <w:r>
        <w:rPr>
          <w:lang w:val="en-US" w:eastAsia="en-US"/>
        </w:rPr>
        <w:t xml:space="preserve"> The </w:t>
      </w:r>
      <w:r>
        <w:rPr>
          <w:lang w:eastAsia="en-US"/>
        </w:rPr>
        <w:t xml:space="preserve">Sustainability Bond was issued in alignment with the </w:t>
      </w:r>
      <w:r>
        <w:rPr>
          <w:lang w:val="en-US" w:eastAsia="en-US"/>
        </w:rPr>
        <w:t xml:space="preserve">International Capital Markets Association </w:t>
      </w:r>
      <w:r>
        <w:rPr>
          <w:lang w:eastAsia="en-US"/>
        </w:rPr>
        <w:t xml:space="preserve">(ICMA) Sustainability Bond Guidelines </w:t>
      </w:r>
      <w:r>
        <w:rPr>
          <w:lang w:val="en-US" w:eastAsia="en-US"/>
        </w:rPr>
        <w:t xml:space="preserve">and the amount on issue has subsequently grown to over $4 billion </w:t>
      </w:r>
      <w:r w:rsidR="00C82454">
        <w:rPr>
          <w:lang w:val="en-US" w:eastAsia="en-US"/>
        </w:rPr>
        <w:t>as</w:t>
      </w:r>
      <w:r>
        <w:rPr>
          <w:lang w:val="en-US" w:eastAsia="en-US"/>
        </w:rPr>
        <w:t xml:space="preserve"> </w:t>
      </w:r>
      <w:proofErr w:type="gramStart"/>
      <w:r>
        <w:rPr>
          <w:lang w:val="en-US" w:eastAsia="en-US"/>
        </w:rPr>
        <w:t>at</w:t>
      </w:r>
      <w:proofErr w:type="gramEnd"/>
      <w:r>
        <w:rPr>
          <w:lang w:val="en-US" w:eastAsia="en-US"/>
        </w:rPr>
        <w:t xml:space="preserve"> 30 June 2022.</w:t>
      </w:r>
    </w:p>
    <w:p w14:paraId="4B60D707" w14:textId="0BA2B68F" w:rsidR="00743359" w:rsidRDefault="00743359" w:rsidP="00441FF7">
      <w:pPr>
        <w:rPr>
          <w:lang w:val="en-US" w:eastAsia="en-US"/>
        </w:rPr>
      </w:pPr>
      <w:r>
        <w:rPr>
          <w:lang w:val="en-US" w:eastAsia="en-US"/>
        </w:rPr>
        <w:t>The bond is backed by an asset/expenditure pool that has a total estimated investment of over $</w:t>
      </w:r>
      <w:r w:rsidDel="00447ABF">
        <w:rPr>
          <w:lang w:val="en-US" w:eastAsia="en-US"/>
        </w:rPr>
        <w:t>9</w:t>
      </w:r>
      <w:r w:rsidR="00447ABF">
        <w:rPr>
          <w:rFonts w:ascii="Calibri" w:hAnsi="Calibri" w:cs="Calibri"/>
          <w:lang w:val="en-US" w:eastAsia="en-US"/>
        </w:rPr>
        <w:t> </w:t>
      </w:r>
      <w:r>
        <w:rPr>
          <w:lang w:val="en-US" w:eastAsia="en-US"/>
        </w:rPr>
        <w:t>billion</w:t>
      </w:r>
      <w:r w:rsidR="008108BB">
        <w:rPr>
          <w:lang w:val="en-US" w:eastAsia="en-US"/>
        </w:rPr>
        <w:t xml:space="preserve"> (see </w:t>
      </w:r>
      <w:r w:rsidR="0083575D">
        <w:t xml:space="preserve">Figure </w:t>
      </w:r>
      <w:r w:rsidR="0083575D">
        <w:rPr>
          <w:noProof/>
        </w:rPr>
        <w:t xml:space="preserve">8 </w:t>
      </w:r>
      <w:r w:rsidR="008108BB">
        <w:rPr>
          <w:lang w:val="en-US" w:eastAsia="en-US"/>
        </w:rPr>
        <w:t>for key projects)</w:t>
      </w:r>
      <w:r>
        <w:rPr>
          <w:lang w:val="en-US" w:eastAsia="en-US"/>
        </w:rPr>
        <w:t xml:space="preserve">. The asset/expenditure pool is independently verified by EY each year to </w:t>
      </w:r>
      <w:r w:rsidRPr="006A3C91">
        <w:t>ensure</w:t>
      </w:r>
      <w:r>
        <w:rPr>
          <w:lang w:val="en-US" w:eastAsia="en-US"/>
        </w:rPr>
        <w:t xml:space="preserve"> it continues to meet the requirements for a Sustainability Bond as set by ICMA. </w:t>
      </w:r>
    </w:p>
    <w:p w14:paraId="5D25F9E3" w14:textId="77777777" w:rsidR="00743359" w:rsidRDefault="00743359" w:rsidP="00743359">
      <w:pPr>
        <w:rPr>
          <w:lang w:val="en-US" w:eastAsia="en-US"/>
        </w:rPr>
      </w:pPr>
      <w:r>
        <w:rPr>
          <w:lang w:val="en-US" w:eastAsia="en-US"/>
        </w:rPr>
        <w:t xml:space="preserve">As a benchmark bond, the 2035 Sustainability Bond is priced is line with other TCV benchmark bonds, but issuance under the sustainability label has allowed TCV to diversify its investor base into fund managers and other financial institutions that have designated ESG mandated funds.  </w:t>
      </w:r>
    </w:p>
    <w:p w14:paraId="14F06B35" w14:textId="77777777" w:rsidR="00743359" w:rsidRDefault="00743359" w:rsidP="00743359">
      <w:pPr>
        <w:rPr>
          <w:lang w:val="en-US" w:eastAsia="en-US"/>
        </w:rPr>
      </w:pPr>
      <w:r>
        <w:rPr>
          <w:lang w:val="en-US" w:eastAsia="en-US"/>
        </w:rPr>
        <w:t xml:space="preserve">The TCV 2035 Sustainability Bond won the 2021 Kanga News </w:t>
      </w:r>
      <w:r w:rsidRPr="000A157F">
        <w:rPr>
          <w:lang w:val="en-US" w:eastAsia="en-US"/>
        </w:rPr>
        <w:t>Australian</w:t>
      </w:r>
      <w:r>
        <w:rPr>
          <w:lang w:val="en-US" w:eastAsia="en-US"/>
        </w:rPr>
        <w:t xml:space="preserve"> Dollar Rates Bond Deal of the Year.</w:t>
      </w:r>
    </w:p>
    <w:p w14:paraId="5096532F" w14:textId="77777777" w:rsidR="00DD3348" w:rsidRDefault="00DD3348" w:rsidP="006A3C91">
      <w:pPr>
        <w:pStyle w:val="Caption"/>
        <w:sectPr w:rsidR="00DD3348" w:rsidSect="00DD2617">
          <w:type w:val="continuous"/>
          <w:pgSz w:w="11906" w:h="16838" w:code="9"/>
          <w:pgMar w:top="1985" w:right="1440" w:bottom="1418" w:left="1440" w:header="709" w:footer="459" w:gutter="0"/>
          <w:cols w:num="2" w:space="708"/>
          <w:docGrid w:linePitch="360"/>
          <w15:footnoteColumns w:val="1"/>
        </w:sectPr>
      </w:pPr>
      <w:bookmarkStart w:id="70" w:name="_Ref112770865"/>
    </w:p>
    <w:p w14:paraId="78ACEB1E" w14:textId="1EC8F02C" w:rsidR="00A410DB" w:rsidRDefault="00A410DB" w:rsidP="006A3C91">
      <w:pPr>
        <w:pStyle w:val="Caption"/>
        <w:rPr>
          <w:lang w:val="en-US" w:eastAsia="en-US"/>
        </w:rPr>
      </w:pPr>
      <w:r>
        <w:t xml:space="preserve">Figure </w:t>
      </w:r>
      <w:bookmarkEnd w:id="70"/>
      <w:r w:rsidR="00AF1E1A">
        <w:t>8</w:t>
      </w:r>
      <w:r>
        <w:rPr>
          <w:lang w:val="en-US" w:eastAsia="en-US"/>
        </w:rPr>
        <w:t xml:space="preserve">: Key ‘green’ projects financed through Sustainability bond </w:t>
      </w:r>
    </w:p>
    <w:p w14:paraId="4372E401" w14:textId="67331560" w:rsidR="00F65D0D" w:rsidRPr="00047CFB" w:rsidRDefault="000F6DA8" w:rsidP="00743359">
      <w:pPr>
        <w:rPr>
          <w:lang w:val="en-US" w:eastAsia="en-US"/>
        </w:rPr>
      </w:pPr>
      <w:r>
        <w:rPr>
          <w:noProof/>
          <w:lang w:val="en-US" w:eastAsia="en-US"/>
        </w:rPr>
        <w:drawing>
          <wp:inline distT="0" distB="0" distL="0" distR="0" wp14:anchorId="640A49B6" wp14:editId="439AAB57">
            <wp:extent cx="5731510" cy="2216753"/>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86"/>
                    <a:stretch>
                      <a:fillRect/>
                    </a:stretch>
                  </pic:blipFill>
                  <pic:spPr>
                    <a:xfrm>
                      <a:off x="0" y="0"/>
                      <a:ext cx="5731510" cy="2216753"/>
                    </a:xfrm>
                    <a:prstGeom prst="rect">
                      <a:avLst/>
                    </a:prstGeom>
                  </pic:spPr>
                </pic:pic>
              </a:graphicData>
            </a:graphic>
          </wp:inline>
        </w:drawing>
      </w:r>
    </w:p>
    <w:p w14:paraId="34A825BB" w14:textId="77777777" w:rsidR="00DD3348" w:rsidRDefault="00DD3348" w:rsidP="002C5C14">
      <w:pPr>
        <w:spacing w:before="0" w:after="200" w:line="276" w:lineRule="auto"/>
        <w:sectPr w:rsidR="00DD3348" w:rsidSect="00DD2617">
          <w:type w:val="continuous"/>
          <w:pgSz w:w="11906" w:h="16838" w:code="9"/>
          <w:pgMar w:top="1987" w:right="1440" w:bottom="1411" w:left="1440" w:header="706" w:footer="461" w:gutter="0"/>
          <w:cols w:space="708"/>
          <w:docGrid w:linePitch="360"/>
          <w15:footnoteColumns w:val="1"/>
        </w:sectPr>
      </w:pPr>
      <w:bookmarkStart w:id="71" w:name="_Toc111737137"/>
      <w:bookmarkStart w:id="72" w:name="_Toc111737222"/>
      <w:bookmarkStart w:id="73" w:name="_Toc111737633"/>
      <w:bookmarkStart w:id="74" w:name="_Toc111737832"/>
      <w:bookmarkStart w:id="75" w:name="_Toc111739515"/>
      <w:bookmarkStart w:id="76" w:name="_Toc111737138"/>
      <w:bookmarkStart w:id="77" w:name="_Toc111737223"/>
      <w:bookmarkStart w:id="78" w:name="_Toc111737634"/>
      <w:bookmarkStart w:id="79" w:name="_Toc111737833"/>
      <w:bookmarkStart w:id="80" w:name="_Toc111739516"/>
      <w:bookmarkStart w:id="81" w:name="_Toc111737139"/>
      <w:bookmarkStart w:id="82" w:name="_Toc111737224"/>
      <w:bookmarkStart w:id="83" w:name="_Toc111737635"/>
      <w:bookmarkStart w:id="84" w:name="_Toc111737834"/>
      <w:bookmarkStart w:id="85" w:name="_Toc111739517"/>
      <w:bookmarkStart w:id="86" w:name="_Toc111737140"/>
      <w:bookmarkStart w:id="87" w:name="_Toc111737225"/>
      <w:bookmarkStart w:id="88" w:name="_Toc111737636"/>
      <w:bookmarkStart w:id="89" w:name="_Toc111737835"/>
      <w:bookmarkStart w:id="90" w:name="_Toc111739518"/>
      <w:bookmarkStart w:id="91" w:name="_Toc111737141"/>
      <w:bookmarkStart w:id="92" w:name="_Toc111737226"/>
      <w:bookmarkStart w:id="93" w:name="_Toc111737637"/>
      <w:bookmarkStart w:id="94" w:name="_Toc111737836"/>
      <w:bookmarkStart w:id="95" w:name="_Toc111739519"/>
      <w:bookmarkStart w:id="96" w:name="_Toc111737142"/>
      <w:bookmarkStart w:id="97" w:name="_Toc111737227"/>
      <w:bookmarkStart w:id="98" w:name="_Toc111737638"/>
      <w:bookmarkStart w:id="99" w:name="_Toc111737837"/>
      <w:bookmarkStart w:id="100" w:name="_Toc111739520"/>
      <w:bookmarkStart w:id="101" w:name="_Toc111737143"/>
      <w:bookmarkStart w:id="102" w:name="_Toc111737228"/>
      <w:bookmarkStart w:id="103" w:name="_Toc111737639"/>
      <w:bookmarkStart w:id="104" w:name="_Toc111737838"/>
      <w:bookmarkStart w:id="105" w:name="_Toc111739521"/>
      <w:bookmarkStart w:id="106" w:name="_Toc111737144"/>
      <w:bookmarkStart w:id="107" w:name="_Toc111737229"/>
      <w:bookmarkStart w:id="108" w:name="_Toc111737640"/>
      <w:bookmarkStart w:id="109" w:name="_Toc111737839"/>
      <w:bookmarkStart w:id="110" w:name="_Toc111739522"/>
      <w:bookmarkStart w:id="111" w:name="_Toc111737145"/>
      <w:bookmarkStart w:id="112" w:name="_Toc111737230"/>
      <w:bookmarkStart w:id="113" w:name="_Toc111737641"/>
      <w:bookmarkStart w:id="114" w:name="_Toc111737840"/>
      <w:bookmarkStart w:id="115" w:name="_Toc111739523"/>
      <w:bookmarkStart w:id="116" w:name="_Toc111737146"/>
      <w:bookmarkStart w:id="117" w:name="_Toc111737231"/>
      <w:bookmarkStart w:id="118" w:name="_Toc111737642"/>
      <w:bookmarkStart w:id="119" w:name="_Toc111737841"/>
      <w:bookmarkStart w:id="120" w:name="_Toc111739524"/>
      <w:bookmarkStart w:id="121" w:name="_Toc111737147"/>
      <w:bookmarkStart w:id="122" w:name="_Toc111737232"/>
      <w:bookmarkStart w:id="123" w:name="_Toc111737643"/>
      <w:bookmarkStart w:id="124" w:name="_Toc111737842"/>
      <w:bookmarkStart w:id="125" w:name="_Toc111739525"/>
      <w:bookmarkStart w:id="126" w:name="_Toc111737148"/>
      <w:bookmarkStart w:id="127" w:name="_Toc111737233"/>
      <w:bookmarkStart w:id="128" w:name="_Toc111737644"/>
      <w:bookmarkStart w:id="129" w:name="_Toc111737843"/>
      <w:bookmarkStart w:id="130" w:name="_Toc111739526"/>
      <w:bookmarkStart w:id="131" w:name="_Toc111737149"/>
      <w:bookmarkStart w:id="132" w:name="_Toc111737234"/>
      <w:bookmarkStart w:id="133" w:name="_Toc111737645"/>
      <w:bookmarkStart w:id="134" w:name="_Toc111737844"/>
      <w:bookmarkStart w:id="135" w:name="_Toc111739527"/>
      <w:bookmarkStart w:id="136" w:name="_Toc111737150"/>
      <w:bookmarkStart w:id="137" w:name="_Toc111737235"/>
      <w:bookmarkStart w:id="138" w:name="_Toc111737646"/>
      <w:bookmarkStart w:id="139" w:name="_Toc111737845"/>
      <w:bookmarkStart w:id="140" w:name="_Toc111739528"/>
      <w:bookmarkStart w:id="141" w:name="_Toc111737151"/>
      <w:bookmarkStart w:id="142" w:name="_Toc111737236"/>
      <w:bookmarkStart w:id="143" w:name="_Toc111737647"/>
      <w:bookmarkStart w:id="144" w:name="_Toc111737846"/>
      <w:bookmarkStart w:id="145" w:name="_Toc111739529"/>
      <w:bookmarkStart w:id="146" w:name="_Toc111737152"/>
      <w:bookmarkStart w:id="147" w:name="_Toc111737237"/>
      <w:bookmarkStart w:id="148" w:name="_Toc111737648"/>
      <w:bookmarkStart w:id="149" w:name="_Toc111737847"/>
      <w:bookmarkStart w:id="150" w:name="_Toc111739530"/>
      <w:bookmarkStart w:id="151" w:name="_Toc111737153"/>
      <w:bookmarkStart w:id="152" w:name="_Toc111737238"/>
      <w:bookmarkStart w:id="153" w:name="_Toc111737649"/>
      <w:bookmarkStart w:id="154" w:name="_Toc111737848"/>
      <w:bookmarkStart w:id="155" w:name="_Toc111739531"/>
      <w:bookmarkStart w:id="156" w:name="_Toc111737154"/>
      <w:bookmarkStart w:id="157" w:name="_Toc111737239"/>
      <w:bookmarkStart w:id="158" w:name="_Toc111737650"/>
      <w:bookmarkStart w:id="159" w:name="_Toc111737849"/>
      <w:bookmarkStart w:id="160" w:name="_Toc111739532"/>
      <w:bookmarkStart w:id="161" w:name="_Toc111737155"/>
      <w:bookmarkStart w:id="162" w:name="_Toc111737240"/>
      <w:bookmarkStart w:id="163" w:name="_Toc111737651"/>
      <w:bookmarkStart w:id="164" w:name="_Toc111737850"/>
      <w:bookmarkStart w:id="165" w:name="_Toc111739533"/>
      <w:bookmarkStart w:id="166" w:name="_Toc111737156"/>
      <w:bookmarkStart w:id="167" w:name="_Toc111737241"/>
      <w:bookmarkStart w:id="168" w:name="_Toc111737652"/>
      <w:bookmarkStart w:id="169" w:name="_Toc111737851"/>
      <w:bookmarkStart w:id="170" w:name="_Toc111739534"/>
      <w:bookmarkStart w:id="171" w:name="_Toc111737157"/>
      <w:bookmarkStart w:id="172" w:name="_Toc111737242"/>
      <w:bookmarkStart w:id="173" w:name="_Toc111737653"/>
      <w:bookmarkStart w:id="174" w:name="_Toc111737852"/>
      <w:bookmarkStart w:id="175" w:name="_Toc111739535"/>
      <w:bookmarkStart w:id="176" w:name="_Toc111737158"/>
      <w:bookmarkStart w:id="177" w:name="_Toc111737243"/>
      <w:bookmarkStart w:id="178" w:name="_Toc111737654"/>
      <w:bookmarkStart w:id="179" w:name="_Toc111737853"/>
      <w:bookmarkStart w:id="180" w:name="_Toc111739536"/>
      <w:bookmarkStart w:id="181" w:name="_Toc111737159"/>
      <w:bookmarkStart w:id="182" w:name="_Toc111737244"/>
      <w:bookmarkStart w:id="183" w:name="_Toc111737655"/>
      <w:bookmarkStart w:id="184" w:name="_Toc111737854"/>
      <w:bookmarkStart w:id="185" w:name="_Toc111739537"/>
      <w:bookmarkStart w:id="186" w:name="_Toc111737160"/>
      <w:bookmarkStart w:id="187" w:name="_Toc111737245"/>
      <w:bookmarkStart w:id="188" w:name="_Toc111737656"/>
      <w:bookmarkStart w:id="189" w:name="_Toc111737855"/>
      <w:bookmarkStart w:id="190" w:name="_Toc111739538"/>
      <w:bookmarkStart w:id="191" w:name="_Toc111737161"/>
      <w:bookmarkStart w:id="192" w:name="_Toc111737246"/>
      <w:bookmarkStart w:id="193" w:name="_Toc111737657"/>
      <w:bookmarkStart w:id="194" w:name="_Toc111737856"/>
      <w:bookmarkStart w:id="195" w:name="_Toc111739539"/>
      <w:bookmarkStart w:id="196" w:name="_Toc111737162"/>
      <w:bookmarkStart w:id="197" w:name="_Toc111737247"/>
      <w:bookmarkStart w:id="198" w:name="_Toc111737658"/>
      <w:bookmarkStart w:id="199" w:name="_Toc111737857"/>
      <w:bookmarkStart w:id="200" w:name="_Toc111739540"/>
      <w:bookmarkStart w:id="201" w:name="_Toc111737163"/>
      <w:bookmarkStart w:id="202" w:name="_Toc111737248"/>
      <w:bookmarkStart w:id="203" w:name="_Toc111737659"/>
      <w:bookmarkStart w:id="204" w:name="_Toc111737858"/>
      <w:bookmarkStart w:id="205" w:name="_Toc111739541"/>
      <w:bookmarkStart w:id="206" w:name="_Toc111737164"/>
      <w:bookmarkStart w:id="207" w:name="_Toc111737249"/>
      <w:bookmarkStart w:id="208" w:name="_Toc111737660"/>
      <w:bookmarkStart w:id="209" w:name="_Toc111737859"/>
      <w:bookmarkStart w:id="210" w:name="_Toc111739542"/>
      <w:bookmarkStart w:id="211" w:name="_Toc111737165"/>
      <w:bookmarkStart w:id="212" w:name="_Toc111737250"/>
      <w:bookmarkStart w:id="213" w:name="_Toc111737661"/>
      <w:bookmarkStart w:id="214" w:name="_Toc111737860"/>
      <w:bookmarkStart w:id="215" w:name="_Toc111739543"/>
      <w:bookmarkStart w:id="216" w:name="_Toc111737166"/>
      <w:bookmarkStart w:id="217" w:name="_Toc111737251"/>
      <w:bookmarkStart w:id="218" w:name="_Toc111737662"/>
      <w:bookmarkStart w:id="219" w:name="_Toc111737861"/>
      <w:bookmarkStart w:id="220" w:name="_Toc111739544"/>
      <w:bookmarkStart w:id="221" w:name="_Toc111737167"/>
      <w:bookmarkStart w:id="222" w:name="_Toc111737252"/>
      <w:bookmarkStart w:id="223" w:name="_Toc111737663"/>
      <w:bookmarkStart w:id="224" w:name="_Toc111737862"/>
      <w:bookmarkStart w:id="225" w:name="_Toc111739545"/>
      <w:bookmarkStart w:id="226" w:name="_Toc111737168"/>
      <w:bookmarkStart w:id="227" w:name="_Toc111737253"/>
      <w:bookmarkStart w:id="228" w:name="_Toc111737664"/>
      <w:bookmarkStart w:id="229" w:name="_Toc111737863"/>
      <w:bookmarkStart w:id="230" w:name="_Toc111739546"/>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p>
    <w:p w14:paraId="0675729E" w14:textId="661EE313" w:rsidR="00BE597A" w:rsidRDefault="00BE597A" w:rsidP="006A3C91">
      <w:pPr>
        <w:pStyle w:val="Heading1numbered"/>
      </w:pPr>
      <w:bookmarkStart w:id="231" w:name="_Toc111737170"/>
      <w:bookmarkStart w:id="232" w:name="_Toc111737255"/>
      <w:bookmarkStart w:id="233" w:name="_Toc111737666"/>
      <w:bookmarkStart w:id="234" w:name="_Toc111737865"/>
      <w:bookmarkStart w:id="235" w:name="_Toc111739548"/>
      <w:bookmarkStart w:id="236" w:name="_Toc111739803"/>
      <w:bookmarkStart w:id="237" w:name="_Toc111818718"/>
      <w:bookmarkStart w:id="238" w:name="_Toc111737171"/>
      <w:bookmarkStart w:id="239" w:name="_Toc111737256"/>
      <w:bookmarkStart w:id="240" w:name="_Toc111737667"/>
      <w:bookmarkStart w:id="241" w:name="_Toc111737866"/>
      <w:bookmarkStart w:id="242" w:name="_Toc111739549"/>
      <w:bookmarkStart w:id="243" w:name="_Toc111739804"/>
      <w:bookmarkStart w:id="244" w:name="_Toc111818719"/>
      <w:bookmarkStart w:id="245" w:name="_Toc111737172"/>
      <w:bookmarkStart w:id="246" w:name="_Toc111737257"/>
      <w:bookmarkStart w:id="247" w:name="_Toc111737668"/>
      <w:bookmarkStart w:id="248" w:name="_Toc111737867"/>
      <w:bookmarkStart w:id="249" w:name="_Toc111739550"/>
      <w:bookmarkStart w:id="250" w:name="_Toc111739805"/>
      <w:bookmarkStart w:id="251" w:name="_Toc111818720"/>
      <w:bookmarkStart w:id="252" w:name="_Toc111737173"/>
      <w:bookmarkStart w:id="253" w:name="_Toc111737258"/>
      <w:bookmarkStart w:id="254" w:name="_Toc111737669"/>
      <w:bookmarkStart w:id="255" w:name="_Toc111737868"/>
      <w:bookmarkStart w:id="256" w:name="_Toc111739551"/>
      <w:bookmarkStart w:id="257" w:name="_Toc111739806"/>
      <w:bookmarkStart w:id="258" w:name="_Toc111818721"/>
      <w:bookmarkStart w:id="259" w:name="_Toc111737174"/>
      <w:bookmarkStart w:id="260" w:name="_Toc111737259"/>
      <w:bookmarkStart w:id="261" w:name="_Toc111737670"/>
      <w:bookmarkStart w:id="262" w:name="_Toc111737869"/>
      <w:bookmarkStart w:id="263" w:name="_Toc111739552"/>
      <w:bookmarkStart w:id="264" w:name="_Toc111739807"/>
      <w:bookmarkStart w:id="265" w:name="_Toc111818722"/>
      <w:bookmarkStart w:id="266" w:name="_Toc111737175"/>
      <w:bookmarkStart w:id="267" w:name="_Toc111737260"/>
      <w:bookmarkStart w:id="268" w:name="_Toc111737671"/>
      <w:bookmarkStart w:id="269" w:name="_Toc111737870"/>
      <w:bookmarkStart w:id="270" w:name="_Toc111739553"/>
      <w:bookmarkStart w:id="271" w:name="_Toc111739808"/>
      <w:bookmarkStart w:id="272" w:name="_Toc111818723"/>
      <w:bookmarkStart w:id="273" w:name="_Toc111737176"/>
      <w:bookmarkStart w:id="274" w:name="_Toc111737261"/>
      <w:bookmarkStart w:id="275" w:name="_Toc111737672"/>
      <w:bookmarkStart w:id="276" w:name="_Toc111737871"/>
      <w:bookmarkStart w:id="277" w:name="_Toc111739554"/>
      <w:bookmarkStart w:id="278" w:name="_Toc111739809"/>
      <w:bookmarkStart w:id="279" w:name="_Toc111818724"/>
      <w:bookmarkStart w:id="280" w:name="_Toc111737177"/>
      <w:bookmarkStart w:id="281" w:name="_Toc111737262"/>
      <w:bookmarkStart w:id="282" w:name="_Toc111737673"/>
      <w:bookmarkStart w:id="283" w:name="_Toc111737872"/>
      <w:bookmarkStart w:id="284" w:name="_Toc111739555"/>
      <w:bookmarkStart w:id="285" w:name="_Toc111739810"/>
      <w:bookmarkStart w:id="286" w:name="_Toc111818725"/>
      <w:bookmarkStart w:id="287" w:name="_Toc111737178"/>
      <w:bookmarkStart w:id="288" w:name="_Toc111737263"/>
      <w:bookmarkStart w:id="289" w:name="_Toc111737674"/>
      <w:bookmarkStart w:id="290" w:name="_Toc111737873"/>
      <w:bookmarkStart w:id="291" w:name="_Toc111739556"/>
      <w:bookmarkStart w:id="292" w:name="_Toc111739811"/>
      <w:bookmarkStart w:id="293" w:name="_Toc111818726"/>
      <w:bookmarkStart w:id="294" w:name="_Toc111737179"/>
      <w:bookmarkStart w:id="295" w:name="_Toc111737264"/>
      <w:bookmarkStart w:id="296" w:name="_Toc111737675"/>
      <w:bookmarkStart w:id="297" w:name="_Toc111737874"/>
      <w:bookmarkStart w:id="298" w:name="_Toc111739557"/>
      <w:bookmarkStart w:id="299" w:name="_Toc111739812"/>
      <w:bookmarkStart w:id="300" w:name="_Toc111818727"/>
      <w:bookmarkStart w:id="301" w:name="_Toc111737180"/>
      <w:bookmarkStart w:id="302" w:name="_Toc111737265"/>
      <w:bookmarkStart w:id="303" w:name="_Toc111737676"/>
      <w:bookmarkStart w:id="304" w:name="_Toc111737875"/>
      <w:bookmarkStart w:id="305" w:name="_Toc111739558"/>
      <w:bookmarkStart w:id="306" w:name="_Toc111739813"/>
      <w:bookmarkStart w:id="307" w:name="_Toc111818728"/>
      <w:bookmarkStart w:id="308" w:name="_Toc111737181"/>
      <w:bookmarkStart w:id="309" w:name="_Toc111737266"/>
      <w:bookmarkStart w:id="310" w:name="_Toc111737677"/>
      <w:bookmarkStart w:id="311" w:name="_Toc111737876"/>
      <w:bookmarkStart w:id="312" w:name="_Toc111739559"/>
      <w:bookmarkStart w:id="313" w:name="_Toc111739814"/>
      <w:bookmarkStart w:id="314" w:name="_Toc111818729"/>
      <w:bookmarkStart w:id="315" w:name="_Toc111737182"/>
      <w:bookmarkStart w:id="316" w:name="_Toc111737267"/>
      <w:bookmarkStart w:id="317" w:name="_Toc111737678"/>
      <w:bookmarkStart w:id="318" w:name="_Toc111737877"/>
      <w:bookmarkStart w:id="319" w:name="_Toc111739560"/>
      <w:bookmarkStart w:id="320" w:name="_Toc111739815"/>
      <w:bookmarkStart w:id="321" w:name="_Toc111818730"/>
      <w:bookmarkStart w:id="322" w:name="_Toc111737183"/>
      <w:bookmarkStart w:id="323" w:name="_Toc111737268"/>
      <w:bookmarkStart w:id="324" w:name="_Toc111737679"/>
      <w:bookmarkStart w:id="325" w:name="_Toc111737878"/>
      <w:bookmarkStart w:id="326" w:name="_Toc111739561"/>
      <w:bookmarkStart w:id="327" w:name="_Toc111739816"/>
      <w:bookmarkStart w:id="328" w:name="_Toc111818731"/>
      <w:bookmarkStart w:id="329" w:name="_Toc111737184"/>
      <w:bookmarkStart w:id="330" w:name="_Toc111737269"/>
      <w:bookmarkStart w:id="331" w:name="_Toc111737680"/>
      <w:bookmarkStart w:id="332" w:name="_Toc111737879"/>
      <w:bookmarkStart w:id="333" w:name="_Toc111739562"/>
      <w:bookmarkStart w:id="334" w:name="_Toc111739817"/>
      <w:bookmarkStart w:id="335" w:name="_Toc111818732"/>
      <w:bookmarkStart w:id="336" w:name="_Toc111737186"/>
      <w:bookmarkStart w:id="337" w:name="_Toc111737271"/>
      <w:bookmarkStart w:id="338" w:name="_Toc111737681"/>
      <w:bookmarkStart w:id="339" w:name="_Toc111737880"/>
      <w:bookmarkStart w:id="340" w:name="_Toc111739563"/>
      <w:bookmarkStart w:id="341" w:name="_Toc111739818"/>
      <w:bookmarkStart w:id="342" w:name="_Toc111818733"/>
      <w:bookmarkStart w:id="343" w:name="_Toc111737187"/>
      <w:bookmarkStart w:id="344" w:name="_Toc111737272"/>
      <w:bookmarkStart w:id="345" w:name="_Toc111737682"/>
      <w:bookmarkStart w:id="346" w:name="_Toc111737881"/>
      <w:bookmarkStart w:id="347" w:name="_Toc111739564"/>
      <w:bookmarkStart w:id="348" w:name="_Toc111739819"/>
      <w:bookmarkStart w:id="349" w:name="_Toc111818734"/>
      <w:bookmarkStart w:id="350" w:name="_Toc111737188"/>
      <w:bookmarkStart w:id="351" w:name="_Toc111737273"/>
      <w:bookmarkStart w:id="352" w:name="_Toc111737683"/>
      <w:bookmarkStart w:id="353" w:name="_Toc111737882"/>
      <w:bookmarkStart w:id="354" w:name="_Toc111739565"/>
      <w:bookmarkStart w:id="355" w:name="_Toc111739820"/>
      <w:bookmarkStart w:id="356" w:name="_Toc111818735"/>
      <w:bookmarkStart w:id="357" w:name="_Toc110020065"/>
      <w:bookmarkStart w:id="358" w:name="_Toc110020583"/>
      <w:bookmarkStart w:id="359" w:name="_Toc110020857"/>
      <w:bookmarkStart w:id="360" w:name="_Toc110021048"/>
      <w:bookmarkStart w:id="361" w:name="_Toc110243853"/>
      <w:bookmarkStart w:id="362" w:name="_Toc110244426"/>
      <w:bookmarkStart w:id="363" w:name="_Toc110264395"/>
      <w:bookmarkStart w:id="364" w:name="_Toc110264526"/>
      <w:bookmarkStart w:id="365" w:name="_Toc110267770"/>
      <w:bookmarkStart w:id="366" w:name="_Toc110020066"/>
      <w:bookmarkStart w:id="367" w:name="_Toc110020584"/>
      <w:bookmarkStart w:id="368" w:name="_Toc110020858"/>
      <w:bookmarkStart w:id="369" w:name="_Toc110021049"/>
      <w:bookmarkStart w:id="370" w:name="_Toc110243854"/>
      <w:bookmarkStart w:id="371" w:name="_Toc110244427"/>
      <w:bookmarkStart w:id="372" w:name="_Toc110264396"/>
      <w:bookmarkStart w:id="373" w:name="_Toc110264527"/>
      <w:bookmarkStart w:id="374" w:name="_Toc110267771"/>
      <w:bookmarkStart w:id="375" w:name="_Toc110020067"/>
      <w:bookmarkStart w:id="376" w:name="_Toc110020585"/>
      <w:bookmarkStart w:id="377" w:name="_Toc110020859"/>
      <w:bookmarkStart w:id="378" w:name="_Toc110021050"/>
      <w:bookmarkStart w:id="379" w:name="_Toc110243855"/>
      <w:bookmarkStart w:id="380" w:name="_Toc110244428"/>
      <w:bookmarkStart w:id="381" w:name="_Toc110264397"/>
      <w:bookmarkStart w:id="382" w:name="_Toc110264528"/>
      <w:bookmarkStart w:id="383" w:name="_Toc110267772"/>
      <w:bookmarkStart w:id="384" w:name="_Toc110505443"/>
      <w:bookmarkStart w:id="385" w:name="_Toc110505476"/>
      <w:bookmarkStart w:id="386" w:name="_Toc110020592"/>
      <w:bookmarkStart w:id="387" w:name="_Toc110020866"/>
      <w:bookmarkStart w:id="388" w:name="_Toc110021057"/>
      <w:bookmarkStart w:id="389" w:name="_Toc110243863"/>
      <w:bookmarkStart w:id="390" w:name="_Toc111711531"/>
      <w:bookmarkStart w:id="391" w:name="_Toc108796056"/>
      <w:bookmarkStart w:id="392" w:name="_Toc110505478"/>
      <w:bookmarkStart w:id="393" w:name="_Toc111650691"/>
      <w:bookmarkStart w:id="394" w:name="_Toc111708723"/>
      <w:bookmarkStart w:id="395" w:name="_Toc113618425"/>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r>
        <w:lastRenderedPageBreak/>
        <w:t>Risk management</w:t>
      </w:r>
      <w:bookmarkEnd w:id="391"/>
      <w:bookmarkEnd w:id="392"/>
      <w:bookmarkEnd w:id="393"/>
      <w:bookmarkEnd w:id="394"/>
      <w:bookmarkEnd w:id="395"/>
    </w:p>
    <w:p w14:paraId="7B499184" w14:textId="66756BBE" w:rsidR="00B71825" w:rsidRDefault="00EE0947" w:rsidP="006A3C91">
      <w:pPr>
        <w:pStyle w:val="SectionIntroduction"/>
      </w:pPr>
      <w:r>
        <w:t xml:space="preserve">Building upon the </w:t>
      </w:r>
      <w:r w:rsidR="00675BCF">
        <w:t xml:space="preserve">Victorian </w:t>
      </w:r>
      <w:r>
        <w:t xml:space="preserve">Government’s </w:t>
      </w:r>
      <w:r w:rsidR="004D0335">
        <w:t xml:space="preserve">understanding of climate risks and </w:t>
      </w:r>
      <w:r w:rsidR="009420FD">
        <w:t xml:space="preserve">opportunities in Victoria, </w:t>
      </w:r>
      <w:r w:rsidR="008E5178">
        <w:t xml:space="preserve">outlined in the Strategy section, </w:t>
      </w:r>
      <w:r w:rsidR="00C8194E">
        <w:t xml:space="preserve">specific actions are being taken </w:t>
      </w:r>
      <w:r w:rsidR="0065255B">
        <w:t>across the following themes:</w:t>
      </w:r>
      <w:r w:rsidR="00F12729">
        <w:t xml:space="preserve"> </w:t>
      </w:r>
      <w:r w:rsidR="0023548E">
        <w:t>addressing energy transition risks</w:t>
      </w:r>
      <w:r w:rsidR="007A4BD1">
        <w:t>;</w:t>
      </w:r>
      <w:r w:rsidR="0023548E">
        <w:t xml:space="preserve"> </w:t>
      </w:r>
      <w:r w:rsidR="00C46C54">
        <w:t xml:space="preserve">building resilience to physical risks </w:t>
      </w:r>
      <w:r w:rsidR="004144C6">
        <w:t>from a changing climate</w:t>
      </w:r>
      <w:r w:rsidR="007A4BD1">
        <w:t>;</w:t>
      </w:r>
      <w:r w:rsidR="00C46C54">
        <w:t xml:space="preserve"> and </w:t>
      </w:r>
      <w:r w:rsidR="00263C3A">
        <w:t xml:space="preserve">driving continuous improvement in </w:t>
      </w:r>
      <w:r w:rsidR="00021CCD">
        <w:t xml:space="preserve">climate </w:t>
      </w:r>
      <w:r w:rsidR="00263C3A">
        <w:t>risk management processes.</w:t>
      </w:r>
      <w:r w:rsidR="00B71825">
        <w:t xml:space="preserve"> </w:t>
      </w:r>
    </w:p>
    <w:p w14:paraId="74A5C856" w14:textId="6C8599F2" w:rsidR="00816AE4" w:rsidRDefault="00430511" w:rsidP="00515C53">
      <w:pPr>
        <w:pStyle w:val="Heading2numbered"/>
      </w:pPr>
      <w:bookmarkStart w:id="396" w:name="_Toc111650693"/>
      <w:bookmarkStart w:id="397" w:name="_Toc111708725"/>
      <w:bookmarkStart w:id="398" w:name="_Toc113618426"/>
      <w:r>
        <w:t>T</w:t>
      </w:r>
      <w:r w:rsidR="00816AE4">
        <w:t>ransitioning to a clean energy economy</w:t>
      </w:r>
      <w:bookmarkEnd w:id="396"/>
      <w:bookmarkEnd w:id="397"/>
      <w:bookmarkEnd w:id="398"/>
    </w:p>
    <w:p w14:paraId="101CC855" w14:textId="77777777" w:rsidR="00D304B3" w:rsidRDefault="00D304B3" w:rsidP="004C25F1">
      <w:pPr>
        <w:pStyle w:val="Heading3"/>
        <w:sectPr w:rsidR="00D304B3" w:rsidSect="00DD2617">
          <w:pgSz w:w="11906" w:h="16838" w:code="9"/>
          <w:pgMar w:top="1987" w:right="1440" w:bottom="1411" w:left="1440" w:header="706" w:footer="461" w:gutter="0"/>
          <w:cols w:space="708"/>
          <w:docGrid w:linePitch="360"/>
          <w15:footnoteColumns w:val="1"/>
        </w:sectPr>
      </w:pPr>
    </w:p>
    <w:p w14:paraId="47BFEF48" w14:textId="232B830C" w:rsidR="00405588" w:rsidRPr="008A6952" w:rsidRDefault="00405588" w:rsidP="008A6952">
      <w:pPr>
        <w:pStyle w:val="Heading3"/>
      </w:pPr>
      <w:r w:rsidRPr="008A6952">
        <w:t>Renewable Energy Targets and Renewable Energy Zones</w:t>
      </w:r>
    </w:p>
    <w:p w14:paraId="294B6B02" w14:textId="2524681B" w:rsidR="00405588" w:rsidRDefault="00405588" w:rsidP="00405588">
      <w:r w:rsidRPr="00E21AF3">
        <w:t xml:space="preserve">Victoria’s electricity sector </w:t>
      </w:r>
      <w:r w:rsidRPr="00FC1D2C">
        <w:t>accounted for 50 per cent of Victoria’s</w:t>
      </w:r>
      <w:r w:rsidRPr="00E21AF3">
        <w:t xml:space="preserve"> </w:t>
      </w:r>
      <w:r>
        <w:t>net</w:t>
      </w:r>
      <w:r w:rsidRPr="00E21AF3">
        <w:t xml:space="preserve"> greenhouse gas emissions</w:t>
      </w:r>
      <w:r>
        <w:t xml:space="preserve"> in 2020</w:t>
      </w:r>
      <w:r w:rsidRPr="00E21AF3">
        <w:t>.</w:t>
      </w:r>
      <w:r w:rsidR="00D922D4">
        <w:rPr>
          <w:rStyle w:val="FootnoteReference"/>
        </w:rPr>
        <w:footnoteReference w:id="11"/>
      </w:r>
      <w:r>
        <w:t>T</w:t>
      </w:r>
      <w:r w:rsidRPr="001D1140">
        <w:t xml:space="preserve">he Government has </w:t>
      </w:r>
      <w:r>
        <w:t xml:space="preserve">legislated </w:t>
      </w:r>
      <w:r w:rsidR="00D94719">
        <w:t xml:space="preserve">a </w:t>
      </w:r>
      <w:r>
        <w:t xml:space="preserve">strong but achievable </w:t>
      </w:r>
      <w:r w:rsidRPr="001D1140">
        <w:t xml:space="preserve">Renewable Energy </w:t>
      </w:r>
      <w:r w:rsidR="00520B05" w:rsidRPr="001D1140">
        <w:t>Target</w:t>
      </w:r>
      <w:r w:rsidR="00520B05">
        <w:t xml:space="preserve"> of</w:t>
      </w:r>
      <w:r>
        <w:t xml:space="preserve"> </w:t>
      </w:r>
      <w:r w:rsidDel="000D1C2F">
        <w:t>50</w:t>
      </w:r>
      <w:r w:rsidR="000D1C2F">
        <w:rPr>
          <w:rFonts w:ascii="Calibri" w:hAnsi="Calibri" w:cs="Calibri"/>
        </w:rPr>
        <w:t> </w:t>
      </w:r>
      <w:r w:rsidR="000D1C2F">
        <w:t>per</w:t>
      </w:r>
      <w:r w:rsidR="000D1C2F">
        <w:rPr>
          <w:rFonts w:ascii="Calibri" w:hAnsi="Calibri" w:cs="Calibri"/>
        </w:rPr>
        <w:t> </w:t>
      </w:r>
      <w:r>
        <w:t>cent by 2030</w:t>
      </w:r>
      <w:r w:rsidR="001F0E16">
        <w:t>,</w:t>
      </w:r>
      <w:r w:rsidR="00835380">
        <w:t xml:space="preserve"> and </w:t>
      </w:r>
      <w:r>
        <w:t xml:space="preserve">has also released an </w:t>
      </w:r>
      <w:hyperlink r:id="rId87" w:history="1">
        <w:r w:rsidRPr="0014256C">
          <w:rPr>
            <w:rStyle w:val="Hyperlink"/>
          </w:rPr>
          <w:t>Offshore Wind Policy Directions Paper</w:t>
        </w:r>
      </w:hyperlink>
      <w:r>
        <w:t xml:space="preserve"> that outlines </w:t>
      </w:r>
      <w:r w:rsidR="00835380">
        <w:t>an</w:t>
      </w:r>
      <w:r>
        <w:t xml:space="preserve"> energy target </w:t>
      </w:r>
      <w:r w:rsidR="00185206">
        <w:t xml:space="preserve">of </w:t>
      </w:r>
      <w:r w:rsidR="00835380">
        <w:t xml:space="preserve">9 </w:t>
      </w:r>
      <w:r w:rsidR="000B31C6">
        <w:t xml:space="preserve">GW </w:t>
      </w:r>
      <w:r w:rsidR="00835380">
        <w:t>by 2040</w:t>
      </w:r>
      <w:r w:rsidR="002951DE">
        <w:t xml:space="preserve"> </w:t>
      </w:r>
      <w:r>
        <w:t>for offshore wind in Victoria.</w:t>
      </w:r>
      <w:r w:rsidRPr="0047081B">
        <w:t xml:space="preserve"> </w:t>
      </w:r>
      <w:r>
        <w:t xml:space="preserve">The targets </w:t>
      </w:r>
      <w:r w:rsidR="00185206">
        <w:t>provide</w:t>
      </w:r>
      <w:r>
        <w:t xml:space="preserve"> a clear, long-term signal to the market about the need to transition.</w:t>
      </w:r>
    </w:p>
    <w:p w14:paraId="4D54FB00" w14:textId="09EEDB88" w:rsidR="00405588" w:rsidRDefault="00405588" w:rsidP="00405588">
      <w:r>
        <w:t>The Government has</w:t>
      </w:r>
      <w:r w:rsidDel="00EF68C9">
        <w:t xml:space="preserve"> </w:t>
      </w:r>
      <w:r>
        <w:t>established a $540</w:t>
      </w:r>
      <w:r w:rsidR="00A11E30">
        <w:rPr>
          <w:rFonts w:ascii="Calibri" w:hAnsi="Calibri" w:cs="Calibri"/>
        </w:rPr>
        <w:t> </w:t>
      </w:r>
      <w:r>
        <w:t xml:space="preserve">million Renewable Energy Zone (REZ) Fund to invest in REZ infrastructure support and establish a new body, </w:t>
      </w:r>
      <w:proofErr w:type="spellStart"/>
      <w:r>
        <w:t>VicGrid</w:t>
      </w:r>
      <w:proofErr w:type="spellEnd"/>
      <w:r>
        <w:t>, to actively plan and develop Victoria’s REZs and unlock new renewable electricity investment. A</w:t>
      </w:r>
      <w:r w:rsidRPr="00C81ED9">
        <w:t xml:space="preserve"> new </w:t>
      </w:r>
      <w:hyperlink r:id="rId88" w:history="1">
        <w:r w:rsidRPr="00987BAB">
          <w:rPr>
            <w:rStyle w:val="Hyperlink"/>
          </w:rPr>
          <w:t>framework</w:t>
        </w:r>
      </w:hyperlink>
      <w:r>
        <w:t xml:space="preserve"> is being consulted on </w:t>
      </w:r>
      <w:r w:rsidRPr="00C81ED9">
        <w:t>for how transmission infrastructure is currently planned and developed</w:t>
      </w:r>
      <w:r>
        <w:t xml:space="preserve">, and would </w:t>
      </w:r>
      <w:r w:rsidRPr="00C81ED9">
        <w:t xml:space="preserve">introduce a strategic and proactive process to ensure timely co-ordination of investment in transmission, generation and storage infrastructure across Victoria’s REZs. </w:t>
      </w:r>
    </w:p>
    <w:p w14:paraId="45C1F378" w14:textId="77777777" w:rsidR="004B7529" w:rsidRDefault="004B7529" w:rsidP="004C25F1">
      <w:pPr>
        <w:pStyle w:val="Heading3"/>
      </w:pPr>
      <w:r w:rsidRPr="000E1B4B">
        <w:t xml:space="preserve">Gas Substitution Roadmap </w:t>
      </w:r>
    </w:p>
    <w:p w14:paraId="3CA6232D" w14:textId="6D1B4F01" w:rsidR="004B7529" w:rsidRDefault="00DC20AB" w:rsidP="004B7529">
      <w:pPr>
        <w:spacing w:before="0" w:after="200" w:line="276" w:lineRule="auto"/>
      </w:pPr>
      <w:r w:rsidRPr="00755417">
        <w:t>O</w:t>
      </w:r>
      <w:r w:rsidR="004B7529" w:rsidRPr="00755417">
        <w:t>n</w:t>
      </w:r>
      <w:r w:rsidR="004B7529">
        <w:rPr>
          <w:rFonts w:ascii="Calibri" w:hAnsi="Calibri" w:cs="Calibri"/>
        </w:rPr>
        <w:t> </w:t>
      </w:r>
      <w:r w:rsidRPr="00755417">
        <w:t>2</w:t>
      </w:r>
      <w:r>
        <w:rPr>
          <w:rFonts w:ascii="Calibri" w:hAnsi="Calibri" w:cs="Calibri"/>
        </w:rPr>
        <w:t xml:space="preserve"> </w:t>
      </w:r>
      <w:r w:rsidR="004B7529" w:rsidRPr="000E1B4B">
        <w:t>July</w:t>
      </w:r>
      <w:r w:rsidR="004B7529">
        <w:rPr>
          <w:rFonts w:ascii="Calibri" w:hAnsi="Calibri" w:cs="Calibri"/>
        </w:rPr>
        <w:t> </w:t>
      </w:r>
      <w:r w:rsidR="004B7529" w:rsidRPr="000E1B4B">
        <w:t xml:space="preserve">2022, the Government released </w:t>
      </w:r>
      <w:hyperlink r:id="rId89" w:history="1">
        <w:r w:rsidR="004B7529" w:rsidRPr="00901F63">
          <w:rPr>
            <w:rStyle w:val="Hyperlink"/>
          </w:rPr>
          <w:t>Victoria’s Gas Substitution Roadmap</w:t>
        </w:r>
      </w:hyperlink>
      <w:r w:rsidR="004B7529" w:rsidRPr="000E1B4B">
        <w:t xml:space="preserve"> – the</w:t>
      </w:r>
      <w:r w:rsidR="001A7D83">
        <w:t xml:space="preserve"> </w:t>
      </w:r>
      <w:r w:rsidR="004B7529" w:rsidRPr="000E1B4B">
        <w:t xml:space="preserve">Government’s strategic plan to decarbonise the gas sector. The </w:t>
      </w:r>
      <w:proofErr w:type="gramStart"/>
      <w:r w:rsidR="004B7529" w:rsidRPr="000E1B4B">
        <w:t>Roadmap</w:t>
      </w:r>
      <w:proofErr w:type="gramEnd"/>
      <w:r w:rsidR="004B7529" w:rsidRPr="000E1B4B">
        <w:t xml:space="preserve"> outlines actions</w:t>
      </w:r>
      <w:r>
        <w:t>, including</w:t>
      </w:r>
      <w:r w:rsidR="004B7529" w:rsidRPr="000E1B4B">
        <w:t xml:space="preserve"> policy and regulatory reform to support sustainable alternatives </w:t>
      </w:r>
      <w:r w:rsidR="00645F47">
        <w:t xml:space="preserve">to fossil gas </w:t>
      </w:r>
      <w:r w:rsidR="004B7529" w:rsidRPr="000E1B4B">
        <w:t>and pathways for the gas sector to transition to net zero emissions.</w:t>
      </w:r>
      <w:r w:rsidR="004B7529">
        <w:t xml:space="preserve"> </w:t>
      </w:r>
    </w:p>
    <w:p w14:paraId="4D4B0911" w14:textId="6D94805E" w:rsidR="00816AE4" w:rsidRPr="00473445" w:rsidRDefault="00816AE4" w:rsidP="004C25F1">
      <w:pPr>
        <w:pStyle w:val="Heading3"/>
      </w:pPr>
      <w:r w:rsidRPr="00473445">
        <w:t xml:space="preserve">Solar Homes </w:t>
      </w:r>
    </w:p>
    <w:p w14:paraId="52A7AD56" w14:textId="3C88EAF7" w:rsidR="00816AE4" w:rsidRDefault="00816AE4" w:rsidP="00816AE4">
      <w:r>
        <w:t>In 2018, the</w:t>
      </w:r>
      <w:r w:rsidDel="001A7D83">
        <w:t xml:space="preserve"> </w:t>
      </w:r>
      <w:r>
        <w:t>Government launched its 10</w:t>
      </w:r>
      <w:r w:rsidR="00427290">
        <w:noBreakHyphen/>
      </w:r>
      <w:r>
        <w:t xml:space="preserve">year, $1.3 billion </w:t>
      </w:r>
      <w:hyperlink r:id="rId90" w:history="1">
        <w:r w:rsidRPr="0079169E">
          <w:rPr>
            <w:rStyle w:val="Hyperlink"/>
          </w:rPr>
          <w:t>Solar Homes Program</w:t>
        </w:r>
      </w:hyperlink>
      <w:r>
        <w:t>. The program will provide 778</w:t>
      </w:r>
      <w:r w:rsidR="001F0E16">
        <w:rPr>
          <w:rFonts w:ascii="Calibri" w:hAnsi="Calibri" w:cs="Calibri"/>
        </w:rPr>
        <w:t> </w:t>
      </w:r>
      <w:r>
        <w:t xml:space="preserve">500 rebates to support Victorian households to install solar photovoltaic (PV) panels, solar or heat pump hot water systems, or solar batteries at their home. </w:t>
      </w:r>
      <w:r w:rsidR="007006D5">
        <w:t>As of A</w:t>
      </w:r>
      <w:r w:rsidR="00313CFE">
        <w:t>ugust 2022,</w:t>
      </w:r>
      <w:r>
        <w:t xml:space="preserve"> the program has </w:t>
      </w:r>
      <w:r w:rsidR="00313CFE">
        <w:t xml:space="preserve">supported 214,000 households and </w:t>
      </w:r>
      <w:r w:rsidRPr="00D86036">
        <w:t>contribut</w:t>
      </w:r>
      <w:r w:rsidR="001066FB">
        <w:t xml:space="preserve">ed </w:t>
      </w:r>
      <w:r w:rsidR="00313CFE">
        <w:t>almost</w:t>
      </w:r>
      <w:r w:rsidRPr="00D86036">
        <w:t xml:space="preserve"> 1.</w:t>
      </w:r>
      <w:r w:rsidR="00313CFE">
        <w:t>3</w:t>
      </w:r>
      <w:r w:rsidR="00427290">
        <w:rPr>
          <w:rFonts w:ascii="Calibri" w:hAnsi="Calibri" w:cs="Calibri"/>
        </w:rPr>
        <w:t> </w:t>
      </w:r>
      <w:r w:rsidRPr="00D86036">
        <w:t xml:space="preserve">GW of </w:t>
      </w:r>
      <w:r>
        <w:t>new solar</w:t>
      </w:r>
      <w:r w:rsidRPr="00D86036">
        <w:t xml:space="preserve"> PV generation capacity</w:t>
      </w:r>
      <w:r>
        <w:t>.</w:t>
      </w:r>
    </w:p>
    <w:p w14:paraId="05B1A61F" w14:textId="77777777" w:rsidR="00816AE4" w:rsidRPr="006C627A" w:rsidRDefault="00816AE4" w:rsidP="009C1E31">
      <w:pPr>
        <w:pStyle w:val="Heading3"/>
      </w:pPr>
      <w:r w:rsidRPr="006C627A">
        <w:lastRenderedPageBreak/>
        <w:t xml:space="preserve">Improving energy efficiency </w:t>
      </w:r>
    </w:p>
    <w:p w14:paraId="0B3E99A1" w14:textId="4BB2D778" w:rsidR="00816AE4" w:rsidRDefault="00816AE4" w:rsidP="00816AE4">
      <w:r w:rsidRPr="006C627A">
        <w:t xml:space="preserve">The </w:t>
      </w:r>
      <w:hyperlink r:id="rId91" w:history="1">
        <w:r w:rsidRPr="00957629">
          <w:rPr>
            <w:rStyle w:val="Hyperlink"/>
          </w:rPr>
          <w:t>Victorian Energy Upgrades</w:t>
        </w:r>
      </w:hyperlink>
      <w:r w:rsidRPr="006C627A">
        <w:t xml:space="preserve"> (VEU) program provides subsidies for a range of low and no-cost energy-saving options such as low-flow showerheads and to replace major appliances such as hot water systems and heaters. Since 2009, the program has supported over </w:t>
      </w:r>
      <w:r w:rsidR="00313CFE">
        <w:t>2</w:t>
      </w:r>
      <w:r w:rsidR="00A11E30">
        <w:rPr>
          <w:rFonts w:ascii="Calibri" w:hAnsi="Calibri" w:cs="Calibri"/>
        </w:rPr>
        <w:t> </w:t>
      </w:r>
      <w:r w:rsidRPr="006C627A">
        <w:t>million households and over 1</w:t>
      </w:r>
      <w:r w:rsidR="00313CFE">
        <w:t>5</w:t>
      </w:r>
      <w:r w:rsidRPr="006C627A" w:rsidDel="00313CFE">
        <w:t>0</w:t>
      </w:r>
      <w:r w:rsidR="006A3C91">
        <w:rPr>
          <w:rFonts w:ascii="Calibri" w:hAnsi="Calibri" w:cs="Calibri"/>
        </w:rPr>
        <w:t> </w:t>
      </w:r>
      <w:r w:rsidRPr="006C627A">
        <w:t>000 businesses to upgrade appliances and equipment.</w:t>
      </w:r>
    </w:p>
    <w:p w14:paraId="12E0E48C" w14:textId="5B780F21" w:rsidR="00D17462" w:rsidRDefault="00D17462" w:rsidP="00E76852">
      <w:r w:rsidRPr="00C61423">
        <w:rPr>
          <w:rFonts w:cstheme="minorHAnsi"/>
        </w:rPr>
        <w:t>The</w:t>
      </w:r>
      <w:r w:rsidDel="001A7D83">
        <w:t xml:space="preserve"> </w:t>
      </w:r>
      <w:r>
        <w:t xml:space="preserve">Government is </w:t>
      </w:r>
      <w:r w:rsidR="00236EBB">
        <w:t>also</w:t>
      </w:r>
      <w:r>
        <w:t xml:space="preserve"> improving the energy efficiency of the buildings it owns and leases across the state to improve performance and reduce operating costs and emissions</w:t>
      </w:r>
      <w:r w:rsidR="00267FC3">
        <w:t xml:space="preserve"> </w:t>
      </w:r>
      <w:r w:rsidR="00267FC3" w:rsidRPr="00267FC3">
        <w:t xml:space="preserve">through the </w:t>
      </w:r>
      <w:hyperlink r:id="rId92" w:history="1">
        <w:r w:rsidR="00506C9F" w:rsidRPr="00506C9F">
          <w:rPr>
            <w:rStyle w:val="Hyperlink"/>
          </w:rPr>
          <w:t>Greener Government Buildings</w:t>
        </w:r>
      </w:hyperlink>
      <w:r w:rsidR="00506C9F">
        <w:t xml:space="preserve"> </w:t>
      </w:r>
      <w:r w:rsidR="00267FC3" w:rsidRPr="00267FC3">
        <w:t>program</w:t>
      </w:r>
      <w:r w:rsidR="007D45FD">
        <w:t xml:space="preserve">. </w:t>
      </w:r>
      <w:r w:rsidRPr="484025E7">
        <w:t>Savings on energy bills are being reinvested in further upgrades to create a $201</w:t>
      </w:r>
      <w:r w:rsidR="006A3C91">
        <w:rPr>
          <w:rFonts w:ascii="Calibri" w:hAnsi="Calibri" w:cs="Calibri"/>
        </w:rPr>
        <w:t> </w:t>
      </w:r>
      <w:r w:rsidRPr="484025E7">
        <w:t>million pipeline of energy efficiency and renewable energy projects across the state</w:t>
      </w:r>
      <w:r w:rsidRPr="00885323">
        <w:t>.</w:t>
      </w:r>
      <w:r>
        <w:t xml:space="preserve"> </w:t>
      </w:r>
    </w:p>
    <w:p w14:paraId="49AEA6DB" w14:textId="77777777" w:rsidR="00731E84" w:rsidRDefault="00731E84" w:rsidP="00AC2FA7">
      <w:pPr>
        <w:rPr>
          <w:rFonts w:asciiTheme="majorHAnsi" w:hAnsiTheme="majorHAnsi"/>
        </w:rPr>
      </w:pPr>
    </w:p>
    <w:p w14:paraId="1EFCC009" w14:textId="7DE15CB6" w:rsidR="00452606" w:rsidRDefault="00452606" w:rsidP="00AC2FA7">
      <w:pPr>
        <w:rPr>
          <w:rFonts w:asciiTheme="majorHAnsi" w:hAnsiTheme="majorHAnsi"/>
        </w:rPr>
        <w:sectPr w:rsidR="00452606" w:rsidSect="00DD2617">
          <w:type w:val="continuous"/>
          <w:pgSz w:w="11906" w:h="16838" w:code="9"/>
          <w:pgMar w:top="1985" w:right="1440" w:bottom="1418" w:left="1440" w:header="709" w:footer="459" w:gutter="0"/>
          <w:cols w:num="2" w:space="566"/>
          <w:docGrid w:linePitch="360"/>
          <w15:footnoteColumns w:val="1"/>
        </w:sectPr>
      </w:pPr>
    </w:p>
    <w:tbl>
      <w:tblPr>
        <w:tblStyle w:val="Casestudy"/>
        <w:tblW w:w="0" w:type="auto"/>
        <w:tblLook w:val="04A0" w:firstRow="1" w:lastRow="0" w:firstColumn="1" w:lastColumn="0" w:noHBand="0" w:noVBand="1"/>
      </w:tblPr>
      <w:tblGrid>
        <w:gridCol w:w="9016"/>
      </w:tblGrid>
      <w:tr w:rsidR="00BE5791" w:rsidRPr="00BE5791" w14:paraId="42C52A3B" w14:textId="77777777" w:rsidTr="007F013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016" w:type="dxa"/>
          </w:tcPr>
          <w:p w14:paraId="46C305E0" w14:textId="7DF88C80" w:rsidR="00BE5791" w:rsidRPr="00BE5791" w:rsidRDefault="00BE5791" w:rsidP="00AC2FA7">
            <w:r w:rsidRPr="00BE5791">
              <w:t>Victoria’s first all-electric, 100 per cent renewable energy hospital</w:t>
            </w:r>
          </w:p>
        </w:tc>
      </w:tr>
      <w:tr w:rsidR="00BE5791" w:rsidRPr="00BE5791" w14:paraId="7E2B294B" w14:textId="77777777" w:rsidTr="007F013A">
        <w:trPr>
          <w:trHeight w:val="2680"/>
        </w:trPr>
        <w:tc>
          <w:tcPr>
            <w:cnfStyle w:val="001000000000" w:firstRow="0" w:lastRow="0" w:firstColumn="1" w:lastColumn="0" w:oddVBand="0" w:evenVBand="0" w:oddHBand="0" w:evenHBand="0" w:firstRowFirstColumn="0" w:firstRowLastColumn="0" w:lastRowFirstColumn="0" w:lastRowLastColumn="0"/>
            <w:tcW w:w="9016" w:type="dxa"/>
          </w:tcPr>
          <w:p w14:paraId="2436831E" w14:textId="77777777" w:rsidR="00BE5791" w:rsidRPr="00BE5791" w:rsidRDefault="00BE5791" w:rsidP="00AC2FA7">
            <w:r w:rsidRPr="00BE5791">
              <w:t xml:space="preserve">The Victorian Health Building Authority’s </w:t>
            </w:r>
            <w:hyperlink r:id="rId93" w:history="1">
              <w:r w:rsidRPr="00BE5791">
                <w:rPr>
                  <w:rStyle w:val="Hyperlink"/>
                </w:rPr>
                <w:t>Engineering guidelines for healthcare facilities</w:t>
              </w:r>
            </w:hyperlink>
            <w:r w:rsidRPr="00BE5791">
              <w:t xml:space="preserve"> published in 2020 and revised </w:t>
            </w:r>
            <w:hyperlink r:id="rId94" w:history="1">
              <w:r w:rsidRPr="00BE5791">
                <w:rPr>
                  <w:rStyle w:val="Hyperlink"/>
                </w:rPr>
                <w:t>Guidelines for sustainability in capital works in 2021</w:t>
              </w:r>
            </w:hyperlink>
            <w:r w:rsidRPr="00BE5791">
              <w:t xml:space="preserve"> embed climate resilience into new health infrastructure and support the transition to all-electric public healthcare buildings. </w:t>
            </w:r>
          </w:p>
          <w:p w14:paraId="20F1FAB1" w14:textId="12D640E0" w:rsidR="00BE5791" w:rsidRPr="00BE5791" w:rsidRDefault="00BE5791" w:rsidP="007F013A">
            <w:pPr>
              <w:spacing w:after="120"/>
            </w:pPr>
            <w:r w:rsidRPr="00BE5791">
              <w:t>In May, the Government announced funding for the new Melton Hospital, designed to be Victoria’s first all-electric hospital powered by 100 per cent renewable electricity. The hospital’s design will focus on sustainability initiatives such as maximising on-site solar generation, high-performing façades, efficient plant and equipment, and integration of green spaces within the hospital precinct.</w:t>
            </w:r>
          </w:p>
        </w:tc>
      </w:tr>
    </w:tbl>
    <w:p w14:paraId="615FE3F9" w14:textId="77777777" w:rsidR="00731E84" w:rsidRDefault="00731E84" w:rsidP="00CA12F3">
      <w:pPr>
        <w:pStyle w:val="Heading3"/>
        <w:sectPr w:rsidR="00731E84" w:rsidSect="00DD2617">
          <w:type w:val="continuous"/>
          <w:pgSz w:w="11906" w:h="16838" w:code="9"/>
          <w:pgMar w:top="1985" w:right="1440" w:bottom="1418" w:left="1440" w:header="709" w:footer="459" w:gutter="0"/>
          <w:cols w:space="566"/>
          <w:docGrid w:linePitch="360"/>
          <w15:footnoteColumns w:val="1"/>
        </w:sectPr>
      </w:pPr>
    </w:p>
    <w:p w14:paraId="59B526DC" w14:textId="77295701" w:rsidR="00C007B9" w:rsidRPr="00185C5D" w:rsidRDefault="00185C5D" w:rsidP="00CA12F3">
      <w:pPr>
        <w:pStyle w:val="Heading3"/>
        <w:spacing w:before="0"/>
      </w:pPr>
      <w:r>
        <w:t xml:space="preserve">Driving uptake of </w:t>
      </w:r>
      <w:r w:rsidR="00A31AA6">
        <w:t>zero</w:t>
      </w:r>
      <w:r w:rsidR="00816AE4" w:rsidRPr="00185C5D">
        <w:t xml:space="preserve"> </w:t>
      </w:r>
      <w:r w:rsidR="00B227DE">
        <w:t>e</w:t>
      </w:r>
      <w:r w:rsidR="00816AE4" w:rsidRPr="00185C5D">
        <w:t xml:space="preserve">missions </w:t>
      </w:r>
      <w:r w:rsidR="00B227DE">
        <w:t>v</w:t>
      </w:r>
      <w:r w:rsidR="00816AE4" w:rsidRPr="00C90FA9">
        <w:t>ehicle</w:t>
      </w:r>
      <w:r w:rsidR="004461EF" w:rsidRPr="00A50FB3">
        <w:t>s</w:t>
      </w:r>
    </w:p>
    <w:p w14:paraId="7B9868F6" w14:textId="60AA5933" w:rsidR="00816AE4" w:rsidRPr="00863ADA" w:rsidRDefault="00816AE4" w:rsidP="00816AE4">
      <w:pPr>
        <w:rPr>
          <w:rFonts w:asciiTheme="majorHAnsi" w:eastAsiaTheme="minorHAnsi" w:hAnsiTheme="majorHAnsi"/>
          <w:spacing w:val="2"/>
          <w:szCs w:val="21"/>
          <w:lang w:eastAsia="en-US"/>
        </w:rPr>
      </w:pPr>
      <w:r>
        <w:t xml:space="preserve">Victoria’s transport sector </w:t>
      </w:r>
      <w:r w:rsidRPr="00B47CD7">
        <w:t>account</w:t>
      </w:r>
      <w:r>
        <w:t>ed</w:t>
      </w:r>
      <w:r w:rsidRPr="00B47CD7">
        <w:t xml:space="preserve"> for 25 per cent of Victoria’s</w:t>
      </w:r>
      <w:r>
        <w:t xml:space="preserve"> net greenhouse gas emissions in 2020 and the transition to </w:t>
      </w:r>
      <w:r w:rsidR="00626746">
        <w:t>z</w:t>
      </w:r>
      <w:r>
        <w:t xml:space="preserve">ero </w:t>
      </w:r>
      <w:r w:rsidR="00626746">
        <w:t>e</w:t>
      </w:r>
      <w:r>
        <w:t xml:space="preserve">missions </w:t>
      </w:r>
      <w:r w:rsidR="00626746">
        <w:t>v</w:t>
      </w:r>
      <w:r>
        <w:t xml:space="preserve">ehicles (ZEV) presents a significant challenge and opportunity for the electricity grid and renewable sources. </w:t>
      </w:r>
      <w:hyperlink r:id="rId95" w:history="1">
        <w:r>
          <w:rPr>
            <w:rStyle w:val="Hyperlink"/>
          </w:rPr>
          <w:t>Victoria’s Zero Emissions Vehicle</w:t>
        </w:r>
        <w:r w:rsidRPr="00D522A4">
          <w:rPr>
            <w:rStyle w:val="Hyperlink"/>
          </w:rPr>
          <w:t xml:space="preserve"> Roadmap</w:t>
        </w:r>
      </w:hyperlink>
      <w:r>
        <w:t xml:space="preserve"> </w:t>
      </w:r>
      <w:r w:rsidR="00C54D10" w:rsidRPr="00C54D10">
        <w:t xml:space="preserve">and </w:t>
      </w:r>
      <w:hyperlink r:id="rId96" w:history="1">
        <w:r w:rsidR="00C54D10" w:rsidRPr="0059099B">
          <w:rPr>
            <w:rStyle w:val="Hyperlink"/>
          </w:rPr>
          <w:t>Transport Sector Emissions Reduction Pledge</w:t>
        </w:r>
      </w:hyperlink>
      <w:r w:rsidR="0059099B">
        <w:t xml:space="preserve"> </w:t>
      </w:r>
      <w:r>
        <w:t>ha</w:t>
      </w:r>
      <w:r w:rsidR="00AC0030">
        <w:t>ve</w:t>
      </w:r>
      <w:r>
        <w:t xml:space="preserve"> set a strong target of 50 per cent new light vehicle sales to be zero emission vehicles by </w:t>
      </w:r>
      <w:r w:rsidRPr="009D5CBA">
        <w:t>2030</w:t>
      </w:r>
      <w:r>
        <w:t>.</w:t>
      </w:r>
      <w:r w:rsidRPr="009C490C">
        <w:t xml:space="preserve"> </w:t>
      </w:r>
      <w:r>
        <w:t xml:space="preserve">The Roadmap </w:t>
      </w:r>
      <w:r w:rsidR="00AC0030">
        <w:t>and Pledge are</w:t>
      </w:r>
      <w:r>
        <w:t xml:space="preserve"> supported by a </w:t>
      </w:r>
      <w:hyperlink r:id="rId97" w:history="1">
        <w:r w:rsidRPr="00E30F3C">
          <w:rPr>
            <w:rStyle w:val="Hyperlink"/>
          </w:rPr>
          <w:t>$100</w:t>
        </w:r>
        <w:r w:rsidR="0000521D">
          <w:rPr>
            <w:rStyle w:val="Hyperlink"/>
            <w:rFonts w:ascii="Calibri" w:hAnsi="Calibri" w:cs="Calibri"/>
          </w:rPr>
          <w:t> </w:t>
        </w:r>
        <w:r w:rsidRPr="00E30F3C">
          <w:rPr>
            <w:rStyle w:val="Hyperlink"/>
          </w:rPr>
          <w:t>million package</w:t>
        </w:r>
      </w:hyperlink>
      <w:r>
        <w:t xml:space="preserve"> of policies and programs, including Australia’s first ZEV subsidy program which provides individual </w:t>
      </w:r>
      <w:r w:rsidRPr="00C051B9">
        <w:t>subsidies at the point of sale.</w:t>
      </w:r>
      <w:r w:rsidR="005A75A9" w:rsidRPr="00863ADA">
        <w:rPr>
          <w:rFonts w:asciiTheme="majorHAnsi" w:eastAsiaTheme="minorHAnsi" w:hAnsiTheme="majorHAnsi"/>
          <w:spacing w:val="2"/>
          <w:szCs w:val="21"/>
          <w:lang w:eastAsia="en-US"/>
        </w:rPr>
        <w:t xml:space="preserve"> </w:t>
      </w:r>
    </w:p>
    <w:p w14:paraId="43CA2837" w14:textId="1B98FF4C" w:rsidR="00B27E76" w:rsidRDefault="00110E6D" w:rsidP="003E6E6E">
      <w:pPr>
        <w:spacing w:after="200" w:line="276" w:lineRule="auto"/>
      </w:pPr>
      <w:r>
        <w:t xml:space="preserve">The </w:t>
      </w:r>
      <w:r w:rsidR="0021659C">
        <w:t>ZEV R</w:t>
      </w:r>
      <w:r w:rsidR="00B645A0">
        <w:t>oadmap includes</w:t>
      </w:r>
      <w:r w:rsidR="0010579E">
        <w:t xml:space="preserve"> $15 million to</w:t>
      </w:r>
      <w:r>
        <w:t xml:space="preserve"> </w:t>
      </w:r>
      <w:r w:rsidRPr="00007EC1">
        <w:t>transition 400 existing passenger vehicles within the government fleet to ZEVs by June 2023</w:t>
      </w:r>
      <w:r w:rsidR="008E0111">
        <w:t xml:space="preserve">. </w:t>
      </w:r>
      <w:r w:rsidRPr="00600B56">
        <w:t xml:space="preserve">Introducing ZEVs into </w:t>
      </w:r>
      <w:r>
        <w:t xml:space="preserve">the </w:t>
      </w:r>
      <w:r w:rsidR="006B0E51">
        <w:t>g</w:t>
      </w:r>
      <w:r w:rsidRPr="00600B56">
        <w:t xml:space="preserve">overnment fleet will help </w:t>
      </w:r>
      <w:r>
        <w:t>drive</w:t>
      </w:r>
      <w:r w:rsidRPr="00600B56">
        <w:t xml:space="preserve"> </w:t>
      </w:r>
      <w:r>
        <w:t xml:space="preserve">the </w:t>
      </w:r>
      <w:r w:rsidRPr="00600B56">
        <w:t xml:space="preserve">availability and </w:t>
      </w:r>
      <w:r>
        <w:t>range</w:t>
      </w:r>
      <w:r w:rsidRPr="00600B56">
        <w:t xml:space="preserve"> of new models</w:t>
      </w:r>
      <w:r>
        <w:t xml:space="preserve"> for purchase in Australia, as well as support the</w:t>
      </w:r>
      <w:r w:rsidRPr="00600B56">
        <w:t xml:space="preserve"> second</w:t>
      </w:r>
      <w:r w:rsidR="00DB50D1">
        <w:t>-</w:t>
      </w:r>
      <w:r w:rsidRPr="00600B56">
        <w:t>hand market.</w:t>
      </w:r>
      <w:r>
        <w:t xml:space="preserve"> Victoria is also ‘greening’ its bus fleet, </w:t>
      </w:r>
      <w:r w:rsidR="004B108E">
        <w:t>investing $20 million in a statewide trial of zero</w:t>
      </w:r>
      <w:r w:rsidR="00626746">
        <w:t xml:space="preserve"> </w:t>
      </w:r>
      <w:r w:rsidR="004B108E">
        <w:t>emissions buses</w:t>
      </w:r>
      <w:r w:rsidR="00CE5DCF">
        <w:t xml:space="preserve"> and</w:t>
      </w:r>
      <w:r>
        <w:t xml:space="preserve"> all new public transport buses to be zero emissions from 2025</w:t>
      </w:r>
      <w:r w:rsidR="004E618D">
        <w:t xml:space="preserve">. </w:t>
      </w:r>
    </w:p>
    <w:p w14:paraId="2AF2AB5A" w14:textId="77777777" w:rsidR="00CA12F3" w:rsidRDefault="00CA12F3" w:rsidP="003E6E6E">
      <w:pPr>
        <w:spacing w:after="200" w:line="276" w:lineRule="auto"/>
        <w:rPr>
          <w:rFonts w:asciiTheme="majorHAnsi" w:hAnsiTheme="majorHAnsi"/>
        </w:rPr>
        <w:sectPr w:rsidR="00CA12F3" w:rsidSect="00DD2617">
          <w:type w:val="continuous"/>
          <w:pgSz w:w="11906" w:h="16838" w:code="9"/>
          <w:pgMar w:top="1985" w:right="1440" w:bottom="1418" w:left="1440" w:header="709" w:footer="459" w:gutter="0"/>
          <w:cols w:num="2" w:space="566"/>
          <w:docGrid w:linePitch="360"/>
          <w15:footnoteColumns w:val="1"/>
        </w:sectPr>
      </w:pPr>
    </w:p>
    <w:tbl>
      <w:tblPr>
        <w:tblStyle w:val="Casestudy"/>
        <w:tblW w:w="9072" w:type="dxa"/>
        <w:tblLook w:val="0620" w:firstRow="1" w:lastRow="0" w:firstColumn="0" w:lastColumn="0" w:noHBand="1" w:noVBand="1"/>
      </w:tblPr>
      <w:tblGrid>
        <w:gridCol w:w="9072"/>
      </w:tblGrid>
      <w:tr w:rsidR="007F013A" w14:paraId="21ACA538" w14:textId="77777777" w:rsidTr="00731E84">
        <w:trPr>
          <w:cnfStyle w:val="100000000000" w:firstRow="1" w:lastRow="0" w:firstColumn="0" w:lastColumn="0" w:oddVBand="0" w:evenVBand="0" w:oddHBand="0" w:evenHBand="0" w:firstRowFirstColumn="0" w:firstRowLastColumn="0" w:lastRowFirstColumn="0" w:lastRowLastColumn="0"/>
        </w:trPr>
        <w:tc>
          <w:tcPr>
            <w:tcW w:w="9072" w:type="dxa"/>
          </w:tcPr>
          <w:p w14:paraId="64E43406" w14:textId="1E77AFB3" w:rsidR="007F013A" w:rsidRDefault="007F013A" w:rsidP="00863ADA">
            <w:r w:rsidRPr="006D5A7E">
              <w:lastRenderedPageBreak/>
              <w:t>Melbourne’s iconic trams are a sustainable way to get around</w:t>
            </w:r>
          </w:p>
        </w:tc>
      </w:tr>
      <w:tr w:rsidR="007F013A" w14:paraId="189AA40E" w14:textId="77777777" w:rsidTr="00DD3854">
        <w:tc>
          <w:tcPr>
            <w:tcW w:w="9072" w:type="dxa"/>
            <w:shd w:val="clear" w:color="auto" w:fill="F2F2F2" w:themeFill="background1" w:themeFillShade="F2"/>
          </w:tcPr>
          <w:p w14:paraId="105D9205" w14:textId="77777777" w:rsidR="00515C53" w:rsidRDefault="00515C53" w:rsidP="00D2719E">
            <w:pPr>
              <w:spacing w:before="60" w:after="60"/>
            </w:pPr>
            <w:r>
              <w:t xml:space="preserve">Melbourne’s trams are already powered by 100 per cent solar electricity – providing clean travel options for city commuters. </w:t>
            </w:r>
          </w:p>
          <w:p w14:paraId="70B77C9D" w14:textId="7352E1F6" w:rsidR="00515C53" w:rsidRDefault="00515C53" w:rsidP="00D2719E">
            <w:pPr>
              <w:spacing w:before="60" w:after="60"/>
            </w:pPr>
            <w:r w:rsidRPr="001011F9">
              <w:t>Under the Solar Trams Initiative, the Government purchases and surrenders about 82</w:t>
            </w:r>
            <w:r>
              <w:rPr>
                <w:rFonts w:ascii="Calibri" w:hAnsi="Calibri" w:cs="Calibri"/>
              </w:rPr>
              <w:t> </w:t>
            </w:r>
            <w:r w:rsidRPr="001011F9">
              <w:t>000 MWh in large-scale generation certificates each year from Bannerton Solar Park near Robinvale and Numurkah Solar Farm near Shepparton, matching the electricity consumption of Melbourne</w:t>
            </w:r>
            <w:r>
              <w:t>’</w:t>
            </w:r>
            <w:r w:rsidRPr="001011F9">
              <w:t>s entire tram network.</w:t>
            </w:r>
          </w:p>
          <w:p w14:paraId="774B236A" w14:textId="4A349915" w:rsidR="007F013A" w:rsidRDefault="00515C53" w:rsidP="00D2719E">
            <w:pPr>
              <w:spacing w:before="60" w:after="60"/>
            </w:pPr>
            <w:r w:rsidRPr="00E76852">
              <w:t>In July 2022, the Government switched on nearly 100 kilowatts of solar panels installed on the roof of the Southbank tram depot, the first of seven solar depots housing solar trams. 200 solar panels will be installed under the Greener Government Buildings program, producing over 550 megawatt hours of power annually to help power depot operations and keep the network running. The new solar panels are expected to cut CO</w:t>
            </w:r>
            <w:r w:rsidRPr="0000521D">
              <w:rPr>
                <w:vertAlign w:val="subscript"/>
              </w:rPr>
              <w:t>2</w:t>
            </w:r>
            <w:r w:rsidRPr="00E76852">
              <w:rPr>
                <w:rFonts w:ascii="Calibri" w:hAnsi="Calibri" w:cs="Calibri"/>
              </w:rPr>
              <w:t> </w:t>
            </w:r>
            <w:r w:rsidRPr="00E76852">
              <w:t>emissions by up to 350 tonnes and save approximately $370</w:t>
            </w:r>
            <w:r>
              <w:rPr>
                <w:rFonts w:ascii="Calibri" w:hAnsi="Calibri" w:cs="Calibri"/>
              </w:rPr>
              <w:t> </w:t>
            </w:r>
            <w:r w:rsidRPr="00E76852">
              <w:t>000 on energy costs each year.</w:t>
            </w:r>
            <w:r w:rsidRPr="00E76852">
              <w:rPr>
                <w:rFonts w:ascii="Calibri" w:hAnsi="Calibri" w:cs="Calibri"/>
              </w:rPr>
              <w:t> </w:t>
            </w:r>
          </w:p>
        </w:tc>
      </w:tr>
    </w:tbl>
    <w:p w14:paraId="4A73D7E2" w14:textId="77777777" w:rsidR="00731E84" w:rsidRDefault="00731E84" w:rsidP="009A0639">
      <w:pPr>
        <w:rPr>
          <w:highlight w:val="yellow"/>
        </w:rPr>
        <w:sectPr w:rsidR="00731E84" w:rsidSect="00DD2617">
          <w:type w:val="continuous"/>
          <w:pgSz w:w="11906" w:h="16838" w:code="9"/>
          <w:pgMar w:top="1985" w:right="1440" w:bottom="1418" w:left="1440" w:header="709" w:footer="459" w:gutter="0"/>
          <w:cols w:space="566"/>
          <w:docGrid w:linePitch="360"/>
          <w15:footnoteColumns w:val="1"/>
        </w:sectPr>
      </w:pPr>
    </w:p>
    <w:p w14:paraId="37EFDF16" w14:textId="6E6B6EF2" w:rsidR="0018501C" w:rsidRDefault="00430511" w:rsidP="00DD3854">
      <w:pPr>
        <w:pStyle w:val="Heading2numbered"/>
        <w:spacing w:before="120"/>
        <w:ind w:left="629" w:right="91" w:hanging="629"/>
      </w:pPr>
      <w:bookmarkStart w:id="399" w:name="_Toc111650694"/>
      <w:bookmarkStart w:id="400" w:name="_Toc111708726"/>
      <w:bookmarkStart w:id="401" w:name="_Toc113618427"/>
      <w:r w:rsidRPr="00515C53">
        <w:t>B</w:t>
      </w:r>
      <w:r w:rsidR="0018501C" w:rsidRPr="00515C53">
        <w:t>uilding</w:t>
      </w:r>
      <w:r w:rsidR="0018501C">
        <w:t xml:space="preserve"> climate resilience</w:t>
      </w:r>
      <w:bookmarkEnd w:id="399"/>
      <w:bookmarkEnd w:id="400"/>
      <w:bookmarkEnd w:id="401"/>
    </w:p>
    <w:p w14:paraId="67415973" w14:textId="77777777" w:rsidR="00CA12F3" w:rsidRDefault="00CA12F3" w:rsidP="0000521D">
      <w:pPr>
        <w:sectPr w:rsidR="00CA12F3" w:rsidSect="00DD2617">
          <w:type w:val="continuous"/>
          <w:pgSz w:w="11906" w:h="16838" w:code="9"/>
          <w:pgMar w:top="1985" w:right="1440" w:bottom="1418" w:left="1440" w:header="709" w:footer="459" w:gutter="0"/>
          <w:cols w:space="566"/>
          <w:docGrid w:linePitch="360"/>
          <w15:footnoteColumns w:val="1"/>
        </w:sectPr>
      </w:pPr>
    </w:p>
    <w:p w14:paraId="084E19B3" w14:textId="0DB1D2B7" w:rsidR="0018501C" w:rsidRDefault="0018501C" w:rsidP="0000521D">
      <w:r>
        <w:t>The</w:t>
      </w:r>
      <w:r w:rsidDel="002409F1">
        <w:t xml:space="preserve"> </w:t>
      </w:r>
      <w:r>
        <w:t>Government is taking critical steps to adapt to the impacts of climate change and build a climate</w:t>
      </w:r>
      <w:r w:rsidR="0025058E">
        <w:t>-</w:t>
      </w:r>
      <w:r>
        <w:t>resilient state</w:t>
      </w:r>
      <w:r w:rsidR="005D1D99">
        <w:t xml:space="preserve"> using </w:t>
      </w:r>
      <w:r>
        <w:t xml:space="preserve">a comprehensive, evidence-based approach for adaptation that includes adaptation planning for statewide systems and complementary community-led action. </w:t>
      </w:r>
    </w:p>
    <w:p w14:paraId="2BB34F33" w14:textId="77777777" w:rsidR="0018501C" w:rsidRDefault="00534AA3" w:rsidP="0000521D">
      <w:hyperlink r:id="rId98" w:history="1">
        <w:r w:rsidR="0018501C" w:rsidRPr="00E81627">
          <w:rPr>
            <w:rStyle w:val="Hyperlink"/>
          </w:rPr>
          <w:t>Building Victoria’s Climate Resilience</w:t>
        </w:r>
      </w:hyperlink>
      <w:r w:rsidR="0018501C">
        <w:t xml:space="preserve"> sets out how the Government is driving ambitious adaptation action by: </w:t>
      </w:r>
    </w:p>
    <w:p w14:paraId="18F226CE" w14:textId="7BBEBD5A" w:rsidR="0018501C" w:rsidRDefault="0025058E" w:rsidP="00035EF3">
      <w:pPr>
        <w:pStyle w:val="Bullet1"/>
        <w:ind w:left="288" w:hanging="288"/>
      </w:pPr>
      <w:r>
        <w:t>u</w:t>
      </w:r>
      <w:r w:rsidR="0018501C">
        <w:t xml:space="preserve">sing the latest climate science </w:t>
      </w:r>
    </w:p>
    <w:p w14:paraId="28C96319" w14:textId="7BBEBD5A" w:rsidR="0018501C" w:rsidRDefault="0025058E" w:rsidP="00035EF3">
      <w:pPr>
        <w:pStyle w:val="Bullet1"/>
        <w:ind w:left="288" w:hanging="288"/>
      </w:pPr>
      <w:r>
        <w:t>b</w:t>
      </w:r>
      <w:r w:rsidR="0018501C">
        <w:t>uilding on investment in adaptation</w:t>
      </w:r>
      <w:r w:rsidR="00606B35">
        <w:t xml:space="preserve"> and i</w:t>
      </w:r>
      <w:r w:rsidR="0018501C">
        <w:t>mplement</w:t>
      </w:r>
      <w:r w:rsidR="00606B35">
        <w:t>ation of</w:t>
      </w:r>
      <w:r w:rsidR="0018501C">
        <w:t xml:space="preserve"> Adaptation Action Plans for </w:t>
      </w:r>
      <w:r w:rsidR="00291FDC">
        <w:t>seven</w:t>
      </w:r>
      <w:r w:rsidR="0018501C">
        <w:t xml:space="preserve"> statewide systems </w:t>
      </w:r>
    </w:p>
    <w:p w14:paraId="50EB75D8" w14:textId="7BBEBD5A" w:rsidR="0018501C" w:rsidRDefault="0025058E" w:rsidP="00035EF3">
      <w:pPr>
        <w:pStyle w:val="Bullet1"/>
        <w:ind w:left="288" w:hanging="288"/>
      </w:pPr>
      <w:r>
        <w:t>e</w:t>
      </w:r>
      <w:r w:rsidR="0018501C">
        <w:t>nsuring all communities benefit from the social and economic opportunities of a climate-resilient Victoria, now and into the future</w:t>
      </w:r>
      <w:r>
        <w:t>.</w:t>
      </w:r>
      <w:r w:rsidR="0018501C">
        <w:t xml:space="preserve"> </w:t>
      </w:r>
    </w:p>
    <w:p w14:paraId="7414CF69" w14:textId="77777777" w:rsidR="0018501C" w:rsidRDefault="0018501C" w:rsidP="00CA12F3">
      <w:pPr>
        <w:pStyle w:val="Heading3"/>
        <w:spacing w:before="0"/>
      </w:pPr>
      <w:r>
        <w:t>Adaptation Action Plans</w:t>
      </w:r>
    </w:p>
    <w:p w14:paraId="5D65D738" w14:textId="79ED6682" w:rsidR="0018501C" w:rsidRDefault="0018501C" w:rsidP="0000521D">
      <w:r w:rsidRPr="00AD08EB">
        <w:rPr>
          <w:rFonts w:eastAsiaTheme="minorHAnsi"/>
        </w:rPr>
        <w:t>The</w:t>
      </w:r>
      <w:r w:rsidDel="002409F1">
        <w:rPr>
          <w:rFonts w:eastAsiaTheme="minorHAnsi"/>
        </w:rPr>
        <w:t xml:space="preserve"> </w:t>
      </w:r>
      <w:r w:rsidRPr="0000521D">
        <w:t>Government</w:t>
      </w:r>
      <w:r>
        <w:rPr>
          <w:rFonts w:eastAsiaTheme="minorHAnsi"/>
        </w:rPr>
        <w:t xml:space="preserve"> released its</w:t>
      </w:r>
      <w:r w:rsidRPr="00AD08EB">
        <w:rPr>
          <w:rFonts w:eastAsiaTheme="minorHAnsi"/>
        </w:rPr>
        <w:t xml:space="preserve"> first suite of </w:t>
      </w:r>
      <w:hyperlink r:id="rId99" w:history="1">
        <w:r w:rsidR="00484071" w:rsidRPr="00B451EB">
          <w:rPr>
            <w:rStyle w:val="Hyperlink"/>
          </w:rPr>
          <w:t>Adaptation Action Plans</w:t>
        </w:r>
      </w:hyperlink>
      <w:r w:rsidRPr="00AD08EB">
        <w:rPr>
          <w:rFonts w:eastAsiaTheme="minorHAnsi"/>
        </w:rPr>
        <w:t xml:space="preserve"> </w:t>
      </w:r>
      <w:r>
        <w:rPr>
          <w:rFonts w:eastAsiaTheme="minorHAnsi"/>
        </w:rPr>
        <w:t>in</w:t>
      </w:r>
      <w:r w:rsidRPr="00AD08EB">
        <w:rPr>
          <w:rFonts w:eastAsiaTheme="minorHAnsi"/>
        </w:rPr>
        <w:t xml:space="preserve"> February 2022.</w:t>
      </w:r>
      <w:r>
        <w:t xml:space="preserve"> The plans cover seven essential statewide systems that are either vulnerable to climate change impacts or essential to ensure Victoria is prepared. </w:t>
      </w:r>
    </w:p>
    <w:p w14:paraId="26FE64B9" w14:textId="3818E670" w:rsidR="0018501C" w:rsidRPr="002A2ACA" w:rsidRDefault="009A0639" w:rsidP="0000521D">
      <w:r>
        <w:br w:type="column"/>
      </w:r>
      <w:r w:rsidR="0018501C">
        <w:t>Victoria</w:t>
      </w:r>
      <w:r w:rsidR="007840AB">
        <w:t>’</w:t>
      </w:r>
      <w:r w:rsidR="0018501C">
        <w:t xml:space="preserve">s </w:t>
      </w:r>
      <w:hyperlink r:id="rId100" w:history="1">
        <w:r w:rsidR="0018501C" w:rsidRPr="00B451EB">
          <w:rPr>
            <w:rStyle w:val="Hyperlink"/>
          </w:rPr>
          <w:t>Adaptation Action Plans</w:t>
        </w:r>
      </w:hyperlink>
      <w:r w:rsidR="0018501C">
        <w:t xml:space="preserve"> are guiding government action and helping institutions, businesses and individuals take informed action to respond to the risks and opportunities of our changing climate. The plans reflect lessons learned from adaptation efforts to date and have been informed by organisations and experts as well as the public through consultation in mid-2021. Each plan sets out the challenges of climate change for each system, the extensive work already underway and the key priorities for the next </w:t>
      </w:r>
      <w:r w:rsidR="00B81F1A">
        <w:t>five</w:t>
      </w:r>
      <w:r w:rsidR="0018501C">
        <w:t xml:space="preserve"> years</w:t>
      </w:r>
      <w:r w:rsidR="00AF1E1A">
        <w:t xml:space="preserve"> (see Figure 9)</w:t>
      </w:r>
      <w:r w:rsidR="0018501C">
        <w:t xml:space="preserve">. </w:t>
      </w:r>
    </w:p>
    <w:p w14:paraId="086ADDD5" w14:textId="1AD51AC9" w:rsidR="0018501C" w:rsidRDefault="0018501C" w:rsidP="0000521D">
      <w:r w:rsidRPr="00D07664">
        <w:t xml:space="preserve">The actions set out in </w:t>
      </w:r>
      <w:r w:rsidR="00757787">
        <w:t xml:space="preserve">each </w:t>
      </w:r>
      <w:r w:rsidRPr="00D07664">
        <w:t xml:space="preserve">plan will help address the current impacts of climate change, reduce the barriers to adapt, and lay the foundation for transformational adaptation so </w:t>
      </w:r>
      <w:r>
        <w:t>Victoria is</w:t>
      </w:r>
      <w:r w:rsidRPr="00D07664">
        <w:t xml:space="preserve"> prepared for future climate scenarios</w:t>
      </w:r>
      <w:r>
        <w:t>.</w:t>
      </w:r>
      <w:r w:rsidRPr="00D10EEB">
        <w:t xml:space="preserve"> </w:t>
      </w:r>
      <w:r>
        <w:t xml:space="preserve">Together with Victoria’s six community-led </w:t>
      </w:r>
      <w:hyperlink r:id="rId101" w:history="1">
        <w:r w:rsidR="00067214" w:rsidRPr="00067214">
          <w:rPr>
            <w:rStyle w:val="Hyperlink"/>
          </w:rPr>
          <w:t>Regional Adaptation Strategies</w:t>
        </w:r>
      </w:hyperlink>
      <w:r>
        <w:t xml:space="preserve">, the plans will help ensure Victoria is ready </w:t>
      </w:r>
      <w:r w:rsidRPr="002A2ACA">
        <w:t>to respond to the risks and opportunities of a changing climate.</w:t>
      </w:r>
    </w:p>
    <w:p w14:paraId="5D7B1E6C" w14:textId="77777777" w:rsidR="008D2C11" w:rsidRDefault="008D2C11" w:rsidP="0000521D">
      <w:pPr>
        <w:pStyle w:val="Caption"/>
        <w:sectPr w:rsidR="008D2C11" w:rsidSect="00DD2617">
          <w:type w:val="continuous"/>
          <w:pgSz w:w="11906" w:h="16838" w:code="9"/>
          <w:pgMar w:top="1985" w:right="1440" w:bottom="1418" w:left="1440" w:header="709" w:footer="459" w:gutter="0"/>
          <w:cols w:num="2" w:space="566"/>
          <w:docGrid w:linePitch="360"/>
          <w15:footnoteColumns w:val="1"/>
        </w:sectPr>
      </w:pPr>
    </w:p>
    <w:p w14:paraId="0076F0C0" w14:textId="2E4D1BEC" w:rsidR="0018501C" w:rsidRDefault="0018501C" w:rsidP="0000521D">
      <w:pPr>
        <w:pStyle w:val="Caption"/>
      </w:pPr>
      <w:r>
        <w:lastRenderedPageBreak/>
        <w:t xml:space="preserve">Figure </w:t>
      </w:r>
      <w:r w:rsidR="00AF1E1A">
        <w:t>9</w:t>
      </w:r>
      <w:r>
        <w:t>: 2022</w:t>
      </w:r>
      <w:r w:rsidR="00A11E30">
        <w:t>–</w:t>
      </w:r>
      <w:r w:rsidR="005D3C7E">
        <w:t>20</w:t>
      </w:r>
      <w:r>
        <w:t>26 Adaptation Action Plans for seven statewide systems</w:t>
      </w:r>
    </w:p>
    <w:p w14:paraId="2C0F76A3" w14:textId="5A520815" w:rsidR="009A0639" w:rsidRDefault="002B254F" w:rsidP="002B254F">
      <w:r>
        <w:rPr>
          <w:rFonts w:hint="eastAsia"/>
          <w:noProof/>
        </w:rPr>
        <w:drawing>
          <wp:inline distT="0" distB="0" distL="0" distR="0" wp14:anchorId="1CA3EFFB" wp14:editId="41266619">
            <wp:extent cx="5736566" cy="53363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102"/>
                    <a:stretch>
                      <a:fillRect/>
                    </a:stretch>
                  </pic:blipFill>
                  <pic:spPr bwMode="auto">
                    <a:xfrm>
                      <a:off x="0" y="0"/>
                      <a:ext cx="5743149" cy="5342463"/>
                    </a:xfrm>
                    <a:prstGeom prst="rect">
                      <a:avLst/>
                    </a:prstGeom>
                    <a:noFill/>
                    <a:ln>
                      <a:noFill/>
                    </a:ln>
                  </pic:spPr>
                </pic:pic>
              </a:graphicData>
            </a:graphic>
          </wp:inline>
        </w:drawing>
      </w:r>
    </w:p>
    <w:p w14:paraId="65EE5E8B" w14:textId="77777777" w:rsidR="009A0639" w:rsidRPr="002B254F" w:rsidRDefault="009A0639" w:rsidP="002B254F"/>
    <w:p w14:paraId="753B0E63" w14:textId="161C4B98" w:rsidR="008D2C11" w:rsidRDefault="008D2C11" w:rsidP="0000521D">
      <w:pPr>
        <w:sectPr w:rsidR="008D2C11" w:rsidSect="00DD2617">
          <w:type w:val="continuous"/>
          <w:pgSz w:w="11906" w:h="16838" w:code="9"/>
          <w:pgMar w:top="1987" w:right="1440" w:bottom="1411" w:left="1440" w:header="706" w:footer="461" w:gutter="0"/>
          <w:cols w:space="566"/>
          <w:docGrid w:linePitch="360"/>
          <w15:footnoteColumns w:val="1"/>
        </w:sectPr>
      </w:pPr>
    </w:p>
    <w:p w14:paraId="6B01C7A4" w14:textId="348C6051" w:rsidR="00D554FC" w:rsidRPr="009E49E7" w:rsidRDefault="00D554FC" w:rsidP="00D554FC">
      <w:pPr>
        <w:pStyle w:val="Heading3"/>
        <w:spacing w:before="0"/>
      </w:pPr>
      <w:r w:rsidRPr="00E76852">
        <w:rPr>
          <w:rStyle w:val="Heading4Char"/>
        </w:rPr>
        <w:t>M</w:t>
      </w:r>
      <w:r>
        <w:t>anaging</w:t>
      </w:r>
      <w:r w:rsidRPr="00C736F5">
        <w:t xml:space="preserve"> climate </w:t>
      </w:r>
      <w:r>
        <w:t>haza</w:t>
      </w:r>
      <w:r w:rsidRPr="00A15848">
        <w:t>r</w:t>
      </w:r>
      <w:r w:rsidRPr="00A7565B">
        <w:t>d</w:t>
      </w:r>
      <w:r w:rsidRPr="00BD5A70">
        <w:t>s</w:t>
      </w:r>
      <w:r w:rsidRPr="00FB4B1A">
        <w:t xml:space="preserve"> in </w:t>
      </w:r>
      <w:r w:rsidRPr="00330E34">
        <w:t>t</w:t>
      </w:r>
      <w:r w:rsidRPr="00030EC2">
        <w:t>he marine a</w:t>
      </w:r>
      <w:r w:rsidRPr="005B6376">
        <w:t>nd coastal environment</w:t>
      </w:r>
    </w:p>
    <w:p w14:paraId="31FE2CA9" w14:textId="6BF8713F" w:rsidR="00762B4C" w:rsidRDefault="00762B4C" w:rsidP="00A56798">
      <w:pPr>
        <w:spacing w:before="0" w:after="200" w:line="276" w:lineRule="auto"/>
      </w:pPr>
      <w:r>
        <w:t xml:space="preserve">The </w:t>
      </w:r>
      <w:hyperlink r:id="rId103" w:history="1">
        <w:r w:rsidR="00A56798" w:rsidRPr="00C722C4">
          <w:rPr>
            <w:rStyle w:val="Hyperlink"/>
          </w:rPr>
          <w:t>Marine and Coastal Policy 2020</w:t>
        </w:r>
      </w:hyperlink>
      <w:r>
        <w:t xml:space="preserve"> </w:t>
      </w:r>
      <w:r w:rsidR="00C55BC5">
        <w:t xml:space="preserve">(Policy) </w:t>
      </w:r>
      <w:r>
        <w:t>sets direction and policy for managing and adapting to climate change impacts in coastal and marine areas, including a sea level rise benchmark and adaptation pathways approach that guide decision making.</w:t>
      </w:r>
    </w:p>
    <w:p w14:paraId="7C83C4AD" w14:textId="60667F9A" w:rsidR="00227DFA" w:rsidRDefault="00A56798" w:rsidP="00227DFA">
      <w:pPr>
        <w:spacing w:before="0" w:after="200" w:line="276" w:lineRule="auto"/>
      </w:pPr>
      <w:r>
        <w:t xml:space="preserve">The </w:t>
      </w:r>
      <w:hyperlink r:id="rId104" w:history="1">
        <w:r w:rsidRPr="00C722C4">
          <w:rPr>
            <w:rStyle w:val="Hyperlink"/>
          </w:rPr>
          <w:t>Marine and Coastal Strategy 2022</w:t>
        </w:r>
      </w:hyperlink>
      <w:r>
        <w:rPr>
          <w:i/>
        </w:rPr>
        <w:t xml:space="preserve"> </w:t>
      </w:r>
      <w:r w:rsidR="00C55BC5" w:rsidRPr="00876E63">
        <w:t>(Strategy)</w:t>
      </w:r>
      <w:r>
        <w:t xml:space="preserve"> is the first of three five-year action plans to give effect to the Policy, and achieve the vision for a healthy, dynamic and biodiverse marine and coastal environment that is valued in its own right and benefits the Victorian community now and in the future. </w:t>
      </w:r>
    </w:p>
    <w:p w14:paraId="3F38402F" w14:textId="34188581" w:rsidR="001A2D80" w:rsidRPr="001A2D80" w:rsidRDefault="00762B4C" w:rsidP="00E76852">
      <w:pPr>
        <w:spacing w:before="0" w:after="200" w:line="276" w:lineRule="auto"/>
      </w:pPr>
      <w:r w:rsidRPr="007C5166">
        <w:lastRenderedPageBreak/>
        <w:t xml:space="preserve">Building on the </w:t>
      </w:r>
      <w:r w:rsidRPr="00C90FA9">
        <w:t>directi</w:t>
      </w:r>
      <w:r w:rsidRPr="00A50FB3">
        <w:t xml:space="preserve">ons in </w:t>
      </w:r>
      <w:r w:rsidR="000A7B49">
        <w:t>these documents</w:t>
      </w:r>
      <w:r w:rsidRPr="003F172B">
        <w:t xml:space="preserve">, </w:t>
      </w:r>
      <w:hyperlink r:id="rId105" w:history="1">
        <w:r w:rsidR="00A56798" w:rsidRPr="00A05803">
          <w:rPr>
            <w:rStyle w:val="Hyperlink"/>
          </w:rPr>
          <w:t>Victoria’s Resilient Coast – Adapting for 2100+</w:t>
        </w:r>
      </w:hyperlink>
      <w:r w:rsidRPr="007C5166">
        <w:t xml:space="preserve"> </w:t>
      </w:r>
      <w:r w:rsidR="00A56798" w:rsidRPr="00C90FA9">
        <w:t>provides a statewide</w:t>
      </w:r>
      <w:r w:rsidRPr="00A50FB3">
        <w:t xml:space="preserve"> approach for coastal hazard resilience and adaptation. It includes a framework, guidelines, and support for local government, land managers </w:t>
      </w:r>
      <w:r w:rsidRPr="003F172B">
        <w:t>and their communities to enable place</w:t>
      </w:r>
      <w:r w:rsidR="00E04FBD">
        <w:noBreakHyphen/>
      </w:r>
      <w:r w:rsidRPr="003F172B">
        <w:t>based, leadin</w:t>
      </w:r>
      <w:r w:rsidRPr="00E16B09">
        <w:t>g practice and long-term coastal hazard adaptation.</w:t>
      </w:r>
    </w:p>
    <w:p w14:paraId="590B6ED3" w14:textId="69EB3B0C" w:rsidR="00305C35" w:rsidRPr="00DD0086" w:rsidRDefault="00305C35" w:rsidP="004C25F1">
      <w:pPr>
        <w:pStyle w:val="Heading3"/>
      </w:pPr>
      <w:r w:rsidRPr="00DD0086">
        <w:t>Cr</w:t>
      </w:r>
      <w:r w:rsidRPr="00E01862">
        <w:t>it</w:t>
      </w:r>
      <w:r w:rsidRPr="000352FF">
        <w:t>i</w:t>
      </w:r>
      <w:r w:rsidRPr="00841CDF">
        <w:t>c</w:t>
      </w:r>
      <w:r w:rsidRPr="00E00CD0">
        <w:t>a</w:t>
      </w:r>
      <w:r w:rsidRPr="007108F3">
        <w:t>l</w:t>
      </w:r>
      <w:r w:rsidRPr="00603EA8">
        <w:t xml:space="preserve"> </w:t>
      </w:r>
      <w:r w:rsidR="00337496">
        <w:t>i</w:t>
      </w:r>
      <w:r w:rsidRPr="004C15D0">
        <w:t>nfrastructure</w:t>
      </w:r>
      <w:r w:rsidRPr="006E77CD">
        <w:t xml:space="preserve"> </w:t>
      </w:r>
      <w:r w:rsidR="00337496">
        <w:t>r</w:t>
      </w:r>
      <w:r w:rsidRPr="00762B4C">
        <w:t>esilience</w:t>
      </w:r>
      <w:r w:rsidR="00EA3234">
        <w:t xml:space="preserve"> </w:t>
      </w:r>
    </w:p>
    <w:p w14:paraId="70168461" w14:textId="2BC67A62" w:rsidR="00FF5112" w:rsidRPr="00B13756" w:rsidRDefault="008421D9" w:rsidP="00305C35">
      <w:r>
        <w:t>Victoria’s</w:t>
      </w:r>
      <w:r w:rsidR="00305C35" w:rsidRPr="009507ED">
        <w:t xml:space="preserve"> </w:t>
      </w:r>
      <w:hyperlink r:id="rId106" w:history="1">
        <w:r w:rsidR="00305C35" w:rsidRPr="004B5A59">
          <w:rPr>
            <w:rStyle w:val="Hyperlink"/>
          </w:rPr>
          <w:t>Critical Infrastructure Resilience Strategy</w:t>
        </w:r>
      </w:hyperlink>
      <w:r w:rsidR="00305C35" w:rsidRPr="009507ED">
        <w:t xml:space="preserve"> gives effect to Part 7A of the </w:t>
      </w:r>
      <w:r w:rsidR="000B42F3" w:rsidRPr="00E76852">
        <w:t>EM Act</w:t>
      </w:r>
      <w:r w:rsidR="007D73B7" w:rsidRPr="00E76852">
        <w:t xml:space="preserve">, </w:t>
      </w:r>
      <w:r w:rsidR="007D73B7" w:rsidRPr="00876E63">
        <w:t xml:space="preserve">providing the foundation for building resilience </w:t>
      </w:r>
      <w:r w:rsidR="00ED7CC9" w:rsidRPr="00876E63">
        <w:t xml:space="preserve">and reducing disruptions </w:t>
      </w:r>
      <w:r w:rsidR="00AA77E0" w:rsidRPr="00876E63">
        <w:t>to essential services</w:t>
      </w:r>
      <w:r w:rsidR="001A4E13">
        <w:t xml:space="preserve">. </w:t>
      </w:r>
      <w:r w:rsidR="00305C35" w:rsidRPr="009507ED">
        <w:t xml:space="preserve">The </w:t>
      </w:r>
      <w:r w:rsidR="000A7B49">
        <w:t>s</w:t>
      </w:r>
      <w:r w:rsidR="00305C35" w:rsidRPr="009507ED">
        <w:t xml:space="preserve">trategy </w:t>
      </w:r>
      <w:r w:rsidR="00305C35" w:rsidRPr="00B13756">
        <w:t xml:space="preserve">sets out the vision, </w:t>
      </w:r>
      <w:proofErr w:type="gramStart"/>
      <w:r w:rsidR="00305C35" w:rsidRPr="00B13756">
        <w:t>principles</w:t>
      </w:r>
      <w:proofErr w:type="gramEnd"/>
      <w:r w:rsidR="00305C35" w:rsidRPr="00B13756">
        <w:t xml:space="preserve"> and strategic priorities for building</w:t>
      </w:r>
      <w:r w:rsidR="00305C35" w:rsidRPr="009507ED">
        <w:t xml:space="preserve"> the</w:t>
      </w:r>
      <w:r w:rsidR="00305C35" w:rsidRPr="00B13756">
        <w:t xml:space="preserve"> resilience of Victoria’s critical infrastructure</w:t>
      </w:r>
      <w:r w:rsidR="00305C35">
        <w:t xml:space="preserve"> against all hazards</w:t>
      </w:r>
      <w:r w:rsidR="001A4E13">
        <w:t xml:space="preserve">, </w:t>
      </w:r>
      <w:r w:rsidR="00473445">
        <w:t>including climate change hazards</w:t>
      </w:r>
      <w:r w:rsidR="000B42F3">
        <w:t>. It also</w:t>
      </w:r>
      <w:r w:rsidR="000B61F1">
        <w:t xml:space="preserve"> </w:t>
      </w:r>
      <w:r w:rsidR="00935605">
        <w:t>acknowledg</w:t>
      </w:r>
      <w:r w:rsidR="000B61F1">
        <w:t>es</w:t>
      </w:r>
      <w:r w:rsidR="002A482A">
        <w:t xml:space="preserve"> </w:t>
      </w:r>
      <w:r w:rsidR="00D2584D">
        <w:t xml:space="preserve">the </w:t>
      </w:r>
      <w:r w:rsidR="00E42453">
        <w:t xml:space="preserve">important role </w:t>
      </w:r>
      <w:r w:rsidR="00E15C92">
        <w:t xml:space="preserve">of </w:t>
      </w:r>
      <w:r w:rsidR="00AA13C8">
        <w:t>infrastructure</w:t>
      </w:r>
      <w:r w:rsidR="00E42453">
        <w:t xml:space="preserve"> in deliverin</w:t>
      </w:r>
      <w:r w:rsidR="00BD72B1">
        <w:t xml:space="preserve">g services that are essential to </w:t>
      </w:r>
      <w:r w:rsidR="00AA13C8">
        <w:t xml:space="preserve">maintaining the social and/or economic wellbeing of the </w:t>
      </w:r>
      <w:r w:rsidR="000A7B49">
        <w:t>s</w:t>
      </w:r>
      <w:r w:rsidR="00AA13C8">
        <w:t xml:space="preserve">tate. </w:t>
      </w:r>
    </w:p>
    <w:p w14:paraId="5597F29D" w14:textId="0613DAB5" w:rsidR="00863ADA" w:rsidRDefault="00863ADA" w:rsidP="00004D8F">
      <w:pPr>
        <w:rPr>
          <w:rFonts w:asciiTheme="majorHAnsi" w:hAnsiTheme="majorHAnsi"/>
        </w:rPr>
        <w:sectPr w:rsidR="00863ADA" w:rsidSect="00DD2617">
          <w:type w:val="continuous"/>
          <w:pgSz w:w="11906" w:h="16838" w:code="9"/>
          <w:pgMar w:top="1987" w:right="1440" w:bottom="1411" w:left="1440" w:header="706" w:footer="461" w:gutter="0"/>
          <w:cols w:num="2" w:space="566"/>
          <w:docGrid w:linePitch="360"/>
          <w15:footnoteColumns w:val="1"/>
        </w:sectPr>
      </w:pPr>
    </w:p>
    <w:tbl>
      <w:tblPr>
        <w:tblStyle w:val="Casestudy"/>
        <w:tblW w:w="0" w:type="auto"/>
        <w:tblLook w:val="0420" w:firstRow="1" w:lastRow="0" w:firstColumn="0" w:lastColumn="0" w:noHBand="0" w:noVBand="1"/>
      </w:tblPr>
      <w:tblGrid>
        <w:gridCol w:w="9016"/>
      </w:tblGrid>
      <w:tr w:rsidR="00004D8F" w:rsidRPr="00004D8F" w14:paraId="3E1CC524" w14:textId="77777777" w:rsidTr="002B254F">
        <w:trPr>
          <w:cnfStyle w:val="100000000000" w:firstRow="1" w:lastRow="0" w:firstColumn="0" w:lastColumn="0" w:oddVBand="0" w:evenVBand="0" w:oddHBand="0" w:evenHBand="0" w:firstRowFirstColumn="0" w:firstRowLastColumn="0" w:lastRowFirstColumn="0" w:lastRowLastColumn="0"/>
        </w:trPr>
        <w:tc>
          <w:tcPr>
            <w:tcW w:w="9016" w:type="dxa"/>
          </w:tcPr>
          <w:p w14:paraId="58187A68" w14:textId="50BB6118" w:rsidR="00004D8F" w:rsidRPr="00004D8F" w:rsidRDefault="00004D8F" w:rsidP="00004D8F">
            <w:r w:rsidRPr="00004D8F">
              <w:t>Energy resilience</w:t>
            </w:r>
          </w:p>
        </w:tc>
      </w:tr>
      <w:tr w:rsidR="00004D8F" w:rsidRPr="00004D8F" w14:paraId="24E96694" w14:textId="77777777" w:rsidTr="00863ADA">
        <w:trPr>
          <w:trHeight w:val="3170"/>
        </w:trPr>
        <w:tc>
          <w:tcPr>
            <w:tcW w:w="9016" w:type="dxa"/>
            <w:shd w:val="clear" w:color="auto" w:fill="F2F2F2" w:themeFill="background1" w:themeFillShade="F2"/>
          </w:tcPr>
          <w:p w14:paraId="4F178C98" w14:textId="5227105B" w:rsidR="00004D8F" w:rsidRPr="00004D8F" w:rsidRDefault="00004D8F" w:rsidP="00004D8F">
            <w:r w:rsidRPr="00004D8F">
              <w:t>In response to the June and October 2021 major storm events and prolonged power outages, the</w:t>
            </w:r>
            <w:r w:rsidRPr="00004D8F" w:rsidDel="00657AD6">
              <w:t xml:space="preserve"> </w:t>
            </w:r>
            <w:r w:rsidRPr="00004D8F">
              <w:t xml:space="preserve">Government is funding Energy Resilience Design Studies in </w:t>
            </w:r>
            <w:r w:rsidR="00657AD6">
              <w:t>several</w:t>
            </w:r>
            <w:r w:rsidRPr="00004D8F">
              <w:t xml:space="preserve"> affected towns across Victoria. </w:t>
            </w:r>
          </w:p>
          <w:p w14:paraId="557972A4" w14:textId="77777777" w:rsidR="00004D8F" w:rsidRPr="00004D8F" w:rsidRDefault="00004D8F" w:rsidP="00004D8F">
            <w:r w:rsidRPr="00004D8F">
              <w:t>As more communities are looking to make energy work better for them, the aim of the studies is to investigate energy backup systems for essential services and community hubs, including:</w:t>
            </w:r>
          </w:p>
          <w:p w14:paraId="2F2FEC19" w14:textId="1729E61B" w:rsidR="00004D8F" w:rsidRPr="00004D8F" w:rsidRDefault="00004D8F" w:rsidP="006B7035">
            <w:pPr>
              <w:pStyle w:val="Bullet1"/>
              <w:spacing w:before="0" w:after="0"/>
              <w:ind w:left="289" w:hanging="289"/>
            </w:pPr>
            <w:r w:rsidRPr="00004D8F">
              <w:t>rooftop solar</w:t>
            </w:r>
          </w:p>
          <w:p w14:paraId="5C8151D9" w14:textId="3D6D44D1" w:rsidR="00004D8F" w:rsidRPr="00004D8F" w:rsidRDefault="00004D8F" w:rsidP="006B7035">
            <w:pPr>
              <w:pStyle w:val="Bullet1"/>
              <w:spacing w:before="0" w:after="0"/>
              <w:ind w:left="289" w:hanging="289"/>
            </w:pPr>
            <w:r w:rsidRPr="00004D8F">
              <w:t>batteries</w:t>
            </w:r>
          </w:p>
          <w:p w14:paraId="682DD8B5" w14:textId="23F5E9CF" w:rsidR="00004D8F" w:rsidRPr="00004D8F" w:rsidRDefault="00004D8F" w:rsidP="006B7035">
            <w:pPr>
              <w:pStyle w:val="Bullet1"/>
              <w:spacing w:before="0"/>
              <w:ind w:left="289" w:hanging="289"/>
            </w:pPr>
            <w:r w:rsidRPr="00004D8F">
              <w:t>larger town-scale energy solutions.</w:t>
            </w:r>
          </w:p>
          <w:p w14:paraId="70C3DC5A" w14:textId="41DF80A7" w:rsidR="00004D8F" w:rsidRPr="00004D8F" w:rsidRDefault="00004D8F" w:rsidP="00943229">
            <w:r w:rsidRPr="00004D8F">
              <w:t xml:space="preserve">Such options may offer the potential to boost network resilience in high-risk areas and ensure </w:t>
            </w:r>
            <w:r w:rsidRPr="00943229">
              <w:t>community</w:t>
            </w:r>
            <w:r w:rsidRPr="00004D8F">
              <w:t xml:space="preserve"> relief hubs and key infrastructure maintain power during future extreme weather events.</w:t>
            </w:r>
          </w:p>
        </w:tc>
      </w:tr>
    </w:tbl>
    <w:p w14:paraId="41435FB4" w14:textId="77777777" w:rsidR="00863ADA" w:rsidRDefault="00863ADA" w:rsidP="004C25F1">
      <w:pPr>
        <w:pStyle w:val="Heading3"/>
        <w:sectPr w:rsidR="00863ADA" w:rsidSect="00DD2617">
          <w:type w:val="continuous"/>
          <w:pgSz w:w="11906" w:h="16838" w:code="9"/>
          <w:pgMar w:top="1987" w:right="1440" w:bottom="1411" w:left="1440" w:header="706" w:footer="461" w:gutter="0"/>
          <w:cols w:space="566"/>
          <w:docGrid w:linePitch="360"/>
          <w15:footnoteColumns w:val="1"/>
        </w:sectPr>
      </w:pPr>
    </w:p>
    <w:p w14:paraId="4F02424C" w14:textId="06183656" w:rsidR="00305C35" w:rsidRPr="000C7CB2" w:rsidRDefault="00305C35" w:rsidP="00863ADA">
      <w:pPr>
        <w:pStyle w:val="Heading3"/>
        <w:spacing w:before="0"/>
      </w:pPr>
      <w:r>
        <w:t>Adapting how bushfire risk is managed</w:t>
      </w:r>
    </w:p>
    <w:p w14:paraId="59F2E87F" w14:textId="3B1567A5" w:rsidR="008C4FEF" w:rsidRDefault="00305C35" w:rsidP="00E76852">
      <w:r>
        <w:t>The</w:t>
      </w:r>
      <w:r w:rsidDel="002409F1">
        <w:t xml:space="preserve"> </w:t>
      </w:r>
      <w:r>
        <w:t>Government is also committed to reducing the risk of bushfires in a changing climate, including by adapting how bushfire risk is managed. In 2021-22, the</w:t>
      </w:r>
      <w:r w:rsidDel="002409F1">
        <w:t xml:space="preserve"> </w:t>
      </w:r>
      <w:r w:rsidR="000A7B49">
        <w:t>G</w:t>
      </w:r>
      <w:r>
        <w:t>overnment committed $517 million to forest and fire management</w:t>
      </w:r>
      <w:r w:rsidR="00B9665E">
        <w:t xml:space="preserve"> </w:t>
      </w:r>
      <w:r>
        <w:t xml:space="preserve">to undertake bushfire management more efficiently and effectively in the context of a rapidly changing climate. It is also supporting commitments made in the </w:t>
      </w:r>
      <w:r w:rsidR="000A7B49">
        <w:t>g</w:t>
      </w:r>
      <w:r>
        <w:t>overnment</w:t>
      </w:r>
      <w:r w:rsidR="007840AB">
        <w:t>’</w:t>
      </w:r>
      <w:r>
        <w:t xml:space="preserve">s responses to recent bushfire inquiries. </w:t>
      </w:r>
    </w:p>
    <w:p w14:paraId="6274627E" w14:textId="00D8E24F" w:rsidR="0018501C" w:rsidRDefault="00E747CD" w:rsidP="00E76852">
      <w:r w:rsidRPr="00E747CD">
        <w:t xml:space="preserve">This includes critical actions delivered under the </w:t>
      </w:r>
      <w:hyperlink r:id="rId107" w:history="1">
        <w:r w:rsidRPr="006D1ED1">
          <w:rPr>
            <w:rStyle w:val="Hyperlink"/>
          </w:rPr>
          <w:t>Reducing Bushfire Risk</w:t>
        </w:r>
      </w:hyperlink>
      <w:r w:rsidRPr="00E747CD">
        <w:t xml:space="preserve"> program and </w:t>
      </w:r>
      <w:hyperlink r:id="rId108" w:history="1">
        <w:r w:rsidRPr="00657AD6">
          <w:rPr>
            <w:rStyle w:val="Hyperlink"/>
          </w:rPr>
          <w:t>Safer Together</w:t>
        </w:r>
      </w:hyperlink>
      <w:r w:rsidRPr="00E747CD">
        <w:t>, such as an enhanced fuel management program, advanced bushfire risk modelling and upgrades to technology, fire towers and equipment. The radio communications system has been upgraded from analogue to digital</w:t>
      </w:r>
      <w:r w:rsidR="00C10031">
        <w:t>,</w:t>
      </w:r>
      <w:r w:rsidRPr="00E747CD">
        <w:t xml:space="preserve"> with a $133 million commitment improving reliability, </w:t>
      </w:r>
      <w:proofErr w:type="gramStart"/>
      <w:r w:rsidRPr="00E747CD">
        <w:t>interoperability</w:t>
      </w:r>
      <w:proofErr w:type="gramEnd"/>
      <w:r w:rsidRPr="00E747CD">
        <w:t xml:space="preserve"> and efforts to contain fires. To improve coordination and leadership, $21 million was provided to the new Office of Bushfire Risk Management.</w:t>
      </w:r>
    </w:p>
    <w:p w14:paraId="3F88B45B" w14:textId="77777777" w:rsidR="00863ADA" w:rsidRDefault="00863ADA" w:rsidP="00943229">
      <w:pPr>
        <w:rPr>
          <w:rFonts w:asciiTheme="majorHAnsi" w:hAnsiTheme="majorHAnsi"/>
        </w:rPr>
        <w:sectPr w:rsidR="00863ADA" w:rsidSect="00DD2617">
          <w:type w:val="continuous"/>
          <w:pgSz w:w="11906" w:h="16838" w:code="9"/>
          <w:pgMar w:top="1987" w:right="1440" w:bottom="1411" w:left="1440" w:header="706" w:footer="461" w:gutter="0"/>
          <w:cols w:num="2" w:space="566"/>
          <w:docGrid w:linePitch="360"/>
          <w15:footnoteColumns w:val="1"/>
        </w:sectPr>
      </w:pPr>
    </w:p>
    <w:tbl>
      <w:tblPr>
        <w:tblStyle w:val="Casestudy"/>
        <w:tblW w:w="0" w:type="auto"/>
        <w:tblLook w:val="0420" w:firstRow="1" w:lastRow="0" w:firstColumn="0" w:lastColumn="0" w:noHBand="0" w:noVBand="1"/>
      </w:tblPr>
      <w:tblGrid>
        <w:gridCol w:w="9016"/>
      </w:tblGrid>
      <w:tr w:rsidR="00943229" w:rsidRPr="00943229" w14:paraId="2D5164E9" w14:textId="77777777" w:rsidTr="002B254F">
        <w:trPr>
          <w:cnfStyle w:val="100000000000" w:firstRow="1" w:lastRow="0" w:firstColumn="0" w:lastColumn="0" w:oddVBand="0" w:evenVBand="0" w:oddHBand="0" w:evenHBand="0" w:firstRowFirstColumn="0" w:firstRowLastColumn="0" w:lastRowFirstColumn="0" w:lastRowLastColumn="0"/>
        </w:trPr>
        <w:tc>
          <w:tcPr>
            <w:tcW w:w="9016" w:type="dxa"/>
          </w:tcPr>
          <w:p w14:paraId="79041974" w14:textId="7A0E7027" w:rsidR="00943229" w:rsidRPr="00943229" w:rsidRDefault="00943229" w:rsidP="00943229">
            <w:r w:rsidRPr="00943229">
              <w:lastRenderedPageBreak/>
              <w:t xml:space="preserve">Powerline Bushfire Safety Program </w:t>
            </w:r>
          </w:p>
        </w:tc>
      </w:tr>
      <w:tr w:rsidR="00943229" w:rsidRPr="00943229" w14:paraId="5AE857BC" w14:textId="77777777" w:rsidTr="00863ADA">
        <w:trPr>
          <w:trHeight w:val="4570"/>
        </w:trPr>
        <w:tc>
          <w:tcPr>
            <w:tcW w:w="9016" w:type="dxa"/>
            <w:shd w:val="clear" w:color="auto" w:fill="F2F2F2" w:themeFill="background1" w:themeFillShade="F2"/>
          </w:tcPr>
          <w:p w14:paraId="71533EC3" w14:textId="478655FD" w:rsidR="00943229" w:rsidRPr="00943229" w:rsidRDefault="00943229" w:rsidP="00943229">
            <w:r w:rsidRPr="00943229">
              <w:t xml:space="preserve">Following the Victorian Bushfire Royal Commissions into the Black Saturday Fires, the Government invested $250 million to reduce the likelihood of bushfires being ignited by power infrastructure through the </w:t>
            </w:r>
            <w:hyperlink r:id="rId109" w:history="1">
              <w:r w:rsidRPr="0026549A">
                <w:rPr>
                  <w:rStyle w:val="Hyperlink"/>
                  <w:rFonts w:eastAsiaTheme="minorEastAsia"/>
                  <w:spacing w:val="0"/>
                  <w:szCs w:val="20"/>
                  <w:lang w:eastAsia="en-AU"/>
                </w:rPr>
                <w:t>Powerline Bushfire Safety Program</w:t>
              </w:r>
            </w:hyperlink>
            <w:r w:rsidRPr="00943229">
              <w:t xml:space="preserve"> (PBSP). Bushfires threaten essential infrastructure, such as energy transmission and distribution lines. These are also a potential ignition source, which can intensify bushfire risk, especially in elevated fire-danger conditions.</w:t>
            </w:r>
          </w:p>
          <w:p w14:paraId="26991C88" w14:textId="39B5BE6B" w:rsidR="00943229" w:rsidRPr="00943229" w:rsidRDefault="00943229" w:rsidP="00943229">
            <w:r w:rsidRPr="00943229">
              <w:t>The funding was made up of $200 million to underground or insulate 734 kilometres of high</w:t>
            </w:r>
            <w:r w:rsidRPr="00943229">
              <w:noBreakHyphen/>
              <w:t>risk bare-wire powerlines under the Powerline Replacement Fund, $40 million to provide 343</w:t>
            </w:r>
            <w:r w:rsidRPr="00943229">
              <w:rPr>
                <w:rFonts w:ascii="Calibri" w:hAnsi="Calibri" w:cs="Calibri"/>
              </w:rPr>
              <w:t> </w:t>
            </w:r>
            <w:r w:rsidRPr="00943229">
              <w:t>residential care facilities with auto-start backup generators under the Local Infrastructure Assistance Funding, and $10 million in Research and Development grants to support the next generation of bushfire safety technology. These investments have contributed to a 44.1</w:t>
            </w:r>
            <w:r w:rsidR="007933DE">
              <w:t xml:space="preserve"> per cent</w:t>
            </w:r>
            <w:r w:rsidRPr="00943229">
              <w:t xml:space="preserve"> relative reduction in powerline bushfire risk to date, with the likelihood of loss of life or damage to property </w:t>
            </w:r>
            <w:proofErr w:type="gramStart"/>
            <w:r w:rsidRPr="00943229">
              <w:t>as a result of</w:t>
            </w:r>
            <w:proofErr w:type="gramEnd"/>
            <w:r w:rsidRPr="00943229">
              <w:t xml:space="preserve"> powerline ignited bushfires projected to be almost halved by June 2023. A further $1.5 million was invested in 2021-22 to continue the delivery of PBSP, including business case development for future technology</w:t>
            </w:r>
            <w:r w:rsidRPr="00943229">
              <w:noBreakHyphen/>
              <w:t>led investment that reduces powerline-related bushfire risk.</w:t>
            </w:r>
          </w:p>
        </w:tc>
      </w:tr>
    </w:tbl>
    <w:p w14:paraId="0041E0C7" w14:textId="36E3B990" w:rsidR="00057B60" w:rsidRDefault="00057B60" w:rsidP="00E76852"/>
    <w:tbl>
      <w:tblPr>
        <w:tblStyle w:val="Casestudy"/>
        <w:tblW w:w="0" w:type="auto"/>
        <w:tblLook w:val="0420" w:firstRow="1" w:lastRow="0" w:firstColumn="0" w:lastColumn="0" w:noHBand="0" w:noVBand="1"/>
      </w:tblPr>
      <w:tblGrid>
        <w:gridCol w:w="9016"/>
      </w:tblGrid>
      <w:tr w:rsidR="00863ADA" w:rsidRPr="00943229" w14:paraId="10B9C3CA" w14:textId="77777777" w:rsidTr="00B22B8F">
        <w:trPr>
          <w:cnfStyle w:val="100000000000" w:firstRow="1" w:lastRow="0" w:firstColumn="0" w:lastColumn="0" w:oddVBand="0" w:evenVBand="0" w:oddHBand="0" w:evenHBand="0" w:firstRowFirstColumn="0" w:firstRowLastColumn="0" w:lastRowFirstColumn="0" w:lastRowLastColumn="0"/>
          <w:trHeight w:val="419"/>
        </w:trPr>
        <w:tc>
          <w:tcPr>
            <w:tcW w:w="9016" w:type="dxa"/>
          </w:tcPr>
          <w:p w14:paraId="6CBFAF6C" w14:textId="0CFE6675" w:rsidR="00863ADA" w:rsidRPr="00943229" w:rsidRDefault="00863ADA" w:rsidP="00555FDC">
            <w:r w:rsidRPr="00535F37">
              <w:t>Integrating resilience in recovery activities</w:t>
            </w:r>
          </w:p>
        </w:tc>
      </w:tr>
      <w:tr w:rsidR="00863ADA" w:rsidRPr="00943229" w14:paraId="75A99553" w14:textId="77777777" w:rsidTr="00863ADA">
        <w:trPr>
          <w:trHeight w:val="2849"/>
        </w:trPr>
        <w:tc>
          <w:tcPr>
            <w:tcW w:w="9016" w:type="dxa"/>
            <w:shd w:val="clear" w:color="auto" w:fill="F2F2F2" w:themeFill="background1" w:themeFillShade="F2"/>
          </w:tcPr>
          <w:p w14:paraId="43312867" w14:textId="16904025" w:rsidR="00863ADA" w:rsidRDefault="00863ADA" w:rsidP="00863ADA">
            <w:r>
              <w:t>Capital works delivered as part of recovery activities on public land seek to build resilience to climate change, including new bridges and crossings that are designed to withstand fire and 1</w:t>
            </w:r>
            <w:r w:rsidR="005679F0">
              <w:noBreakHyphen/>
            </w:r>
            <w:r>
              <w:t>in</w:t>
            </w:r>
            <w:r w:rsidR="005679F0">
              <w:noBreakHyphen/>
            </w:r>
            <w:r>
              <w:t xml:space="preserve">100-year floods using concrete and steel components. </w:t>
            </w:r>
          </w:p>
          <w:p w14:paraId="1EC138B7" w14:textId="4FE7CA83" w:rsidR="00863ADA" w:rsidRPr="00943229" w:rsidRDefault="00863ADA" w:rsidP="00863ADA">
            <w:r>
              <w:t xml:space="preserve">By integrating climate sensitive design into bridge and crossing infrastructure built since 2008, including approximately 40 new concrete bridges since 2018, the Government has seen a return on investment in terms of insurability, with infrastructure experiencing substantially reduced damage </w:t>
            </w:r>
            <w:proofErr w:type="gramStart"/>
            <w:r>
              <w:t>as a result of</w:t>
            </w:r>
            <w:proofErr w:type="gramEnd"/>
            <w:r>
              <w:t xml:space="preserve"> extreme events, quicker return to service and reduced cost of reinstatement. For example, an East Gippsland bridge built in 2018 has proved resilient through several events including the 2019-20 bushfires and two floods in July 2020 and April 2022.</w:t>
            </w:r>
          </w:p>
        </w:tc>
      </w:tr>
    </w:tbl>
    <w:p w14:paraId="7FD1E046" w14:textId="77777777" w:rsidR="00863ADA" w:rsidRDefault="00863ADA" w:rsidP="00E76852"/>
    <w:tbl>
      <w:tblPr>
        <w:tblStyle w:val="TableGrid"/>
        <w:tblW w:w="0" w:type="auto"/>
        <w:tblLook w:val="04A0" w:firstRow="1" w:lastRow="0" w:firstColumn="1" w:lastColumn="0" w:noHBand="0" w:noVBand="1"/>
      </w:tblPr>
      <w:tblGrid>
        <w:gridCol w:w="9016"/>
      </w:tblGrid>
      <w:tr w:rsidR="00B22B8F" w14:paraId="353078CA" w14:textId="77777777" w:rsidTr="009711F4">
        <w:tc>
          <w:tcPr>
            <w:tcW w:w="9016" w:type="dxa"/>
            <w:tcBorders>
              <w:top w:val="nil"/>
              <w:left w:val="nil"/>
              <w:bottom w:val="nil"/>
              <w:right w:val="nil"/>
            </w:tcBorders>
            <w:shd w:val="clear" w:color="auto" w:fill="C6E8CE" w:themeFill="background2"/>
          </w:tcPr>
          <w:p w14:paraId="4AA4F3F9" w14:textId="3225EB08" w:rsidR="00B22B8F" w:rsidRDefault="00B22B8F" w:rsidP="00B22B8F">
            <w:pPr>
              <w:keepNext/>
              <w:spacing w:after="120"/>
            </w:pPr>
            <w:r w:rsidRPr="00B22B8F">
              <w:rPr>
                <w:rFonts w:asciiTheme="majorHAnsi" w:eastAsiaTheme="minorHAnsi" w:hAnsiTheme="majorHAnsi"/>
                <w:spacing w:val="2"/>
                <w:szCs w:val="21"/>
                <w:lang w:eastAsia="en-US"/>
              </w:rPr>
              <w:t>Climate action in the water sector</w:t>
            </w:r>
            <w:r>
              <w:t xml:space="preserve"> </w:t>
            </w:r>
            <w:r w:rsidRPr="00943229">
              <w:t xml:space="preserve"> </w:t>
            </w:r>
          </w:p>
        </w:tc>
      </w:tr>
      <w:tr w:rsidR="00B22B8F" w14:paraId="73B7FA9C" w14:textId="77777777" w:rsidTr="009711F4">
        <w:tc>
          <w:tcPr>
            <w:tcW w:w="9016" w:type="dxa"/>
            <w:tcBorders>
              <w:top w:val="nil"/>
              <w:left w:val="nil"/>
              <w:bottom w:val="nil"/>
              <w:right w:val="nil"/>
            </w:tcBorders>
            <w:shd w:val="clear" w:color="auto" w:fill="F2F2F2" w:themeFill="background1" w:themeFillShade="F2"/>
          </w:tcPr>
          <w:p w14:paraId="727E2B97" w14:textId="75A17A21" w:rsidR="00B22B8F" w:rsidRPr="00B22B8F" w:rsidRDefault="00B22B8F" w:rsidP="00B22B8F">
            <w:pPr>
              <w:keepLines w:val="0"/>
              <w:rPr>
                <w:sz w:val="19"/>
                <w:szCs w:val="19"/>
              </w:rPr>
            </w:pPr>
            <w:r w:rsidRPr="00B22B8F">
              <w:rPr>
                <w:sz w:val="19"/>
                <w:szCs w:val="19"/>
              </w:rPr>
              <w:t>The</w:t>
            </w:r>
            <w:r w:rsidRPr="00B22B8F" w:rsidDel="005E0E69">
              <w:rPr>
                <w:sz w:val="19"/>
                <w:szCs w:val="19"/>
              </w:rPr>
              <w:t xml:space="preserve"> </w:t>
            </w:r>
            <w:r w:rsidRPr="00B22B8F">
              <w:rPr>
                <w:sz w:val="19"/>
                <w:szCs w:val="19"/>
              </w:rPr>
              <w:t xml:space="preserve">Government has ambitious targets to reduce emissions from Victoria’s water sector and build a climate-resilient water system. Government action on climate change in Victoria’s water sector has two drivers: the CC Act and the </w:t>
            </w:r>
            <w:hyperlink r:id="rId110" w:history="1">
              <w:r w:rsidRPr="00B22B8F">
                <w:rPr>
                  <w:rStyle w:val="Hyperlink"/>
                  <w:sz w:val="19"/>
                  <w:szCs w:val="19"/>
                </w:rPr>
                <w:t>Statement of Obligations (Emission Reduction)</w:t>
              </w:r>
            </w:hyperlink>
            <w:r w:rsidRPr="00B22B8F">
              <w:rPr>
                <w:sz w:val="19"/>
                <w:szCs w:val="19"/>
              </w:rPr>
              <w:t xml:space="preserve">, a directive issued by the responsible Minister under the </w:t>
            </w:r>
            <w:r w:rsidRPr="00B22B8F">
              <w:rPr>
                <w:i/>
                <w:sz w:val="19"/>
                <w:szCs w:val="19"/>
              </w:rPr>
              <w:t>Water Industry Act 1994</w:t>
            </w:r>
            <w:r w:rsidRPr="00B22B8F">
              <w:rPr>
                <w:sz w:val="19"/>
                <w:szCs w:val="19"/>
              </w:rPr>
              <w:t xml:space="preserve">. </w:t>
            </w:r>
          </w:p>
          <w:p w14:paraId="6D5B3E68" w14:textId="77777777" w:rsidR="00B22B8F" w:rsidRPr="00B22B8F" w:rsidRDefault="00B22B8F" w:rsidP="00B22B8F">
            <w:pPr>
              <w:keepLines w:val="0"/>
              <w:rPr>
                <w:sz w:val="19"/>
                <w:szCs w:val="19"/>
              </w:rPr>
            </w:pPr>
            <w:r w:rsidRPr="00B22B8F">
              <w:rPr>
                <w:b/>
                <w:sz w:val="19"/>
                <w:szCs w:val="19"/>
              </w:rPr>
              <w:t>Direct action on emissions</w:t>
            </w:r>
          </w:p>
          <w:p w14:paraId="6076140A" w14:textId="3BCB1198" w:rsidR="00B22B8F" w:rsidRPr="00B22B8F" w:rsidRDefault="00B22B8F" w:rsidP="00B22B8F">
            <w:pPr>
              <w:keepLines w:val="0"/>
              <w:rPr>
                <w:sz w:val="19"/>
                <w:szCs w:val="19"/>
              </w:rPr>
            </w:pPr>
            <w:r w:rsidRPr="00B22B8F">
              <w:rPr>
                <w:sz w:val="19"/>
                <w:szCs w:val="19"/>
              </w:rPr>
              <w:t>The Statement of Obligations (Emission Reduction) establishes greenhouse gas emission reduction commitments for the state’s 18 water utilities. These</w:t>
            </w:r>
            <w:r w:rsidRPr="00B22B8F" w:rsidDel="00E11FB9">
              <w:rPr>
                <w:sz w:val="19"/>
                <w:szCs w:val="19"/>
              </w:rPr>
              <w:t xml:space="preserve"> </w:t>
            </w:r>
            <w:r w:rsidRPr="00B22B8F">
              <w:rPr>
                <w:sz w:val="19"/>
                <w:szCs w:val="19"/>
              </w:rPr>
              <w:t xml:space="preserve">commitments are some of the most ambitious of any jurisdiction in the world, with Victoria’s water sector set to reduce its emissions by more than 90 per cent by 2030, and to be net zero by 2035. The Statement incentivises direct action on Scope 1 emissions and limits carbon offsetting. </w:t>
            </w:r>
          </w:p>
          <w:p w14:paraId="265038C6" w14:textId="77777777" w:rsidR="00B22B8F" w:rsidRPr="00B22B8F" w:rsidRDefault="00B22B8F" w:rsidP="00B22B8F">
            <w:pPr>
              <w:rPr>
                <w:sz w:val="19"/>
                <w:szCs w:val="19"/>
              </w:rPr>
            </w:pPr>
            <w:r w:rsidRPr="00B22B8F">
              <w:rPr>
                <w:sz w:val="19"/>
                <w:szCs w:val="19"/>
              </w:rPr>
              <w:lastRenderedPageBreak/>
              <w:t xml:space="preserve">Victoria’s water sector is responsible for a large proportion of all government sector emissions, and most of these emissions are greenhouse gases released directly through wastewater treatment processes. This presents a challenge and an opportunity for the state. Action on direct greenhouse gas emissions enables participation in the circular economy – water corporations can make a compelling business case for investing in waste-to-energy facilities that not only prevent the release of greenhouse gas, but </w:t>
            </w:r>
            <w:proofErr w:type="gramStart"/>
            <w:r w:rsidRPr="00B22B8F">
              <w:rPr>
                <w:sz w:val="19"/>
                <w:szCs w:val="19"/>
              </w:rPr>
              <w:t>actually turn</w:t>
            </w:r>
            <w:proofErr w:type="gramEnd"/>
            <w:r w:rsidRPr="00B22B8F">
              <w:rPr>
                <w:sz w:val="19"/>
                <w:szCs w:val="19"/>
              </w:rPr>
              <w:t xml:space="preserve"> them into a biogas that can power some operations.</w:t>
            </w:r>
          </w:p>
          <w:p w14:paraId="288D4A51" w14:textId="6A9C2653" w:rsidR="00B22B8F" w:rsidRPr="00B22B8F" w:rsidRDefault="00B22B8F" w:rsidP="00B22B8F">
            <w:pPr>
              <w:keepLines w:val="0"/>
              <w:rPr>
                <w:sz w:val="19"/>
                <w:szCs w:val="19"/>
              </w:rPr>
            </w:pPr>
            <w:r w:rsidRPr="00B22B8F">
              <w:rPr>
                <w:sz w:val="19"/>
                <w:szCs w:val="19"/>
              </w:rPr>
              <w:t xml:space="preserve">Victoria’s water corporations are limited in relying on purchasing carbon offsets to meet their emission reduction targets. The Statement allows for the purchase of Australian Carbon Credit Units (ACCUs) </w:t>
            </w:r>
            <w:r w:rsidR="0076676D">
              <w:rPr>
                <w:sz w:val="19"/>
                <w:szCs w:val="19"/>
              </w:rPr>
              <w:t>for difficult to abate emissions, for example from wastewater treatment</w:t>
            </w:r>
            <w:r w:rsidR="00963355">
              <w:rPr>
                <w:sz w:val="19"/>
                <w:szCs w:val="19"/>
              </w:rPr>
              <w:t>.</w:t>
            </w:r>
            <w:r w:rsidR="00671FE2">
              <w:rPr>
                <w:sz w:val="19"/>
                <w:szCs w:val="19"/>
              </w:rPr>
              <w:t xml:space="preserve"> </w:t>
            </w:r>
            <w:r w:rsidR="00963355">
              <w:rPr>
                <w:sz w:val="19"/>
                <w:szCs w:val="19"/>
              </w:rPr>
              <w:t>M</w:t>
            </w:r>
            <w:r w:rsidRPr="00B22B8F">
              <w:rPr>
                <w:sz w:val="19"/>
                <w:szCs w:val="19"/>
              </w:rPr>
              <w:t xml:space="preserve">ost water corporations are required to source the ACCUs from projects undertaken within Victoria to support other values and benefits for the state. </w:t>
            </w:r>
          </w:p>
          <w:p w14:paraId="0C69620D" w14:textId="77777777" w:rsidR="00B22B8F" w:rsidRPr="00B22B8F" w:rsidRDefault="00B22B8F" w:rsidP="00B22B8F">
            <w:pPr>
              <w:keepLines w:val="0"/>
              <w:rPr>
                <w:sz w:val="19"/>
                <w:szCs w:val="19"/>
              </w:rPr>
            </w:pPr>
            <w:r w:rsidRPr="00B22B8F">
              <w:rPr>
                <w:b/>
                <w:sz w:val="19"/>
                <w:szCs w:val="19"/>
              </w:rPr>
              <w:t>Building a resilient water system</w:t>
            </w:r>
          </w:p>
          <w:p w14:paraId="41E34F8F" w14:textId="53E37E7A" w:rsidR="00B22B8F" w:rsidRPr="00B22B8F" w:rsidRDefault="00B22B8F" w:rsidP="00B22B8F">
            <w:pPr>
              <w:rPr>
                <w:sz w:val="19"/>
                <w:szCs w:val="19"/>
              </w:rPr>
            </w:pPr>
            <w:r w:rsidRPr="00B22B8F">
              <w:rPr>
                <w:sz w:val="19"/>
                <w:szCs w:val="19"/>
              </w:rPr>
              <w:t xml:space="preserve">The Government published the </w:t>
            </w:r>
            <w:hyperlink r:id="rId111" w:history="1">
              <w:r w:rsidRPr="00B22B8F">
                <w:rPr>
                  <w:rStyle w:val="Hyperlink"/>
                  <w:sz w:val="19"/>
                  <w:szCs w:val="19"/>
                </w:rPr>
                <w:t>Water Cycle Climate Change Adaptation Action Plan 2022-2026</w:t>
              </w:r>
            </w:hyperlink>
            <w:r w:rsidRPr="00B22B8F">
              <w:rPr>
                <w:rFonts w:hint="eastAsia"/>
                <w:sz w:val="19"/>
                <w:szCs w:val="19"/>
              </w:rPr>
              <w:t xml:space="preserve"> in 2022</w:t>
            </w:r>
            <w:r w:rsidRPr="00B22B8F">
              <w:rPr>
                <w:sz w:val="19"/>
                <w:szCs w:val="19"/>
              </w:rPr>
              <w:t>. The</w:t>
            </w:r>
            <w:r w:rsidRPr="00B22B8F" w:rsidDel="00F94DD4">
              <w:rPr>
                <w:sz w:val="19"/>
                <w:szCs w:val="19"/>
              </w:rPr>
              <w:t xml:space="preserve"> </w:t>
            </w:r>
            <w:r w:rsidRPr="00B22B8F">
              <w:rPr>
                <w:sz w:val="19"/>
                <w:szCs w:val="19"/>
              </w:rPr>
              <w:t xml:space="preserve">water sector is one of the </w:t>
            </w:r>
            <w:hyperlink r:id="rId112" w:history="1">
              <w:r w:rsidRPr="00B22B8F">
                <w:rPr>
                  <w:rStyle w:val="Hyperlink"/>
                  <w:sz w:val="19"/>
                  <w:szCs w:val="19"/>
                </w:rPr>
                <w:t>seven systems</w:t>
              </w:r>
            </w:hyperlink>
            <w:r w:rsidRPr="00B22B8F">
              <w:rPr>
                <w:sz w:val="19"/>
                <w:szCs w:val="19"/>
              </w:rPr>
              <w:t xml:space="preserve"> that must develop </w:t>
            </w:r>
            <w:r w:rsidR="00240A34">
              <w:rPr>
                <w:sz w:val="19"/>
                <w:szCs w:val="19"/>
              </w:rPr>
              <w:t>A</w:t>
            </w:r>
            <w:r w:rsidRPr="00B22B8F">
              <w:rPr>
                <w:sz w:val="19"/>
                <w:szCs w:val="19"/>
              </w:rPr>
              <w:t xml:space="preserve">daptation </w:t>
            </w:r>
            <w:r w:rsidR="00240A34">
              <w:rPr>
                <w:sz w:val="19"/>
                <w:szCs w:val="19"/>
              </w:rPr>
              <w:t>A</w:t>
            </w:r>
            <w:r w:rsidRPr="00B22B8F">
              <w:rPr>
                <w:sz w:val="19"/>
                <w:szCs w:val="19"/>
              </w:rPr>
              <w:t xml:space="preserve">ction </w:t>
            </w:r>
            <w:r w:rsidR="00240A34">
              <w:rPr>
                <w:sz w:val="19"/>
                <w:szCs w:val="19"/>
              </w:rPr>
              <w:t>P</w:t>
            </w:r>
            <w:r w:rsidRPr="00B22B8F">
              <w:rPr>
                <w:sz w:val="19"/>
                <w:szCs w:val="19"/>
              </w:rPr>
              <w:t>lans every five years, under the CC Act. The framing of ‘systems’ rather than ‘sectors’ acknowledges the complex, cascading and compounding effects of a changing climate. This framing also supports the identification and management of cross</w:t>
            </w:r>
            <w:r w:rsidRPr="00B22B8F">
              <w:rPr>
                <w:sz w:val="19"/>
                <w:szCs w:val="19"/>
              </w:rPr>
              <w:noBreakHyphen/>
              <w:t xml:space="preserve">system risks. For example, the impact of a changing climate on the frequency, distribution, and intensity of toxic blue-green algae outbreaks is of concern to the </w:t>
            </w:r>
            <w:hyperlink r:id="rId113" w:history="1">
              <w:r w:rsidRPr="00B22B8F">
                <w:rPr>
                  <w:rStyle w:val="Hyperlink"/>
                  <w:sz w:val="19"/>
                  <w:szCs w:val="19"/>
                </w:rPr>
                <w:t>Primary Production Adaptation Action Plan</w:t>
              </w:r>
            </w:hyperlink>
            <w:r w:rsidRPr="00B22B8F">
              <w:rPr>
                <w:sz w:val="19"/>
                <w:szCs w:val="19"/>
              </w:rPr>
              <w:t xml:space="preserve">, the </w:t>
            </w:r>
            <w:hyperlink r:id="rId114" w:history="1">
              <w:r w:rsidRPr="00B22B8F">
                <w:rPr>
                  <w:rStyle w:val="Hyperlink"/>
                  <w:sz w:val="19"/>
                  <w:szCs w:val="19"/>
                </w:rPr>
                <w:t>Natural Environment Adaptation Action Plan</w:t>
              </w:r>
            </w:hyperlink>
            <w:r w:rsidRPr="00B22B8F">
              <w:rPr>
                <w:sz w:val="19"/>
                <w:szCs w:val="19"/>
              </w:rPr>
              <w:t xml:space="preserve"> and the </w:t>
            </w:r>
            <w:hyperlink r:id="rId115" w:history="1">
              <w:r w:rsidRPr="00B22B8F">
                <w:rPr>
                  <w:rStyle w:val="Hyperlink"/>
                  <w:sz w:val="19"/>
                  <w:szCs w:val="19"/>
                </w:rPr>
                <w:t>Health and Human Services Adaptation Action Plan</w:t>
              </w:r>
            </w:hyperlink>
            <w:r w:rsidRPr="00B22B8F">
              <w:rPr>
                <w:sz w:val="19"/>
                <w:szCs w:val="19"/>
              </w:rPr>
              <w:t>, as well as the Water Cycle Adaptation Action Plan.</w:t>
            </w:r>
          </w:p>
          <w:p w14:paraId="486FFBB0" w14:textId="77777777" w:rsidR="00B22B8F" w:rsidRPr="00B22B8F" w:rsidRDefault="00B22B8F" w:rsidP="00B22B8F">
            <w:pPr>
              <w:keepLines w:val="0"/>
              <w:rPr>
                <w:sz w:val="19"/>
                <w:szCs w:val="19"/>
              </w:rPr>
            </w:pPr>
            <w:r w:rsidRPr="00B22B8F">
              <w:rPr>
                <w:sz w:val="19"/>
                <w:szCs w:val="19"/>
              </w:rPr>
              <w:t>The initiatives of the Water Cycle Adaptation Action Plan range from large-scale, multi</w:t>
            </w:r>
            <w:r w:rsidRPr="00B22B8F">
              <w:rPr>
                <w:sz w:val="19"/>
                <w:szCs w:val="19"/>
              </w:rPr>
              <w:noBreakHyphen/>
              <w:t>year programs for increasing the diversity of Victoria’s water supply mix, to small</w:t>
            </w:r>
            <w:r w:rsidRPr="00B22B8F">
              <w:rPr>
                <w:sz w:val="19"/>
                <w:szCs w:val="19"/>
              </w:rPr>
              <w:noBreakHyphen/>
              <w:t xml:space="preserve">scale or one-off projects. For example, DELWP will develop an iterative communications strategy to inform and influence the behaviour and attitudes of water users and decision-makers in relation to the impacts of a changing climate on the water cycle. </w:t>
            </w:r>
          </w:p>
          <w:p w14:paraId="1F96B55A" w14:textId="15817CB4" w:rsidR="00B22B8F" w:rsidRPr="00B22B8F" w:rsidRDefault="00B22B8F" w:rsidP="00B22B8F">
            <w:pPr>
              <w:keepLines w:val="0"/>
              <w:spacing w:after="120"/>
              <w:rPr>
                <w:sz w:val="19"/>
                <w:szCs w:val="19"/>
              </w:rPr>
            </w:pPr>
            <w:r w:rsidRPr="00B22B8F">
              <w:rPr>
                <w:sz w:val="19"/>
                <w:szCs w:val="19"/>
              </w:rPr>
              <w:t>The experience of Victoria’s water sector demonstrates that seemingly niche or small</w:t>
            </w:r>
            <w:r w:rsidRPr="00B22B8F">
              <w:rPr>
                <w:sz w:val="19"/>
                <w:szCs w:val="19"/>
              </w:rPr>
              <w:noBreakHyphen/>
              <w:t xml:space="preserve">scale projects such as these can be instrumental in driving action on climate change. An excellent illustration of this is that under the </w:t>
            </w:r>
            <w:hyperlink r:id="rId116" w:history="1">
              <w:r w:rsidRPr="00B22B8F">
                <w:rPr>
                  <w:rStyle w:val="Hyperlink"/>
                  <w:sz w:val="19"/>
                  <w:szCs w:val="19"/>
                </w:rPr>
                <w:t>Pilot Water Sector Adaptation Action Plan 2018-2020</w:t>
              </w:r>
            </w:hyperlink>
            <w:r w:rsidRPr="00B22B8F">
              <w:rPr>
                <w:sz w:val="19"/>
                <w:szCs w:val="19"/>
              </w:rPr>
              <w:t xml:space="preserve">, DELWP developed the </w:t>
            </w:r>
            <w:hyperlink r:id="rId117" w:history="1">
              <w:r w:rsidRPr="00B22B8F">
                <w:rPr>
                  <w:rStyle w:val="Hyperlink"/>
                  <w:sz w:val="19"/>
                  <w:szCs w:val="19"/>
                </w:rPr>
                <w:t>Managing Climate Change Risk Guidance for Board Members and Executives of Water Corporations and Catchment Management Authorities</w:t>
              </w:r>
            </w:hyperlink>
            <w:r w:rsidRPr="00B22B8F">
              <w:rPr>
                <w:sz w:val="19"/>
                <w:szCs w:val="19"/>
              </w:rPr>
              <w:t xml:space="preserve">. This guidance was one of the first of its kind in the </w:t>
            </w:r>
            <w:proofErr w:type="gramStart"/>
            <w:r w:rsidRPr="00B22B8F">
              <w:rPr>
                <w:sz w:val="19"/>
                <w:szCs w:val="19"/>
              </w:rPr>
              <w:t>world, and</w:t>
            </w:r>
            <w:proofErr w:type="gramEnd"/>
            <w:r w:rsidRPr="00B22B8F">
              <w:rPr>
                <w:sz w:val="19"/>
                <w:szCs w:val="19"/>
              </w:rPr>
              <w:t xml:space="preserve"> has shaped the direction of climate action in the Victorian water sector.</w:t>
            </w:r>
          </w:p>
        </w:tc>
      </w:tr>
    </w:tbl>
    <w:p w14:paraId="5307BD86" w14:textId="78A33E92" w:rsidR="002B254F" w:rsidDel="00535F37" w:rsidRDefault="002B254F" w:rsidP="001A53CB"/>
    <w:p w14:paraId="7A7BCA57" w14:textId="77777777" w:rsidR="00863ADA" w:rsidRDefault="00863ADA" w:rsidP="00515C53">
      <w:pPr>
        <w:pStyle w:val="Heading2numbered"/>
        <w:sectPr w:rsidR="00863ADA" w:rsidSect="00DD2617">
          <w:type w:val="continuous"/>
          <w:pgSz w:w="11906" w:h="16838" w:code="9"/>
          <w:pgMar w:top="1987" w:right="1440" w:bottom="1411" w:left="1440" w:header="706" w:footer="461" w:gutter="0"/>
          <w:cols w:space="566"/>
          <w:docGrid w:linePitch="360"/>
          <w15:footnoteColumns w:val="1"/>
        </w:sectPr>
      </w:pPr>
    </w:p>
    <w:p w14:paraId="5469F610" w14:textId="3FD11638" w:rsidR="009711F4" w:rsidRDefault="00982970" w:rsidP="00515C53">
      <w:pPr>
        <w:pStyle w:val="Heading2numbered"/>
        <w:sectPr w:rsidR="009711F4" w:rsidSect="00DD2617">
          <w:pgSz w:w="11906" w:h="16838" w:code="9"/>
          <w:pgMar w:top="1987" w:right="1440" w:bottom="1411" w:left="1440" w:header="706" w:footer="461" w:gutter="0"/>
          <w:cols w:space="566"/>
          <w:docGrid w:linePitch="360"/>
          <w15:footnoteColumns w:val="1"/>
        </w:sectPr>
      </w:pPr>
      <w:bookmarkStart w:id="402" w:name="_Toc111818740"/>
      <w:bookmarkStart w:id="403" w:name="_Toc113618428"/>
      <w:bookmarkEnd w:id="402"/>
      <w:r>
        <w:lastRenderedPageBreak/>
        <w:t xml:space="preserve">Embedding </w:t>
      </w:r>
      <w:r w:rsidR="002811FD">
        <w:t>continuous improvement in climate risk managemen</w:t>
      </w:r>
      <w:r w:rsidR="009711F4">
        <w:t>t</w:t>
      </w:r>
      <w:bookmarkEnd w:id="403"/>
    </w:p>
    <w:p w14:paraId="2399B725" w14:textId="061125BC" w:rsidR="00CB6F83" w:rsidRDefault="005042A7" w:rsidP="00CE72DD">
      <w:r w:rsidRPr="005042A7">
        <w:t>The</w:t>
      </w:r>
      <w:r w:rsidR="008813F8" w:rsidDel="005E0E69">
        <w:t xml:space="preserve"> </w:t>
      </w:r>
      <w:r w:rsidR="008813F8">
        <w:t xml:space="preserve">Government is taking </w:t>
      </w:r>
      <w:r w:rsidR="00184059">
        <w:t xml:space="preserve">a </w:t>
      </w:r>
      <w:r w:rsidR="00424483">
        <w:t xml:space="preserve">comprehensive approach to </w:t>
      </w:r>
      <w:r w:rsidR="008B487D">
        <w:t>regularly</w:t>
      </w:r>
      <w:r w:rsidR="00424483">
        <w:t xml:space="preserve"> </w:t>
      </w:r>
      <w:r w:rsidR="006E68FE">
        <w:t xml:space="preserve">reviewing </w:t>
      </w:r>
      <w:r w:rsidR="008B487D">
        <w:t xml:space="preserve">and improving </w:t>
      </w:r>
      <w:r w:rsidR="00D80967">
        <w:t>the approach to climate risk management</w:t>
      </w:r>
      <w:r w:rsidR="009D768F">
        <w:t>. This includes</w:t>
      </w:r>
      <w:r w:rsidR="00374C92">
        <w:t xml:space="preserve"> </w:t>
      </w:r>
      <w:r w:rsidR="00730890">
        <w:t>the</w:t>
      </w:r>
      <w:r w:rsidR="00374C92">
        <w:t xml:space="preserve"> legislated five-yearly </w:t>
      </w:r>
      <w:r w:rsidR="00306D19">
        <w:t xml:space="preserve">climate change </w:t>
      </w:r>
      <w:r w:rsidR="00CD0951">
        <w:t>policy development</w:t>
      </w:r>
      <w:r w:rsidR="00F049ED">
        <w:t xml:space="preserve"> cycle,</w:t>
      </w:r>
      <w:r w:rsidR="00D86D07">
        <w:t xml:space="preserve"> the </w:t>
      </w:r>
      <w:r w:rsidR="00F7249E">
        <w:t xml:space="preserve">enterprise risk management </w:t>
      </w:r>
      <w:proofErr w:type="gramStart"/>
      <w:r w:rsidR="00F7249E">
        <w:t>f</w:t>
      </w:r>
      <w:r w:rsidR="00D86D07">
        <w:t>ramework</w:t>
      </w:r>
      <w:proofErr w:type="gramEnd"/>
      <w:r w:rsidR="00D86D07">
        <w:t xml:space="preserve"> and </w:t>
      </w:r>
      <w:r w:rsidR="00730890">
        <w:t>tools to build</w:t>
      </w:r>
      <w:r w:rsidR="00D86D07" w:rsidDel="00730890">
        <w:t xml:space="preserve"> </w:t>
      </w:r>
      <w:r w:rsidR="00730890">
        <w:t>climate</w:t>
      </w:r>
      <w:r w:rsidR="004868FC">
        <w:t xml:space="preserve"> risk management</w:t>
      </w:r>
      <w:r w:rsidR="00306D19">
        <w:t xml:space="preserve"> </w:t>
      </w:r>
      <w:r w:rsidR="004868FC">
        <w:t xml:space="preserve">capability </w:t>
      </w:r>
      <w:r w:rsidR="000E64E2">
        <w:t>across government.</w:t>
      </w:r>
    </w:p>
    <w:p w14:paraId="7B1B4398" w14:textId="6D58CE64" w:rsidR="00EF44A7" w:rsidRDefault="006B1CBC" w:rsidP="009711F4">
      <w:pPr>
        <w:pStyle w:val="Heading3"/>
        <w:keepNext w:val="0"/>
        <w:keepLines w:val="0"/>
      </w:pPr>
      <w:r>
        <w:t xml:space="preserve">Legislated </w:t>
      </w:r>
      <w:r w:rsidR="007662ED" w:rsidRPr="006B1CBC">
        <w:t>f</w:t>
      </w:r>
      <w:r w:rsidR="00EF44A7" w:rsidRPr="006B1CBC">
        <w:t>ive</w:t>
      </w:r>
      <w:r w:rsidR="00EF44A7">
        <w:t xml:space="preserve">-yearly cycle </w:t>
      </w:r>
    </w:p>
    <w:p w14:paraId="695B9422" w14:textId="78580B76" w:rsidR="00261827" w:rsidRDefault="00261827" w:rsidP="009711F4">
      <w:pPr>
        <w:keepLines w:val="0"/>
      </w:pPr>
      <w:r>
        <w:t xml:space="preserve">The </w:t>
      </w:r>
      <w:r w:rsidR="00291AE6">
        <w:t>legislated five-yearly</w:t>
      </w:r>
      <w:r w:rsidR="0000353A">
        <w:t xml:space="preserve"> </w:t>
      </w:r>
      <w:r w:rsidR="00291AE6">
        <w:t xml:space="preserve">cycle of climate action set out under the </w:t>
      </w:r>
      <w:r w:rsidR="00A95CA5">
        <w:t xml:space="preserve">CC </w:t>
      </w:r>
      <w:r w:rsidR="00291AE6">
        <w:t xml:space="preserve">Act </w:t>
      </w:r>
      <w:r w:rsidR="00966BBD">
        <w:t>supports</w:t>
      </w:r>
      <w:r w:rsidR="00737447">
        <w:t xml:space="preserve"> continuous improvement in</w:t>
      </w:r>
      <w:r w:rsidR="00291AE6">
        <w:t xml:space="preserve"> climate </w:t>
      </w:r>
      <w:r w:rsidR="00737447">
        <w:t>risk management</w:t>
      </w:r>
      <w:r w:rsidR="007F267D">
        <w:t xml:space="preserve"> (see Figure 10)</w:t>
      </w:r>
      <w:r w:rsidR="00737447">
        <w:t xml:space="preserve">. </w:t>
      </w:r>
      <w:r w:rsidR="007F267D">
        <w:br w:type="column"/>
      </w:r>
      <w:r w:rsidR="0033040B">
        <w:t xml:space="preserve">The </w:t>
      </w:r>
      <w:r w:rsidR="00E05611">
        <w:t>CC</w:t>
      </w:r>
      <w:r w:rsidR="0033040B">
        <w:t xml:space="preserve"> Act requires that </w:t>
      </w:r>
      <w:r w:rsidR="00052A45">
        <w:t>climate actions</w:t>
      </w:r>
      <w:r w:rsidR="008579BF">
        <w:t>,</w:t>
      </w:r>
      <w:r w:rsidR="00052A45">
        <w:t xml:space="preserve"> </w:t>
      </w:r>
      <w:r w:rsidR="00966BBD">
        <w:t>such as the five</w:t>
      </w:r>
      <w:r w:rsidR="00BE4437">
        <w:noBreakHyphen/>
      </w:r>
      <w:r w:rsidR="00966BBD">
        <w:t>yearly climate change strategy</w:t>
      </w:r>
      <w:r w:rsidR="008579BF">
        <w:t>,</w:t>
      </w:r>
      <w:r w:rsidR="00966BBD">
        <w:t xml:space="preserve"> </w:t>
      </w:r>
      <w:r w:rsidR="002F7E59">
        <w:t xml:space="preserve">are </w:t>
      </w:r>
      <w:r w:rsidR="00066BE0">
        <w:t xml:space="preserve">informed by </w:t>
      </w:r>
      <w:r w:rsidR="00A6709B">
        <w:t xml:space="preserve">appropriate evidence and </w:t>
      </w:r>
      <w:r w:rsidR="00F175A9">
        <w:t>advice</w:t>
      </w:r>
      <w:r w:rsidR="00966BBD">
        <w:t>. This includes</w:t>
      </w:r>
      <w:r w:rsidR="004F12F9">
        <w:t xml:space="preserve"> </w:t>
      </w:r>
      <w:r w:rsidR="00B55D12">
        <w:t xml:space="preserve">the latest </w:t>
      </w:r>
      <w:r w:rsidR="004F12F9">
        <w:t xml:space="preserve">climate change science and knowledge, the </w:t>
      </w:r>
      <w:r w:rsidR="001C0157">
        <w:t xml:space="preserve">advice of the Independent </w:t>
      </w:r>
      <w:r w:rsidR="005B28FD">
        <w:t xml:space="preserve">Expert Panel on interim emissions reduction </w:t>
      </w:r>
      <w:r w:rsidR="00862899">
        <w:t>targets</w:t>
      </w:r>
      <w:r w:rsidR="00D65949">
        <w:t xml:space="preserve">, and evidence on the economic and social impacts of </w:t>
      </w:r>
      <w:r w:rsidR="000E01C0">
        <w:t xml:space="preserve">Victoria’s emissions reduction targets. </w:t>
      </w:r>
      <w:r w:rsidR="007F4F6E">
        <w:t xml:space="preserve">In this way the </w:t>
      </w:r>
      <w:r w:rsidR="00EE3BB7">
        <w:t>man</w:t>
      </w:r>
      <w:r w:rsidR="00643792">
        <w:t>agement of climate risks in the Victorian Government is continuously improved</w:t>
      </w:r>
      <w:r w:rsidR="00781889">
        <w:t xml:space="preserve"> as new evidence and advice is developed and </w:t>
      </w:r>
      <w:r w:rsidR="00D35B09">
        <w:t>considered in decision making.</w:t>
      </w:r>
      <w:r w:rsidR="00643792">
        <w:t xml:space="preserve"> </w:t>
      </w:r>
    </w:p>
    <w:p w14:paraId="65FE6F7E" w14:textId="77777777" w:rsidR="00CE72DD" w:rsidRDefault="00CE72DD" w:rsidP="007840AB">
      <w:pPr>
        <w:pStyle w:val="Caption"/>
        <w:sectPr w:rsidR="00CE72DD" w:rsidSect="00DD2617">
          <w:type w:val="continuous"/>
          <w:pgSz w:w="11906" w:h="16838" w:code="9"/>
          <w:pgMar w:top="1987" w:right="1440" w:bottom="1411" w:left="1440" w:header="706" w:footer="461" w:gutter="0"/>
          <w:cols w:num="2" w:space="566"/>
          <w:docGrid w:linePitch="360"/>
          <w15:footnoteColumns w:val="1"/>
        </w:sectPr>
      </w:pPr>
    </w:p>
    <w:p w14:paraId="60D019AC" w14:textId="5977E370" w:rsidR="00EF44A7" w:rsidRDefault="00EF44A7" w:rsidP="007840AB">
      <w:pPr>
        <w:pStyle w:val="Caption"/>
      </w:pPr>
      <w:r>
        <w:t xml:space="preserve">Figure </w:t>
      </w:r>
      <w:r w:rsidR="007F267D">
        <w:t>10</w:t>
      </w:r>
      <w:r w:rsidR="007840AB">
        <w:t>:</w:t>
      </w:r>
      <w:r w:rsidRPr="001E60CE">
        <w:t xml:space="preserve"> </w:t>
      </w:r>
      <w:r w:rsidR="00EC073F" w:rsidRPr="007840AB">
        <w:t>Legislated five-yearly cycle of climate action</w:t>
      </w:r>
      <w:r w:rsidR="00EC073F">
        <w:rPr>
          <w:i/>
          <w:iCs/>
        </w:rPr>
        <w:t xml:space="preserve"> </w:t>
      </w:r>
    </w:p>
    <w:p w14:paraId="2287893B" w14:textId="07D88CF7" w:rsidR="003E7CA0" w:rsidRDefault="0033789A" w:rsidP="005042A7">
      <w:pPr>
        <w:spacing w:before="0" w:after="200" w:line="276" w:lineRule="auto"/>
      </w:pPr>
      <w:r>
        <w:rPr>
          <w:rFonts w:hint="eastAsia"/>
          <w:noProof/>
        </w:rPr>
        <w:drawing>
          <wp:inline distT="0" distB="0" distL="0" distR="0" wp14:anchorId="0CAFDC9B" wp14:editId="0A3E01D2">
            <wp:extent cx="5725160" cy="3937000"/>
            <wp:effectExtent l="0" t="0" r="889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25160" cy="3937000"/>
                    </a:xfrm>
                    <a:prstGeom prst="rect">
                      <a:avLst/>
                    </a:prstGeom>
                    <a:noFill/>
                    <a:ln>
                      <a:noFill/>
                    </a:ln>
                  </pic:spPr>
                </pic:pic>
              </a:graphicData>
            </a:graphic>
          </wp:inline>
        </w:drawing>
      </w:r>
    </w:p>
    <w:p w14:paraId="77155436" w14:textId="77777777" w:rsidR="001A53CB" w:rsidRDefault="001A53CB" w:rsidP="005042A7">
      <w:pPr>
        <w:spacing w:before="0" w:after="200" w:line="276" w:lineRule="auto"/>
      </w:pPr>
    </w:p>
    <w:p w14:paraId="6409B611" w14:textId="77777777" w:rsidR="009F1567" w:rsidRPr="005042A7" w:rsidRDefault="009F1567" w:rsidP="005042A7">
      <w:pPr>
        <w:spacing w:before="0" w:after="200" w:line="276" w:lineRule="auto"/>
      </w:pPr>
    </w:p>
    <w:p w14:paraId="3CCA6E22" w14:textId="77777777" w:rsidR="00CE72DD" w:rsidRDefault="00CE72DD" w:rsidP="00F75FCA">
      <w:pPr>
        <w:pStyle w:val="Heading3"/>
        <w:sectPr w:rsidR="00CE72DD" w:rsidSect="00DD2617">
          <w:type w:val="continuous"/>
          <w:pgSz w:w="11906" w:h="16838" w:code="9"/>
          <w:pgMar w:top="1987" w:right="1440" w:bottom="1411" w:left="1440" w:header="706" w:footer="461" w:gutter="0"/>
          <w:cols w:space="566"/>
          <w:docGrid w:linePitch="360"/>
          <w15:footnoteColumns w:val="1"/>
        </w:sectPr>
      </w:pPr>
    </w:p>
    <w:p w14:paraId="461C97C7" w14:textId="611ABD69" w:rsidR="005042A7" w:rsidRPr="00F74F16" w:rsidRDefault="00916691" w:rsidP="00F75FCA">
      <w:pPr>
        <w:pStyle w:val="Heading3"/>
      </w:pPr>
      <w:r>
        <w:lastRenderedPageBreak/>
        <w:t>Enterprise risk management</w:t>
      </w:r>
    </w:p>
    <w:p w14:paraId="39EB8215" w14:textId="77777777" w:rsidR="003C0DEB" w:rsidRDefault="003C0DEB" w:rsidP="00F75FCA">
      <w:pPr>
        <w:sectPr w:rsidR="003C0DEB" w:rsidSect="00DD2617">
          <w:type w:val="continuous"/>
          <w:pgSz w:w="11906" w:h="16838" w:code="9"/>
          <w:pgMar w:top="1987" w:right="1440" w:bottom="1411" w:left="1440" w:header="706" w:footer="461" w:gutter="0"/>
          <w:cols w:num="2" w:space="566"/>
          <w:docGrid w:linePitch="360"/>
          <w15:footnoteColumns w:val="1"/>
        </w:sectPr>
      </w:pPr>
    </w:p>
    <w:p w14:paraId="51F79152" w14:textId="4B205B88" w:rsidR="005042A7" w:rsidRPr="005042A7" w:rsidRDefault="005042A7" w:rsidP="00F75FCA">
      <w:r w:rsidRPr="005042A7">
        <w:t xml:space="preserve">The VGRMF sets out the minimum risk management requirements </w:t>
      </w:r>
      <w:r w:rsidR="003E7CA0">
        <w:t>in</w:t>
      </w:r>
      <w:r w:rsidR="003E7CA0" w:rsidRPr="005042A7">
        <w:t xml:space="preserve"> </w:t>
      </w:r>
      <w:r w:rsidRPr="005042A7">
        <w:t xml:space="preserve">the Victorian public sector. </w:t>
      </w:r>
      <w:r w:rsidR="00234A7E">
        <w:t>It</w:t>
      </w:r>
      <w:r w:rsidRPr="005042A7">
        <w:t xml:space="preserve"> applies to departments and public bodies covered by the </w:t>
      </w:r>
      <w:r w:rsidR="00380CF5">
        <w:t xml:space="preserve">FM Act. </w:t>
      </w:r>
      <w:r w:rsidRPr="005042A7">
        <w:t>All other agencies are encouraged to adopt the VGRMF to enhance their risk management practices.</w:t>
      </w:r>
      <w:r w:rsidRPr="005042A7">
        <w:rPr>
          <w:vertAlign w:val="superscript"/>
        </w:rPr>
        <w:footnoteReference w:id="12"/>
      </w:r>
      <w:r w:rsidR="003C4578" w:rsidRPr="003C4578">
        <w:t xml:space="preserve"> </w:t>
      </w:r>
      <w:r w:rsidR="003C4578" w:rsidRPr="005042A7">
        <w:t>All risks, including climate risks, are treated within this framework.</w:t>
      </w:r>
    </w:p>
    <w:p w14:paraId="218EE370" w14:textId="2DF39B75" w:rsidR="005042A7" w:rsidRDefault="003E7CA0" w:rsidP="00F75FCA">
      <w:r w:rsidRPr="005042A7">
        <w:t xml:space="preserve">The VGRMF </w:t>
      </w:r>
      <w:r>
        <w:t xml:space="preserve">supports continuous improvement in climate risk management because of the way it </w:t>
      </w:r>
      <w:r w:rsidRPr="005042A7">
        <w:t xml:space="preserve">sets </w:t>
      </w:r>
      <w:r w:rsidR="003D15DD">
        <w:t xml:space="preserve">a consistent </w:t>
      </w:r>
      <w:r w:rsidR="00D5612E">
        <w:t>standard</w:t>
      </w:r>
      <w:r w:rsidR="003D15DD">
        <w:t xml:space="preserve"> </w:t>
      </w:r>
      <w:r w:rsidR="00D5612E">
        <w:t>for</w:t>
      </w:r>
      <w:r w:rsidR="003D15DD">
        <w:t xml:space="preserve"> </w:t>
      </w:r>
      <w:r w:rsidRPr="005042A7">
        <w:t xml:space="preserve">risk management </w:t>
      </w:r>
      <w:r w:rsidR="00D5612E">
        <w:t>and</w:t>
      </w:r>
      <w:r w:rsidR="003D15DD">
        <w:t xml:space="preserve"> </w:t>
      </w:r>
      <w:r w:rsidR="00C861DF">
        <w:t>requires</w:t>
      </w:r>
      <w:r w:rsidR="003D15DD">
        <w:t xml:space="preserve"> departments and agencies to </w:t>
      </w:r>
      <w:r w:rsidR="00C861DF">
        <w:t xml:space="preserve">regularly </w:t>
      </w:r>
      <w:r>
        <w:t xml:space="preserve">review their risk </w:t>
      </w:r>
      <w:r w:rsidR="00DA5419">
        <w:t xml:space="preserve">management approach </w:t>
      </w:r>
      <w:r w:rsidR="00EC741A">
        <w:t xml:space="preserve">to ensure it </w:t>
      </w:r>
      <w:r w:rsidR="00C861DF">
        <w:t>is appropriate</w:t>
      </w:r>
      <w:r w:rsidR="00D5612E">
        <w:t xml:space="preserve"> </w:t>
      </w:r>
      <w:r w:rsidR="00B175DA">
        <w:t>to the changing risk environment</w:t>
      </w:r>
      <w:r>
        <w:t>.</w:t>
      </w:r>
    </w:p>
    <w:p w14:paraId="2C126F3E" w14:textId="7EEAC287" w:rsidR="00035EF3" w:rsidRDefault="00035EF3" w:rsidP="00F75FCA">
      <w:pPr>
        <w:sectPr w:rsidR="00035EF3" w:rsidSect="00DD2617">
          <w:type w:val="continuous"/>
          <w:pgSz w:w="11906" w:h="16838" w:code="9"/>
          <w:pgMar w:top="1987" w:right="1440" w:bottom="1411" w:left="1440" w:header="706" w:footer="461" w:gutter="0"/>
          <w:cols w:num="2" w:space="566"/>
          <w:docGrid w:linePitch="360"/>
          <w15:footnoteColumns w:val="1"/>
        </w:sectPr>
      </w:pPr>
    </w:p>
    <w:tbl>
      <w:tblPr>
        <w:tblStyle w:val="DTFtexttable"/>
        <w:tblW w:w="0" w:type="auto"/>
        <w:tblLook w:val="0420" w:firstRow="1" w:lastRow="0" w:firstColumn="0" w:lastColumn="0" w:noHBand="0" w:noVBand="1"/>
      </w:tblPr>
      <w:tblGrid>
        <w:gridCol w:w="2977"/>
        <w:gridCol w:w="2835"/>
        <w:gridCol w:w="3204"/>
      </w:tblGrid>
      <w:tr w:rsidR="005042A7" w:rsidRPr="00B362CA" w14:paraId="2469EE30" w14:textId="77777777" w:rsidTr="0023179E">
        <w:trPr>
          <w:cnfStyle w:val="100000000000" w:firstRow="1" w:lastRow="0" w:firstColumn="0" w:lastColumn="0" w:oddVBand="0" w:evenVBand="0" w:oddHBand="0" w:evenHBand="0" w:firstRowFirstColumn="0" w:firstRowLastColumn="0" w:lastRowFirstColumn="0" w:lastRowLastColumn="0"/>
          <w:tblHeader/>
        </w:trPr>
        <w:tc>
          <w:tcPr>
            <w:tcW w:w="9016" w:type="dxa"/>
            <w:gridSpan w:val="3"/>
            <w:tcBorders>
              <w:top w:val="nil"/>
              <w:bottom w:val="single" w:sz="6" w:space="0" w:color="1F4C29" w:themeColor="background2" w:themeShade="40"/>
            </w:tcBorders>
          </w:tcPr>
          <w:p w14:paraId="3E0D6F0C" w14:textId="77777777" w:rsidR="005042A7" w:rsidRPr="0023179E" w:rsidRDefault="005042A7" w:rsidP="0023179E">
            <w:pPr>
              <w:spacing w:before="80" w:after="80" w:line="240" w:lineRule="auto"/>
              <w:jc w:val="center"/>
              <w:rPr>
                <w:b/>
                <w:szCs w:val="20"/>
              </w:rPr>
            </w:pPr>
            <w:r w:rsidRPr="0023179E">
              <w:rPr>
                <w:b/>
                <w:szCs w:val="20"/>
              </w:rPr>
              <w:t>Victorian Government Risk Management Framework</w:t>
            </w:r>
          </w:p>
        </w:tc>
      </w:tr>
      <w:tr w:rsidR="005042A7" w:rsidRPr="00B362CA" w14:paraId="37A09B18" w14:textId="77777777" w:rsidTr="00844959">
        <w:trPr>
          <w:cnfStyle w:val="100000000000" w:firstRow="1" w:lastRow="0" w:firstColumn="0" w:lastColumn="0" w:oddVBand="0" w:evenVBand="0" w:oddHBand="0" w:evenHBand="0" w:firstRowFirstColumn="0" w:firstRowLastColumn="0" w:lastRowFirstColumn="0" w:lastRowLastColumn="0"/>
          <w:trHeight w:val="278"/>
          <w:tblHeader/>
        </w:trPr>
        <w:tc>
          <w:tcPr>
            <w:tcW w:w="2977" w:type="dxa"/>
            <w:tcBorders>
              <w:top w:val="single" w:sz="6" w:space="0" w:color="1F4C29" w:themeColor="background2" w:themeShade="40"/>
              <w:bottom w:val="single" w:sz="6" w:space="0" w:color="A6A6A6" w:themeColor="background1" w:themeShade="A6"/>
            </w:tcBorders>
            <w:shd w:val="clear" w:color="auto" w:fill="E4F4E8" w:themeFill="accent2" w:themeFillTint="33"/>
          </w:tcPr>
          <w:p w14:paraId="0EE35E37" w14:textId="77777777" w:rsidR="005042A7" w:rsidRPr="00B2491C" w:rsidRDefault="005042A7" w:rsidP="0023179E">
            <w:pPr>
              <w:spacing w:before="40" w:after="40" w:line="240" w:lineRule="auto"/>
              <w:rPr>
                <w:bCs/>
                <w:szCs w:val="20"/>
              </w:rPr>
            </w:pPr>
            <w:r w:rsidRPr="00B2491C">
              <w:rPr>
                <w:bCs/>
                <w:szCs w:val="20"/>
              </w:rPr>
              <w:t>Agency risks</w:t>
            </w:r>
          </w:p>
        </w:tc>
        <w:tc>
          <w:tcPr>
            <w:tcW w:w="2835" w:type="dxa"/>
            <w:tcBorders>
              <w:top w:val="single" w:sz="6" w:space="0" w:color="1F4C29" w:themeColor="background2" w:themeShade="40"/>
              <w:bottom w:val="single" w:sz="6" w:space="0" w:color="A6A6A6" w:themeColor="background1" w:themeShade="A6"/>
            </w:tcBorders>
            <w:shd w:val="clear" w:color="auto" w:fill="E4F4E8" w:themeFill="accent2" w:themeFillTint="33"/>
          </w:tcPr>
          <w:p w14:paraId="43A20EFD" w14:textId="77777777" w:rsidR="005042A7" w:rsidRPr="00B2491C" w:rsidRDefault="005042A7" w:rsidP="0023179E">
            <w:pPr>
              <w:spacing w:before="40" w:after="40" w:line="240" w:lineRule="auto"/>
              <w:rPr>
                <w:bCs/>
                <w:szCs w:val="20"/>
              </w:rPr>
            </w:pPr>
            <w:r w:rsidRPr="00B2491C">
              <w:rPr>
                <w:bCs/>
                <w:szCs w:val="20"/>
              </w:rPr>
              <w:t>Shared risks</w:t>
            </w:r>
          </w:p>
        </w:tc>
        <w:tc>
          <w:tcPr>
            <w:tcW w:w="3204" w:type="dxa"/>
            <w:tcBorders>
              <w:top w:val="single" w:sz="6" w:space="0" w:color="1F4C29" w:themeColor="background2" w:themeShade="40"/>
              <w:bottom w:val="single" w:sz="6" w:space="0" w:color="A6A6A6" w:themeColor="background1" w:themeShade="A6"/>
            </w:tcBorders>
            <w:shd w:val="clear" w:color="auto" w:fill="E4F4E8" w:themeFill="accent2" w:themeFillTint="33"/>
          </w:tcPr>
          <w:p w14:paraId="3B25E3CA" w14:textId="77777777" w:rsidR="005042A7" w:rsidRPr="00B2491C" w:rsidRDefault="005042A7" w:rsidP="0023179E">
            <w:pPr>
              <w:spacing w:before="40" w:after="40" w:line="240" w:lineRule="auto"/>
              <w:rPr>
                <w:bCs/>
                <w:szCs w:val="20"/>
              </w:rPr>
            </w:pPr>
            <w:r w:rsidRPr="00B2491C">
              <w:rPr>
                <w:bCs/>
                <w:szCs w:val="20"/>
              </w:rPr>
              <w:t>State-significant risks</w:t>
            </w:r>
          </w:p>
        </w:tc>
      </w:tr>
      <w:tr w:rsidR="005042A7" w:rsidRPr="00B362CA" w14:paraId="11569139" w14:textId="77777777" w:rsidTr="00844959">
        <w:tc>
          <w:tcPr>
            <w:tcW w:w="2977" w:type="dxa"/>
            <w:tcBorders>
              <w:top w:val="single" w:sz="6" w:space="0" w:color="A6A6A6" w:themeColor="background1" w:themeShade="A6"/>
              <w:bottom w:val="nil"/>
            </w:tcBorders>
            <w:shd w:val="clear" w:color="auto" w:fill="F2F2F2" w:themeFill="background1" w:themeFillShade="F2"/>
          </w:tcPr>
          <w:p w14:paraId="276AB1F9" w14:textId="77777777" w:rsidR="005042A7" w:rsidRPr="00671291" w:rsidRDefault="005042A7" w:rsidP="00671291">
            <w:pPr>
              <w:pStyle w:val="Tabletext"/>
            </w:pPr>
            <w:r w:rsidRPr="00671291">
              <w:t>Risks that can be managed entirely within a single agency’s operations and can generally be well understood and effectively managed with straightforward risk management processes.</w:t>
            </w:r>
          </w:p>
        </w:tc>
        <w:tc>
          <w:tcPr>
            <w:tcW w:w="2835" w:type="dxa"/>
            <w:tcBorders>
              <w:top w:val="single" w:sz="6" w:space="0" w:color="A6A6A6" w:themeColor="background1" w:themeShade="A6"/>
              <w:bottom w:val="nil"/>
            </w:tcBorders>
            <w:shd w:val="clear" w:color="auto" w:fill="F2F2F2" w:themeFill="background1" w:themeFillShade="F2"/>
          </w:tcPr>
          <w:p w14:paraId="433A7785" w14:textId="77777777" w:rsidR="005042A7" w:rsidRPr="00671291" w:rsidRDefault="005042A7" w:rsidP="00671291">
            <w:pPr>
              <w:pStyle w:val="Tabletext"/>
            </w:pPr>
            <w:r w:rsidRPr="00671291">
              <w:t xml:space="preserve">Risks shared by two or more agencies that require coordinated management by more than one agency. The responsibility for managing a shared risk is shared by all the relevant agencies and will benefit from a coordinated response where one agency takes a lead role. </w:t>
            </w:r>
          </w:p>
        </w:tc>
        <w:tc>
          <w:tcPr>
            <w:tcW w:w="3204" w:type="dxa"/>
            <w:tcBorders>
              <w:top w:val="single" w:sz="6" w:space="0" w:color="A6A6A6" w:themeColor="background1" w:themeShade="A6"/>
              <w:bottom w:val="nil"/>
            </w:tcBorders>
            <w:shd w:val="clear" w:color="auto" w:fill="F2F2F2" w:themeFill="background1" w:themeFillShade="F2"/>
          </w:tcPr>
          <w:p w14:paraId="35080FE5" w14:textId="77777777" w:rsidR="005042A7" w:rsidRPr="00671291" w:rsidRDefault="005042A7" w:rsidP="00671291">
            <w:pPr>
              <w:pStyle w:val="Tabletext"/>
            </w:pPr>
            <w:r w:rsidRPr="00671291">
              <w:t>Risks where the potential consequences or impacts of the risk on the community, the Government and the private sector are so large as to be of state significance. While all state significant risks are shared between agencies, not all shared risks are state significant risks.</w:t>
            </w:r>
          </w:p>
        </w:tc>
      </w:tr>
      <w:tr w:rsidR="005042A7" w:rsidRPr="00B362CA" w14:paraId="2DA22F6F" w14:textId="77777777" w:rsidTr="00C53F74">
        <w:trPr>
          <w:cnfStyle w:val="000000010000" w:firstRow="0" w:lastRow="0" w:firstColumn="0" w:lastColumn="0" w:oddVBand="0" w:evenVBand="0" w:oddHBand="0" w:evenHBand="1" w:firstRowFirstColumn="0" w:firstRowLastColumn="0" w:lastRowFirstColumn="0" w:lastRowLastColumn="0"/>
        </w:trPr>
        <w:tc>
          <w:tcPr>
            <w:tcW w:w="2977" w:type="dxa"/>
            <w:tcBorders>
              <w:top w:val="nil"/>
            </w:tcBorders>
            <w:shd w:val="clear" w:color="auto" w:fill="auto"/>
          </w:tcPr>
          <w:p w14:paraId="410DE0B1" w14:textId="77777777" w:rsidR="005042A7" w:rsidRPr="00D058A3" w:rsidRDefault="005042A7" w:rsidP="00671291">
            <w:pPr>
              <w:pStyle w:val="Tablebullet"/>
              <w:rPr>
                <w:sz w:val="18"/>
                <w:szCs w:val="18"/>
              </w:rPr>
            </w:pPr>
            <w:r w:rsidRPr="00D058A3">
              <w:t xml:space="preserve">All departments and agencies are required to </w:t>
            </w:r>
            <w:r w:rsidR="00ED614A">
              <w:rPr>
                <w:sz w:val="18"/>
                <w:szCs w:val="18"/>
              </w:rPr>
              <w:t xml:space="preserve">demonstrate a positive risk culture, define their risk appetite, </w:t>
            </w:r>
            <w:r w:rsidR="00E06B4A">
              <w:rPr>
                <w:sz w:val="18"/>
                <w:szCs w:val="18"/>
              </w:rPr>
              <w:t>and</w:t>
            </w:r>
            <w:r w:rsidR="00ED614A">
              <w:rPr>
                <w:sz w:val="18"/>
                <w:szCs w:val="18"/>
              </w:rPr>
              <w:t xml:space="preserve"> </w:t>
            </w:r>
            <w:r w:rsidRPr="00D058A3">
              <w:rPr>
                <w:sz w:val="18"/>
                <w:szCs w:val="18"/>
              </w:rPr>
              <w:t>consider their material risks in planning and decision-making</w:t>
            </w:r>
            <w:r w:rsidR="00606791" w:rsidRPr="00D058A3">
              <w:rPr>
                <w:sz w:val="18"/>
                <w:szCs w:val="18"/>
              </w:rPr>
              <w:t>.</w:t>
            </w:r>
            <w:r w:rsidRPr="00D058A3">
              <w:rPr>
                <w:sz w:val="18"/>
                <w:szCs w:val="18"/>
              </w:rPr>
              <w:t xml:space="preserve"> </w:t>
            </w:r>
          </w:p>
          <w:p w14:paraId="4C71CDDA" w14:textId="77777777" w:rsidR="005042A7" w:rsidRPr="00D058A3" w:rsidRDefault="005042A7" w:rsidP="00671291">
            <w:pPr>
              <w:pStyle w:val="Tablebullet"/>
              <w:rPr>
                <w:sz w:val="18"/>
                <w:szCs w:val="18"/>
              </w:rPr>
            </w:pPr>
            <w:r w:rsidRPr="00D058A3">
              <w:t>If no shared risk is identified, the risk is monitored and reviewed at a depar</w:t>
            </w:r>
            <w:r w:rsidRPr="00D058A3">
              <w:rPr>
                <w:sz w:val="18"/>
                <w:szCs w:val="18"/>
              </w:rPr>
              <w:t>tmental level.</w:t>
            </w:r>
          </w:p>
          <w:p w14:paraId="44F2FF15" w14:textId="77777777" w:rsidR="00EA755F" w:rsidRDefault="00D15774" w:rsidP="00671291">
            <w:pPr>
              <w:pStyle w:val="Tablebullet"/>
              <w:rPr>
                <w:sz w:val="18"/>
                <w:szCs w:val="18"/>
              </w:rPr>
            </w:pPr>
            <w:r>
              <w:t>When</w:t>
            </w:r>
            <w:r w:rsidRPr="00D058A3">
              <w:rPr>
                <w:sz w:val="18"/>
                <w:szCs w:val="18"/>
              </w:rPr>
              <w:t xml:space="preserve"> </w:t>
            </w:r>
            <w:r>
              <w:rPr>
                <w:sz w:val="18"/>
                <w:szCs w:val="18"/>
              </w:rPr>
              <w:t>a</w:t>
            </w:r>
            <w:r w:rsidR="005042A7" w:rsidRPr="00D058A3">
              <w:rPr>
                <w:sz w:val="18"/>
                <w:szCs w:val="18"/>
              </w:rPr>
              <w:t xml:space="preserve"> potential shared risk is identified, it is escalated to a shared risk for </w:t>
            </w:r>
            <w:r w:rsidR="008770A0">
              <w:rPr>
                <w:sz w:val="18"/>
                <w:szCs w:val="18"/>
              </w:rPr>
              <w:t>coordinated management</w:t>
            </w:r>
            <w:r w:rsidR="00F81695" w:rsidRPr="00D058A3">
              <w:rPr>
                <w:sz w:val="18"/>
                <w:szCs w:val="18"/>
              </w:rPr>
              <w:t>.</w:t>
            </w:r>
            <w:r w:rsidR="00EA755F">
              <w:rPr>
                <w:sz w:val="18"/>
                <w:szCs w:val="18"/>
              </w:rPr>
              <w:t xml:space="preserve"> </w:t>
            </w:r>
          </w:p>
          <w:p w14:paraId="3930AF22" w14:textId="77777777" w:rsidR="005042A7" w:rsidRPr="00D058A3" w:rsidRDefault="00EA755F" w:rsidP="00671291">
            <w:pPr>
              <w:pStyle w:val="Tablebullet"/>
            </w:pPr>
            <w:r>
              <w:t xml:space="preserve">All departments and agencies are required to review their risk profile and risk appetite at least annually. </w:t>
            </w:r>
          </w:p>
        </w:tc>
        <w:tc>
          <w:tcPr>
            <w:tcW w:w="2835" w:type="dxa"/>
            <w:tcBorders>
              <w:top w:val="nil"/>
            </w:tcBorders>
            <w:shd w:val="clear" w:color="auto" w:fill="auto"/>
          </w:tcPr>
          <w:p w14:paraId="1BBB7169" w14:textId="25350BEB" w:rsidR="005042A7" w:rsidRPr="00D058A3" w:rsidRDefault="005042A7" w:rsidP="00671291">
            <w:pPr>
              <w:pStyle w:val="Tablebullet"/>
              <w:rPr>
                <w:sz w:val="18"/>
                <w:szCs w:val="18"/>
              </w:rPr>
            </w:pPr>
            <w:r w:rsidRPr="00D058A3">
              <w:t>A potential shared risk is</w:t>
            </w:r>
            <w:r w:rsidRPr="00D058A3">
              <w:rPr>
                <w:sz w:val="18"/>
                <w:szCs w:val="18"/>
              </w:rPr>
              <w:t xml:space="preserve"> </w:t>
            </w:r>
            <w:r w:rsidR="009948D8">
              <w:rPr>
                <w:sz w:val="18"/>
                <w:szCs w:val="18"/>
              </w:rPr>
              <w:t>assessed</w:t>
            </w:r>
            <w:r w:rsidR="009948D8" w:rsidRPr="00D058A3">
              <w:rPr>
                <w:sz w:val="18"/>
                <w:szCs w:val="18"/>
              </w:rPr>
              <w:t xml:space="preserve"> </w:t>
            </w:r>
            <w:r w:rsidRPr="00D058A3">
              <w:rPr>
                <w:sz w:val="18"/>
                <w:szCs w:val="18"/>
              </w:rPr>
              <w:t xml:space="preserve">to establish the context, causes, and impacts. </w:t>
            </w:r>
            <w:r w:rsidR="0065485E" w:rsidRPr="0065485E">
              <w:rPr>
                <w:sz w:val="18"/>
                <w:szCs w:val="18"/>
              </w:rPr>
              <w:t xml:space="preserve">Impacted agencies collaborate to agree on a lead agency responsible for the shared risk. </w:t>
            </w:r>
            <w:r w:rsidR="0065485E">
              <w:rPr>
                <w:sz w:val="18"/>
                <w:szCs w:val="18"/>
              </w:rPr>
              <w:t>A</w:t>
            </w:r>
            <w:r w:rsidR="000C4038" w:rsidRPr="00D058A3">
              <w:rPr>
                <w:sz w:val="18"/>
                <w:szCs w:val="18"/>
              </w:rPr>
              <w:t>ll relevant agencies are required to participate in the delivery of a coordinated response</w:t>
            </w:r>
            <w:r w:rsidRPr="00D058A3">
              <w:rPr>
                <w:sz w:val="18"/>
                <w:szCs w:val="18"/>
              </w:rPr>
              <w:t>.</w:t>
            </w:r>
          </w:p>
          <w:p w14:paraId="00FA9C9E" w14:textId="77777777" w:rsidR="005042A7" w:rsidRPr="00D058A3" w:rsidRDefault="007B5968" w:rsidP="00671291">
            <w:pPr>
              <w:pStyle w:val="Tablebullet"/>
            </w:pPr>
            <w:r w:rsidRPr="00D058A3">
              <w:t xml:space="preserve">Work on </w:t>
            </w:r>
            <w:r w:rsidR="005042A7" w:rsidRPr="00D058A3">
              <w:t xml:space="preserve">climate </w:t>
            </w:r>
            <w:r w:rsidRPr="00D058A3">
              <w:t>risk to date has</w:t>
            </w:r>
            <w:r w:rsidR="005042A7" w:rsidRPr="00D058A3">
              <w:t xml:space="preserve"> improved collaboration across departmental shared </w:t>
            </w:r>
            <w:proofErr w:type="gramStart"/>
            <w:r w:rsidR="005042A7" w:rsidRPr="00D058A3">
              <w:t xml:space="preserve">risks, </w:t>
            </w:r>
            <w:r w:rsidR="00547553" w:rsidRPr="00D058A3">
              <w:t>and</w:t>
            </w:r>
            <w:proofErr w:type="gramEnd"/>
            <w:r w:rsidR="00547553" w:rsidRPr="00D058A3">
              <w:t xml:space="preserve"> </w:t>
            </w:r>
            <w:r w:rsidR="00CF4539" w:rsidRPr="00D058A3">
              <w:t>supports</w:t>
            </w:r>
            <w:r w:rsidR="005042A7" w:rsidRPr="00D058A3">
              <w:t xml:space="preserve"> greater executive-level engagement when a risk is escalated.</w:t>
            </w:r>
          </w:p>
        </w:tc>
        <w:tc>
          <w:tcPr>
            <w:tcW w:w="3204" w:type="dxa"/>
            <w:tcBorders>
              <w:top w:val="nil"/>
            </w:tcBorders>
            <w:shd w:val="clear" w:color="auto" w:fill="auto"/>
          </w:tcPr>
          <w:p w14:paraId="29571A37" w14:textId="77777777" w:rsidR="00606791" w:rsidRPr="00D058A3" w:rsidRDefault="00606791" w:rsidP="00671291">
            <w:pPr>
              <w:pStyle w:val="Tablebullet"/>
              <w:rPr>
                <w:sz w:val="18"/>
                <w:szCs w:val="18"/>
              </w:rPr>
            </w:pPr>
            <w:r w:rsidRPr="00D058A3">
              <w:t>All departments and agencies are requ</w:t>
            </w:r>
            <w:r w:rsidRPr="00D058A3">
              <w:rPr>
                <w:sz w:val="18"/>
                <w:szCs w:val="18"/>
              </w:rPr>
              <w:t>ired to contribute to the identification and management of state significant risks.</w:t>
            </w:r>
          </w:p>
          <w:p w14:paraId="0D956808" w14:textId="2F468249" w:rsidR="000C4038" w:rsidRPr="00D058A3" w:rsidRDefault="000C4038" w:rsidP="00671291">
            <w:pPr>
              <w:pStyle w:val="Tablebullet"/>
              <w:rPr>
                <w:sz w:val="18"/>
                <w:szCs w:val="18"/>
              </w:rPr>
            </w:pPr>
            <w:r w:rsidRPr="00D058A3">
              <w:t>If a risk is deemed to be of state significance, it is escalated to the appropriate decision makers to enable a whole</w:t>
            </w:r>
            <w:r w:rsidR="00150890">
              <w:rPr>
                <w:sz w:val="18"/>
                <w:szCs w:val="18"/>
              </w:rPr>
              <w:t>-</w:t>
            </w:r>
            <w:r w:rsidRPr="00D058A3">
              <w:rPr>
                <w:sz w:val="18"/>
                <w:szCs w:val="18"/>
              </w:rPr>
              <w:t>of</w:t>
            </w:r>
            <w:r w:rsidR="00150890">
              <w:rPr>
                <w:sz w:val="18"/>
                <w:szCs w:val="18"/>
              </w:rPr>
              <w:t>-</w:t>
            </w:r>
            <w:r w:rsidRPr="00D058A3">
              <w:rPr>
                <w:sz w:val="18"/>
                <w:szCs w:val="18"/>
              </w:rPr>
              <w:t>govern</w:t>
            </w:r>
            <w:r w:rsidR="009546F7" w:rsidRPr="00D058A3">
              <w:rPr>
                <w:sz w:val="18"/>
                <w:szCs w:val="18"/>
              </w:rPr>
              <w:t>ment response.</w:t>
            </w:r>
          </w:p>
          <w:p w14:paraId="37C4B4CA" w14:textId="77777777" w:rsidR="0073449C" w:rsidRPr="00D058A3" w:rsidRDefault="0073449C" w:rsidP="00671291">
            <w:pPr>
              <w:pStyle w:val="Tablebullet"/>
              <w:rPr>
                <w:sz w:val="18"/>
                <w:szCs w:val="18"/>
              </w:rPr>
            </w:pPr>
            <w:r w:rsidRPr="00D058A3">
              <w:t>This could be a</w:t>
            </w:r>
            <w:r w:rsidR="00094EC2" w:rsidRPr="00D058A3">
              <w:rPr>
                <w:sz w:val="18"/>
                <w:szCs w:val="18"/>
              </w:rPr>
              <w:t xml:space="preserve"> department head, </w:t>
            </w:r>
            <w:r w:rsidR="00785B9B">
              <w:rPr>
                <w:sz w:val="18"/>
                <w:szCs w:val="18"/>
              </w:rPr>
              <w:t>the Victorian Secretaries</w:t>
            </w:r>
            <w:r w:rsidR="007A5E49">
              <w:rPr>
                <w:sz w:val="18"/>
                <w:szCs w:val="18"/>
              </w:rPr>
              <w:t>’</w:t>
            </w:r>
            <w:r w:rsidR="00785B9B">
              <w:rPr>
                <w:sz w:val="18"/>
                <w:szCs w:val="18"/>
              </w:rPr>
              <w:t xml:space="preserve"> Board</w:t>
            </w:r>
            <w:r w:rsidR="00785B9B" w:rsidRPr="00D058A3">
              <w:rPr>
                <w:sz w:val="18"/>
                <w:szCs w:val="18"/>
              </w:rPr>
              <w:t xml:space="preserve"> </w:t>
            </w:r>
            <w:r w:rsidR="00094EC2" w:rsidRPr="00D058A3">
              <w:rPr>
                <w:sz w:val="18"/>
                <w:szCs w:val="18"/>
              </w:rPr>
              <w:t>or Cabinet via the relevant Minister.</w:t>
            </w:r>
          </w:p>
          <w:p w14:paraId="10587C38" w14:textId="0C39E547" w:rsidR="005042A7" w:rsidRPr="00D058A3" w:rsidRDefault="005A2ADF" w:rsidP="00671291">
            <w:pPr>
              <w:pStyle w:val="Tablebullet"/>
            </w:pPr>
            <w:r w:rsidRPr="00D058A3">
              <w:t xml:space="preserve">Climate change </w:t>
            </w:r>
            <w:r w:rsidR="00723B75" w:rsidRPr="00D058A3">
              <w:t xml:space="preserve">has been confirmed as a </w:t>
            </w:r>
            <w:r w:rsidR="005A0B86" w:rsidRPr="00D058A3">
              <w:t xml:space="preserve">state significant risk </w:t>
            </w:r>
            <w:r w:rsidR="00723B75" w:rsidRPr="00D058A3">
              <w:t xml:space="preserve">and </w:t>
            </w:r>
            <w:r w:rsidR="008D1C61">
              <w:t>t</w:t>
            </w:r>
            <w:r w:rsidR="008D1C61" w:rsidRPr="008D1C61">
              <w:t xml:space="preserve">he head of the Department of Environment, Land, Water and Planning </w:t>
            </w:r>
            <w:r w:rsidR="004A1ABC">
              <w:t xml:space="preserve">(DELWP) </w:t>
            </w:r>
            <w:r w:rsidR="008D1C61" w:rsidRPr="008D1C61">
              <w:t>has lead responsibility</w:t>
            </w:r>
            <w:r w:rsidR="008D1C61">
              <w:t>.</w:t>
            </w:r>
          </w:p>
        </w:tc>
      </w:tr>
    </w:tbl>
    <w:p w14:paraId="1457E131" w14:textId="77777777" w:rsidR="00AB4E11" w:rsidRDefault="00AB4E11" w:rsidP="004C25F1">
      <w:pPr>
        <w:pStyle w:val="Heading3"/>
      </w:pPr>
      <w:r>
        <w:br w:type="page"/>
      </w:r>
    </w:p>
    <w:p w14:paraId="467CFB24" w14:textId="1D886358" w:rsidR="00302DE0" w:rsidRPr="0041493A" w:rsidRDefault="000B3033" w:rsidP="004C25F1">
      <w:pPr>
        <w:pStyle w:val="Heading3"/>
      </w:pPr>
      <w:r w:rsidRPr="000B3033">
        <w:lastRenderedPageBreak/>
        <w:t>Building the capacity to manage climate risk across the Victorian Government</w:t>
      </w:r>
      <w:r w:rsidR="00302DE0">
        <w:t xml:space="preserve"> </w:t>
      </w:r>
    </w:p>
    <w:p w14:paraId="2D345123" w14:textId="77777777" w:rsidR="00B83D1C" w:rsidRDefault="00B83D1C" w:rsidP="005042A7">
      <w:pPr>
        <w:spacing w:before="0" w:after="200" w:line="276" w:lineRule="auto"/>
        <w:sectPr w:rsidR="00B83D1C" w:rsidSect="00DD2617">
          <w:type w:val="continuous"/>
          <w:pgSz w:w="11906" w:h="16838" w:code="9"/>
          <w:pgMar w:top="1987" w:right="1440" w:bottom="1411" w:left="1440" w:header="706" w:footer="461" w:gutter="0"/>
          <w:cols w:space="566"/>
          <w:docGrid w:linePitch="360"/>
          <w15:footnoteColumns w:val="1"/>
        </w:sectPr>
      </w:pPr>
    </w:p>
    <w:p w14:paraId="332C90F7" w14:textId="2C456295" w:rsidR="00463EFE" w:rsidRPr="00876E63" w:rsidRDefault="005042A7" w:rsidP="00B83D1C">
      <w:pPr>
        <w:keepLines w:val="0"/>
        <w:spacing w:before="0" w:after="200" w:line="276" w:lineRule="auto"/>
      </w:pPr>
      <w:r w:rsidRPr="005042A7">
        <w:t>The</w:t>
      </w:r>
      <w:r w:rsidRPr="005042A7" w:rsidDel="005E0E69">
        <w:t xml:space="preserve"> </w:t>
      </w:r>
      <w:r w:rsidRPr="005042A7">
        <w:t xml:space="preserve">Government is working to establish and strengthen a positive risk culture across all departments and agencies in relation to climate-related risks and opportunities. </w:t>
      </w:r>
      <w:r w:rsidR="00463EFE" w:rsidRPr="00876E63">
        <w:t xml:space="preserve">The Government is </w:t>
      </w:r>
      <w:r w:rsidR="00463EFE" w:rsidRPr="00876E63">
        <w:t>continually building on resources and initiatives to improve the capacity of its people and processes to respond to climate change.</w:t>
      </w:r>
      <w:r w:rsidR="000B3033" w:rsidRPr="000B3033">
        <w:t xml:space="preserve"> </w:t>
      </w:r>
      <w:r w:rsidR="000B3033">
        <w:t xml:space="preserve">Tailored supports and guidance are set out in </w:t>
      </w:r>
      <w:r w:rsidR="00940BDB">
        <w:t>the table below.</w:t>
      </w:r>
      <w:r w:rsidR="000B3033" w:rsidDel="00940BDB">
        <w:t xml:space="preserve"> </w:t>
      </w:r>
    </w:p>
    <w:p w14:paraId="4B196E8D" w14:textId="77777777" w:rsidR="00B83D1C" w:rsidRDefault="00B83D1C" w:rsidP="00C7004D">
      <w:pPr>
        <w:rPr>
          <w:rFonts w:asciiTheme="majorHAnsi" w:hAnsiTheme="majorHAnsi"/>
        </w:rPr>
        <w:sectPr w:rsidR="00B83D1C" w:rsidSect="00DD2617">
          <w:type w:val="continuous"/>
          <w:pgSz w:w="11906" w:h="16838" w:code="9"/>
          <w:pgMar w:top="1987" w:right="1440" w:bottom="1411" w:left="1440" w:header="706" w:footer="461" w:gutter="0"/>
          <w:cols w:num="2" w:space="566"/>
          <w:docGrid w:linePitch="360"/>
          <w15:footnoteColumns w:val="1"/>
        </w:sectPr>
      </w:pPr>
    </w:p>
    <w:tbl>
      <w:tblPr>
        <w:tblStyle w:val="DTFtexttable"/>
        <w:tblW w:w="9067" w:type="dxa"/>
        <w:tblLook w:val="04A0" w:firstRow="1" w:lastRow="0" w:firstColumn="1" w:lastColumn="0" w:noHBand="0" w:noVBand="1"/>
      </w:tblPr>
      <w:tblGrid>
        <w:gridCol w:w="2019"/>
        <w:gridCol w:w="6998"/>
        <w:gridCol w:w="50"/>
      </w:tblGrid>
      <w:tr w:rsidR="00B558A4" w:rsidRPr="00961A56" w14:paraId="724386AD" w14:textId="77777777" w:rsidTr="00862A6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019" w:type="dxa"/>
          </w:tcPr>
          <w:p w14:paraId="448DFC2A" w14:textId="1E4BB25B" w:rsidR="00B558A4" w:rsidRPr="00C7004D" w:rsidRDefault="00325AF7" w:rsidP="00C7004D">
            <w:r w:rsidRPr="00C7004D">
              <w:t>Function</w:t>
            </w:r>
          </w:p>
        </w:tc>
        <w:tc>
          <w:tcPr>
            <w:tcW w:w="7048" w:type="dxa"/>
            <w:gridSpan w:val="2"/>
          </w:tcPr>
          <w:p w14:paraId="160FABEE" w14:textId="0277554C" w:rsidR="00B558A4" w:rsidRPr="00C7004D" w:rsidRDefault="00325AF7" w:rsidP="00C7004D">
            <w:pPr>
              <w:cnfStyle w:val="100000000000" w:firstRow="1" w:lastRow="0" w:firstColumn="0" w:lastColumn="0" w:oddVBand="0" w:evenVBand="0" w:oddHBand="0" w:evenHBand="0" w:firstRowFirstColumn="0" w:firstRowLastColumn="0" w:lastRowFirstColumn="0" w:lastRowLastColumn="0"/>
            </w:pPr>
            <w:r w:rsidRPr="00C7004D">
              <w:t>Support</w:t>
            </w:r>
            <w:r w:rsidR="00B558A4" w:rsidRPr="00C7004D">
              <w:t xml:space="preserve"> </w:t>
            </w:r>
          </w:p>
        </w:tc>
      </w:tr>
      <w:tr w:rsidR="00961A56" w:rsidRPr="00DE2E40" w14:paraId="31AAE6A6" w14:textId="77777777" w:rsidTr="00C7004D">
        <w:trPr>
          <w:gridAfter w:val="1"/>
          <w:wAfter w:w="50" w:type="dxa"/>
        </w:trPr>
        <w:tc>
          <w:tcPr>
            <w:cnfStyle w:val="001000000000" w:firstRow="0" w:lastRow="0" w:firstColumn="1" w:lastColumn="0" w:oddVBand="0" w:evenVBand="0" w:oddHBand="0" w:evenHBand="0" w:firstRowFirstColumn="0" w:firstRowLastColumn="0" w:lastRowFirstColumn="0" w:lastRowLastColumn="0"/>
            <w:tcW w:w="2019" w:type="dxa"/>
          </w:tcPr>
          <w:p w14:paraId="2392840D" w14:textId="77777777" w:rsidR="00B558A4" w:rsidRPr="0023179E" w:rsidRDefault="00B558A4" w:rsidP="00C7004D">
            <w:pPr>
              <w:rPr>
                <w:rFonts w:asciiTheme="majorHAnsi" w:hAnsiTheme="majorHAnsi"/>
              </w:rPr>
            </w:pPr>
            <w:r w:rsidRPr="0023179E">
              <w:rPr>
                <w:rFonts w:asciiTheme="majorHAnsi" w:hAnsiTheme="majorHAnsi"/>
              </w:rPr>
              <w:t>Governance</w:t>
            </w:r>
          </w:p>
        </w:tc>
        <w:tc>
          <w:tcPr>
            <w:tcW w:w="6998" w:type="dxa"/>
          </w:tcPr>
          <w:p w14:paraId="375E2EB8" w14:textId="281F21BF" w:rsidR="00862A65" w:rsidRPr="0023179E" w:rsidRDefault="00B558A4" w:rsidP="00240318">
            <w:pPr>
              <w:pStyle w:val="Tabletextbold"/>
              <w:cnfStyle w:val="000000000000" w:firstRow="0" w:lastRow="0" w:firstColumn="0" w:lastColumn="0" w:oddVBand="0" w:evenVBand="0" w:oddHBand="0" w:evenHBand="0" w:firstRowFirstColumn="0" w:firstRowLastColumn="0" w:lastRowFirstColumn="0" w:lastRowLastColumn="0"/>
            </w:pPr>
            <w:r w:rsidRPr="0023179E">
              <w:t xml:space="preserve">Directors’ duties with respect to climate risk </w:t>
            </w:r>
          </w:p>
          <w:p w14:paraId="4D6DDDC5" w14:textId="7BD24E1D" w:rsidR="00B558A4" w:rsidRPr="00C7004D" w:rsidRDefault="003E4420" w:rsidP="003C0DEB">
            <w:pPr>
              <w:pStyle w:val="Tabletext"/>
              <w:cnfStyle w:val="000000000000" w:firstRow="0" w:lastRow="0" w:firstColumn="0" w:lastColumn="0" w:oddVBand="0" w:evenVBand="0" w:oddHBand="0" w:evenHBand="0" w:firstRowFirstColumn="0" w:firstRowLastColumn="0" w:lastRowFirstColumn="0" w:lastRowLastColumn="0"/>
            </w:pPr>
            <w:r w:rsidRPr="00C7004D">
              <w:t>T</w:t>
            </w:r>
            <w:r w:rsidR="00B558A4" w:rsidRPr="00C7004D">
              <w:t xml:space="preserve">he Victorian Public Sector Commission </w:t>
            </w:r>
            <w:r w:rsidR="00547DCB" w:rsidRPr="00C7004D">
              <w:t xml:space="preserve">in collaboration with DELWP </w:t>
            </w:r>
            <w:r w:rsidR="00010F77" w:rsidRPr="00C7004D">
              <w:t xml:space="preserve">has issued guidance </w:t>
            </w:r>
            <w:r w:rsidR="00BA6D2F" w:rsidRPr="00C7004D">
              <w:t>on</w:t>
            </w:r>
            <w:r w:rsidR="002B0F11" w:rsidRPr="00C7004D">
              <w:t xml:space="preserve"> </w:t>
            </w:r>
            <w:hyperlink r:id="rId119" w:history="1">
              <w:r w:rsidR="002B0F11" w:rsidRPr="00C7004D">
                <w:rPr>
                  <w:rStyle w:val="Hyperlink"/>
                </w:rPr>
                <w:t>Directors’ duties with respect to climate risk</w:t>
              </w:r>
            </w:hyperlink>
            <w:r w:rsidR="000A01C5" w:rsidRPr="00C7004D">
              <w:t>, acknowledging the critical role</w:t>
            </w:r>
            <w:r w:rsidR="00B558A4" w:rsidRPr="00C7004D">
              <w:t xml:space="preserve"> Board members</w:t>
            </w:r>
            <w:r w:rsidR="000A01C5" w:rsidRPr="00C7004D">
              <w:t xml:space="preserve"> pla</w:t>
            </w:r>
            <w:r w:rsidR="009E6079" w:rsidRPr="00C7004D">
              <w:t>y</w:t>
            </w:r>
            <w:r w:rsidR="000A01C5" w:rsidRPr="00C7004D">
              <w:t xml:space="preserve"> in overseeing climate</w:t>
            </w:r>
            <w:r w:rsidR="008A6FE4" w:rsidRPr="00C7004D">
              <w:noBreakHyphen/>
            </w:r>
            <w:r w:rsidR="000A01C5" w:rsidRPr="00C7004D">
              <w:t xml:space="preserve">related risks to the delivery of services relied on by the Victorian community. </w:t>
            </w:r>
            <w:r w:rsidR="001E3E74" w:rsidRPr="001E3E74">
              <w:t xml:space="preserve">The guidance is complemented by a training module for new and ongoing board directors.  </w:t>
            </w:r>
          </w:p>
          <w:p w14:paraId="0BD69AAF" w14:textId="64731296" w:rsidR="00B81871" w:rsidRPr="0023179E" w:rsidRDefault="00B81871" w:rsidP="00240318">
            <w:pPr>
              <w:pStyle w:val="Tabletextbold"/>
              <w:cnfStyle w:val="000000000000" w:firstRow="0" w:lastRow="0" w:firstColumn="0" w:lastColumn="0" w:oddVBand="0" w:evenVBand="0" w:oddHBand="0" w:evenHBand="0" w:firstRowFirstColumn="0" w:firstRowLastColumn="0" w:lastRowFirstColumn="0" w:lastRowLastColumn="0"/>
            </w:pPr>
            <w:r w:rsidRPr="0023179E">
              <w:t>Climate-related risk roundtable for Audit &amp; Risk Committees</w:t>
            </w:r>
          </w:p>
          <w:p w14:paraId="46E09B19" w14:textId="7CE3AAD1" w:rsidR="00B81871" w:rsidRPr="00C7004D" w:rsidRDefault="00B81871" w:rsidP="003C0DEB">
            <w:pPr>
              <w:pStyle w:val="Tabletext"/>
              <w:cnfStyle w:val="000000000000" w:firstRow="0" w:lastRow="0" w:firstColumn="0" w:lastColumn="0" w:oddVBand="0" w:evenVBand="0" w:oddHBand="0" w:evenHBand="0" w:firstRowFirstColumn="0" w:firstRowLastColumn="0" w:lastRowFirstColumn="0" w:lastRowLastColumn="0"/>
            </w:pPr>
            <w:r w:rsidRPr="00C7004D">
              <w:t xml:space="preserve">A whole-of-government climate roundtable for Audit and Risk Committees was hosted by the </w:t>
            </w:r>
            <w:r w:rsidR="006C15D6">
              <w:t xml:space="preserve">VMIA </w:t>
            </w:r>
            <w:r w:rsidRPr="00C7004D">
              <w:t xml:space="preserve">in March 2022. The forum highlighted the important role Audit and Risk Chairs play to influence how climate change risks are identified and managed. </w:t>
            </w:r>
          </w:p>
        </w:tc>
      </w:tr>
      <w:tr w:rsidR="00961A56" w:rsidRPr="00961A56" w14:paraId="707C8C12" w14:textId="77777777" w:rsidTr="00C7004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9" w:type="dxa"/>
          </w:tcPr>
          <w:p w14:paraId="045F3C9C" w14:textId="77777777" w:rsidR="00B558A4" w:rsidRPr="0023179E" w:rsidRDefault="00B558A4" w:rsidP="00C7004D">
            <w:pPr>
              <w:rPr>
                <w:rFonts w:asciiTheme="majorHAnsi" w:hAnsiTheme="majorHAnsi"/>
              </w:rPr>
            </w:pPr>
            <w:r w:rsidRPr="0023179E">
              <w:rPr>
                <w:rFonts w:asciiTheme="majorHAnsi" w:hAnsiTheme="majorHAnsi"/>
              </w:rPr>
              <w:t>Enterprise Risk Management</w:t>
            </w:r>
          </w:p>
        </w:tc>
        <w:tc>
          <w:tcPr>
            <w:tcW w:w="7048" w:type="dxa"/>
            <w:gridSpan w:val="2"/>
          </w:tcPr>
          <w:p w14:paraId="6BE1DB8E" w14:textId="27486C93" w:rsidR="00862A65" w:rsidRPr="0023179E" w:rsidRDefault="00B558A4" w:rsidP="00240318">
            <w:pPr>
              <w:pStyle w:val="Tabletextbold"/>
              <w:cnfStyle w:val="000000010000" w:firstRow="0" w:lastRow="0" w:firstColumn="0" w:lastColumn="0" w:oddVBand="0" w:evenVBand="0" w:oddHBand="0" w:evenHBand="1" w:firstRowFirstColumn="0" w:firstRowLastColumn="0" w:lastRowFirstColumn="0" w:lastRowLastColumn="0"/>
            </w:pPr>
            <w:r w:rsidRPr="0023179E">
              <w:t>Climate Change Risk Management service</w:t>
            </w:r>
            <w:r w:rsidRPr="0023179E">
              <w:rPr>
                <w:vertAlign w:val="superscript"/>
              </w:rPr>
              <w:t xml:space="preserve"> </w:t>
            </w:r>
          </w:p>
          <w:p w14:paraId="49924EF7" w14:textId="207A0BA3" w:rsidR="008C1E61" w:rsidRPr="00C7004D" w:rsidRDefault="002565CC" w:rsidP="005E5602">
            <w:pPr>
              <w:pStyle w:val="Tabletext"/>
              <w:cnfStyle w:val="000000010000" w:firstRow="0" w:lastRow="0" w:firstColumn="0" w:lastColumn="0" w:oddVBand="0" w:evenVBand="0" w:oddHBand="0" w:evenHBand="1" w:firstRowFirstColumn="0" w:firstRowLastColumn="0" w:lastRowFirstColumn="0" w:lastRowLastColumn="0"/>
            </w:pPr>
            <w:r w:rsidRPr="00C7004D">
              <w:t>Th</w:t>
            </w:r>
            <w:r w:rsidR="003A38BC">
              <w:t>e</w:t>
            </w:r>
            <w:r w:rsidRPr="00C7004D">
              <w:t xml:space="preserve"> </w:t>
            </w:r>
            <w:hyperlink r:id="rId120" w:history="1">
              <w:r w:rsidR="003A38BC">
                <w:rPr>
                  <w:rStyle w:val="Hyperlink"/>
                  <w:rFonts w:eastAsiaTheme="minorEastAsia"/>
                  <w:spacing w:val="0"/>
                  <w:szCs w:val="20"/>
                  <w:lang w:eastAsia="en-AU"/>
                </w:rPr>
                <w:t xml:space="preserve">Climate Change Risk Management service </w:t>
              </w:r>
            </w:hyperlink>
            <w:r w:rsidRPr="00C7004D">
              <w:t>provides r</w:t>
            </w:r>
            <w:r w:rsidR="00B558A4" w:rsidRPr="00C7004D">
              <w:t>esources to help government organisations consider and address climate change risks. These resources have been developed for government risk professionals by the VMIA in partnership with DELWP</w:t>
            </w:r>
            <w:r w:rsidR="008C1E61" w:rsidRPr="00C7004D">
              <w:t>.</w:t>
            </w:r>
          </w:p>
          <w:p w14:paraId="3DA0156D" w14:textId="64731296" w:rsidR="006A6469" w:rsidRPr="0023179E" w:rsidRDefault="006A6469" w:rsidP="00240318">
            <w:pPr>
              <w:pStyle w:val="Tabletextbold"/>
              <w:cnfStyle w:val="000000010000" w:firstRow="0" w:lastRow="0" w:firstColumn="0" w:lastColumn="0" w:oddVBand="0" w:evenVBand="0" w:oddHBand="0" w:evenHBand="1" w:firstRowFirstColumn="0" w:firstRowLastColumn="0" w:lastRowFirstColumn="0" w:lastRowLastColumn="0"/>
            </w:pPr>
            <w:r w:rsidRPr="0023179E">
              <w:t>Cross-government Climate Risk Community of Practice</w:t>
            </w:r>
          </w:p>
          <w:p w14:paraId="432EABAB" w14:textId="62A9A3C7" w:rsidR="006A6469" w:rsidRPr="00C7004D" w:rsidRDefault="006A6469" w:rsidP="005E5602">
            <w:pPr>
              <w:pStyle w:val="Tabletext"/>
              <w:cnfStyle w:val="000000010000" w:firstRow="0" w:lastRow="0" w:firstColumn="0" w:lastColumn="0" w:oddVBand="0" w:evenVBand="0" w:oddHBand="0" w:evenHBand="1" w:firstRowFirstColumn="0" w:firstRowLastColumn="0" w:lastRowFirstColumn="0" w:lastRowLastColumn="0"/>
            </w:pPr>
            <w:r w:rsidRPr="00C7004D">
              <w:t>The Climate Risk Community of Practice aims to build capability amongst members in climate risk, facilitate interdepartmental collaboration to embed climate change considerations in decision-making, showcase leading practice, and foster innovation across the Victorian Public Sector.</w:t>
            </w:r>
          </w:p>
        </w:tc>
      </w:tr>
      <w:tr w:rsidR="00961A56" w:rsidRPr="00961A56" w14:paraId="3E6B2F02" w14:textId="77777777" w:rsidTr="00C7004D">
        <w:tc>
          <w:tcPr>
            <w:cnfStyle w:val="001000000000" w:firstRow="0" w:lastRow="0" w:firstColumn="1" w:lastColumn="0" w:oddVBand="0" w:evenVBand="0" w:oddHBand="0" w:evenHBand="0" w:firstRowFirstColumn="0" w:firstRowLastColumn="0" w:lastRowFirstColumn="0" w:lastRowLastColumn="0"/>
            <w:tcW w:w="2019" w:type="dxa"/>
          </w:tcPr>
          <w:p w14:paraId="75167D48" w14:textId="4EDEAD8E" w:rsidR="00B558A4" w:rsidRPr="0023179E" w:rsidRDefault="00CC4262" w:rsidP="00C7004D">
            <w:pPr>
              <w:rPr>
                <w:rFonts w:asciiTheme="majorHAnsi" w:hAnsiTheme="majorHAnsi"/>
              </w:rPr>
            </w:pPr>
            <w:r w:rsidRPr="0023179E">
              <w:rPr>
                <w:rFonts w:asciiTheme="majorHAnsi" w:hAnsiTheme="majorHAnsi"/>
              </w:rPr>
              <w:t xml:space="preserve">Treasury and Finance </w:t>
            </w:r>
          </w:p>
        </w:tc>
        <w:tc>
          <w:tcPr>
            <w:tcW w:w="7048" w:type="dxa"/>
            <w:gridSpan w:val="2"/>
          </w:tcPr>
          <w:p w14:paraId="3ABD3A69" w14:textId="77777777" w:rsidR="0023179E" w:rsidRPr="005E5602" w:rsidRDefault="00B558A4" w:rsidP="00240318">
            <w:pPr>
              <w:pStyle w:val="Tabletextbold"/>
              <w:cnfStyle w:val="000000000000" w:firstRow="0" w:lastRow="0" w:firstColumn="0" w:lastColumn="0" w:oddVBand="0" w:evenVBand="0" w:oddHBand="0" w:evenHBand="0" w:firstRowFirstColumn="0" w:firstRowLastColumn="0" w:lastRowFirstColumn="0" w:lastRowLastColumn="0"/>
            </w:pPr>
            <w:r w:rsidRPr="005E5602">
              <w:t xml:space="preserve">Annual budget process documentation </w:t>
            </w:r>
          </w:p>
          <w:p w14:paraId="7AD11EFA" w14:textId="451D1913" w:rsidR="00B558A4" w:rsidRPr="00C7004D" w:rsidRDefault="00E864E7" w:rsidP="005E5602">
            <w:pPr>
              <w:pStyle w:val="Tabletext"/>
              <w:cnfStyle w:val="000000000000" w:firstRow="0" w:lastRow="0" w:firstColumn="0" w:lastColumn="0" w:oddVBand="0" w:evenVBand="0" w:oddHBand="0" w:evenHBand="0" w:firstRowFirstColumn="0" w:firstRowLastColumn="0" w:lastRowFirstColumn="0" w:lastRowLastColumn="0"/>
            </w:pPr>
            <w:r w:rsidRPr="00C7004D">
              <w:t>T</w:t>
            </w:r>
            <w:r w:rsidR="00B558A4" w:rsidRPr="00C7004D">
              <w:t>he annual state budget process includes business case templates that require broader impacts to be considered, beyond the direct benefits and financial costs of the proposal. These</w:t>
            </w:r>
            <w:r w:rsidR="00B558A4" w:rsidRPr="00C7004D" w:rsidDel="002766A5">
              <w:t xml:space="preserve"> </w:t>
            </w:r>
            <w:r w:rsidR="00B558A4" w:rsidRPr="00C7004D">
              <w:t xml:space="preserve">impacts extend to climate change impacts. </w:t>
            </w:r>
          </w:p>
          <w:p w14:paraId="766863E6" w14:textId="77777777" w:rsidR="0023179E" w:rsidRDefault="00B558A4" w:rsidP="00240318">
            <w:pPr>
              <w:pStyle w:val="Tabletextbold"/>
              <w:cnfStyle w:val="000000000000" w:firstRow="0" w:lastRow="0" w:firstColumn="0" w:lastColumn="0" w:oddVBand="0" w:evenVBand="0" w:oddHBand="0" w:evenHBand="0" w:firstRowFirstColumn="0" w:firstRowLastColumn="0" w:lastRowFirstColumn="0" w:lastRowLastColumn="0"/>
            </w:pPr>
            <w:r w:rsidRPr="0023179E">
              <w:t xml:space="preserve">Investment Lifecycle </w:t>
            </w:r>
            <w:r w:rsidRPr="005E5602">
              <w:t>and</w:t>
            </w:r>
            <w:r w:rsidRPr="0023179E">
              <w:t xml:space="preserve"> High Value High Risk Guidelines: Business Case</w:t>
            </w:r>
          </w:p>
          <w:p w14:paraId="29D729CC" w14:textId="32705687" w:rsidR="00B558A4" w:rsidRPr="00C7004D" w:rsidRDefault="00E864E7" w:rsidP="005E5602">
            <w:pPr>
              <w:pStyle w:val="Tabletext"/>
              <w:cnfStyle w:val="000000000000" w:firstRow="0" w:lastRow="0" w:firstColumn="0" w:lastColumn="0" w:oddVBand="0" w:evenVBand="0" w:oddHBand="0" w:evenHBand="0" w:firstRowFirstColumn="0" w:firstRowLastColumn="0" w:lastRowFirstColumn="0" w:lastRowLastColumn="0"/>
            </w:pPr>
            <w:r w:rsidRPr="00C7004D">
              <w:t>P</w:t>
            </w:r>
            <w:r w:rsidR="00B558A4" w:rsidRPr="00C7004D">
              <w:t xml:space="preserve">ublished by </w:t>
            </w:r>
            <w:r w:rsidR="0022000B">
              <w:t>DTF</w:t>
            </w:r>
            <w:r w:rsidR="00B558A4" w:rsidRPr="00C7004D">
              <w:t>, th</w:t>
            </w:r>
            <w:r w:rsidR="003A38BC">
              <w:t>e</w:t>
            </w:r>
            <w:r w:rsidR="00B558A4" w:rsidRPr="00C7004D">
              <w:t xml:space="preserve"> </w:t>
            </w:r>
            <w:hyperlink r:id="rId121" w:history="1">
              <w:r w:rsidR="003A38BC">
                <w:rPr>
                  <w:rStyle w:val="Hyperlink"/>
                  <w:rFonts w:eastAsiaTheme="minorEastAsia"/>
                  <w:spacing w:val="0"/>
                  <w:szCs w:val="20"/>
                  <w:lang w:eastAsia="en-AU"/>
                </w:rPr>
                <w:t>Investment Lifecycle and High Value High Risk Guidelines</w:t>
              </w:r>
            </w:hyperlink>
            <w:r w:rsidR="00B558A4" w:rsidRPr="00C7004D">
              <w:t xml:space="preserve"> set out the issues that agencies should consider when preparing a business case for investment. For projects that are above $10</w:t>
            </w:r>
            <w:r w:rsidR="00B558A4" w:rsidRPr="00C7004D">
              <w:rPr>
                <w:rFonts w:ascii="Calibri" w:hAnsi="Calibri" w:cs="Calibri"/>
              </w:rPr>
              <w:t> </w:t>
            </w:r>
            <w:r w:rsidR="00B558A4" w:rsidRPr="00C7004D">
              <w:t>million in value, and / or classified as high-risk, agencies should consider climate change, including opportunities to reduce Victoria’s emissions and actions that can be taken to adapt to the impacts of climate change and increase the resilience of Victoria’s service delivery capability and supporting assets.</w:t>
            </w:r>
          </w:p>
        </w:tc>
      </w:tr>
      <w:tr w:rsidR="004A3B35" w:rsidRPr="00961A56" w14:paraId="59CDDBBE" w14:textId="77777777" w:rsidTr="00C7004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9" w:type="dxa"/>
          </w:tcPr>
          <w:p w14:paraId="2331F6C7" w14:textId="77777777" w:rsidR="004A3B35" w:rsidRPr="0023179E" w:rsidRDefault="004A3B35" w:rsidP="004A3B35">
            <w:pPr>
              <w:pStyle w:val="Tabletext"/>
            </w:pPr>
          </w:p>
        </w:tc>
        <w:tc>
          <w:tcPr>
            <w:tcW w:w="7048" w:type="dxa"/>
            <w:gridSpan w:val="2"/>
          </w:tcPr>
          <w:p w14:paraId="116F1CD5" w14:textId="77777777" w:rsidR="004A3B35" w:rsidRDefault="004A3B35" w:rsidP="004A3B35">
            <w:pPr>
              <w:pStyle w:val="Tabletextbold"/>
              <w:cnfStyle w:val="000000010000" w:firstRow="0" w:lastRow="0" w:firstColumn="0" w:lastColumn="0" w:oddVBand="0" w:evenVBand="0" w:oddHBand="0" w:evenHBand="1" w:firstRowFirstColumn="0" w:firstRowLastColumn="0" w:lastRowFirstColumn="0" w:lastRowLastColumn="0"/>
            </w:pPr>
            <w:r w:rsidRPr="0023179E">
              <w:t>Sustainable Investment Guidelines</w:t>
            </w:r>
            <w:r w:rsidRPr="00C7004D">
              <w:t xml:space="preserve"> </w:t>
            </w:r>
          </w:p>
          <w:p w14:paraId="4ED4EE7C" w14:textId="294EE471" w:rsidR="004A3B35" w:rsidRPr="005E5602" w:rsidRDefault="004A3B35" w:rsidP="004A3B35">
            <w:pPr>
              <w:pStyle w:val="Tabletext"/>
              <w:cnfStyle w:val="000000010000" w:firstRow="0" w:lastRow="0" w:firstColumn="0" w:lastColumn="0" w:oddVBand="0" w:evenVBand="0" w:oddHBand="0" w:evenHBand="1" w:firstRowFirstColumn="0" w:firstRowLastColumn="0" w:lastRowFirstColumn="0" w:lastRowLastColumn="0"/>
            </w:pPr>
            <w:r w:rsidRPr="00C7004D">
              <w:t xml:space="preserve">Published by </w:t>
            </w:r>
            <w:r>
              <w:t>DTF</w:t>
            </w:r>
            <w:r w:rsidRPr="00C7004D">
              <w:t>, th</w:t>
            </w:r>
            <w:r w:rsidR="007F07E0">
              <w:t>e</w:t>
            </w:r>
            <w:r w:rsidRPr="00C7004D">
              <w:t xml:space="preserve"> </w:t>
            </w:r>
            <w:hyperlink r:id="rId122" w:history="1">
              <w:r>
                <w:rPr>
                  <w:rStyle w:val="Hyperlink"/>
                  <w:rFonts w:eastAsiaTheme="minorEastAsia"/>
                  <w:spacing w:val="0"/>
                  <w:szCs w:val="20"/>
                  <w:lang w:eastAsia="en-AU"/>
                </w:rPr>
                <w:t>Sustainable Investment Guidelines</w:t>
              </w:r>
            </w:hyperlink>
            <w:r w:rsidRPr="00C7004D">
              <w:t xml:space="preserve"> support</w:t>
            </w:r>
            <w:r w:rsidR="007F07E0">
              <w:t>s</w:t>
            </w:r>
            <w:r w:rsidRPr="00C7004D">
              <w:t xml:space="preserve"> project teams to incorporate environmental, social and</w:t>
            </w:r>
            <w:r w:rsidRPr="00C7004D">
              <w:rPr>
                <w:rFonts w:ascii="Calibri" w:hAnsi="Calibri" w:cs="Calibri"/>
              </w:rPr>
              <w:t> </w:t>
            </w:r>
            <w:r w:rsidRPr="00C7004D">
              <w:t>economic sustainability in</w:t>
            </w:r>
            <w:r w:rsidRPr="00C7004D">
              <w:rPr>
                <w:rFonts w:ascii="Calibri" w:hAnsi="Calibri" w:cs="Calibri"/>
              </w:rPr>
              <w:t> </w:t>
            </w:r>
            <w:r w:rsidRPr="00C7004D">
              <w:t>Victorian Government infrastructure investments. It is con</w:t>
            </w:r>
            <w:r w:rsidR="00402E45">
              <w:t>sistent</w:t>
            </w:r>
            <w:r w:rsidRPr="00C7004D">
              <w:t xml:space="preserve"> with sustainability</w:t>
            </w:r>
            <w:r w:rsidRPr="00C7004D">
              <w:rPr>
                <w:rFonts w:ascii="Calibri" w:hAnsi="Calibri" w:cs="Calibri"/>
              </w:rPr>
              <w:t> </w:t>
            </w:r>
            <w:r w:rsidRPr="00C7004D">
              <w:t>best practice and government priorities and policies including the Climate Change Strategy, the Recycled First policy, Green Bonds, and aspirations to mitigate project cost escalation by</w:t>
            </w:r>
            <w:r w:rsidRPr="00C7004D">
              <w:rPr>
                <w:rFonts w:ascii="Calibri" w:hAnsi="Calibri" w:cs="Calibri"/>
              </w:rPr>
              <w:t> </w:t>
            </w:r>
            <w:r w:rsidRPr="00C7004D">
              <w:t>building a more circular economy.</w:t>
            </w:r>
          </w:p>
        </w:tc>
      </w:tr>
      <w:tr w:rsidR="00961A56" w:rsidRPr="00961A56" w14:paraId="2BC2BC7F" w14:textId="77777777" w:rsidTr="00C7004D">
        <w:tc>
          <w:tcPr>
            <w:cnfStyle w:val="001000000000" w:firstRow="0" w:lastRow="0" w:firstColumn="1" w:lastColumn="0" w:oddVBand="0" w:evenVBand="0" w:oddHBand="0" w:evenHBand="0" w:firstRowFirstColumn="0" w:firstRowLastColumn="0" w:lastRowFirstColumn="0" w:lastRowLastColumn="0"/>
            <w:tcW w:w="2019" w:type="dxa"/>
          </w:tcPr>
          <w:p w14:paraId="30F72689" w14:textId="77777777" w:rsidR="00B558A4" w:rsidRPr="0023179E" w:rsidRDefault="00B558A4" w:rsidP="00C7004D">
            <w:pPr>
              <w:rPr>
                <w:rFonts w:asciiTheme="majorHAnsi" w:hAnsiTheme="majorHAnsi"/>
              </w:rPr>
            </w:pPr>
            <w:r w:rsidRPr="0023179E">
              <w:rPr>
                <w:rFonts w:asciiTheme="majorHAnsi" w:hAnsiTheme="majorHAnsi"/>
              </w:rPr>
              <w:t xml:space="preserve">Asset Management </w:t>
            </w:r>
          </w:p>
        </w:tc>
        <w:tc>
          <w:tcPr>
            <w:tcW w:w="7048" w:type="dxa"/>
            <w:gridSpan w:val="2"/>
          </w:tcPr>
          <w:p w14:paraId="55C2CEE8" w14:textId="77777777" w:rsidR="0023179E" w:rsidRDefault="00B558A4" w:rsidP="005E5602">
            <w:pPr>
              <w:pStyle w:val="Tabletextbold"/>
              <w:cnfStyle w:val="000000000000" w:firstRow="0" w:lastRow="0" w:firstColumn="0" w:lastColumn="0" w:oddVBand="0" w:evenVBand="0" w:oddHBand="0" w:evenHBand="0" w:firstRowFirstColumn="0" w:firstRowLastColumn="0" w:lastRowFirstColumn="0" w:lastRowLastColumn="0"/>
            </w:pPr>
            <w:r w:rsidRPr="0023179E">
              <w:t>Asset Management Accountability Framework (AMAF)</w:t>
            </w:r>
            <w:r w:rsidRPr="00C7004D">
              <w:t xml:space="preserve"> </w:t>
            </w:r>
          </w:p>
          <w:p w14:paraId="148E2233" w14:textId="46E46C9A" w:rsidR="00B558A4" w:rsidRPr="00C7004D" w:rsidRDefault="00191AB2" w:rsidP="005E5602">
            <w:pPr>
              <w:pStyle w:val="Tabletext"/>
              <w:cnfStyle w:val="000000000000" w:firstRow="0" w:lastRow="0" w:firstColumn="0" w:lastColumn="0" w:oddVBand="0" w:evenVBand="0" w:oddHBand="0" w:evenHBand="0" w:firstRowFirstColumn="0" w:firstRowLastColumn="0" w:lastRowFirstColumn="0" w:lastRowLastColumn="0"/>
            </w:pPr>
            <w:r w:rsidRPr="00C7004D">
              <w:t>Published</w:t>
            </w:r>
            <w:r w:rsidR="00B558A4" w:rsidRPr="00C7004D">
              <w:t xml:space="preserve"> by </w:t>
            </w:r>
            <w:r w:rsidR="0022000B">
              <w:t>DTF</w:t>
            </w:r>
            <w:r w:rsidR="00B558A4" w:rsidRPr="00C7004D">
              <w:t xml:space="preserve">, the </w:t>
            </w:r>
            <w:hyperlink r:id="rId123" w:history="1">
              <w:r w:rsidR="00B558A4" w:rsidRPr="006A03EA">
                <w:rPr>
                  <w:rStyle w:val="Hyperlink"/>
                  <w:rFonts w:eastAsiaTheme="minorEastAsia"/>
                  <w:spacing w:val="0"/>
                  <w:szCs w:val="20"/>
                  <w:lang w:eastAsia="en-AU"/>
                </w:rPr>
                <w:t>A</w:t>
              </w:r>
              <w:r w:rsidR="006A03EA" w:rsidRPr="006A03EA">
                <w:rPr>
                  <w:rStyle w:val="Hyperlink"/>
                </w:rPr>
                <w:t>sset Management Accountability Framework</w:t>
              </w:r>
            </w:hyperlink>
            <w:r w:rsidR="006A03EA">
              <w:t xml:space="preserve"> (A</w:t>
            </w:r>
            <w:r w:rsidR="00B558A4" w:rsidRPr="00C7004D">
              <w:t>MAF</w:t>
            </w:r>
            <w:r w:rsidR="006A03EA">
              <w:t>)</w:t>
            </w:r>
            <w:r w:rsidR="00B558A4" w:rsidRPr="00C7004D">
              <w:t xml:space="preserve"> provides a framework for management of risks to government assets, supporting agencies to consider relevant risks </w:t>
            </w:r>
            <w:r w:rsidR="000B1E8D" w:rsidRPr="00C7004D">
              <w:t>(including climate change)</w:t>
            </w:r>
            <w:r w:rsidR="00B558A4" w:rsidRPr="00C7004D">
              <w:t xml:space="preserve"> in implementing AMAF requirements and recommendations across the asset lifecycle. More specific climate change guidance under the AMAF is currently in development, with the primary objective of building knowledge and capability among government asset managers, enabling them to adequately manage climate change risks and reduce emissions across the</w:t>
            </w:r>
            <w:r w:rsidR="005E0E69">
              <w:t xml:space="preserve"> </w:t>
            </w:r>
            <w:r w:rsidR="00B558A4" w:rsidRPr="00C7004D">
              <w:t>Government’s asset base.</w:t>
            </w:r>
          </w:p>
        </w:tc>
      </w:tr>
      <w:tr w:rsidR="00961A56" w:rsidRPr="00961A56" w14:paraId="5C9A5A01" w14:textId="77777777" w:rsidTr="00C7004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9" w:type="dxa"/>
          </w:tcPr>
          <w:p w14:paraId="68C60FED" w14:textId="77777777" w:rsidR="00B558A4" w:rsidRPr="0023179E" w:rsidRDefault="00B558A4" w:rsidP="00C7004D">
            <w:pPr>
              <w:rPr>
                <w:rFonts w:asciiTheme="majorHAnsi" w:hAnsiTheme="majorHAnsi"/>
              </w:rPr>
            </w:pPr>
            <w:r w:rsidRPr="0023179E">
              <w:rPr>
                <w:rFonts w:asciiTheme="majorHAnsi" w:hAnsiTheme="majorHAnsi"/>
              </w:rPr>
              <w:t xml:space="preserve">Procurement </w:t>
            </w:r>
          </w:p>
        </w:tc>
        <w:tc>
          <w:tcPr>
            <w:tcW w:w="7048" w:type="dxa"/>
            <w:gridSpan w:val="2"/>
          </w:tcPr>
          <w:p w14:paraId="444DE7A0" w14:textId="1E80B83B" w:rsidR="0023179E" w:rsidRDefault="00B558A4" w:rsidP="005E5602">
            <w:pPr>
              <w:pStyle w:val="Tabletextbold"/>
              <w:cnfStyle w:val="000000010000" w:firstRow="0" w:lastRow="0" w:firstColumn="0" w:lastColumn="0" w:oddVBand="0" w:evenVBand="0" w:oddHBand="0" w:evenHBand="1" w:firstRowFirstColumn="0" w:firstRowLastColumn="0" w:lastRowFirstColumn="0" w:lastRowLastColumn="0"/>
            </w:pPr>
            <w:r w:rsidRPr="0023179E">
              <w:t>Social Procurement Framework</w:t>
            </w:r>
          </w:p>
          <w:p w14:paraId="115DF55B" w14:textId="4B286ED3" w:rsidR="00B558A4" w:rsidRPr="0023179E" w:rsidRDefault="00E864E7" w:rsidP="005E5602">
            <w:pPr>
              <w:pStyle w:val="Tabletext"/>
              <w:cnfStyle w:val="000000010000" w:firstRow="0" w:lastRow="0" w:firstColumn="0" w:lastColumn="0" w:oddVBand="0" w:evenVBand="0" w:oddHBand="0" w:evenHBand="1" w:firstRowFirstColumn="0" w:firstRowLastColumn="0" w:lastRowFirstColumn="0" w:lastRowLastColumn="0"/>
            </w:pPr>
            <w:r w:rsidRPr="00C7004D">
              <w:t>T</w:t>
            </w:r>
            <w:r w:rsidR="00B558A4" w:rsidRPr="00C7004D">
              <w:t xml:space="preserve">he </w:t>
            </w:r>
            <w:hyperlink r:id="rId124" w:history="1">
              <w:r w:rsidR="00B558A4" w:rsidRPr="004F3701">
                <w:rPr>
                  <w:rStyle w:val="Hyperlink"/>
                  <w:rFonts w:eastAsiaTheme="minorEastAsia"/>
                  <w:spacing w:val="0"/>
                  <w:szCs w:val="20"/>
                  <w:lang w:eastAsia="en-AU"/>
                </w:rPr>
                <w:t>Social Procurement Framework</w:t>
              </w:r>
            </w:hyperlink>
            <w:r w:rsidR="00B558A4" w:rsidRPr="00C7004D">
              <w:t xml:space="preserve"> </w:t>
            </w:r>
            <w:r w:rsidR="00A33BF6">
              <w:t xml:space="preserve">(SPF) </w:t>
            </w:r>
            <w:r w:rsidR="00B558A4" w:rsidRPr="00C7004D">
              <w:t>establishes requirements that can be applied by government departments and agencies when they procure goods, services and construction. As part of the SPF, the</w:t>
            </w:r>
            <w:r w:rsidR="00B558A4" w:rsidRPr="00C7004D" w:rsidDel="00C0685F">
              <w:t xml:space="preserve"> </w:t>
            </w:r>
            <w:r w:rsidR="00B558A4" w:rsidRPr="00C7004D">
              <w:t xml:space="preserve">Government promotes sustainable business practices that go beyond compliance requirements to both minimise adverse environmental impacts and deliver positive environmental outcomes through the procurement process. </w:t>
            </w:r>
          </w:p>
        </w:tc>
      </w:tr>
      <w:tr w:rsidR="005D5995" w:rsidRPr="00961A56" w14:paraId="48F5C03D" w14:textId="77777777" w:rsidTr="00C7004D">
        <w:tc>
          <w:tcPr>
            <w:cnfStyle w:val="001000000000" w:firstRow="0" w:lastRow="0" w:firstColumn="1" w:lastColumn="0" w:oddVBand="0" w:evenVBand="0" w:oddHBand="0" w:evenHBand="0" w:firstRowFirstColumn="0" w:firstRowLastColumn="0" w:lastRowFirstColumn="0" w:lastRowLastColumn="0"/>
            <w:tcW w:w="2019" w:type="dxa"/>
          </w:tcPr>
          <w:p w14:paraId="55F26D20" w14:textId="6A8DB17C" w:rsidR="00545C83" w:rsidRPr="0023179E" w:rsidRDefault="00961A56" w:rsidP="00C7004D">
            <w:pPr>
              <w:rPr>
                <w:rFonts w:asciiTheme="majorHAnsi" w:hAnsiTheme="majorHAnsi"/>
              </w:rPr>
            </w:pPr>
            <w:r w:rsidRPr="0023179E">
              <w:rPr>
                <w:rFonts w:asciiTheme="majorHAnsi" w:hAnsiTheme="majorHAnsi"/>
              </w:rPr>
              <w:t xml:space="preserve">Reporting </w:t>
            </w:r>
          </w:p>
        </w:tc>
        <w:tc>
          <w:tcPr>
            <w:tcW w:w="7048" w:type="dxa"/>
            <w:gridSpan w:val="2"/>
          </w:tcPr>
          <w:p w14:paraId="65211D39" w14:textId="49A0210E" w:rsidR="00545C83" w:rsidRPr="0023179E" w:rsidRDefault="00545C83" w:rsidP="005E5602">
            <w:pPr>
              <w:pStyle w:val="Tabletextbold"/>
              <w:cnfStyle w:val="000000000000" w:firstRow="0" w:lastRow="0" w:firstColumn="0" w:lastColumn="0" w:oddVBand="0" w:evenVBand="0" w:oddHBand="0" w:evenHBand="0" w:firstRowFirstColumn="0" w:firstRowLastColumn="0" w:lastRowFirstColumn="0" w:lastRowLastColumn="0"/>
            </w:pPr>
            <w:r w:rsidRPr="0023179E">
              <w:t>Direction and Guidance for government environmental reporting</w:t>
            </w:r>
          </w:p>
          <w:p w14:paraId="505142CF" w14:textId="693061C0" w:rsidR="00545C83" w:rsidRPr="00C7004D" w:rsidRDefault="00545C83" w:rsidP="005E5602">
            <w:pPr>
              <w:pStyle w:val="Tabletext"/>
              <w:cnfStyle w:val="000000000000" w:firstRow="0" w:lastRow="0" w:firstColumn="0" w:lastColumn="0" w:oddVBand="0" w:evenVBand="0" w:oddHBand="0" w:evenHBand="0" w:firstRowFirstColumn="0" w:firstRowLastColumn="0" w:lastRowFirstColumn="0" w:lastRowLastColumn="0"/>
            </w:pPr>
            <w:r w:rsidRPr="00C7004D">
              <w:t>The</w:t>
            </w:r>
            <w:r w:rsidRPr="00C7004D" w:rsidDel="00C0685F">
              <w:t xml:space="preserve"> </w:t>
            </w:r>
            <w:r w:rsidRPr="00C7004D">
              <w:t xml:space="preserve">Government has updated </w:t>
            </w:r>
            <w:r w:rsidR="0061021C" w:rsidRPr="00C7004D">
              <w:t>‘</w:t>
            </w:r>
            <w:hyperlink r:id="rId125" w:history="1">
              <w:r w:rsidRPr="001F6E23">
                <w:rPr>
                  <w:rStyle w:val="Hyperlink"/>
                  <w:rFonts w:eastAsiaTheme="minorEastAsia"/>
                  <w:spacing w:val="0"/>
                  <w:szCs w:val="20"/>
                  <w:lang w:eastAsia="en-AU"/>
                </w:rPr>
                <w:t>Financial Reporting Direction 24: Reporting of environmental data by government entities</w:t>
              </w:r>
            </w:hyperlink>
            <w:r w:rsidR="0061021C" w:rsidRPr="00C7004D">
              <w:t>’</w:t>
            </w:r>
            <w:r w:rsidRPr="00C7004D">
              <w:t xml:space="preserve"> under the </w:t>
            </w:r>
            <w:r w:rsidR="008313F0" w:rsidRPr="00C7004D">
              <w:t>FM</w:t>
            </w:r>
            <w:r w:rsidR="003C0DEB">
              <w:rPr>
                <w:rFonts w:ascii="Calibri" w:hAnsi="Calibri" w:cs="Calibri"/>
              </w:rPr>
              <w:t> </w:t>
            </w:r>
            <w:r w:rsidRPr="00C7004D">
              <w:t xml:space="preserve">Act. The update and accompanying resources will ensure more comprehensive and consistent environmental and emissions reporting across the Government, while tailoring to the diversity of Victorian public sector entities and activities. </w:t>
            </w:r>
          </w:p>
        </w:tc>
      </w:tr>
      <w:tr w:rsidR="005D5995" w:rsidRPr="00961A56" w14:paraId="50C95070" w14:textId="77777777" w:rsidTr="00C7004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9" w:type="dxa"/>
          </w:tcPr>
          <w:p w14:paraId="37BD2D11" w14:textId="5079C43A" w:rsidR="00961A56" w:rsidRPr="0023179E" w:rsidRDefault="00961A56" w:rsidP="00C7004D">
            <w:pPr>
              <w:rPr>
                <w:rFonts w:asciiTheme="majorHAnsi" w:hAnsiTheme="majorHAnsi"/>
              </w:rPr>
            </w:pPr>
            <w:r w:rsidRPr="0023179E">
              <w:rPr>
                <w:rFonts w:asciiTheme="majorHAnsi" w:hAnsiTheme="majorHAnsi"/>
              </w:rPr>
              <w:t xml:space="preserve">Climate adaptation planning </w:t>
            </w:r>
          </w:p>
        </w:tc>
        <w:tc>
          <w:tcPr>
            <w:tcW w:w="7048" w:type="dxa"/>
            <w:gridSpan w:val="2"/>
          </w:tcPr>
          <w:p w14:paraId="27608BEB" w14:textId="529E7F84" w:rsidR="00961A56" w:rsidRPr="0023179E" w:rsidRDefault="00325889" w:rsidP="005E5602">
            <w:pPr>
              <w:pStyle w:val="Tabletextbold"/>
              <w:cnfStyle w:val="000000010000" w:firstRow="0" w:lastRow="0" w:firstColumn="0" w:lastColumn="0" w:oddVBand="0" w:evenVBand="0" w:oddHBand="0" w:evenHBand="1" w:firstRowFirstColumn="0" w:firstRowLastColumn="0" w:lastRowFirstColumn="0" w:lastRowLastColumn="0"/>
            </w:pPr>
            <w:r>
              <w:t xml:space="preserve">Capability </w:t>
            </w:r>
            <w:r w:rsidR="00961A56" w:rsidRPr="0023179E">
              <w:t>building for public sector to undertake climate adaptation planning</w:t>
            </w:r>
          </w:p>
          <w:p w14:paraId="6F76C84E" w14:textId="747BEABF" w:rsidR="00961A56" w:rsidRPr="00C7004D" w:rsidRDefault="00961A56" w:rsidP="005E5602">
            <w:pPr>
              <w:pStyle w:val="Tabletext"/>
              <w:cnfStyle w:val="000000010000" w:firstRow="0" w:lastRow="0" w:firstColumn="0" w:lastColumn="0" w:oddVBand="0" w:evenVBand="0" w:oddHBand="0" w:evenHBand="1" w:firstRowFirstColumn="0" w:firstRowLastColumn="0" w:lastRowFirstColumn="0" w:lastRowLastColumn="0"/>
            </w:pPr>
            <w:r w:rsidRPr="00C7004D">
              <w:t xml:space="preserve">The Government invested in capacity building to support the public sector develop seven system-based climate change adaptation action plans and six community-led regional adaptation strategies. </w:t>
            </w:r>
            <w:r w:rsidR="00DB1EA9">
              <w:t xml:space="preserve">Capability </w:t>
            </w:r>
            <w:r w:rsidRPr="00C7004D">
              <w:t>building focused on improving knowledge and skills in climate adaptation planning, including through guidance documents; new research; training and workshops; and working groups.</w:t>
            </w:r>
            <w:r w:rsidR="002949D3" w:rsidRPr="00C7004D">
              <w:t xml:space="preserve"> </w:t>
            </w:r>
          </w:p>
        </w:tc>
      </w:tr>
    </w:tbl>
    <w:p w14:paraId="798338F1" w14:textId="77777777" w:rsidR="00B558A4" w:rsidRPr="003C0DEB" w:rsidRDefault="00B558A4" w:rsidP="003C0DEB"/>
    <w:p w14:paraId="70E3FE5B" w14:textId="77777777" w:rsidR="00D94A4B" w:rsidRDefault="00D94A4B" w:rsidP="0023179E">
      <w:pPr>
        <w:rPr>
          <w:rFonts w:asciiTheme="majorHAnsi" w:hAnsiTheme="majorHAnsi"/>
        </w:rPr>
      </w:pPr>
    </w:p>
    <w:p w14:paraId="5FAF5ED0" w14:textId="77777777" w:rsidR="00997357" w:rsidRDefault="00997357" w:rsidP="0023179E">
      <w:pPr>
        <w:rPr>
          <w:rFonts w:asciiTheme="majorHAnsi" w:hAnsiTheme="majorHAnsi"/>
        </w:rPr>
      </w:pPr>
    </w:p>
    <w:p w14:paraId="3EE0553A" w14:textId="77777777" w:rsidR="00997357" w:rsidRDefault="00997357" w:rsidP="0023179E">
      <w:pPr>
        <w:rPr>
          <w:rFonts w:asciiTheme="majorHAnsi" w:hAnsiTheme="majorHAnsi"/>
        </w:rPr>
      </w:pPr>
    </w:p>
    <w:p w14:paraId="0C2EDDA6" w14:textId="77777777" w:rsidR="00997357" w:rsidRDefault="00997357" w:rsidP="0023179E">
      <w:pPr>
        <w:rPr>
          <w:rFonts w:asciiTheme="majorHAnsi" w:hAnsiTheme="majorHAnsi"/>
        </w:rPr>
      </w:pPr>
    </w:p>
    <w:p w14:paraId="1824BB81" w14:textId="77777777" w:rsidR="00997357" w:rsidRDefault="00997357" w:rsidP="0023179E">
      <w:pPr>
        <w:rPr>
          <w:rFonts w:asciiTheme="majorHAnsi" w:hAnsiTheme="majorHAnsi"/>
        </w:rPr>
      </w:pPr>
    </w:p>
    <w:tbl>
      <w:tblPr>
        <w:tblStyle w:val="Casestudy"/>
        <w:tblW w:w="0" w:type="auto"/>
        <w:tblLook w:val="0420" w:firstRow="1" w:lastRow="0" w:firstColumn="0" w:lastColumn="0" w:noHBand="0" w:noVBand="1"/>
      </w:tblPr>
      <w:tblGrid>
        <w:gridCol w:w="9016"/>
      </w:tblGrid>
      <w:tr w:rsidR="00997357" w:rsidRPr="00943229" w14:paraId="355B5D88" w14:textId="77777777" w:rsidTr="00555FDC">
        <w:trPr>
          <w:cnfStyle w:val="100000000000" w:firstRow="1" w:lastRow="0" w:firstColumn="0" w:lastColumn="0" w:oddVBand="0" w:evenVBand="0" w:oddHBand="0" w:evenHBand="0" w:firstRowFirstColumn="0" w:firstRowLastColumn="0" w:lastRowFirstColumn="0" w:lastRowLastColumn="0"/>
          <w:trHeight w:val="419"/>
        </w:trPr>
        <w:tc>
          <w:tcPr>
            <w:tcW w:w="9016" w:type="dxa"/>
          </w:tcPr>
          <w:p w14:paraId="477A2E9F" w14:textId="281E15C6" w:rsidR="00997357" w:rsidRPr="00943229" w:rsidRDefault="00997357" w:rsidP="00555FDC">
            <w:r w:rsidRPr="0023179E">
              <w:lastRenderedPageBreak/>
              <w:t>State purchase contract print supplier achieving measurable carbon savings</w:t>
            </w:r>
          </w:p>
        </w:tc>
      </w:tr>
      <w:tr w:rsidR="00997357" w:rsidRPr="00943229" w14:paraId="0B8F1D30" w14:textId="77777777" w:rsidTr="00555FDC">
        <w:trPr>
          <w:trHeight w:val="2849"/>
        </w:trPr>
        <w:tc>
          <w:tcPr>
            <w:tcW w:w="9016" w:type="dxa"/>
            <w:shd w:val="clear" w:color="auto" w:fill="F2F2F2" w:themeFill="background1" w:themeFillShade="F2"/>
          </w:tcPr>
          <w:p w14:paraId="37B2318B" w14:textId="52E0E5A5" w:rsidR="00997357" w:rsidRPr="0023179E" w:rsidRDefault="00997357" w:rsidP="00997357">
            <w:r w:rsidRPr="0023179E">
              <w:t xml:space="preserve">State Purchase Contracts have been set up to combine demand for commonly used goods and services. This enables government to </w:t>
            </w:r>
            <w:r w:rsidR="00211DFA">
              <w:t>harness</w:t>
            </w:r>
            <w:r w:rsidRPr="0023179E">
              <w:t xml:space="preserve"> </w:t>
            </w:r>
            <w:r w:rsidR="002214A1">
              <w:t>greater</w:t>
            </w:r>
            <w:r w:rsidRPr="0023179E">
              <w:t xml:space="preserve"> economies of scale</w:t>
            </w:r>
            <w:r w:rsidR="00A03527">
              <w:t>, increase efficiency of contracting through pre-agreed contract terms and conditions, and centralise supplier due diligence and contract management.</w:t>
            </w:r>
          </w:p>
          <w:p w14:paraId="4A23726B" w14:textId="44995526" w:rsidR="00997357" w:rsidRPr="0023179E" w:rsidRDefault="00997357" w:rsidP="00997357">
            <w:r w:rsidRPr="0023179E">
              <w:t>The</w:t>
            </w:r>
            <w:r w:rsidRPr="0023179E" w:rsidDel="009D0F17">
              <w:t xml:space="preserve"> </w:t>
            </w:r>
            <w:r w:rsidRPr="0023179E">
              <w:t>Government’s print purchasing supplier, Finsbury Green, has developed the Finsbury Green Star Rating System for offset and digital print suppliers.</w:t>
            </w:r>
          </w:p>
          <w:p w14:paraId="4CE9534E" w14:textId="77777777" w:rsidR="00997357" w:rsidRPr="0023179E" w:rsidRDefault="00997357" w:rsidP="00997357">
            <w:r w:rsidRPr="0023179E">
              <w:t>The Finsbury Green Star Rating System is independently audited and validated by current environmental science sourced from the National Greenhouse Accounts Factor 2017 and the National Carbon Offset Standard V3.</w:t>
            </w:r>
          </w:p>
          <w:p w14:paraId="2E2DA869" w14:textId="77777777" w:rsidR="00997357" w:rsidRPr="0023179E" w:rsidRDefault="00997357" w:rsidP="00997357">
            <w:r w:rsidRPr="0023179E">
              <w:t>The rating has been reviewed by an independent panel of industry experts and science professionals, and provides an open and transparent environmental rating, as well as highlighting areas where suppliers can improve their environmental practices through a combination of technology and education.</w:t>
            </w:r>
          </w:p>
          <w:p w14:paraId="20BCF1A5" w14:textId="28A28C27" w:rsidR="00997357" w:rsidRPr="00943229" w:rsidRDefault="00997357" w:rsidP="00997357">
            <w:r w:rsidRPr="0023179E">
              <w:t>It allows government purchasers to choose a supplier based on price and performance, along with environmental practices fundamental to reducing carbon and achieving measurable carbon emissions savings.</w:t>
            </w:r>
          </w:p>
        </w:tc>
      </w:tr>
    </w:tbl>
    <w:p w14:paraId="507C0323" w14:textId="77777777" w:rsidR="00997357" w:rsidRDefault="00997357" w:rsidP="0023179E">
      <w:pPr>
        <w:rPr>
          <w:rFonts w:asciiTheme="majorHAnsi" w:hAnsiTheme="majorHAnsi"/>
        </w:rPr>
      </w:pPr>
    </w:p>
    <w:tbl>
      <w:tblPr>
        <w:tblStyle w:val="Casestudy"/>
        <w:tblW w:w="0" w:type="auto"/>
        <w:tblLook w:val="0420" w:firstRow="1" w:lastRow="0" w:firstColumn="0" w:lastColumn="0" w:noHBand="0" w:noVBand="1"/>
      </w:tblPr>
      <w:tblGrid>
        <w:gridCol w:w="9016"/>
      </w:tblGrid>
      <w:tr w:rsidR="00997357" w:rsidRPr="00943229" w14:paraId="45774538" w14:textId="77777777" w:rsidTr="00555FDC">
        <w:trPr>
          <w:cnfStyle w:val="100000000000" w:firstRow="1" w:lastRow="0" w:firstColumn="0" w:lastColumn="0" w:oddVBand="0" w:evenVBand="0" w:oddHBand="0" w:evenHBand="0" w:firstRowFirstColumn="0" w:firstRowLastColumn="0" w:lastRowFirstColumn="0" w:lastRowLastColumn="0"/>
          <w:trHeight w:val="419"/>
        </w:trPr>
        <w:tc>
          <w:tcPr>
            <w:tcW w:w="9016" w:type="dxa"/>
          </w:tcPr>
          <w:p w14:paraId="35E8F7CD" w14:textId="739D28C3" w:rsidR="00997357" w:rsidRPr="00943229" w:rsidRDefault="00997357" w:rsidP="00555FDC">
            <w:r>
              <w:t>Victorian Managed Insurance Authority supports climate-related risk action</w:t>
            </w:r>
          </w:p>
        </w:tc>
      </w:tr>
      <w:tr w:rsidR="00997357" w:rsidRPr="00943229" w14:paraId="611C643F" w14:textId="77777777" w:rsidTr="00555FDC">
        <w:trPr>
          <w:trHeight w:val="2849"/>
        </w:trPr>
        <w:tc>
          <w:tcPr>
            <w:tcW w:w="9016" w:type="dxa"/>
            <w:shd w:val="clear" w:color="auto" w:fill="F2F2F2" w:themeFill="background1" w:themeFillShade="F2"/>
          </w:tcPr>
          <w:p w14:paraId="0EF3ECCC" w14:textId="2B193997" w:rsidR="00997357" w:rsidRPr="0023179E" w:rsidRDefault="00997357" w:rsidP="00997357">
            <w:r w:rsidRPr="0023179E">
              <w:t xml:space="preserve">VMIA has the strategic dual role of providing risk management and insurance to Victorian </w:t>
            </w:r>
            <w:r>
              <w:t>G</w:t>
            </w:r>
            <w:r w:rsidRPr="0023179E">
              <w:t xml:space="preserve">overnment departments and authorities. Its Risk Adviser role involves assisting in the establishment of programs for the identification, quantification and management of risks, monitoring risk management and providing risk management advice to the </w:t>
            </w:r>
            <w:r>
              <w:t>Government</w:t>
            </w:r>
            <w:r w:rsidRPr="0023179E">
              <w:t xml:space="preserve"> and risk management advice and training. </w:t>
            </w:r>
          </w:p>
          <w:p w14:paraId="3ED00FBF" w14:textId="77777777" w:rsidR="00997357" w:rsidRPr="0023179E" w:rsidRDefault="00997357" w:rsidP="00997357">
            <w:r w:rsidRPr="0023179E">
              <w:t>VMIA achieves this for climate change risk by building risk management capability through risk advice, services, training, tools and guidance and on-line risk maturity self-assessment service. VMIA insurance products provide cover for climate-related risks and VMIA considers the impact of changing climate-related events on its insurance portfolios and reinsurance arrangements.</w:t>
            </w:r>
          </w:p>
          <w:p w14:paraId="4EF8F0B9" w14:textId="3793B6A4" w:rsidR="00997357" w:rsidRDefault="00997357" w:rsidP="00997357">
            <w:r w:rsidRPr="0023179E">
              <w:t xml:space="preserve">In 2021, VMIA partnered with </w:t>
            </w:r>
            <w:r>
              <w:t>DELWP</w:t>
            </w:r>
            <w:r w:rsidRPr="0023179E">
              <w:t xml:space="preserve"> to launch a climate change risk management program.  This VMIA facilitated workshop helps to explore risks known to the </w:t>
            </w:r>
            <w:r>
              <w:t>s</w:t>
            </w:r>
            <w:r w:rsidRPr="0023179E">
              <w:t xml:space="preserve">tate and approaches adopted to apply risk management frameworks to better manage these risks.  Participating in these workshops supports the </w:t>
            </w:r>
            <w:r>
              <w:t>s</w:t>
            </w:r>
            <w:r w:rsidRPr="0023179E">
              <w:t>tate’s initiatives to manage the impacts of climate change.</w:t>
            </w:r>
          </w:p>
          <w:p w14:paraId="1AD10E40" w14:textId="0BCED731" w:rsidR="00997357" w:rsidRPr="00943229" w:rsidRDefault="00997357" w:rsidP="00997357">
            <w:r w:rsidRPr="0023179E">
              <w:t>VMIA established a dedicated team in 2019, Statewide Risk Advisory. The goal of this team is to focus on designing and delivering tailored bespoke risk management initiatives, services and advice for whole</w:t>
            </w:r>
            <w:r>
              <w:t>-</w:t>
            </w:r>
            <w:r w:rsidRPr="0023179E">
              <w:t>of</w:t>
            </w:r>
            <w:r>
              <w:t>-</w:t>
            </w:r>
            <w:r w:rsidRPr="0023179E">
              <w:t>government risks that are of state significance, including climate change risk. This team’s work supports building capability in the management of shared risks of significance across Victorian Government departments and agencies.</w:t>
            </w:r>
          </w:p>
        </w:tc>
      </w:tr>
    </w:tbl>
    <w:p w14:paraId="5CCA0796" w14:textId="77777777" w:rsidR="00997357" w:rsidRDefault="00997357" w:rsidP="0023179E">
      <w:pPr>
        <w:rPr>
          <w:rFonts w:asciiTheme="majorHAnsi" w:hAnsiTheme="majorHAnsi"/>
        </w:rPr>
      </w:pPr>
    </w:p>
    <w:p w14:paraId="7F9DCE7B" w14:textId="77777777" w:rsidR="00997357" w:rsidRDefault="00997357" w:rsidP="00DD10EB">
      <w:pPr>
        <w:sectPr w:rsidR="00997357" w:rsidSect="00DD2617">
          <w:type w:val="continuous"/>
          <w:pgSz w:w="11906" w:h="16838" w:code="9"/>
          <w:pgMar w:top="1987" w:right="1440" w:bottom="1411" w:left="1440" w:header="706" w:footer="461" w:gutter="0"/>
          <w:cols w:space="566"/>
          <w:docGrid w:linePitch="360"/>
          <w15:footnoteColumns w:val="1"/>
        </w:sectPr>
      </w:pPr>
    </w:p>
    <w:p w14:paraId="64479922" w14:textId="77777777" w:rsidR="00997357" w:rsidRDefault="00997357" w:rsidP="00205A4A">
      <w:pPr>
        <w:rPr>
          <w:highlight w:val="lightGray"/>
        </w:rPr>
        <w:sectPr w:rsidR="00997357" w:rsidSect="00DD2617">
          <w:type w:val="continuous"/>
          <w:pgSz w:w="11906" w:h="16838" w:code="9"/>
          <w:pgMar w:top="1987" w:right="1440" w:bottom="1411" w:left="1440" w:header="706" w:footer="461" w:gutter="0"/>
          <w:cols w:num="2" w:space="566"/>
          <w:docGrid w:linePitch="360"/>
          <w15:footnoteColumns w:val="1"/>
        </w:sectPr>
      </w:pPr>
      <w:bookmarkStart w:id="404" w:name="_Toc108796061"/>
      <w:bookmarkStart w:id="405" w:name="_Toc110505482"/>
    </w:p>
    <w:p w14:paraId="5A8EB5BB" w14:textId="096DB7CC" w:rsidR="00145DAE" w:rsidRDefault="003F4B04" w:rsidP="00205A4A">
      <w:pPr>
        <w:pStyle w:val="Heading1numbered"/>
      </w:pPr>
      <w:bookmarkStart w:id="406" w:name="_Toc111650697"/>
      <w:bookmarkStart w:id="407" w:name="_Toc111708730"/>
      <w:bookmarkStart w:id="408" w:name="_Toc113618429"/>
      <w:r>
        <w:lastRenderedPageBreak/>
        <w:t xml:space="preserve">Working with our </w:t>
      </w:r>
      <w:r w:rsidR="009E2779">
        <w:t xml:space="preserve">partners </w:t>
      </w:r>
      <w:r>
        <w:t xml:space="preserve">and </w:t>
      </w:r>
      <w:bookmarkEnd w:id="406"/>
      <w:r w:rsidR="009E2779">
        <w:t>communities</w:t>
      </w:r>
      <w:bookmarkEnd w:id="407"/>
      <w:bookmarkEnd w:id="408"/>
    </w:p>
    <w:p w14:paraId="56FAE499" w14:textId="096DB7CC" w:rsidR="00693B71" w:rsidRDefault="00145DAE" w:rsidP="00755C76">
      <w:pPr>
        <w:pStyle w:val="SectionIntroduction"/>
      </w:pPr>
      <w:r>
        <w:t>The Victorian Government is</w:t>
      </w:r>
      <w:r w:rsidR="007A7861">
        <w:t xml:space="preserve"> actively</w:t>
      </w:r>
      <w:r w:rsidRPr="00876E63">
        <w:t xml:space="preserve"> </w:t>
      </w:r>
      <w:r w:rsidR="00102517" w:rsidRPr="000A31FB">
        <w:t>leverag</w:t>
      </w:r>
      <w:r w:rsidR="00BF598C">
        <w:t>ing</w:t>
      </w:r>
      <w:r w:rsidR="00102517" w:rsidRPr="000A31FB">
        <w:t xml:space="preserve"> expertise, knowledge and experience </w:t>
      </w:r>
      <w:r w:rsidR="00D41FDD">
        <w:t>of its partners and communities</w:t>
      </w:r>
      <w:r w:rsidR="00102517" w:rsidRPr="000A31FB">
        <w:t xml:space="preserve"> in managing climate related risks and opportunities. </w:t>
      </w:r>
    </w:p>
    <w:p w14:paraId="0C21DCF8" w14:textId="79B713FA" w:rsidR="00767EF1" w:rsidRDefault="00767EF1" w:rsidP="00515C53">
      <w:pPr>
        <w:pStyle w:val="Heading2numbered"/>
      </w:pPr>
      <w:bookmarkStart w:id="409" w:name="_Toc111818743"/>
      <w:bookmarkStart w:id="410" w:name="_Toc111818744"/>
      <w:bookmarkStart w:id="411" w:name="_Toc111650312"/>
      <w:bookmarkStart w:id="412" w:name="_Toc111650430"/>
      <w:bookmarkStart w:id="413" w:name="_Toc111650698"/>
      <w:bookmarkStart w:id="414" w:name="_Toc111708731"/>
      <w:bookmarkStart w:id="415" w:name="_Toc111711539"/>
      <w:bookmarkStart w:id="416" w:name="_Toc111737195"/>
      <w:bookmarkStart w:id="417" w:name="_Toc111737280"/>
      <w:bookmarkStart w:id="418" w:name="_Toc111737689"/>
      <w:bookmarkStart w:id="419" w:name="_Toc111737888"/>
      <w:bookmarkStart w:id="420" w:name="_Toc111739571"/>
      <w:bookmarkStart w:id="421" w:name="_Toc111739826"/>
      <w:bookmarkStart w:id="422" w:name="_Toc111818745"/>
      <w:bookmarkStart w:id="423" w:name="_Toc111650699"/>
      <w:bookmarkStart w:id="424" w:name="_Toc111708732"/>
      <w:bookmarkStart w:id="425" w:name="_Toc113618430"/>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r w:rsidRPr="006B38FC">
        <w:t>Traditional Owner expertise</w:t>
      </w:r>
      <w:r>
        <w:t xml:space="preserve"> and Aboriginal self</w:t>
      </w:r>
      <w:r w:rsidR="00BA6B30">
        <w:noBreakHyphen/>
      </w:r>
      <w:r>
        <w:t>determination</w:t>
      </w:r>
      <w:bookmarkEnd w:id="423"/>
      <w:bookmarkEnd w:id="424"/>
      <w:bookmarkEnd w:id="425"/>
      <w:r>
        <w:t xml:space="preserve"> </w:t>
      </w:r>
    </w:p>
    <w:p w14:paraId="0BC0CD56" w14:textId="77777777" w:rsidR="00205A4A" w:rsidRDefault="00205A4A" w:rsidP="00351FB7">
      <w:pPr>
        <w:sectPr w:rsidR="00205A4A" w:rsidSect="00DD2617">
          <w:type w:val="continuous"/>
          <w:pgSz w:w="11906" w:h="16838" w:code="9"/>
          <w:pgMar w:top="1987" w:right="1440" w:bottom="1411" w:left="1440" w:header="706" w:footer="461" w:gutter="0"/>
          <w:cols w:space="566"/>
          <w:docGrid w:linePitch="360"/>
          <w15:footnoteColumns w:val="1"/>
        </w:sectPr>
      </w:pPr>
    </w:p>
    <w:p w14:paraId="0DF43BB4" w14:textId="77777777" w:rsidR="001E3238" w:rsidRDefault="00767EF1" w:rsidP="00351FB7">
      <w:r w:rsidRPr="00920527">
        <w:t>The</w:t>
      </w:r>
      <w:r w:rsidRPr="00920527" w:rsidDel="00850BEE">
        <w:t xml:space="preserve"> </w:t>
      </w:r>
      <w:r w:rsidRPr="00920527">
        <w:t>Government is committed to progressing Aboriginal self-determination in climate action</w:t>
      </w:r>
      <w:r w:rsidR="00576E71" w:rsidRPr="00920527">
        <w:t xml:space="preserve"> </w:t>
      </w:r>
      <w:r w:rsidR="00920527">
        <w:t>–</w:t>
      </w:r>
      <w:r w:rsidRPr="00920527">
        <w:t xml:space="preserve"> guided by the </w:t>
      </w:r>
      <w:hyperlink r:id="rId126" w:history="1">
        <w:r w:rsidRPr="00920527">
          <w:rPr>
            <w:rStyle w:val="Hyperlink"/>
          </w:rPr>
          <w:t>Victorian Aboriginal Affairs Framework 2018-2023</w:t>
        </w:r>
      </w:hyperlink>
      <w:r w:rsidRPr="00920527">
        <w:t xml:space="preserve"> and the </w:t>
      </w:r>
      <w:hyperlink r:id="rId127" w:history="1">
        <w:r w:rsidRPr="00920527">
          <w:rPr>
            <w:rStyle w:val="Hyperlink"/>
          </w:rPr>
          <w:t>Victorian Government Self-Determination Reform Framework</w:t>
        </w:r>
      </w:hyperlink>
      <w:r w:rsidRPr="00920527">
        <w:t xml:space="preserve">. </w:t>
      </w:r>
    </w:p>
    <w:p w14:paraId="57D2F7FB" w14:textId="4808A023" w:rsidR="00F80FFC" w:rsidRPr="00920527" w:rsidRDefault="00767EF1" w:rsidP="00351FB7">
      <w:r w:rsidRPr="00920527">
        <w:t>Victoria</w:t>
      </w:r>
      <w:r>
        <w:t>’</w:t>
      </w:r>
      <w:r w:rsidRPr="00920527">
        <w:t xml:space="preserve">s </w:t>
      </w:r>
      <w:hyperlink r:id="rId128" w:history="1">
        <w:r w:rsidRPr="00920527">
          <w:rPr>
            <w:rStyle w:val="Hyperlink"/>
          </w:rPr>
          <w:t>Treaty</w:t>
        </w:r>
      </w:hyperlink>
      <w:r w:rsidRPr="00920527">
        <w:t xml:space="preserve"> and the </w:t>
      </w:r>
      <w:hyperlink r:id="rId129" w:history="1">
        <w:r w:rsidRPr="00920527">
          <w:rPr>
            <w:rStyle w:val="Hyperlink"/>
          </w:rPr>
          <w:t>Truth</w:t>
        </w:r>
      </w:hyperlink>
      <w:r w:rsidR="00351FB7" w:rsidRPr="00920527">
        <w:t xml:space="preserve"> processes acknowledge the dispossession and discrimination of the </w:t>
      </w:r>
      <w:r w:rsidR="00B76ADE">
        <w:t>s</w:t>
      </w:r>
      <w:r w:rsidR="00351FB7" w:rsidRPr="00920527">
        <w:t>tate</w:t>
      </w:r>
      <w:r w:rsidR="007840AB">
        <w:t>’</w:t>
      </w:r>
      <w:r w:rsidR="00351FB7" w:rsidRPr="00920527">
        <w:t xml:space="preserve">s colonial history and contemporary systems. </w:t>
      </w:r>
      <w:r w:rsidR="000133B2" w:rsidRPr="000133B2">
        <w:t>Treaty will further provide a framework for the transfer of power and resources to support self-determining Aboriginal communities to take control of matters that affect their lives, including consideration of Traditional Owner rights on Country</w:t>
      </w:r>
      <w:r w:rsidR="000133B2">
        <w:t>.</w:t>
      </w:r>
    </w:p>
    <w:p w14:paraId="4DAE257E" w14:textId="2927A03A" w:rsidR="00767EF1" w:rsidRPr="00920527" w:rsidRDefault="00767EF1" w:rsidP="00767EF1">
      <w:r w:rsidRPr="00920527">
        <w:t>The</w:t>
      </w:r>
      <w:r w:rsidRPr="00920527" w:rsidDel="00850BEE">
        <w:t xml:space="preserve"> </w:t>
      </w:r>
      <w:r w:rsidRPr="00755C76">
        <w:t>Government’s</w:t>
      </w:r>
      <w:r w:rsidRPr="00920527">
        <w:t xml:space="preserve"> land management approach in the context of climate change is informed by Traditional Owner voices, articulated in the </w:t>
      </w:r>
      <w:hyperlink r:id="rId130" w:history="1">
        <w:r w:rsidRPr="00920527">
          <w:rPr>
            <w:rStyle w:val="Hyperlink"/>
          </w:rPr>
          <w:t>Victorian Traditional Owner Cultural Landscapes Strategy</w:t>
        </w:r>
      </w:hyperlink>
      <w:r w:rsidRPr="00920527">
        <w:t xml:space="preserve">, launched in 2021, and the </w:t>
      </w:r>
      <w:hyperlink r:id="rId131" w:history="1">
        <w:r w:rsidRPr="00920527">
          <w:rPr>
            <w:rStyle w:val="Hyperlink"/>
          </w:rPr>
          <w:t>Victorian Traditional Owner Cultural Fire Strategy</w:t>
        </w:r>
      </w:hyperlink>
      <w:r w:rsidRPr="00920527">
        <w:t>.</w:t>
      </w:r>
      <w:r w:rsidR="00C40AEF" w:rsidRPr="00920527">
        <w:t xml:space="preserve"> </w:t>
      </w:r>
      <w:r w:rsidRPr="00920527">
        <w:t>In 2021-22, the</w:t>
      </w:r>
      <w:r w:rsidRPr="00920527" w:rsidDel="00850BEE">
        <w:t xml:space="preserve"> </w:t>
      </w:r>
      <w:r w:rsidRPr="00920527">
        <w:t xml:space="preserve">Government provided $11 million to Traditional Owner Corporations to implement the Cultural Landscape Strategy on Country and $22.5 million over four years with $6.3 million ongoing, to reinvigorate Traditional Owner-led cultural land and fire management practices. </w:t>
      </w:r>
    </w:p>
    <w:p w14:paraId="57E638C5" w14:textId="169A1412" w:rsidR="00767EF1" w:rsidRPr="00920527" w:rsidRDefault="00767EF1" w:rsidP="00767EF1">
      <w:r w:rsidRPr="00920527">
        <w:t>The</w:t>
      </w:r>
      <w:r w:rsidRPr="00920527" w:rsidDel="00850BEE">
        <w:t xml:space="preserve"> </w:t>
      </w:r>
      <w:r w:rsidR="009B163B" w:rsidRPr="00920527">
        <w:t>Government</w:t>
      </w:r>
      <w:r w:rsidR="009B163B">
        <w:t>’</w:t>
      </w:r>
      <w:r w:rsidR="009B163B" w:rsidRPr="00920527">
        <w:t>s</w:t>
      </w:r>
      <w:r w:rsidRPr="00920527">
        <w:t xml:space="preserve"> seven </w:t>
      </w:r>
      <w:r w:rsidRPr="00755C76">
        <w:t>system</w:t>
      </w:r>
      <w:r w:rsidRPr="00920527">
        <w:t xml:space="preserve">-based </w:t>
      </w:r>
      <w:r w:rsidR="00655735">
        <w:t>a</w:t>
      </w:r>
      <w:r w:rsidRPr="00920527">
        <w:t xml:space="preserve">daptation </w:t>
      </w:r>
      <w:r w:rsidR="00655735">
        <w:t>a</w:t>
      </w:r>
      <w:r w:rsidRPr="00920527">
        <w:t xml:space="preserve">ction </w:t>
      </w:r>
      <w:r w:rsidR="00655735">
        <w:t>p</w:t>
      </w:r>
      <w:r w:rsidRPr="00920527">
        <w:t xml:space="preserve">lans and the six community-led </w:t>
      </w:r>
      <w:r w:rsidR="00655735">
        <w:t>r</w:t>
      </w:r>
      <w:r w:rsidRPr="00920527">
        <w:t xml:space="preserve">egional </w:t>
      </w:r>
      <w:r w:rsidR="00655735">
        <w:t>a</w:t>
      </w:r>
      <w:r w:rsidRPr="00920527">
        <w:t xml:space="preserve">daptation </w:t>
      </w:r>
      <w:r w:rsidR="00655735">
        <w:t>s</w:t>
      </w:r>
      <w:r w:rsidRPr="00920527">
        <w:t>trategies include actions that support Aboriginal self</w:t>
      </w:r>
      <w:r w:rsidR="00920527">
        <w:noBreakHyphen/>
      </w:r>
      <w:r w:rsidRPr="00920527">
        <w:t xml:space="preserve">determination and integrate Traditional Owner expertise into adaptation planning. </w:t>
      </w:r>
    </w:p>
    <w:p w14:paraId="0EF29D94" w14:textId="4E1C2797" w:rsidR="00767EF1" w:rsidRPr="00920527" w:rsidRDefault="00767EF1" w:rsidP="00767EF1">
      <w:r w:rsidRPr="00920527">
        <w:t>The</w:t>
      </w:r>
      <w:r w:rsidRPr="00920527" w:rsidDel="00850BEE">
        <w:t xml:space="preserve"> </w:t>
      </w:r>
      <w:r w:rsidRPr="00755C76">
        <w:t>Government</w:t>
      </w:r>
      <w:r w:rsidRPr="00920527">
        <w:t xml:space="preserve"> is </w:t>
      </w:r>
      <w:r w:rsidR="00623BEC" w:rsidRPr="00920527">
        <w:t>also</w:t>
      </w:r>
      <w:r w:rsidRPr="00920527">
        <w:t xml:space="preserve"> supporting Aboriginal self-determination in the transition to renewable energy technologies as well as in carbon and land restoration markets</w:t>
      </w:r>
      <w:r w:rsidR="00525C3D" w:rsidRPr="00920527">
        <w:t>:</w:t>
      </w:r>
      <w:r w:rsidRPr="00920527">
        <w:t xml:space="preserve"> </w:t>
      </w:r>
    </w:p>
    <w:p w14:paraId="17B37D23" w14:textId="4A57970A" w:rsidR="00766DC9" w:rsidRDefault="00767EF1" w:rsidP="00BD3D07">
      <w:pPr>
        <w:pStyle w:val="Bullet1"/>
        <w:rPr>
          <w:rFonts w:eastAsia="Calibri"/>
        </w:rPr>
      </w:pPr>
      <w:r w:rsidRPr="0067076D">
        <w:rPr>
          <w:rFonts w:eastAsia="Calibri"/>
        </w:rPr>
        <w:t xml:space="preserve">The </w:t>
      </w:r>
      <w:hyperlink r:id="rId132" w:history="1">
        <w:r w:rsidRPr="005C05D8">
          <w:rPr>
            <w:rStyle w:val="Hyperlink"/>
            <w:rFonts w:eastAsiaTheme="minorEastAsia" w:cstheme="minorBidi"/>
          </w:rPr>
          <w:t>Traditional Owner Renewable Energy Program</w:t>
        </w:r>
      </w:hyperlink>
      <w:r w:rsidRPr="0067076D">
        <w:rPr>
          <w:rFonts w:eastAsia="Calibri"/>
        </w:rPr>
        <w:t xml:space="preserve"> empowers Traditional Owner Corporations (TOCs) that are Victoria</w:t>
      </w:r>
      <w:r>
        <w:rPr>
          <w:rFonts w:eastAsia="Calibri"/>
        </w:rPr>
        <w:t>’</w:t>
      </w:r>
      <w:r w:rsidRPr="0067076D">
        <w:rPr>
          <w:rFonts w:eastAsia="Calibri"/>
        </w:rPr>
        <w:t>s Registered Aboriginal Parties to design and implement renewable energy projects and plans. With a total of $1.1 million in grant funding offered, the nine TOCs that applied received $100</w:t>
      </w:r>
      <w:r w:rsidR="00755C76">
        <w:rPr>
          <w:rFonts w:ascii="Calibri" w:eastAsia="Calibri" w:hAnsi="Calibri"/>
        </w:rPr>
        <w:t> </w:t>
      </w:r>
      <w:r w:rsidRPr="0067076D">
        <w:rPr>
          <w:rFonts w:eastAsia="Calibri"/>
        </w:rPr>
        <w:t>000 each to deliver their self-determining interests in renewable energy</w:t>
      </w:r>
      <w:r>
        <w:rPr>
          <w:rFonts w:eastAsia="Calibri"/>
        </w:rPr>
        <w:t xml:space="preserve">. </w:t>
      </w:r>
      <w:r w:rsidR="00766DC9" w:rsidRPr="0067076D" w:rsidDel="00766DC9">
        <w:rPr>
          <w:rFonts w:eastAsia="Calibri"/>
        </w:rPr>
        <w:t xml:space="preserve"> </w:t>
      </w:r>
    </w:p>
    <w:p w14:paraId="6ED8F3F9" w14:textId="4E9C56BE" w:rsidR="000B40AB" w:rsidRPr="00E76852" w:rsidRDefault="00767EF1" w:rsidP="00BD3D07">
      <w:pPr>
        <w:pStyle w:val="Bullet1"/>
        <w:rPr>
          <w:rFonts w:eastAsia="Calibri"/>
        </w:rPr>
      </w:pPr>
      <w:r w:rsidRPr="00E76852">
        <w:rPr>
          <w:rFonts w:eastAsia="Calibri"/>
        </w:rPr>
        <w:t xml:space="preserve">The </w:t>
      </w:r>
      <w:hyperlink r:id="rId133" w:history="1">
        <w:proofErr w:type="spellStart"/>
        <w:r w:rsidRPr="00E07B2A">
          <w:rPr>
            <w:rStyle w:val="Hyperlink"/>
            <w:rFonts w:eastAsiaTheme="minorEastAsia" w:cstheme="minorBidi"/>
          </w:rPr>
          <w:t>BushBank</w:t>
        </w:r>
        <w:proofErr w:type="spellEnd"/>
        <w:r w:rsidRPr="00E07B2A">
          <w:rPr>
            <w:rStyle w:val="Hyperlink"/>
            <w:rFonts w:eastAsiaTheme="minorEastAsia" w:cstheme="minorBidi"/>
          </w:rPr>
          <w:t xml:space="preserve"> program</w:t>
        </w:r>
      </w:hyperlink>
      <w:r w:rsidRPr="00E76852">
        <w:rPr>
          <w:rFonts w:eastAsia="Calibri"/>
        </w:rPr>
        <w:t xml:space="preserve"> has worked closely with Traditional Owner Corporations in the development of the </w:t>
      </w:r>
      <w:hyperlink r:id="rId134" w:history="1">
        <w:proofErr w:type="spellStart"/>
        <w:r w:rsidRPr="00E07B2A">
          <w:rPr>
            <w:rStyle w:val="Hyperlink"/>
            <w:rFonts w:eastAsiaTheme="minorEastAsia" w:cstheme="minorBidi"/>
          </w:rPr>
          <w:t>BushBank</w:t>
        </w:r>
        <w:proofErr w:type="spellEnd"/>
        <w:r w:rsidRPr="00E07B2A">
          <w:rPr>
            <w:rStyle w:val="Hyperlink"/>
            <w:rFonts w:eastAsiaTheme="minorEastAsia" w:cstheme="minorBidi"/>
          </w:rPr>
          <w:t xml:space="preserve"> First Peoples</w:t>
        </w:r>
        <w:r w:rsidRPr="00E76852">
          <w:rPr>
            <w:rFonts w:eastAsia="Calibri"/>
          </w:rPr>
          <w:t xml:space="preserve"> </w:t>
        </w:r>
        <w:r w:rsidRPr="00E07B2A">
          <w:rPr>
            <w:rStyle w:val="Hyperlink"/>
            <w:rFonts w:eastAsiaTheme="minorEastAsia" w:cstheme="minorBidi"/>
          </w:rPr>
          <w:t>grants</w:t>
        </w:r>
      </w:hyperlink>
      <w:r w:rsidR="00766DC9" w:rsidRPr="00E76852">
        <w:rPr>
          <w:rFonts w:eastAsia="Calibri"/>
        </w:rPr>
        <w:t>. Designed to increase the capacity of First Peoples to participate in biodiversity restoration and carbon markets, $14.5</w:t>
      </w:r>
      <w:r w:rsidR="00755C76">
        <w:rPr>
          <w:rFonts w:ascii="Calibri" w:eastAsia="Calibri" w:hAnsi="Calibri"/>
        </w:rPr>
        <w:t> </w:t>
      </w:r>
      <w:r w:rsidR="00766DC9" w:rsidRPr="00E76852">
        <w:rPr>
          <w:rFonts w:eastAsia="Calibri"/>
        </w:rPr>
        <w:t>million will be made available over the next 10 years through the grants program.</w:t>
      </w:r>
    </w:p>
    <w:p w14:paraId="066DAD01" w14:textId="77777777" w:rsidR="00D165E2" w:rsidRDefault="00D165E2" w:rsidP="004A3B35">
      <w:pPr>
        <w:pStyle w:val="Heading2numbered"/>
        <w:ind w:right="-180"/>
        <w:sectPr w:rsidR="00D165E2" w:rsidSect="00DD2617">
          <w:type w:val="continuous"/>
          <w:pgSz w:w="11906" w:h="16838" w:code="9"/>
          <w:pgMar w:top="1987" w:right="1440" w:bottom="1411" w:left="1440" w:header="706" w:footer="461" w:gutter="0"/>
          <w:cols w:num="2" w:space="566"/>
          <w:docGrid w:linePitch="360"/>
          <w15:footnoteColumns w:val="1"/>
        </w:sectPr>
      </w:pPr>
      <w:bookmarkStart w:id="426" w:name="_Toc111650701"/>
      <w:bookmarkStart w:id="427" w:name="_Toc111708734"/>
    </w:p>
    <w:p w14:paraId="345D507F" w14:textId="734F08C7" w:rsidR="00F82462" w:rsidRDefault="00D165E2" w:rsidP="004A3B35">
      <w:pPr>
        <w:pStyle w:val="Heading2numbered"/>
        <w:ind w:right="-180"/>
      </w:pPr>
      <w:r>
        <w:br w:type="column"/>
      </w:r>
      <w:bookmarkStart w:id="428" w:name="_Toc113618431"/>
      <w:r w:rsidR="00766DC9">
        <w:lastRenderedPageBreak/>
        <w:t>Partnering</w:t>
      </w:r>
      <w:r w:rsidR="00F82462">
        <w:t xml:space="preserve"> with </w:t>
      </w:r>
      <w:r w:rsidR="00627FE6">
        <w:t xml:space="preserve">Australian and </w:t>
      </w:r>
      <w:r w:rsidR="00F82462">
        <w:t>international governments</w:t>
      </w:r>
      <w:bookmarkEnd w:id="428"/>
      <w:r w:rsidR="00F82462">
        <w:t xml:space="preserve"> </w:t>
      </w:r>
      <w:bookmarkEnd w:id="426"/>
      <w:bookmarkEnd w:id="427"/>
    </w:p>
    <w:p w14:paraId="6F7EECCB" w14:textId="77777777" w:rsidR="00D165E2" w:rsidRDefault="00D165E2" w:rsidP="00F50BC8">
      <w:pPr>
        <w:sectPr w:rsidR="00D165E2" w:rsidSect="00DD2617">
          <w:type w:val="continuous"/>
          <w:pgSz w:w="11906" w:h="16838" w:code="9"/>
          <w:pgMar w:top="1987" w:right="1440" w:bottom="1411" w:left="1440" w:header="706" w:footer="461" w:gutter="0"/>
          <w:cols w:space="566"/>
          <w:docGrid w:linePitch="360"/>
          <w15:footnoteColumns w:val="1"/>
        </w:sectPr>
      </w:pPr>
    </w:p>
    <w:p w14:paraId="45F8AD09" w14:textId="703A98C6" w:rsidR="00F50BC8" w:rsidRDefault="00F50BC8" w:rsidP="00F50BC8">
      <w:r>
        <w:t>The</w:t>
      </w:r>
      <w:r w:rsidDel="00850BEE">
        <w:t xml:space="preserve"> </w:t>
      </w:r>
      <w:r>
        <w:t xml:space="preserve">Government has been a proud member of the </w:t>
      </w:r>
      <w:hyperlink r:id="rId135" w:history="1">
        <w:r w:rsidRPr="006C56B2">
          <w:rPr>
            <w:rStyle w:val="Hyperlink"/>
          </w:rPr>
          <w:t>Under2 Coalition</w:t>
        </w:r>
      </w:hyperlink>
      <w:r>
        <w:t xml:space="preserve"> since 2016, and a member of its leadership Steering Group since 2018. </w:t>
      </w:r>
      <w:r w:rsidR="00116906">
        <w:t>Th</w:t>
      </w:r>
      <w:r w:rsidR="00663621">
        <w:t>rough</w:t>
      </w:r>
      <w:r w:rsidR="00DE64E7">
        <w:t xml:space="preserve"> a </w:t>
      </w:r>
      <w:hyperlink r:id="rId136" w:history="1">
        <w:r w:rsidR="00DE64E7" w:rsidRPr="00D84EE7">
          <w:rPr>
            <w:rStyle w:val="Hyperlink"/>
          </w:rPr>
          <w:t>Memorandum of Understanding</w:t>
        </w:r>
      </w:hyperlink>
      <w:r w:rsidR="00653B91">
        <w:t>,</w:t>
      </w:r>
      <w:r w:rsidR="0034280C">
        <w:t xml:space="preserve"> targeted </w:t>
      </w:r>
      <w:r w:rsidR="002F7E31">
        <w:t>networking and k</w:t>
      </w:r>
      <w:r w:rsidR="0034280C">
        <w:t>nowledge sharing activities, the partnership demonstrat</w:t>
      </w:r>
      <w:r w:rsidR="002F3A1E">
        <w:t xml:space="preserve">es the effectiveness of sub-national governments in delivering impactful </w:t>
      </w:r>
      <w:r w:rsidR="009D6376">
        <w:t>climate action</w:t>
      </w:r>
      <w:r w:rsidR="002F3A1E">
        <w:t xml:space="preserve">. </w:t>
      </w:r>
    </w:p>
    <w:p w14:paraId="485DDDC4" w14:textId="5DA832E2" w:rsidR="00F50BC8" w:rsidRDefault="0023646B" w:rsidP="00F50BC8">
      <w:r>
        <w:t>Victoria is a</w:t>
      </w:r>
      <w:r w:rsidR="00075315">
        <w:t>lso</w:t>
      </w:r>
      <w:r>
        <w:t xml:space="preserve"> </w:t>
      </w:r>
      <w:r w:rsidR="005B3470">
        <w:t xml:space="preserve">a </w:t>
      </w:r>
      <w:r>
        <w:t>founding member o</w:t>
      </w:r>
      <w:r w:rsidR="008C205C">
        <w:t>f the Net Zero Future Policy Forum</w:t>
      </w:r>
      <w:r>
        <w:t xml:space="preserve">, </w:t>
      </w:r>
      <w:r w:rsidRPr="00271779">
        <w:t>along</w:t>
      </w:r>
      <w:r>
        <w:t xml:space="preserve"> with </w:t>
      </w:r>
      <w:r w:rsidRPr="00271779">
        <w:t xml:space="preserve">Australia’s </w:t>
      </w:r>
      <w:r w:rsidR="001B432E">
        <w:t>seven</w:t>
      </w:r>
      <w:r w:rsidRPr="00271779">
        <w:t xml:space="preserve"> states and territories and Scotland</w:t>
      </w:r>
      <w:r>
        <w:t>.</w:t>
      </w:r>
      <w:r w:rsidR="00A3185C">
        <w:t xml:space="preserve"> </w:t>
      </w:r>
      <w:r w:rsidR="00F50BC8">
        <w:t xml:space="preserve">An initiative of the Under2 Coalition, the Forum is a </w:t>
      </w:r>
      <w:r w:rsidR="007723D7">
        <w:t>voluntary international collaboration</w:t>
      </w:r>
      <w:r w:rsidR="003907AA">
        <w:t xml:space="preserve"> designed to </w:t>
      </w:r>
      <w:r w:rsidR="00AC0819">
        <w:t xml:space="preserve">address the </w:t>
      </w:r>
      <w:r w:rsidR="006E5F6D">
        <w:t xml:space="preserve">practical </w:t>
      </w:r>
      <w:r w:rsidR="0031554C" w:rsidRPr="0031554C">
        <w:t>challenges of achieving net zero emissions</w:t>
      </w:r>
      <w:r w:rsidR="00F660AB">
        <w:t xml:space="preserve"> and leverage the unique policy levers of</w:t>
      </w:r>
      <w:r w:rsidR="0031554C">
        <w:t xml:space="preserve"> </w:t>
      </w:r>
      <w:r w:rsidR="00AB62B9">
        <w:t xml:space="preserve">state and regional governments. </w:t>
      </w:r>
    </w:p>
    <w:p w14:paraId="1D3B91C7" w14:textId="355F6899" w:rsidR="00627FE6" w:rsidRPr="00BD3D07" w:rsidRDefault="00627FE6" w:rsidP="00755C76">
      <w:r w:rsidRPr="00BD3D07">
        <w:t>The</w:t>
      </w:r>
      <w:r w:rsidRPr="00BD3D07" w:rsidDel="00850BEE">
        <w:t xml:space="preserve"> </w:t>
      </w:r>
      <w:r w:rsidRPr="00BD3D07">
        <w:t xml:space="preserve">Government is working closely with Commonwealth and </w:t>
      </w:r>
      <w:r w:rsidR="002E1E1E">
        <w:t>s</w:t>
      </w:r>
      <w:r w:rsidRPr="00BD3D07">
        <w:t xml:space="preserve">tate and </w:t>
      </w:r>
      <w:r w:rsidR="007D038F">
        <w:t>t</w:t>
      </w:r>
      <w:r w:rsidRPr="00BD3D07">
        <w:t xml:space="preserve">erritory partners to deliver the </w:t>
      </w:r>
      <w:hyperlink r:id="rId137" w:history="1">
        <w:r w:rsidRPr="002B3E20">
          <w:rPr>
            <w:rStyle w:val="Hyperlink"/>
          </w:rPr>
          <w:t>National Partnership Agreement on Disaster Risk Reduction</w:t>
        </w:r>
      </w:hyperlink>
      <w:r w:rsidR="003476BF">
        <w:t xml:space="preserve">, including </w:t>
      </w:r>
      <w:r w:rsidR="00966BBA" w:rsidRPr="00BD3D07">
        <w:t>two grant programs</w:t>
      </w:r>
      <w:r w:rsidR="00E5745A" w:rsidDel="003476BF">
        <w:t>.</w:t>
      </w:r>
      <w:r w:rsidR="003476BF">
        <w:t xml:space="preserve"> </w:t>
      </w:r>
    </w:p>
    <w:p w14:paraId="1154310C" w14:textId="4EF930E5" w:rsidR="00627FE6" w:rsidRPr="000C7CB2" w:rsidRDefault="00627FE6" w:rsidP="00755C76">
      <w:pPr>
        <w:pStyle w:val="Bullet1"/>
      </w:pPr>
      <w:r w:rsidRPr="00755C76">
        <w:t xml:space="preserve">The </w:t>
      </w:r>
      <w:hyperlink r:id="rId138" w:history="1">
        <w:r w:rsidRPr="00445F76">
          <w:rPr>
            <w:rStyle w:val="Hyperlink"/>
          </w:rPr>
          <w:t>Risk and Resilience Grants program</w:t>
        </w:r>
      </w:hyperlink>
      <w:r w:rsidRPr="00755C76">
        <w:t>: replacing the previous Natural Disaster Resilience Grants Scheme available to municipal councils, government departments and agencies, a</w:t>
      </w:r>
      <w:r w:rsidRPr="000C7CB2">
        <w:t xml:space="preserve">nd non-government organisations. </w:t>
      </w:r>
    </w:p>
    <w:p w14:paraId="65EA6436" w14:textId="283C7C9E" w:rsidR="00627FE6" w:rsidRPr="000C7CB2" w:rsidRDefault="00627FE6" w:rsidP="00755C76">
      <w:pPr>
        <w:pStyle w:val="Bullet1"/>
      </w:pPr>
      <w:r w:rsidRPr="00755C76">
        <w:t>State and Regional Priority Projects: supporting priority projects at the state and regional level, with an emphasis on risk mitigation activities identified by Regional Emergency Management Planning Committees</w:t>
      </w:r>
      <w:r>
        <w:t>.</w:t>
      </w:r>
      <w:r w:rsidRPr="00755C76">
        <w:t xml:space="preserve"> </w:t>
      </w:r>
    </w:p>
    <w:p w14:paraId="3892B6E3" w14:textId="77777777" w:rsidR="00D165E2" w:rsidRDefault="00D165E2" w:rsidP="00515C53">
      <w:pPr>
        <w:pStyle w:val="Heading2numbered"/>
        <w:sectPr w:rsidR="00D165E2" w:rsidSect="00DD2617">
          <w:type w:val="continuous"/>
          <w:pgSz w:w="11906" w:h="16838" w:code="9"/>
          <w:pgMar w:top="1987" w:right="1440" w:bottom="1411" w:left="1440" w:header="706" w:footer="461" w:gutter="0"/>
          <w:cols w:num="2" w:space="566"/>
          <w:docGrid w:linePitch="360"/>
          <w15:footnoteColumns w:val="1"/>
        </w:sectPr>
      </w:pPr>
      <w:bookmarkStart w:id="429" w:name="_Toc111650702"/>
      <w:bookmarkStart w:id="430" w:name="_Toc111708735"/>
    </w:p>
    <w:p w14:paraId="365419B1" w14:textId="375B0A84" w:rsidR="00C640B6" w:rsidRPr="007D5401" w:rsidRDefault="006F1546" w:rsidP="00515C53">
      <w:pPr>
        <w:pStyle w:val="Heading2numbered"/>
      </w:pPr>
      <w:bookmarkStart w:id="431" w:name="_Toc113618432"/>
      <w:r>
        <w:t>Su</w:t>
      </w:r>
      <w:r w:rsidR="00C640B6">
        <w:t>pporting Victorian communities</w:t>
      </w:r>
      <w:bookmarkEnd w:id="431"/>
      <w:r w:rsidR="00C640B6">
        <w:t xml:space="preserve"> </w:t>
      </w:r>
      <w:bookmarkEnd w:id="429"/>
      <w:bookmarkEnd w:id="430"/>
    </w:p>
    <w:p w14:paraId="3A109CD3" w14:textId="77777777" w:rsidR="00D165E2" w:rsidRDefault="00D165E2" w:rsidP="004C25F1">
      <w:pPr>
        <w:pStyle w:val="Heading3"/>
        <w:sectPr w:rsidR="00D165E2" w:rsidSect="00DD2617">
          <w:type w:val="continuous"/>
          <w:pgSz w:w="11906" w:h="16838" w:code="9"/>
          <w:pgMar w:top="1987" w:right="1440" w:bottom="1411" w:left="1440" w:header="706" w:footer="461" w:gutter="0"/>
          <w:cols w:space="566"/>
          <w:docGrid w:linePitch="360"/>
          <w15:footnoteColumns w:val="1"/>
        </w:sectPr>
      </w:pPr>
    </w:p>
    <w:p w14:paraId="2892E2CE" w14:textId="31A351AC" w:rsidR="00C5430C" w:rsidRPr="00BC5F61" w:rsidRDefault="00C5430C" w:rsidP="004C25F1">
      <w:pPr>
        <w:pStyle w:val="Heading3"/>
      </w:pPr>
      <w:r w:rsidRPr="003F172B">
        <w:t>In</w:t>
      </w:r>
      <w:r w:rsidRPr="00BC5F61">
        <w:t xml:space="preserve">quiry into tackling climate change in Victorian communities </w:t>
      </w:r>
    </w:p>
    <w:p w14:paraId="36F44E0D" w14:textId="21CE121E" w:rsidR="00C640B6" w:rsidRDefault="000E7C05" w:rsidP="00C640B6">
      <w:pPr>
        <w:rPr>
          <w:iCs/>
        </w:rPr>
      </w:pPr>
      <w:r>
        <w:rPr>
          <w:iCs/>
        </w:rPr>
        <w:t>In 2021, the</w:t>
      </w:r>
      <w:r w:rsidDel="00850BEE">
        <w:rPr>
          <w:iCs/>
        </w:rPr>
        <w:t xml:space="preserve"> </w:t>
      </w:r>
      <w:r>
        <w:rPr>
          <w:iCs/>
        </w:rPr>
        <w:t>Government released its response</w:t>
      </w:r>
      <w:r w:rsidR="00C640B6">
        <w:rPr>
          <w:iCs/>
        </w:rPr>
        <w:t xml:space="preserve"> to the </w:t>
      </w:r>
      <w:hyperlink r:id="rId139" w:history="1">
        <w:r w:rsidR="00C640B6" w:rsidRPr="00741009">
          <w:rPr>
            <w:rStyle w:val="Hyperlink"/>
            <w:i/>
          </w:rPr>
          <w:t>Inquiry into Tackling Climate Change in Victorian Communities</w:t>
        </w:r>
      </w:hyperlink>
      <w:r w:rsidR="00C640B6">
        <w:rPr>
          <w:iCs/>
        </w:rPr>
        <w:t xml:space="preserve">. </w:t>
      </w:r>
      <w:r w:rsidR="00E5456D">
        <w:rPr>
          <w:iCs/>
        </w:rPr>
        <w:t xml:space="preserve">The Inquiry was conducted by the </w:t>
      </w:r>
      <w:r w:rsidR="00E5456D" w:rsidRPr="00475870">
        <w:rPr>
          <w:iCs/>
        </w:rPr>
        <w:t>Legislative Assembly’s Environment and Planning Committee</w:t>
      </w:r>
      <w:r w:rsidR="00E5456D">
        <w:rPr>
          <w:iCs/>
        </w:rPr>
        <w:t xml:space="preserve"> and</w:t>
      </w:r>
      <w:r w:rsidR="00E5456D" w:rsidRPr="00776D16">
        <w:rPr>
          <w:iCs/>
        </w:rPr>
        <w:t xml:space="preserve"> informed by 162 submissions from individuals, councils, community groups, government departments and agencies and greenhouse alliances.</w:t>
      </w:r>
      <w:r w:rsidR="00E5456D">
        <w:rPr>
          <w:iCs/>
        </w:rPr>
        <w:t xml:space="preserve"> </w:t>
      </w:r>
      <w:r w:rsidR="00E5456D" w:rsidRPr="00062A44">
        <w:rPr>
          <w:iCs/>
        </w:rPr>
        <w:t xml:space="preserve">The </w:t>
      </w:r>
      <w:hyperlink r:id="rId140" w:history="1">
        <w:r w:rsidR="00E5456D" w:rsidRPr="00A913AE">
          <w:rPr>
            <w:rStyle w:val="Hyperlink"/>
            <w:i/>
          </w:rPr>
          <w:t>Government Response</w:t>
        </w:r>
      </w:hyperlink>
      <w:r w:rsidR="00E5456D">
        <w:rPr>
          <w:iCs/>
        </w:rPr>
        <w:t xml:space="preserve"> </w:t>
      </w:r>
      <w:r w:rsidR="003468AA">
        <w:t>recognise</w:t>
      </w:r>
      <w:r w:rsidR="006E525E">
        <w:t>s</w:t>
      </w:r>
      <w:r w:rsidR="003468AA">
        <w:t xml:space="preserve"> </w:t>
      </w:r>
      <w:r w:rsidR="00865724">
        <w:t xml:space="preserve">that </w:t>
      </w:r>
      <w:r w:rsidR="003468AA">
        <w:t>addressing climate change requires sustained collective effort</w:t>
      </w:r>
      <w:r w:rsidR="003A01D9">
        <w:rPr>
          <w:iCs/>
        </w:rPr>
        <w:t xml:space="preserve">, with </w:t>
      </w:r>
      <w:r w:rsidR="004E2F61">
        <w:rPr>
          <w:iCs/>
        </w:rPr>
        <w:t xml:space="preserve">Victoria’s </w:t>
      </w:r>
      <w:r w:rsidR="003A01D9">
        <w:rPr>
          <w:iCs/>
        </w:rPr>
        <w:t>Climate Change Strategy</w:t>
      </w:r>
      <w:r w:rsidR="000A7D7D">
        <w:rPr>
          <w:iCs/>
        </w:rPr>
        <w:t xml:space="preserve"> establishing mechanisms f</w:t>
      </w:r>
      <w:r w:rsidR="003A01D9">
        <w:rPr>
          <w:iCs/>
        </w:rPr>
        <w:t>or</w:t>
      </w:r>
      <w:r w:rsidR="007C0C80">
        <w:rPr>
          <w:iCs/>
        </w:rPr>
        <w:t xml:space="preserve"> united climate action. </w:t>
      </w:r>
    </w:p>
    <w:p w14:paraId="55631FF0" w14:textId="342979F2" w:rsidR="00C640B6" w:rsidRPr="004C4419" w:rsidRDefault="00C640B6" w:rsidP="004C25F1">
      <w:pPr>
        <w:pStyle w:val="Heading3"/>
      </w:pPr>
      <w:r>
        <w:t>Supporting place-based regional adaptation</w:t>
      </w:r>
    </w:p>
    <w:p w14:paraId="56CD2482" w14:textId="239267BB" w:rsidR="00C640B6" w:rsidRPr="004428CC" w:rsidRDefault="00C640B6" w:rsidP="00C640B6">
      <w:pPr>
        <w:rPr>
          <w:lang w:eastAsia="en-US"/>
        </w:rPr>
      </w:pPr>
      <w:r w:rsidRPr="004428CC">
        <w:rPr>
          <w:lang w:eastAsia="en-US"/>
        </w:rPr>
        <w:t>The</w:t>
      </w:r>
      <w:r w:rsidRPr="004428CC" w:rsidDel="00850BEE">
        <w:rPr>
          <w:lang w:eastAsia="en-US"/>
        </w:rPr>
        <w:t xml:space="preserve"> </w:t>
      </w:r>
      <w:r w:rsidRPr="004428CC">
        <w:rPr>
          <w:lang w:eastAsia="en-US"/>
        </w:rPr>
        <w:t xml:space="preserve">Government is supporting Victoria’s diverse regional communities to prepare for and adapt to the impacts of climate change through six </w:t>
      </w:r>
      <w:r w:rsidRPr="0079798C">
        <w:rPr>
          <w:lang w:eastAsia="en-US"/>
        </w:rPr>
        <w:t xml:space="preserve">place-based, community-owned and </w:t>
      </w:r>
      <w:r>
        <w:rPr>
          <w:lang w:eastAsia="en-US"/>
        </w:rPr>
        <w:t>-</w:t>
      </w:r>
      <w:r w:rsidRPr="0079798C">
        <w:rPr>
          <w:lang w:eastAsia="en-US"/>
        </w:rPr>
        <w:t xml:space="preserve">led </w:t>
      </w:r>
      <w:hyperlink r:id="rId141">
        <w:r w:rsidRPr="01141772">
          <w:rPr>
            <w:rStyle w:val="Hyperlink"/>
          </w:rPr>
          <w:t>Regional Adaptation Strategies</w:t>
        </w:r>
      </w:hyperlink>
      <w:r w:rsidR="00F2153A">
        <w:rPr>
          <w:rStyle w:val="Hyperlink"/>
        </w:rPr>
        <w:t xml:space="preserve"> </w:t>
      </w:r>
      <w:r w:rsidR="00F2153A" w:rsidRPr="00A913AE">
        <w:rPr>
          <w:lang w:eastAsia="en-US"/>
        </w:rPr>
        <w:t>(RAS)</w:t>
      </w:r>
      <w:r w:rsidRPr="01141772">
        <w:rPr>
          <w:lang w:eastAsia="en-US"/>
        </w:rPr>
        <w:t>.</w:t>
      </w:r>
      <w:r>
        <w:rPr>
          <w:lang w:eastAsia="en-US"/>
        </w:rPr>
        <w:t xml:space="preserve"> Released in December 2021,</w:t>
      </w:r>
      <w:r w:rsidRPr="004428CC">
        <w:rPr>
          <w:lang w:eastAsia="en-US"/>
        </w:rPr>
        <w:t xml:space="preserve"> the RAS are </w:t>
      </w:r>
      <w:r>
        <w:rPr>
          <w:lang w:eastAsia="en-US"/>
        </w:rPr>
        <w:t>the</w:t>
      </w:r>
      <w:r w:rsidRPr="004428CC">
        <w:rPr>
          <w:lang w:eastAsia="en-US"/>
        </w:rPr>
        <w:t xml:space="preserve"> flagship initiative of the $9.32</w:t>
      </w:r>
      <w:r w:rsidR="00286A34">
        <w:rPr>
          <w:lang w:eastAsia="en-US"/>
        </w:rPr>
        <w:t xml:space="preserve"> </w:t>
      </w:r>
      <w:r w:rsidRPr="004428CC">
        <w:rPr>
          <w:lang w:eastAsia="en-US"/>
        </w:rPr>
        <w:t>m</w:t>
      </w:r>
      <w:r w:rsidR="00286A34">
        <w:rPr>
          <w:lang w:eastAsia="en-US"/>
        </w:rPr>
        <w:t>illion</w:t>
      </w:r>
      <w:r w:rsidRPr="004428CC">
        <w:rPr>
          <w:lang w:eastAsia="en-US"/>
        </w:rPr>
        <w:t xml:space="preserve"> </w:t>
      </w:r>
      <w:r w:rsidRPr="009F0BFA">
        <w:rPr>
          <w:lang w:eastAsia="en-US"/>
        </w:rPr>
        <w:t>Supporting Our Regions to Adapt</w:t>
      </w:r>
      <w:r w:rsidRPr="004428CC">
        <w:rPr>
          <w:lang w:eastAsia="en-US"/>
        </w:rPr>
        <w:t xml:space="preserve"> program.</w:t>
      </w:r>
      <w:r>
        <w:rPr>
          <w:lang w:eastAsia="en-US"/>
        </w:rPr>
        <w:t xml:space="preserve"> </w:t>
      </w:r>
      <w:r w:rsidRPr="01141772">
        <w:rPr>
          <w:lang w:eastAsia="en-US"/>
        </w:rPr>
        <w:t xml:space="preserve">Each </w:t>
      </w:r>
      <w:r w:rsidR="00BD0675">
        <w:rPr>
          <w:lang w:eastAsia="en-US"/>
        </w:rPr>
        <w:t>RAS</w:t>
      </w:r>
      <w:r w:rsidRPr="01141772">
        <w:rPr>
          <w:lang w:eastAsia="en-US"/>
        </w:rPr>
        <w:t xml:space="preserve"> identifies the unique challenges and opportunities of climate change and guides locally relevant practical adaptation action in Victoria</w:t>
      </w:r>
      <w:r w:rsidR="007840AB" w:rsidRPr="01141772">
        <w:rPr>
          <w:lang w:eastAsia="en-US"/>
        </w:rPr>
        <w:t>’</w:t>
      </w:r>
      <w:r w:rsidRPr="01141772">
        <w:rPr>
          <w:lang w:eastAsia="en-US"/>
        </w:rPr>
        <w:t xml:space="preserve">s six regions – </w:t>
      </w:r>
      <w:hyperlink r:id="rId142">
        <w:r w:rsidRPr="01141772">
          <w:rPr>
            <w:rStyle w:val="Hyperlink"/>
            <w:rFonts w:eastAsia="Calibri"/>
            <w:lang w:eastAsia="en-US"/>
          </w:rPr>
          <w:t>Barwon South West</w:t>
        </w:r>
      </w:hyperlink>
      <w:r w:rsidRPr="01141772">
        <w:rPr>
          <w:lang w:eastAsia="en-US"/>
        </w:rPr>
        <w:t xml:space="preserve">, </w:t>
      </w:r>
      <w:hyperlink r:id="rId143">
        <w:r w:rsidRPr="01141772">
          <w:rPr>
            <w:rStyle w:val="Hyperlink"/>
            <w:rFonts w:eastAsia="Calibri"/>
            <w:lang w:eastAsia="en-US"/>
          </w:rPr>
          <w:t>Gippsland</w:t>
        </w:r>
      </w:hyperlink>
      <w:r w:rsidRPr="01141772">
        <w:rPr>
          <w:lang w:eastAsia="en-US"/>
        </w:rPr>
        <w:t xml:space="preserve">, </w:t>
      </w:r>
      <w:hyperlink r:id="rId144">
        <w:r w:rsidRPr="01141772">
          <w:rPr>
            <w:rStyle w:val="Hyperlink"/>
            <w:rFonts w:eastAsia="Calibri"/>
            <w:lang w:eastAsia="en-US"/>
          </w:rPr>
          <w:t>Grampians</w:t>
        </w:r>
      </w:hyperlink>
      <w:r w:rsidRPr="01141772">
        <w:rPr>
          <w:lang w:eastAsia="en-US"/>
        </w:rPr>
        <w:t xml:space="preserve">, </w:t>
      </w:r>
      <w:hyperlink r:id="rId145">
        <w:r w:rsidRPr="01141772">
          <w:rPr>
            <w:rStyle w:val="Hyperlink"/>
            <w:rFonts w:eastAsia="Calibri"/>
            <w:lang w:eastAsia="en-US"/>
          </w:rPr>
          <w:t>Greater Melbourne</w:t>
        </w:r>
      </w:hyperlink>
      <w:r w:rsidRPr="01141772">
        <w:rPr>
          <w:lang w:eastAsia="en-US"/>
        </w:rPr>
        <w:t xml:space="preserve">, </w:t>
      </w:r>
      <w:hyperlink r:id="rId146">
        <w:r w:rsidRPr="01141772">
          <w:rPr>
            <w:rStyle w:val="Hyperlink"/>
            <w:rFonts w:eastAsia="Calibri"/>
            <w:lang w:eastAsia="en-US"/>
          </w:rPr>
          <w:t>Hume</w:t>
        </w:r>
      </w:hyperlink>
      <w:r w:rsidRPr="01141772">
        <w:rPr>
          <w:lang w:eastAsia="en-US"/>
        </w:rPr>
        <w:t xml:space="preserve"> and </w:t>
      </w:r>
      <w:hyperlink r:id="rId147">
        <w:r w:rsidRPr="01141772">
          <w:rPr>
            <w:rStyle w:val="Hyperlink"/>
            <w:rFonts w:eastAsia="Calibri"/>
            <w:lang w:eastAsia="en-US"/>
          </w:rPr>
          <w:t>Loddon Mallee</w:t>
        </w:r>
      </w:hyperlink>
      <w:r w:rsidRPr="01141772">
        <w:rPr>
          <w:lang w:eastAsia="en-US"/>
        </w:rPr>
        <w:t xml:space="preserve">. </w:t>
      </w:r>
    </w:p>
    <w:p w14:paraId="04CCF879" w14:textId="77777777" w:rsidR="00D129A6" w:rsidRDefault="00D129A6" w:rsidP="002E19F1">
      <w:pPr>
        <w:rPr>
          <w:rFonts w:asciiTheme="majorHAnsi" w:hAnsiTheme="majorHAnsi"/>
        </w:rPr>
        <w:sectPr w:rsidR="00D129A6" w:rsidSect="00DD2617">
          <w:type w:val="continuous"/>
          <w:pgSz w:w="11906" w:h="16838" w:code="9"/>
          <w:pgMar w:top="1987" w:right="1440" w:bottom="1411" w:left="1440" w:header="706" w:footer="461" w:gutter="0"/>
          <w:cols w:num="2" w:space="566"/>
          <w:docGrid w:linePitch="360"/>
          <w15:footnoteColumns w:val="1"/>
        </w:sectPr>
      </w:pPr>
    </w:p>
    <w:tbl>
      <w:tblPr>
        <w:tblStyle w:val="Casestudy"/>
        <w:tblW w:w="0" w:type="auto"/>
        <w:tblLook w:val="0420" w:firstRow="1" w:lastRow="0" w:firstColumn="0" w:lastColumn="0" w:noHBand="0" w:noVBand="1"/>
      </w:tblPr>
      <w:tblGrid>
        <w:gridCol w:w="9016"/>
      </w:tblGrid>
      <w:tr w:rsidR="002E19F1" w:rsidRPr="002E19F1" w14:paraId="68BB29B6" w14:textId="77777777" w:rsidTr="00D129A6">
        <w:trPr>
          <w:cnfStyle w:val="100000000000" w:firstRow="1" w:lastRow="0" w:firstColumn="0" w:lastColumn="0" w:oddVBand="0" w:evenVBand="0" w:oddHBand="0" w:evenHBand="0" w:firstRowFirstColumn="0" w:firstRowLastColumn="0" w:lastRowFirstColumn="0" w:lastRowLastColumn="0"/>
        </w:trPr>
        <w:tc>
          <w:tcPr>
            <w:tcW w:w="9016" w:type="dxa"/>
          </w:tcPr>
          <w:p w14:paraId="6A736A1F" w14:textId="4A7BB77A" w:rsidR="002E19F1" w:rsidRPr="002E19F1" w:rsidRDefault="002E19F1" w:rsidP="002E19F1">
            <w:r w:rsidRPr="002E19F1">
              <w:lastRenderedPageBreak/>
              <w:t xml:space="preserve">Climate Change Adaptation Stories </w:t>
            </w:r>
          </w:p>
        </w:tc>
      </w:tr>
      <w:tr w:rsidR="002E19F1" w:rsidRPr="002E19F1" w14:paraId="6DF2CD06" w14:textId="77777777" w:rsidTr="00D129A6">
        <w:tc>
          <w:tcPr>
            <w:tcW w:w="9016" w:type="dxa"/>
            <w:shd w:val="clear" w:color="auto" w:fill="F2F2F2" w:themeFill="background1" w:themeFillShade="F2"/>
          </w:tcPr>
          <w:p w14:paraId="6F3C0E05" w14:textId="40CBB992" w:rsidR="002E19F1" w:rsidRPr="002E19F1" w:rsidRDefault="00534AA3" w:rsidP="00AC2FA7">
            <w:hyperlink r:id="rId148" w:history="1">
              <w:r w:rsidR="002E19F1" w:rsidRPr="002E19F1">
                <w:rPr>
                  <w:rStyle w:val="Hyperlink"/>
                </w:rPr>
                <w:t>Climate Change Adaptation Stories</w:t>
              </w:r>
            </w:hyperlink>
            <w:r w:rsidR="002E19F1" w:rsidRPr="002E19F1">
              <w:t xml:space="preserve"> is a video series released by the Government in 2022. The videos share outcomes of projects funded by the Community Climate Change Adaptation Grants Program, and feature interviews with community leaders involved in the initiatives. The $1 million program supported the delivery of 17 community-led adaptation projects over the past three years.</w:t>
            </w:r>
          </w:p>
        </w:tc>
      </w:tr>
    </w:tbl>
    <w:p w14:paraId="4664E09F" w14:textId="1AE239EB" w:rsidR="00D129A6" w:rsidRPr="00D129A6" w:rsidRDefault="00D129A6" w:rsidP="00D129A6">
      <w:pPr>
        <w:sectPr w:rsidR="00D129A6" w:rsidRPr="00D129A6" w:rsidSect="00DD2617">
          <w:type w:val="continuous"/>
          <w:pgSz w:w="11906" w:h="16838" w:code="9"/>
          <w:pgMar w:top="1987" w:right="1440" w:bottom="1411" w:left="1440" w:header="706" w:footer="461" w:gutter="0"/>
          <w:cols w:space="566"/>
          <w:docGrid w:linePitch="360"/>
          <w15:footnoteColumns w:val="1"/>
        </w:sectPr>
      </w:pPr>
    </w:p>
    <w:p w14:paraId="6F9022F9" w14:textId="243FE299" w:rsidR="00C640B6" w:rsidRPr="005F600A" w:rsidRDefault="00C640B6" w:rsidP="004C25F1">
      <w:pPr>
        <w:pStyle w:val="Heading3"/>
      </w:pPr>
      <w:r w:rsidRPr="00124057">
        <w:t xml:space="preserve">Sharing the opportunities of climate change action </w:t>
      </w:r>
    </w:p>
    <w:p w14:paraId="079AAEC9" w14:textId="629ADF18" w:rsidR="00C640B6" w:rsidRDefault="00C640B6" w:rsidP="00C640B6">
      <w:r>
        <w:t>Current</w:t>
      </w:r>
      <w:r w:rsidDel="00850BEE">
        <w:t xml:space="preserve"> </w:t>
      </w:r>
      <w:r>
        <w:t>Government policies ensure that all Victorians can share in the co</w:t>
      </w:r>
      <w:r w:rsidR="00C76904">
        <w:noBreakHyphen/>
      </w:r>
      <w:r>
        <w:t xml:space="preserve">benefits of </w:t>
      </w:r>
      <w:r w:rsidR="00EF1665">
        <w:t>reducing emissions</w:t>
      </w:r>
      <w:r>
        <w:t xml:space="preserve">, such as reduced energy costs. </w:t>
      </w:r>
      <w:r w:rsidRPr="00115A20">
        <w:t>Some examples include:</w:t>
      </w:r>
    </w:p>
    <w:p w14:paraId="12FC6258" w14:textId="6346C67B" w:rsidR="00F15FC3" w:rsidRPr="002E19F1" w:rsidRDefault="00F15FC3" w:rsidP="002E19F1">
      <w:pPr>
        <w:pStyle w:val="Bullet1"/>
        <w:rPr>
          <w:rFonts w:eastAsia="MS Mincho"/>
        </w:rPr>
      </w:pPr>
      <w:r w:rsidRPr="002E19F1">
        <w:rPr>
          <w:rFonts w:eastAsia="MS Mincho"/>
        </w:rPr>
        <w:t>$112</w:t>
      </w:r>
      <w:r w:rsidRPr="002E19F1">
        <w:rPr>
          <w:rFonts w:ascii="Cambria Math" w:eastAsia="MS Mincho" w:hAnsi="Cambria Math" w:cs="Cambria Math"/>
        </w:rPr>
        <w:t> </w:t>
      </w:r>
      <w:r w:rsidRPr="002E19F1">
        <w:rPr>
          <w:rFonts w:eastAsia="MS Mincho"/>
        </w:rPr>
        <w:t xml:space="preserve">million for </w:t>
      </w:r>
      <w:hyperlink r:id="rId149" w:anchor=":~:text=The%20%24112%20million%20Energy%20Efficiency,make%20homes%20more%20energy%20efficient." w:history="1">
        <w:r w:rsidRPr="002E19F1">
          <w:rPr>
            <w:rStyle w:val="Hyperlink"/>
            <w:rFonts w:eastAsia="MS Mincho"/>
          </w:rPr>
          <w:t>Energy Efficiency in Social Housing Progra</w:t>
        </w:r>
        <w:r w:rsidRPr="002E19F1">
          <w:rPr>
            <w:rStyle w:val="Hyperlink"/>
          </w:rPr>
          <w:t>m</w:t>
        </w:r>
      </w:hyperlink>
      <w:r w:rsidRPr="002E19F1">
        <w:rPr>
          <w:rFonts w:eastAsia="MS Mincho"/>
        </w:rPr>
        <w:t xml:space="preserve"> to support energy efficiency upgrades for</w:t>
      </w:r>
      <w:r w:rsidRPr="002E19F1">
        <w:rPr>
          <w:rFonts w:ascii="Cambria Math" w:eastAsia="MS Mincho" w:hAnsi="Cambria Math" w:cs="Cambria Math"/>
        </w:rPr>
        <w:t> </w:t>
      </w:r>
      <w:r w:rsidRPr="002E19F1">
        <w:rPr>
          <w:rFonts w:eastAsia="MS Mincho"/>
        </w:rPr>
        <w:t>35</w:t>
      </w:r>
      <w:r w:rsidRPr="002E19F1">
        <w:rPr>
          <w:rFonts w:ascii="Calibri" w:eastAsia="MS Mincho" w:hAnsi="Calibri"/>
        </w:rPr>
        <w:t> </w:t>
      </w:r>
      <w:r w:rsidRPr="002E19F1">
        <w:rPr>
          <w:rFonts w:eastAsia="MS Mincho"/>
        </w:rPr>
        <w:t>000 public, community and Aboriginal housing properties</w:t>
      </w:r>
    </w:p>
    <w:p w14:paraId="775594BE" w14:textId="2D394E20" w:rsidR="00F15FC3" w:rsidRPr="002E19F1" w:rsidRDefault="00F15FC3" w:rsidP="002E19F1">
      <w:pPr>
        <w:pStyle w:val="Bullet1"/>
        <w:rPr>
          <w:rFonts w:eastAsia="MS Mincho"/>
        </w:rPr>
      </w:pPr>
      <w:r w:rsidRPr="002E19F1">
        <w:rPr>
          <w:rFonts w:eastAsia="MS Mincho"/>
        </w:rPr>
        <w:t xml:space="preserve">$5.3 billion for the </w:t>
      </w:r>
      <w:hyperlink r:id="rId150" w:history="1">
        <w:r w:rsidRPr="002E19F1">
          <w:rPr>
            <w:rStyle w:val="Hyperlink"/>
            <w:rFonts w:eastAsia="MS Mincho"/>
          </w:rPr>
          <w:t>Big Housing Build Program</w:t>
        </w:r>
      </w:hyperlink>
      <w:r w:rsidRPr="002E19F1">
        <w:rPr>
          <w:rFonts w:eastAsia="MS Mincho"/>
        </w:rPr>
        <w:t xml:space="preserve"> delivering over 12</w:t>
      </w:r>
      <w:r w:rsidRPr="002E19F1">
        <w:rPr>
          <w:rFonts w:ascii="Calibri" w:eastAsia="MS Mincho" w:hAnsi="Calibri"/>
        </w:rPr>
        <w:t> </w:t>
      </w:r>
      <w:r w:rsidRPr="002E19F1">
        <w:rPr>
          <w:rFonts w:eastAsia="MS Mincho"/>
        </w:rPr>
        <w:t>000 social and affordable homes that meet 7</w:t>
      </w:r>
      <w:r>
        <w:rPr>
          <w:rFonts w:eastAsia="MS Mincho"/>
        </w:rPr>
        <w:noBreakHyphen/>
      </w:r>
      <w:r w:rsidRPr="002E19F1">
        <w:rPr>
          <w:rFonts w:eastAsia="MS Mincho"/>
        </w:rPr>
        <w:t>star energy efficiency standards</w:t>
      </w:r>
    </w:p>
    <w:p w14:paraId="293847DE" w14:textId="7FCC30C1" w:rsidR="00F15FC3" w:rsidRPr="002E19F1" w:rsidRDefault="00F15FC3" w:rsidP="002E19F1">
      <w:pPr>
        <w:pStyle w:val="Bullet1"/>
        <w:rPr>
          <w:rFonts w:eastAsia="MS Mincho"/>
        </w:rPr>
      </w:pPr>
      <w:r w:rsidRPr="002E19F1">
        <w:rPr>
          <w:rFonts w:eastAsia="MS Mincho"/>
        </w:rPr>
        <w:t xml:space="preserve">The introduction of </w:t>
      </w:r>
      <w:hyperlink r:id="rId151" w:history="1">
        <w:r w:rsidRPr="002E19F1">
          <w:rPr>
            <w:rStyle w:val="Hyperlink"/>
            <w:rFonts w:eastAsia="MS Mincho"/>
          </w:rPr>
          <w:t>Minimum Energy Efficiency Standards</w:t>
        </w:r>
      </w:hyperlink>
      <w:r w:rsidRPr="002E19F1">
        <w:rPr>
          <w:rFonts w:eastAsia="MS Mincho"/>
        </w:rPr>
        <w:t xml:space="preserve"> for all rental properties in Victoria, helping tenants save on their energy bills while also reducing emissions</w:t>
      </w:r>
    </w:p>
    <w:p w14:paraId="6F29D973" w14:textId="119F95A6" w:rsidR="00F15FC3" w:rsidRPr="002E19F1" w:rsidRDefault="00F15FC3" w:rsidP="002E19F1">
      <w:pPr>
        <w:pStyle w:val="Bullet1"/>
        <w:rPr>
          <w:rFonts w:eastAsia="MS Mincho"/>
        </w:rPr>
      </w:pPr>
      <w:r w:rsidRPr="002E19F1">
        <w:rPr>
          <w:rFonts w:eastAsia="MS Mincho"/>
        </w:rPr>
        <w:t>778</w:t>
      </w:r>
      <w:r w:rsidRPr="002E19F1">
        <w:rPr>
          <w:rFonts w:ascii="Calibri" w:eastAsia="MS Mincho" w:hAnsi="Calibri"/>
        </w:rPr>
        <w:t> </w:t>
      </w:r>
      <w:r w:rsidRPr="002E19F1">
        <w:rPr>
          <w:rFonts w:eastAsia="MS Mincho"/>
        </w:rPr>
        <w:t xml:space="preserve">500 rebates over 10 years through the </w:t>
      </w:r>
      <w:hyperlink r:id="rId152" w:history="1">
        <w:r w:rsidRPr="002E19F1">
          <w:rPr>
            <w:rStyle w:val="Hyperlink"/>
            <w:rFonts w:eastAsia="MS Mincho"/>
          </w:rPr>
          <w:t>Solar Homes Program</w:t>
        </w:r>
      </w:hyperlink>
      <w:r w:rsidRPr="002E19F1">
        <w:rPr>
          <w:rFonts w:eastAsia="MS Mincho"/>
        </w:rPr>
        <w:t xml:space="preserve"> to support Victorian households to install solar, including dedicated support for rental providers and community housing organisations</w:t>
      </w:r>
    </w:p>
    <w:p w14:paraId="33880DC2" w14:textId="135915B1" w:rsidR="00F15FC3" w:rsidRPr="002E19F1" w:rsidRDefault="00F15FC3" w:rsidP="002E19F1">
      <w:pPr>
        <w:pStyle w:val="Bullet1"/>
        <w:rPr>
          <w:rFonts w:eastAsia="MS Mincho"/>
        </w:rPr>
      </w:pPr>
      <w:r w:rsidRPr="002E19F1">
        <w:rPr>
          <w:rFonts w:eastAsia="MS Mincho"/>
        </w:rPr>
        <w:t>118 energy audit grants awarded and 55</w:t>
      </w:r>
      <w:r>
        <w:rPr>
          <w:rFonts w:ascii="Calibri" w:eastAsia="MS Mincho" w:hAnsi="Calibri"/>
        </w:rPr>
        <w:t> </w:t>
      </w:r>
      <w:r w:rsidRPr="002E19F1">
        <w:rPr>
          <w:rFonts w:eastAsia="MS Mincho"/>
        </w:rPr>
        <w:t>implementation projects funded in 2021</w:t>
      </w:r>
      <w:r>
        <w:rPr>
          <w:rFonts w:eastAsia="MS Mincho"/>
        </w:rPr>
        <w:noBreakHyphen/>
      </w:r>
      <w:r w:rsidRPr="002E19F1">
        <w:rPr>
          <w:rFonts w:eastAsia="MS Mincho"/>
        </w:rPr>
        <w:t xml:space="preserve">22 through the </w:t>
      </w:r>
      <w:hyperlink r:id="rId153" w:history="1">
        <w:r w:rsidRPr="002E19F1">
          <w:rPr>
            <w:rStyle w:val="Hyperlink"/>
            <w:rFonts w:eastAsia="MS Mincho"/>
          </w:rPr>
          <w:t>Community Climate Change and Energy Action Program</w:t>
        </w:r>
      </w:hyperlink>
    </w:p>
    <w:p w14:paraId="0584A46C" w14:textId="6A462A96" w:rsidR="00F15FC3" w:rsidRPr="002E19F1" w:rsidRDefault="00F15FC3" w:rsidP="002E19F1">
      <w:pPr>
        <w:pStyle w:val="Bullet1"/>
        <w:rPr>
          <w:rFonts w:eastAsia="MS Mincho"/>
        </w:rPr>
      </w:pPr>
      <w:r w:rsidRPr="002E19F1">
        <w:rPr>
          <w:rFonts w:eastAsia="MS Mincho"/>
        </w:rPr>
        <w:t xml:space="preserve">Seven new </w:t>
      </w:r>
      <w:hyperlink r:id="rId154" w:history="1">
        <w:r w:rsidRPr="002E19F1">
          <w:rPr>
            <w:rStyle w:val="Hyperlink"/>
            <w:rFonts w:eastAsia="MS Mincho"/>
          </w:rPr>
          <w:t>Community Power Hubs</w:t>
        </w:r>
      </w:hyperlink>
      <w:r w:rsidRPr="002E19F1">
        <w:rPr>
          <w:rFonts w:eastAsia="MS Mincho"/>
        </w:rPr>
        <w:t xml:space="preserve"> established in 2021 providing 0.89</w:t>
      </w:r>
      <w:r>
        <w:rPr>
          <w:rFonts w:ascii="Calibri" w:eastAsia="MS Mincho" w:hAnsi="Calibri"/>
        </w:rPr>
        <w:t> </w:t>
      </w:r>
      <w:r w:rsidRPr="002E19F1">
        <w:rPr>
          <w:rFonts w:eastAsia="MS Mincho"/>
        </w:rPr>
        <w:t>megawatts of renewable energy to local community facilities and businesses</w:t>
      </w:r>
    </w:p>
    <w:p w14:paraId="4CA467A6" w14:textId="63894071" w:rsidR="00F15FC3" w:rsidRPr="002E19F1" w:rsidRDefault="003476BF" w:rsidP="002E19F1">
      <w:pPr>
        <w:pStyle w:val="Bullet1"/>
        <w:rPr>
          <w:rFonts w:eastAsia="MS Mincho"/>
        </w:rPr>
      </w:pPr>
      <w:r>
        <w:rPr>
          <w:rFonts w:eastAsia="MS Mincho"/>
        </w:rPr>
        <w:t xml:space="preserve">An estimated </w:t>
      </w:r>
      <w:r w:rsidR="00F15FC3" w:rsidRPr="5DE38591">
        <w:rPr>
          <w:rFonts w:eastAsia="MS Mincho"/>
        </w:rPr>
        <w:t xml:space="preserve">$4.26 million saved by Victorian Schools on their energy bills through participation in the </w:t>
      </w:r>
      <w:hyperlink r:id="rId155">
        <w:proofErr w:type="spellStart"/>
        <w:r w:rsidR="00F15FC3" w:rsidRPr="5DE38591">
          <w:rPr>
            <w:rStyle w:val="Hyperlink"/>
            <w:rFonts w:eastAsia="MS Mincho"/>
          </w:rPr>
          <w:t>Resourcesmart</w:t>
        </w:r>
        <w:proofErr w:type="spellEnd"/>
        <w:r w:rsidR="00F15FC3" w:rsidRPr="5DE38591">
          <w:rPr>
            <w:rStyle w:val="Hyperlink"/>
            <w:rFonts w:eastAsia="MS Mincho"/>
          </w:rPr>
          <w:t xml:space="preserve"> Schools Program</w:t>
        </w:r>
      </w:hyperlink>
      <w:r w:rsidR="00F15FC3" w:rsidRPr="5DE38591">
        <w:rPr>
          <w:rFonts w:eastAsia="MS Mincho"/>
        </w:rPr>
        <w:t>.</w:t>
      </w:r>
    </w:p>
    <w:p w14:paraId="40645C07" w14:textId="2628EE6D" w:rsidR="00C640B6" w:rsidRPr="00E74FD3" w:rsidRDefault="00F45283" w:rsidP="004C25F1">
      <w:pPr>
        <w:pStyle w:val="Heading3"/>
      </w:pPr>
      <w:r w:rsidRPr="00E74FD3">
        <w:t>Supporting Victorian communi</w:t>
      </w:r>
      <w:r w:rsidRPr="004C3A47">
        <w:t>ties to recover</w:t>
      </w:r>
      <w:r w:rsidRPr="00E74FD3">
        <w:t xml:space="preserve"> </w:t>
      </w:r>
    </w:p>
    <w:p w14:paraId="0F512DF2" w14:textId="2E488594" w:rsidR="00F52ED8" w:rsidRDefault="00F45283" w:rsidP="00F45283">
      <w:r w:rsidRPr="00815608">
        <w:t>The</w:t>
      </w:r>
      <w:r w:rsidRPr="00815608" w:rsidDel="00850BEE">
        <w:t xml:space="preserve"> </w:t>
      </w:r>
      <w:r w:rsidRPr="00815608">
        <w:t xml:space="preserve">Government is </w:t>
      </w:r>
      <w:r>
        <w:t xml:space="preserve">investing in </w:t>
      </w:r>
      <w:r w:rsidRPr="00815608">
        <w:t xml:space="preserve">recovery programs </w:t>
      </w:r>
      <w:r>
        <w:t>and strategies</w:t>
      </w:r>
      <w:r w:rsidRPr="00815608">
        <w:t xml:space="preserve"> to increase the resilience of communities, the natural environment, built infrastructure and local economies to future, more frequent and severe, </w:t>
      </w:r>
      <w:r>
        <w:t xml:space="preserve">weather </w:t>
      </w:r>
      <w:r w:rsidRPr="00815608">
        <w:t xml:space="preserve">events. </w:t>
      </w:r>
    </w:p>
    <w:p w14:paraId="35C4A4C8" w14:textId="4A5953AC" w:rsidR="00F52ED8" w:rsidRDefault="00F45283" w:rsidP="00F45283">
      <w:r>
        <w:t xml:space="preserve">In 2021-22, more than $200 million was allocated to support communities and businesses to build back better after the destructive storm and flood events of June and October 2021. This investment included </w:t>
      </w:r>
      <w:r w:rsidR="00962E84">
        <w:t>$</w:t>
      </w:r>
      <w:r>
        <w:t xml:space="preserve">105 million </w:t>
      </w:r>
      <w:r w:rsidR="006E4BC2">
        <w:t xml:space="preserve">for the complex clean up </w:t>
      </w:r>
      <w:r w:rsidR="006E4BC2" w:rsidRPr="00A34F53">
        <w:t>jointly funded by the Victorian and Commonwealth governments</w:t>
      </w:r>
      <w:r w:rsidR="006E4BC2">
        <w:t>.</w:t>
      </w:r>
      <w:r>
        <w:t xml:space="preserve"> </w:t>
      </w:r>
    </w:p>
    <w:p w14:paraId="285726AF" w14:textId="14600383" w:rsidR="00F45283" w:rsidRPr="005E3F0C" w:rsidRDefault="00F45283" w:rsidP="00F45283">
      <w:r>
        <w:t>Over $760 million</w:t>
      </w:r>
      <w:r w:rsidRPr="00A34F53">
        <w:t xml:space="preserve"> in funding has been provided to support Victorian communities to recover from the</w:t>
      </w:r>
      <w:r>
        <w:t xml:space="preserve"> devastating</w:t>
      </w:r>
      <w:r w:rsidRPr="00A34F53">
        <w:t xml:space="preserve"> </w:t>
      </w:r>
      <w:r>
        <w:t xml:space="preserve">bushfires that burnt through over 1.5 million hectares of land across Eastern Victoria in the summer of 2019-20. </w:t>
      </w:r>
      <w:r w:rsidRPr="00A34F53">
        <w:t>This includes $464</w:t>
      </w:r>
      <w:r>
        <w:t>.3</w:t>
      </w:r>
      <w:r w:rsidRPr="00A34F53">
        <w:t xml:space="preserve"> million for initiatives jointly funded by the Victorian and Commonwealth governments</w:t>
      </w:r>
      <w:r>
        <w:t xml:space="preserve"> under the Disaster Recovery Funding Arrangements</w:t>
      </w:r>
      <w:r w:rsidR="00F52ED8">
        <w:t>.</w:t>
      </w:r>
    </w:p>
    <w:p w14:paraId="53CCD250" w14:textId="77777777" w:rsidR="00205A4A" w:rsidRDefault="00205A4A" w:rsidP="00755C76">
      <w:pPr>
        <w:pStyle w:val="Heading1numbered"/>
        <w:sectPr w:rsidR="00205A4A" w:rsidSect="00DD2617">
          <w:type w:val="continuous"/>
          <w:pgSz w:w="11906" w:h="16838" w:code="9"/>
          <w:pgMar w:top="1987" w:right="1440" w:bottom="1411" w:left="1440" w:header="706" w:footer="461" w:gutter="0"/>
          <w:cols w:num="2" w:space="566"/>
          <w:docGrid w:linePitch="360"/>
          <w15:footnoteColumns w:val="1"/>
        </w:sectPr>
      </w:pPr>
      <w:bookmarkStart w:id="432" w:name="_Toc111737199"/>
      <w:bookmarkStart w:id="433" w:name="_Toc111737284"/>
      <w:bookmarkStart w:id="434" w:name="_Toc111737693"/>
      <w:bookmarkStart w:id="435" w:name="_Toc111737892"/>
      <w:bookmarkStart w:id="436" w:name="_Toc111739575"/>
      <w:bookmarkStart w:id="437" w:name="_Toc111739830"/>
      <w:bookmarkStart w:id="438" w:name="_Toc111818749"/>
      <w:bookmarkStart w:id="439" w:name="_Toc111737200"/>
      <w:bookmarkStart w:id="440" w:name="_Toc111737285"/>
      <w:bookmarkStart w:id="441" w:name="_Toc111737694"/>
      <w:bookmarkStart w:id="442" w:name="_Toc111737893"/>
      <w:bookmarkStart w:id="443" w:name="_Toc111739576"/>
      <w:bookmarkStart w:id="444" w:name="_Toc111739831"/>
      <w:bookmarkStart w:id="445" w:name="_Toc111818750"/>
      <w:bookmarkStart w:id="446" w:name="_Toc111737201"/>
      <w:bookmarkStart w:id="447" w:name="_Toc111737286"/>
      <w:bookmarkStart w:id="448" w:name="_Toc111737695"/>
      <w:bookmarkStart w:id="449" w:name="_Toc111737894"/>
      <w:bookmarkStart w:id="450" w:name="_Toc111739577"/>
      <w:bookmarkStart w:id="451" w:name="_Toc111739832"/>
      <w:bookmarkStart w:id="452" w:name="_Toc111818751"/>
      <w:bookmarkStart w:id="453" w:name="_Toc111737202"/>
      <w:bookmarkStart w:id="454" w:name="_Toc111737287"/>
      <w:bookmarkStart w:id="455" w:name="_Toc111737696"/>
      <w:bookmarkStart w:id="456" w:name="_Toc111737895"/>
      <w:bookmarkStart w:id="457" w:name="_Toc111739578"/>
      <w:bookmarkStart w:id="458" w:name="_Toc111739833"/>
      <w:bookmarkStart w:id="459" w:name="_Toc111818752"/>
      <w:bookmarkStart w:id="460" w:name="_Toc111650703"/>
      <w:bookmarkStart w:id="461" w:name="_Toc111708736"/>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p>
    <w:p w14:paraId="185F790C" w14:textId="375B0A84" w:rsidR="001C6394" w:rsidRPr="00755C76" w:rsidRDefault="00E235A7" w:rsidP="00755C76">
      <w:pPr>
        <w:pStyle w:val="Heading1numbered"/>
      </w:pPr>
      <w:bookmarkStart w:id="462" w:name="_Toc113618433"/>
      <w:r>
        <w:lastRenderedPageBreak/>
        <w:t>Metrics and targets</w:t>
      </w:r>
      <w:bookmarkEnd w:id="462"/>
    </w:p>
    <w:bookmarkEnd w:id="404"/>
    <w:bookmarkEnd w:id="405"/>
    <w:bookmarkEnd w:id="460"/>
    <w:bookmarkEnd w:id="461"/>
    <w:p w14:paraId="1073F47A" w14:textId="32BF1E27" w:rsidR="008D4754" w:rsidRPr="00EF2A2A" w:rsidRDefault="00B34BB5" w:rsidP="00755C76">
      <w:pPr>
        <w:pStyle w:val="SectionIntroduction"/>
      </w:pPr>
      <w:r>
        <w:t>The</w:t>
      </w:r>
      <w:r w:rsidR="00D500B5" w:rsidRPr="00EF2A2A">
        <w:t xml:space="preserve"> Victorian Government </w:t>
      </w:r>
      <w:r w:rsidR="001429FD">
        <w:t xml:space="preserve">has a robust approach to </w:t>
      </w:r>
      <w:r w:rsidR="00D774DA">
        <w:t>s</w:t>
      </w:r>
      <w:r w:rsidR="001429FD">
        <w:t>e</w:t>
      </w:r>
      <w:r w:rsidR="00D774DA">
        <w:t>tt</w:t>
      </w:r>
      <w:r w:rsidR="001429FD">
        <w:t>ing</w:t>
      </w:r>
      <w:r w:rsidR="00A51277">
        <w:t xml:space="preserve">, </w:t>
      </w:r>
      <w:proofErr w:type="gramStart"/>
      <w:r w:rsidR="00231933">
        <w:t>monitoring</w:t>
      </w:r>
      <w:proofErr w:type="gramEnd"/>
      <w:r w:rsidR="00231933">
        <w:t xml:space="preserve"> </w:t>
      </w:r>
      <w:r w:rsidR="00A51277">
        <w:t xml:space="preserve">and reporting on </w:t>
      </w:r>
      <w:r w:rsidR="00231933">
        <w:t>emission</w:t>
      </w:r>
      <w:r w:rsidR="007901CE">
        <w:t>s</w:t>
      </w:r>
      <w:r w:rsidR="00231933">
        <w:t xml:space="preserve"> reduction and renewable energy </w:t>
      </w:r>
      <w:r w:rsidR="000F5DA7" w:rsidRPr="00EF2A2A">
        <w:t>t</w:t>
      </w:r>
      <w:r w:rsidR="009C1960" w:rsidRPr="00EF2A2A">
        <w:t xml:space="preserve">argets that </w:t>
      </w:r>
      <w:r w:rsidR="000F5DA7" w:rsidRPr="00EF2A2A">
        <w:t>provide</w:t>
      </w:r>
      <w:r w:rsidR="0023693A" w:rsidRPr="00EF2A2A">
        <w:t xml:space="preserve"> </w:t>
      </w:r>
      <w:r w:rsidR="005667FC" w:rsidRPr="00EF2A2A">
        <w:t xml:space="preserve">a </w:t>
      </w:r>
      <w:r w:rsidR="00655A05" w:rsidRPr="00EF2A2A">
        <w:t>cred</w:t>
      </w:r>
      <w:r w:rsidR="0063751B" w:rsidRPr="00EF2A2A">
        <w:t xml:space="preserve">ible </w:t>
      </w:r>
      <w:r w:rsidR="00407F5A" w:rsidRPr="00EF2A2A">
        <w:t>pathway</w:t>
      </w:r>
      <w:r w:rsidR="00534960">
        <w:t xml:space="preserve"> </w:t>
      </w:r>
      <w:r>
        <w:t>to net zero</w:t>
      </w:r>
      <w:r w:rsidR="00BD78F1">
        <w:t xml:space="preserve"> </w:t>
      </w:r>
      <w:r w:rsidR="00FE6DE4">
        <w:t>emissions</w:t>
      </w:r>
      <w:r w:rsidR="00BD78F1">
        <w:t xml:space="preserve"> by 2050</w:t>
      </w:r>
      <w:r w:rsidR="005C230A">
        <w:t>.</w:t>
      </w:r>
      <w:r w:rsidR="006A097B" w:rsidRPr="00EF2A2A">
        <w:t xml:space="preserve"> </w:t>
      </w:r>
    </w:p>
    <w:p w14:paraId="41CDBDC2" w14:textId="375B0A84" w:rsidR="0001444C" w:rsidRDefault="00165DAC" w:rsidP="00515C53">
      <w:pPr>
        <w:pStyle w:val="Heading2numbered"/>
      </w:pPr>
      <w:bookmarkStart w:id="463" w:name="_Toc108796062"/>
      <w:bookmarkStart w:id="464" w:name="_Toc110505483"/>
      <w:bookmarkStart w:id="465" w:name="_Toc111650704"/>
      <w:bookmarkStart w:id="466" w:name="_Toc111708737"/>
      <w:bookmarkStart w:id="467" w:name="_Toc113618434"/>
      <w:bookmarkStart w:id="468" w:name="_Hlk107561867"/>
      <w:r>
        <w:t xml:space="preserve">Ambitious </w:t>
      </w:r>
      <w:r w:rsidR="005F2D8E">
        <w:t xml:space="preserve">interim </w:t>
      </w:r>
      <w:r w:rsidR="0001444C">
        <w:t>emission</w:t>
      </w:r>
      <w:r w:rsidR="008868EA">
        <w:t>s</w:t>
      </w:r>
      <w:r w:rsidR="0001444C">
        <w:t xml:space="preserve"> reduction targets</w:t>
      </w:r>
      <w:bookmarkEnd w:id="463"/>
      <w:bookmarkEnd w:id="464"/>
      <w:bookmarkEnd w:id="465"/>
      <w:bookmarkEnd w:id="466"/>
      <w:bookmarkEnd w:id="467"/>
    </w:p>
    <w:p w14:paraId="06C87FDE" w14:textId="77777777" w:rsidR="00205A4A" w:rsidRDefault="00205A4A" w:rsidP="00755C76">
      <w:pPr>
        <w:sectPr w:rsidR="00205A4A" w:rsidSect="00DD2617">
          <w:pgSz w:w="11906" w:h="16838" w:code="9"/>
          <w:pgMar w:top="1987" w:right="1440" w:bottom="1411" w:left="1440" w:header="706" w:footer="461" w:gutter="0"/>
          <w:cols w:space="566"/>
          <w:docGrid w:linePitch="360"/>
          <w15:footnoteColumns w:val="1"/>
        </w:sectPr>
      </w:pPr>
    </w:p>
    <w:p w14:paraId="04F19E32" w14:textId="2F3939BC" w:rsidR="005307F4" w:rsidRPr="00755C76" w:rsidRDefault="005B5696" w:rsidP="00755C76">
      <w:r w:rsidRPr="00755C76">
        <w:t>Under the</w:t>
      </w:r>
      <w:r w:rsidR="0075223F" w:rsidRPr="00755C76">
        <w:t xml:space="preserve"> CC Act</w:t>
      </w:r>
      <w:r w:rsidRPr="00755C76">
        <w:t>, the Government must set five-yearly interim emissions reduction targets</w:t>
      </w:r>
      <w:r w:rsidR="00F35A69" w:rsidRPr="00755C76">
        <w:t>,</w:t>
      </w:r>
      <w:r w:rsidRPr="00755C76">
        <w:t xml:space="preserve"> </w:t>
      </w:r>
      <w:r w:rsidR="00F35A69" w:rsidRPr="00755C76">
        <w:t>e</w:t>
      </w:r>
      <w:r w:rsidRPr="00755C76">
        <w:t>ach target constitut</w:t>
      </w:r>
      <w:r w:rsidR="00F35A69" w:rsidRPr="00755C76">
        <w:t>ing</w:t>
      </w:r>
      <w:r w:rsidRPr="00755C76">
        <w:t xml:space="preserve"> a greater emissions reduction than the last. </w:t>
      </w:r>
    </w:p>
    <w:p w14:paraId="4C9DF90B" w14:textId="2EE2A62A" w:rsidR="005307F4" w:rsidRDefault="00DF303E" w:rsidP="00755C76">
      <w:pPr>
        <w:pStyle w:val="Heading3"/>
      </w:pPr>
      <w:r>
        <w:t>Independent expert advice on interim targets</w:t>
      </w:r>
    </w:p>
    <w:p w14:paraId="438F735D" w14:textId="4168B943" w:rsidR="0063596C" w:rsidRDefault="0063596C" w:rsidP="00755C76">
      <w:r>
        <w:t>The</w:t>
      </w:r>
      <w:r w:rsidR="0075223F">
        <w:t xml:space="preserve"> CC</w:t>
      </w:r>
      <w:r>
        <w:t xml:space="preserve"> Act requires the</w:t>
      </w:r>
      <w:r w:rsidDel="00850BEE">
        <w:t xml:space="preserve"> </w:t>
      </w:r>
      <w:r>
        <w:t>Government to obtain independent expert advice on interim targets</w:t>
      </w:r>
      <w:r w:rsidR="00A26475">
        <w:t xml:space="preserve"> and </w:t>
      </w:r>
      <w:r w:rsidR="008A192E">
        <w:t>outlines the</w:t>
      </w:r>
      <w:r w:rsidR="00A26475">
        <w:t xml:space="preserve"> </w:t>
      </w:r>
      <w:r w:rsidR="00651F6C">
        <w:t>relevant considerations</w:t>
      </w:r>
      <w:r>
        <w:t>. The advice is</w:t>
      </w:r>
      <w:r w:rsidRPr="00A26F41">
        <w:t xml:space="preserve"> required to include interim target options, indicative </w:t>
      </w:r>
      <w:r w:rsidRPr="00755C76">
        <w:t>trajectories</w:t>
      </w:r>
      <w:r w:rsidRPr="00A26F41">
        <w:t xml:space="preserve"> to net zero, and potential emissions reduction opportunities to achieve the targets.</w:t>
      </w:r>
      <w:r w:rsidR="00651F6C">
        <w:t xml:space="preserve"> </w:t>
      </w:r>
      <w:r w:rsidR="00063FF7">
        <w:t>In recommending interim target options, t</w:t>
      </w:r>
      <w:r w:rsidR="00637BF6">
        <w:t>he advice must consider</w:t>
      </w:r>
      <w:r w:rsidR="009245CF">
        <w:t>:</w:t>
      </w:r>
      <w:r w:rsidR="00FF5039">
        <w:t xml:space="preserve"> </w:t>
      </w:r>
      <w:r w:rsidR="00FF5039" w:rsidRPr="00A0415B">
        <w:t xml:space="preserve">the likely impact of the </w:t>
      </w:r>
      <w:r w:rsidR="00FF5039">
        <w:t xml:space="preserve">interim </w:t>
      </w:r>
      <w:r w:rsidR="00FF5039" w:rsidRPr="00A0415B">
        <w:t xml:space="preserve">target on the economy and the competitiveness of </w:t>
      </w:r>
      <w:proofErr w:type="gramStart"/>
      <w:r w:rsidR="00FF5039" w:rsidRPr="00A0415B">
        <w:t xml:space="preserve">particular </w:t>
      </w:r>
      <w:r w:rsidR="00FF5039">
        <w:t>economic</w:t>
      </w:r>
      <w:proofErr w:type="gramEnd"/>
      <w:r w:rsidR="00FF5039">
        <w:t xml:space="preserve"> </w:t>
      </w:r>
      <w:r w:rsidR="00FF5039" w:rsidRPr="00A0415B">
        <w:t>sectors</w:t>
      </w:r>
      <w:r w:rsidR="00FF5039">
        <w:t xml:space="preserve"> of the economy</w:t>
      </w:r>
      <w:r w:rsidR="009245CF">
        <w:t>;</w:t>
      </w:r>
      <w:r w:rsidR="009245CF" w:rsidRPr="009245CF">
        <w:t xml:space="preserve"> </w:t>
      </w:r>
      <w:r w:rsidR="009245CF" w:rsidRPr="00A26F41">
        <w:t xml:space="preserve">social and environmental circumstances; any relevant technology; and global </w:t>
      </w:r>
      <w:r w:rsidR="009245CF">
        <w:t>climate change commitments</w:t>
      </w:r>
      <w:r w:rsidR="009245CF" w:rsidRPr="00A26F41">
        <w:t>.</w:t>
      </w:r>
    </w:p>
    <w:p w14:paraId="17479331" w14:textId="7ED16636" w:rsidR="00526AAF" w:rsidRDefault="00526AAF" w:rsidP="00755C76">
      <w:r w:rsidRPr="05A5440B">
        <w:t>The CC Act requires the</w:t>
      </w:r>
      <w:r w:rsidRPr="05A5440B" w:rsidDel="00850BEE">
        <w:t xml:space="preserve"> </w:t>
      </w:r>
      <w:r w:rsidRPr="05A5440B">
        <w:t xml:space="preserve">Government to set the next interim emissions reduction target for 2035 by 31 March 2023. </w:t>
      </w:r>
      <w:proofErr w:type="spellStart"/>
      <w:r w:rsidRPr="05A5440B">
        <w:t>Martijn</w:t>
      </w:r>
      <w:proofErr w:type="spellEnd"/>
      <w:r w:rsidRPr="05A5440B">
        <w:t xml:space="preserve"> Wilder AM has been appointed as chair of the Independent Expert Panel</w:t>
      </w:r>
      <w:r w:rsidR="00946F51" w:rsidRPr="00946F51">
        <w:t>, with Tennant Reed and Emma Herd as members,</w:t>
      </w:r>
      <w:r w:rsidR="00C81A56" w:rsidRPr="05A5440B">
        <w:t xml:space="preserve"> and</w:t>
      </w:r>
      <w:r w:rsidRPr="05A5440B">
        <w:t xml:space="preserve"> must provide advice to the Minister for Energy and Climate Action by 1 March 2023. The panel sought the views of Victorians between April and June 2022</w:t>
      </w:r>
      <w:r w:rsidR="618F2B8B" w:rsidRPr="05A5440B">
        <w:t xml:space="preserve"> </w:t>
      </w:r>
      <w:r w:rsidRPr="05A5440B">
        <w:t>to inform the advice.</w:t>
      </w:r>
    </w:p>
    <w:p w14:paraId="76212825" w14:textId="5C730440" w:rsidR="003D5BA6" w:rsidRPr="00CA4667" w:rsidRDefault="00F102EC" w:rsidP="00755C76">
      <w:pPr>
        <w:pStyle w:val="Heading3"/>
      </w:pPr>
      <w:r w:rsidRPr="00755C76">
        <w:t>Interim</w:t>
      </w:r>
      <w:r w:rsidR="003D5BA6">
        <w:t xml:space="preserve"> emissions reduction targets </w:t>
      </w:r>
      <w:r>
        <w:t>to</w:t>
      </w:r>
      <w:r w:rsidR="00943583">
        <w:rPr>
          <w:rFonts w:ascii="Calibri" w:hAnsi="Calibri" w:cs="Calibri"/>
        </w:rPr>
        <w:t> </w:t>
      </w:r>
      <w:r>
        <w:t>2030</w:t>
      </w:r>
    </w:p>
    <w:p w14:paraId="689F5C27" w14:textId="5384AD3C" w:rsidR="003D5BA6" w:rsidRPr="004A76BE" w:rsidRDefault="003D5BA6" w:rsidP="004A76BE">
      <w:r>
        <w:t xml:space="preserve">The </w:t>
      </w:r>
      <w:r w:rsidRPr="00755C76">
        <w:t>Government</w:t>
      </w:r>
      <w:r>
        <w:t xml:space="preserve"> has set</w:t>
      </w:r>
      <w:r w:rsidRPr="00291951">
        <w:t xml:space="preserve"> </w:t>
      </w:r>
      <w:r w:rsidR="00CD6741">
        <w:t xml:space="preserve">ambitious yet achievable </w:t>
      </w:r>
      <w:r>
        <w:t xml:space="preserve">interim </w:t>
      </w:r>
      <w:r w:rsidRPr="00291951">
        <w:t>targets to cut the state</w:t>
      </w:r>
      <w:r w:rsidR="007840AB">
        <w:t>’</w:t>
      </w:r>
      <w:r w:rsidRPr="00291951">
        <w:t>s emissions</w:t>
      </w:r>
      <w:r w:rsidR="00FC0D5A">
        <w:t xml:space="preserve">, informed by an Independent Expert Panel chaired by the Honourable Greg </w:t>
      </w:r>
      <w:proofErr w:type="spellStart"/>
      <w:r w:rsidR="00FC0D5A">
        <w:t>Combet</w:t>
      </w:r>
      <w:proofErr w:type="spellEnd"/>
      <w:r w:rsidR="00FC0D5A">
        <w:t xml:space="preserve"> AM</w:t>
      </w:r>
      <w:r w:rsidR="00CB42FE">
        <w:t>.</w:t>
      </w:r>
    </w:p>
    <w:tbl>
      <w:tblPr>
        <w:tblStyle w:val="DTFtexttable"/>
        <w:tblW w:w="4000" w:type="pct"/>
        <w:jc w:val="center"/>
        <w:tblBorders>
          <w:top w:val="single" w:sz="12" w:space="0" w:color="5BBD74" w:themeColor="accent1"/>
          <w:insideH w:val="none" w:sz="0" w:space="0" w:color="auto"/>
        </w:tblBorders>
        <w:tblLook w:val="0400" w:firstRow="0" w:lastRow="0" w:firstColumn="0" w:lastColumn="0" w:noHBand="0" w:noVBand="1"/>
      </w:tblPr>
      <w:tblGrid>
        <w:gridCol w:w="1692"/>
        <w:gridCol w:w="1692"/>
      </w:tblGrid>
      <w:tr w:rsidR="00884A39" w14:paraId="43AA1F5D" w14:textId="77777777" w:rsidTr="4DFA4BC7">
        <w:trPr>
          <w:jc w:val="center"/>
        </w:trPr>
        <w:tc>
          <w:tcPr>
            <w:tcW w:w="4508" w:type="dxa"/>
          </w:tcPr>
          <w:p w14:paraId="18B0DCDB" w14:textId="77777777" w:rsidR="00F15FC3" w:rsidRPr="00F15FC3" w:rsidRDefault="00884A39" w:rsidP="00F15FC3">
            <w:pPr>
              <w:jc w:val="center"/>
              <w:rPr>
                <w:rFonts w:asciiTheme="majorHAnsi" w:hAnsiTheme="majorHAnsi"/>
              </w:rPr>
            </w:pPr>
            <w:r w:rsidRPr="00F15FC3">
              <w:rPr>
                <w:rFonts w:asciiTheme="majorHAnsi" w:hAnsiTheme="majorHAnsi"/>
              </w:rPr>
              <w:t>28–33 per cent by 2025</w:t>
            </w:r>
          </w:p>
          <w:p w14:paraId="5884DE62" w14:textId="54158F4E" w:rsidR="00884A39" w:rsidRPr="00884A39" w:rsidRDefault="00884A39" w:rsidP="00F15FC3">
            <w:pPr>
              <w:jc w:val="center"/>
              <w:rPr>
                <w:rFonts w:cstheme="minorHAnsi"/>
              </w:rPr>
            </w:pPr>
            <w:r w:rsidRPr="00BF01D0">
              <w:rPr>
                <w:sz w:val="18"/>
              </w:rPr>
              <w:t>below 2005 levels</w:t>
            </w:r>
          </w:p>
        </w:tc>
        <w:tc>
          <w:tcPr>
            <w:tcW w:w="4508" w:type="dxa"/>
          </w:tcPr>
          <w:p w14:paraId="59C4171E" w14:textId="0A5C94E5" w:rsidR="00F15FC3" w:rsidRPr="00F15FC3" w:rsidRDefault="1CE5875E" w:rsidP="4DFA4BC7">
            <w:pPr>
              <w:jc w:val="center"/>
              <w:rPr>
                <w:rFonts w:asciiTheme="majorHAnsi" w:hAnsiTheme="majorHAnsi"/>
              </w:rPr>
            </w:pPr>
            <w:r w:rsidRPr="00E718A4">
              <w:rPr>
                <w:rFonts w:asciiTheme="majorHAnsi" w:hAnsiTheme="majorHAnsi"/>
              </w:rPr>
              <w:t>50 per cent by 2030</w:t>
            </w:r>
          </w:p>
          <w:p w14:paraId="7C5428B2" w14:textId="05C10AB3" w:rsidR="00884A39" w:rsidRPr="00106F92" w:rsidRDefault="00884A39" w:rsidP="00F15FC3">
            <w:pPr>
              <w:jc w:val="center"/>
              <w:rPr>
                <w:rFonts w:cstheme="minorHAnsi"/>
              </w:rPr>
            </w:pPr>
            <w:r w:rsidRPr="00BF01D0">
              <w:rPr>
                <w:sz w:val="18"/>
              </w:rPr>
              <w:t>below 2005 levels</w:t>
            </w:r>
          </w:p>
        </w:tc>
      </w:tr>
    </w:tbl>
    <w:p w14:paraId="48A8C1B6" w14:textId="25D739E1" w:rsidR="003D5BA6" w:rsidRDefault="003D5BA6" w:rsidP="00755C76">
      <w:r w:rsidRPr="00291951">
        <w:t>Victoria</w:t>
      </w:r>
      <w:r>
        <w:t>’</w:t>
      </w:r>
      <w:r w:rsidRPr="00291951">
        <w:t xml:space="preserve">s 2030 target </w:t>
      </w:r>
      <w:r w:rsidRPr="00755C76">
        <w:t>confirms</w:t>
      </w:r>
      <w:r w:rsidRPr="00291951">
        <w:t xml:space="preserve"> </w:t>
      </w:r>
      <w:r>
        <w:t>its</w:t>
      </w:r>
      <w:r w:rsidRPr="00291951">
        <w:t xml:space="preserve"> position among leading jurisdictions around the world, such as the United States and the European Union.</w:t>
      </w:r>
    </w:p>
    <w:bookmarkEnd w:id="468"/>
    <w:p w14:paraId="125683B6" w14:textId="086B10DC" w:rsidR="00C455A7" w:rsidRDefault="0012225A" w:rsidP="002C1B68">
      <w:pPr>
        <w:rPr>
          <w:rFonts w:asciiTheme="majorHAnsi" w:eastAsiaTheme="majorEastAsia" w:hAnsiTheme="majorHAnsi" w:cstheme="majorBidi"/>
          <w:bCs/>
          <w:iCs/>
          <w:color w:val="3A3467" w:themeColor="text2"/>
          <w:sz w:val="21"/>
          <w:szCs w:val="21"/>
        </w:rPr>
      </w:pPr>
      <w:r w:rsidRPr="5A4A86AB">
        <w:t xml:space="preserve">The expert advice </w:t>
      </w:r>
      <w:r w:rsidR="00216B44">
        <w:t>was</w:t>
      </w:r>
      <w:r w:rsidRPr="5A4A86AB">
        <w:t xml:space="preserve"> tabled in Parliament and published online, providing transparency and accountability to the community and investors</w:t>
      </w:r>
      <w:r>
        <w:rPr>
          <w:rFonts w:cstheme="minorHAnsi"/>
        </w:rPr>
        <w:t>.</w:t>
      </w:r>
      <w:r w:rsidR="00C455A7">
        <w:br w:type="page"/>
      </w:r>
    </w:p>
    <w:p w14:paraId="60531884" w14:textId="66883497" w:rsidR="00ED7007" w:rsidRDefault="00ED7007" w:rsidP="00C455A7">
      <w:pPr>
        <w:pStyle w:val="Heading3"/>
        <w:keepNext w:val="0"/>
        <w:keepLines w:val="0"/>
      </w:pPr>
      <w:r>
        <w:lastRenderedPageBreak/>
        <w:t>Reporting on interim emissions reduction targets</w:t>
      </w:r>
    </w:p>
    <w:p w14:paraId="6EE05AB0" w14:textId="424B230C" w:rsidR="00ED7007" w:rsidRDefault="00ED7007" w:rsidP="00C455A7">
      <w:pPr>
        <w:keepLines w:val="0"/>
      </w:pPr>
      <w:r w:rsidRPr="008232B1">
        <w:t>The</w:t>
      </w:r>
      <w:r w:rsidRPr="008232B1" w:rsidDel="00850BEE">
        <w:t xml:space="preserve"> </w:t>
      </w:r>
      <w:r w:rsidRPr="008232B1">
        <w:t xml:space="preserve">Government is required to prepare a report within two years of the end of each interim target </w:t>
      </w:r>
      <w:r w:rsidRPr="00755C76">
        <w:t>period</w:t>
      </w:r>
      <w:r w:rsidRPr="008232B1">
        <w:t>. The first report will be due in 2027. The report must detail the total amount of the state</w:t>
      </w:r>
      <w:r>
        <w:t>’</w:t>
      </w:r>
      <w:r w:rsidRPr="008232B1">
        <w:t xml:space="preserve">s greenhouse gas emissions for the five-year period, and whether the interim emissions reduction target has been achieved. It must also contain an assessment of progress towards the 2050 target. </w:t>
      </w:r>
    </w:p>
    <w:p w14:paraId="300410DE" w14:textId="4D33835C" w:rsidR="00ED7007" w:rsidRDefault="00ED7007" w:rsidP="00C455A7">
      <w:pPr>
        <w:keepLines w:val="0"/>
      </w:pPr>
      <w:r w:rsidRPr="6FBCEE9F">
        <w:t>If the interim emissions reduction target has not been achieved, the report must explain why and must contain a statement of any implications from not meeting the target on subsequent interim targets.</w:t>
      </w:r>
    </w:p>
    <w:p w14:paraId="517F3455" w14:textId="1DE460D5" w:rsidR="00ED7007" w:rsidRDefault="00C455A7" w:rsidP="00C455A7">
      <w:pPr>
        <w:pStyle w:val="Heading3"/>
        <w:keepNext w:val="0"/>
        <w:keepLines w:val="0"/>
      </w:pPr>
      <w:r>
        <w:br w:type="column"/>
      </w:r>
      <w:r w:rsidR="00D125B8">
        <w:t>Victoria’s progress towards reducing emissions</w:t>
      </w:r>
    </w:p>
    <w:p w14:paraId="62CA8AC1" w14:textId="7901C23D" w:rsidR="00330E34" w:rsidRDefault="00330E34" w:rsidP="00C455A7">
      <w:pPr>
        <w:keepLines w:val="0"/>
      </w:pPr>
      <w:r w:rsidRPr="00805F08">
        <w:t>Victoria’s emissions fell 2</w:t>
      </w:r>
      <w:r>
        <w:t>9</w:t>
      </w:r>
      <w:r w:rsidRPr="00805F08">
        <w:t>.8</w:t>
      </w:r>
      <w:r>
        <w:t xml:space="preserve"> per cent</w:t>
      </w:r>
      <w:r w:rsidRPr="00805F08">
        <w:t xml:space="preserve"> between 2005 and </w:t>
      </w:r>
      <w:r w:rsidRPr="00F42290">
        <w:t>2020</w:t>
      </w:r>
      <w:r w:rsidR="0093767E">
        <w:t xml:space="preserve">, </w:t>
      </w:r>
      <w:r>
        <w:t xml:space="preserve">significantly </w:t>
      </w:r>
      <w:r>
        <w:rPr>
          <w:rFonts w:cstheme="minorHAnsi"/>
        </w:rPr>
        <w:t xml:space="preserve">exceeding the 2020 interim target </w:t>
      </w:r>
      <w:r w:rsidR="00CB7C42">
        <w:rPr>
          <w:rFonts w:cstheme="minorHAnsi"/>
        </w:rPr>
        <w:t xml:space="preserve">of </w:t>
      </w:r>
      <w:r>
        <w:rPr>
          <w:rFonts w:cstheme="minorHAnsi"/>
        </w:rPr>
        <w:t xml:space="preserve">a </w:t>
      </w:r>
      <w:r w:rsidR="00F61BED">
        <w:rPr>
          <w:rFonts w:cstheme="minorHAnsi"/>
        </w:rPr>
        <w:br/>
      </w:r>
      <w:r>
        <w:rPr>
          <w:rFonts w:cstheme="minorHAnsi"/>
        </w:rPr>
        <w:t>15</w:t>
      </w:r>
      <w:r w:rsidR="007F7E33">
        <w:rPr>
          <w:rFonts w:cstheme="minorHAnsi"/>
        </w:rPr>
        <w:t>–</w:t>
      </w:r>
      <w:r>
        <w:rPr>
          <w:rFonts w:cstheme="minorHAnsi"/>
        </w:rPr>
        <w:t>20 per cent reduction from 2005</w:t>
      </w:r>
      <w:r w:rsidR="00D55209">
        <w:rPr>
          <w:rStyle w:val="FootnoteReference"/>
          <w:rFonts w:cstheme="minorHAnsi"/>
        </w:rPr>
        <w:footnoteReference w:id="13"/>
      </w:r>
      <w:r w:rsidR="00CB7C42">
        <w:rPr>
          <w:rFonts w:cstheme="minorHAnsi"/>
        </w:rPr>
        <w:t xml:space="preserve">. Good progress is also being made </w:t>
      </w:r>
      <w:r>
        <w:t xml:space="preserve">towards </w:t>
      </w:r>
      <w:r w:rsidR="007C75A3">
        <w:t xml:space="preserve">the </w:t>
      </w:r>
      <w:r>
        <w:t xml:space="preserve">2025 and 2030 interim targets on the road to net zero emissions by </w:t>
      </w:r>
      <w:r w:rsidRPr="009D522D">
        <w:t>2050</w:t>
      </w:r>
      <w:r>
        <w:t>.</w:t>
      </w:r>
    </w:p>
    <w:p w14:paraId="55C6156B" w14:textId="77777777" w:rsidR="00F61BED" w:rsidDel="00330E34" w:rsidRDefault="00F61BED" w:rsidP="00755C76"/>
    <w:p w14:paraId="0CF61D2F" w14:textId="77777777" w:rsidR="00170A3E" w:rsidRDefault="00170A3E" w:rsidP="006D5A7E">
      <w:pPr>
        <w:pStyle w:val="Caption"/>
        <w:spacing w:after="120"/>
        <w:sectPr w:rsidR="00170A3E" w:rsidSect="00DD2617">
          <w:type w:val="continuous"/>
          <w:pgSz w:w="11906" w:h="16838" w:code="9"/>
          <w:pgMar w:top="1987" w:right="1440" w:bottom="1411" w:left="1440" w:header="706" w:footer="461" w:gutter="0"/>
          <w:cols w:num="2" w:space="566"/>
          <w:docGrid w:linePitch="360"/>
          <w15:footnoteColumns w:val="1"/>
        </w:sectPr>
      </w:pPr>
    </w:p>
    <w:p w14:paraId="31A1B77B" w14:textId="135BA851" w:rsidR="00755C76" w:rsidRPr="006D5A7E" w:rsidRDefault="00755C76" w:rsidP="006D5A7E">
      <w:pPr>
        <w:pStyle w:val="Caption"/>
        <w:spacing w:after="120"/>
      </w:pPr>
      <w:r w:rsidRPr="006D5A7E">
        <w:t xml:space="preserve">Figure </w:t>
      </w:r>
      <w:r w:rsidR="002152CD">
        <w:t>11</w:t>
      </w:r>
      <w:r w:rsidRPr="006D5A7E">
        <w:t xml:space="preserve">: Victoria’s progress towards interim targets </w:t>
      </w:r>
    </w:p>
    <w:p w14:paraId="15752C81" w14:textId="706687A3" w:rsidR="00BD5A70" w:rsidRDefault="00C5534E" w:rsidP="00BD5A70">
      <w:pPr>
        <w:spacing w:before="0" w:after="0" w:line="276" w:lineRule="auto"/>
      </w:pPr>
      <w:r>
        <w:rPr>
          <w:rFonts w:hint="eastAsia"/>
          <w:noProof/>
        </w:rPr>
        <w:drawing>
          <wp:inline distT="0" distB="0" distL="0" distR="0" wp14:anchorId="5A6BFE29" wp14:editId="3BC0766F">
            <wp:extent cx="5847184" cy="3048000"/>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848582" cy="3048729"/>
                    </a:xfrm>
                    <a:prstGeom prst="rect">
                      <a:avLst/>
                    </a:prstGeom>
                    <a:noFill/>
                    <a:ln>
                      <a:noFill/>
                    </a:ln>
                  </pic:spPr>
                </pic:pic>
              </a:graphicData>
            </a:graphic>
          </wp:inline>
        </w:drawing>
      </w:r>
    </w:p>
    <w:p w14:paraId="2BF23655" w14:textId="43E7DC5C" w:rsidR="00312FD4" w:rsidRPr="001962B5" w:rsidRDefault="001132A2" w:rsidP="00C5534E">
      <w:pPr>
        <w:rPr>
          <w:rFonts w:eastAsia="Times New Roman" w:cstheme="minorHAnsi"/>
          <w:i/>
          <w:color w:val="000000"/>
          <w:spacing w:val="1"/>
          <w:sz w:val="16"/>
          <w:szCs w:val="16"/>
          <w:lang w:eastAsia="en-US"/>
        </w:rPr>
      </w:pPr>
      <w:bookmarkStart w:id="469" w:name="_Toc108796064"/>
      <w:r w:rsidRPr="001962B5">
        <w:rPr>
          <w:rFonts w:eastAsia="Times New Roman" w:cstheme="minorHAnsi"/>
          <w:i/>
          <w:color w:val="000000"/>
          <w:spacing w:val="1"/>
          <w:sz w:val="16"/>
          <w:szCs w:val="16"/>
          <w:lang w:eastAsia="en-US"/>
        </w:rPr>
        <w:t>Source: Australian Greenhouse Emissions Information System, Commonwealth Government Department of Climate Change, Energy, the Environment and Water (DCCEEW), 2022</w:t>
      </w:r>
    </w:p>
    <w:tbl>
      <w:tblPr>
        <w:tblStyle w:val="Casestudy"/>
        <w:tblW w:w="8916" w:type="dxa"/>
        <w:tblLayout w:type="fixed"/>
        <w:tblLook w:val="0420" w:firstRow="1" w:lastRow="0" w:firstColumn="0" w:lastColumn="0" w:noHBand="0" w:noVBand="1"/>
      </w:tblPr>
      <w:tblGrid>
        <w:gridCol w:w="8916"/>
      </w:tblGrid>
      <w:tr w:rsidR="00642626" w:rsidRPr="00642626" w14:paraId="18647BF0" w14:textId="77777777" w:rsidTr="0098290E">
        <w:trPr>
          <w:cnfStyle w:val="100000000000" w:firstRow="1" w:lastRow="0" w:firstColumn="0" w:lastColumn="0" w:oddVBand="0" w:evenVBand="0" w:oddHBand="0" w:evenHBand="0" w:firstRowFirstColumn="0" w:firstRowLastColumn="0" w:lastRowFirstColumn="0" w:lastRowLastColumn="0"/>
        </w:trPr>
        <w:tc>
          <w:tcPr>
            <w:tcW w:w="8916" w:type="dxa"/>
            <w:tcBorders>
              <w:top w:val="nil"/>
              <w:bottom w:val="single" w:sz="4" w:space="0" w:color="5BBD74" w:themeColor="accent1"/>
            </w:tcBorders>
          </w:tcPr>
          <w:p w14:paraId="49FD604E" w14:textId="77777777" w:rsidR="00642626" w:rsidRPr="00642626" w:rsidRDefault="00642626" w:rsidP="00642626">
            <w:pPr>
              <w:spacing w:line="240" w:lineRule="auto"/>
              <w:rPr>
                <w:rFonts w:cstheme="minorHAnsi"/>
              </w:rPr>
            </w:pPr>
            <w:r w:rsidRPr="00642626">
              <w:rPr>
                <w:rFonts w:cstheme="minorHAnsi"/>
              </w:rPr>
              <w:lastRenderedPageBreak/>
              <w:t>Victoria’s annual emissions reduction reporting provides transparency to the community</w:t>
            </w:r>
          </w:p>
        </w:tc>
      </w:tr>
      <w:tr w:rsidR="0098290E" w:rsidRPr="00642626" w14:paraId="70B3A7AF" w14:textId="77777777" w:rsidTr="0098290E">
        <w:tc>
          <w:tcPr>
            <w:tcW w:w="8916" w:type="dxa"/>
            <w:tcBorders>
              <w:top w:val="single" w:sz="4" w:space="0" w:color="5BBD74" w:themeColor="accent1"/>
              <w:bottom w:val="nil"/>
            </w:tcBorders>
            <w:shd w:val="clear" w:color="auto" w:fill="F2F2F2" w:themeFill="background1" w:themeFillShade="F2"/>
          </w:tcPr>
          <w:p w14:paraId="2FCA1E65" w14:textId="70B776D6" w:rsidR="0098290E" w:rsidRPr="00642626" w:rsidRDefault="0098290E" w:rsidP="00AB2E4F">
            <w:pPr>
              <w:keepNext/>
              <w:spacing w:line="240" w:lineRule="auto"/>
              <w:rPr>
                <w:rFonts w:cstheme="minorHAnsi"/>
              </w:rPr>
            </w:pPr>
            <w:r w:rsidRPr="00642626">
              <w:rPr>
                <w:rFonts w:cstheme="minorHAnsi"/>
              </w:rPr>
              <w:t>The</w:t>
            </w:r>
            <w:r w:rsidRPr="00642626" w:rsidDel="00850BEE">
              <w:rPr>
                <w:rFonts w:cstheme="minorHAnsi"/>
              </w:rPr>
              <w:t xml:space="preserve"> </w:t>
            </w:r>
            <w:r w:rsidRPr="00642626">
              <w:rPr>
                <w:rFonts w:cstheme="minorHAnsi"/>
              </w:rPr>
              <w:t xml:space="preserve">Government </w:t>
            </w:r>
            <w:r w:rsidRPr="00642626">
              <w:t>publishes</w:t>
            </w:r>
            <w:r w:rsidRPr="00642626">
              <w:rPr>
                <w:rFonts w:cstheme="minorHAnsi"/>
              </w:rPr>
              <w:t xml:space="preserve"> a </w:t>
            </w:r>
            <w:hyperlink r:id="rId157" w:history="1">
              <w:r w:rsidRPr="00642626">
                <w:rPr>
                  <w:rStyle w:val="Hyperlink"/>
                  <w:rFonts w:cstheme="minorHAnsi"/>
                </w:rPr>
                <w:t>Victorian Greenhouse Gas Emissions Report</w:t>
              </w:r>
            </w:hyperlink>
            <w:r w:rsidRPr="00642626">
              <w:rPr>
                <w:rFonts w:cstheme="minorHAnsi"/>
              </w:rPr>
              <w:t xml:space="preserve"> every year, in accordance with legislative requirements under the CC Act. </w:t>
            </w:r>
          </w:p>
          <w:p w14:paraId="77FCCD53" w14:textId="77777777" w:rsidR="0098290E" w:rsidRDefault="0098290E" w:rsidP="00AB2E4F">
            <w:pPr>
              <w:keepNext/>
              <w:spacing w:line="240" w:lineRule="auto"/>
              <w:rPr>
                <w:rFonts w:cstheme="minorHAnsi"/>
              </w:rPr>
            </w:pPr>
            <w:r w:rsidRPr="00642626">
              <w:rPr>
                <w:rFonts w:cstheme="minorHAnsi"/>
              </w:rPr>
              <w:t>Victoria’s annual emissions reports provide important information for the community on Victoria’s emissions reduction performance. They also provide valuable insights to assist the Government in developing climate change policy and enable the effectiveness of policy to be reviewed over time.</w:t>
            </w:r>
          </w:p>
          <w:p w14:paraId="385DD1AE" w14:textId="77777777" w:rsidR="0098290E" w:rsidRDefault="0098290E" w:rsidP="00AB2E4F">
            <w:pPr>
              <w:keepNext/>
              <w:spacing w:line="240" w:lineRule="auto"/>
              <w:rPr>
                <w:rFonts w:cstheme="minorHAnsi"/>
              </w:rPr>
            </w:pPr>
            <w:r w:rsidRPr="00642626">
              <w:rPr>
                <w:rFonts w:cstheme="minorHAnsi"/>
              </w:rPr>
              <w:t>The reports outline the best available information about Victoria’s greenhouse gas emissions and set out the percentage reduction in the state’s emissions since the base year, 2005. The reports also provide detailed information on the sources of – and trends in – Victoria’s emissions.</w:t>
            </w:r>
          </w:p>
          <w:p w14:paraId="0241C2AD" w14:textId="77777777" w:rsidR="0098290E" w:rsidRPr="00642626" w:rsidRDefault="0098290E" w:rsidP="0098290E">
            <w:pPr>
              <w:keepNext/>
              <w:spacing w:line="240" w:lineRule="auto"/>
              <w:rPr>
                <w:rFonts w:cstheme="minorHAnsi"/>
              </w:rPr>
            </w:pPr>
            <w:r w:rsidRPr="00642626">
              <w:rPr>
                <w:rFonts w:cstheme="minorHAnsi"/>
              </w:rPr>
              <w:t>The reports use emissions data prepared by the Commonwealth Government, consistent with internationally agreed rules. They present information on Victoria’s emissions in two forms: by the sectors defined by the Intergovernmental Panel on Climate Change reporting framework for national greenhouse gas inventories, and by sectors categorised according to the Australian and New Zealand Standard Industrial Classification.</w:t>
            </w:r>
          </w:p>
          <w:p w14:paraId="057B9299" w14:textId="2385FD99" w:rsidR="0098290E" w:rsidRPr="00642626" w:rsidRDefault="0098290E" w:rsidP="00642626">
            <w:pPr>
              <w:keepNext/>
              <w:spacing w:line="240" w:lineRule="auto"/>
              <w:rPr>
                <w:rFonts w:asciiTheme="majorHAnsi" w:hAnsiTheme="majorHAnsi" w:cstheme="minorHAnsi"/>
              </w:rPr>
            </w:pPr>
            <w:r w:rsidRPr="00642626">
              <w:rPr>
                <w:rFonts w:cstheme="minorHAnsi"/>
              </w:rPr>
              <w:t>Data is available for use two years after the reporting year. This means Victoria’s latest annual greenhouse gas emissions report, published in 2022, is for the 2020 reporting year.</w:t>
            </w:r>
          </w:p>
        </w:tc>
      </w:tr>
    </w:tbl>
    <w:p w14:paraId="728A17F3" w14:textId="77777777" w:rsidR="003117E1" w:rsidRDefault="003117E1" w:rsidP="00642626">
      <w:pPr>
        <w:spacing w:line="240" w:lineRule="auto"/>
        <w:rPr>
          <w:rFonts w:cstheme="minorHAnsi"/>
        </w:rPr>
        <w:sectPr w:rsidR="003117E1" w:rsidSect="00DD2617">
          <w:type w:val="continuous"/>
          <w:pgSz w:w="11906" w:h="16838" w:code="9"/>
          <w:pgMar w:top="1987" w:right="1440" w:bottom="1411" w:left="1440" w:header="706" w:footer="461" w:gutter="0"/>
          <w:cols w:space="566"/>
          <w:docGrid w:linePitch="360"/>
          <w15:footnoteColumns w:val="1"/>
        </w:sectPr>
      </w:pPr>
    </w:p>
    <w:p w14:paraId="1639A0EC" w14:textId="688D24A0" w:rsidR="00C1305C" w:rsidRDefault="000419CD" w:rsidP="004C25F1">
      <w:pPr>
        <w:pStyle w:val="Heading3"/>
      </w:pPr>
      <w:r>
        <w:t>Victoria’s emissions trajectory</w:t>
      </w:r>
    </w:p>
    <w:p w14:paraId="55AD87A7" w14:textId="77777777" w:rsidR="00F61BED" w:rsidRDefault="00F61BED" w:rsidP="000419CD">
      <w:pPr>
        <w:sectPr w:rsidR="00F61BED" w:rsidSect="00DD2617">
          <w:type w:val="continuous"/>
          <w:pgSz w:w="11906" w:h="16838" w:code="9"/>
          <w:pgMar w:top="1987" w:right="1440" w:bottom="1411" w:left="1440" w:header="706" w:footer="461" w:gutter="0"/>
          <w:cols w:num="2" w:space="566"/>
          <w:docGrid w:linePitch="360"/>
          <w15:footnoteColumns w:val="1"/>
        </w:sectPr>
      </w:pPr>
    </w:p>
    <w:p w14:paraId="1B98F971" w14:textId="14585F61" w:rsidR="009C35FD" w:rsidRDefault="009C35FD" w:rsidP="000419CD">
      <w:r w:rsidRPr="00747E60">
        <w:t xml:space="preserve">The </w:t>
      </w:r>
      <w:hyperlink r:id="rId158" w:history="1">
        <w:hyperlink r:id="rId159" w:history="1">
          <w:r w:rsidRPr="00747E60">
            <w:rPr>
              <w:rStyle w:val="Hyperlink"/>
              <w:rFonts w:cstheme="minorHAnsi"/>
            </w:rPr>
            <w:t>Victorian Greenhouse Gas Emissions</w:t>
          </w:r>
        </w:hyperlink>
        <w:r w:rsidRPr="00747E60">
          <w:rPr>
            <w:rStyle w:val="Hyperlink"/>
            <w:rFonts w:cstheme="minorHAnsi"/>
          </w:rPr>
          <w:t xml:space="preserve"> </w:t>
        </w:r>
        <w:r w:rsidRPr="00D76FEC">
          <w:rPr>
            <w:rStyle w:val="Hyperlink"/>
            <w:rFonts w:cstheme="minorHAnsi"/>
          </w:rPr>
          <w:t>2020</w:t>
        </w:r>
      </w:hyperlink>
      <w:r w:rsidRPr="00747E60">
        <w:rPr>
          <w:rFonts w:cstheme="minorHAnsi"/>
        </w:rPr>
        <w:t xml:space="preserve"> report shows the significant progress Victoria has made in reducing emissions since 2010. A summary of key information from the report is provided below. Visit </w:t>
      </w:r>
      <w:hyperlink r:id="rId160" w:history="1">
        <w:r w:rsidRPr="00747E60">
          <w:rPr>
            <w:rStyle w:val="Hyperlink"/>
          </w:rPr>
          <w:t>Victoria</w:t>
        </w:r>
        <w:r w:rsidR="007840AB">
          <w:rPr>
            <w:rStyle w:val="Hyperlink"/>
          </w:rPr>
          <w:t>’</w:t>
        </w:r>
        <w:r w:rsidRPr="00747E60">
          <w:rPr>
            <w:rStyle w:val="Hyperlink"/>
          </w:rPr>
          <w:t>s greenhouse gas emissions and targets (climatechange.vic.gov.au)</w:t>
        </w:r>
      </w:hyperlink>
      <w:r w:rsidRPr="00747E60">
        <w:t xml:space="preserve"> for the full report.</w:t>
      </w:r>
      <w:r>
        <w:t xml:space="preserve"> </w:t>
      </w:r>
    </w:p>
    <w:p w14:paraId="3954D9CC" w14:textId="3FBF54FD" w:rsidR="001E51C0" w:rsidRDefault="000419CD" w:rsidP="007967D2">
      <w:pPr>
        <w:sectPr w:rsidR="001E51C0" w:rsidSect="00DD2617">
          <w:type w:val="continuous"/>
          <w:pgSz w:w="11906" w:h="16838" w:code="9"/>
          <w:pgMar w:top="1987" w:right="1440" w:bottom="1411" w:left="1440" w:header="706" w:footer="461" w:gutter="0"/>
          <w:cols w:num="2" w:space="566"/>
          <w:docGrid w:linePitch="360"/>
          <w15:footnoteColumns w:val="1"/>
        </w:sectPr>
      </w:pPr>
      <w:r>
        <w:t>Victoria’s emissions peaked in 2010 and are now on a clear downwards trajectory. Victoria’s total net emissions in 2020 were 83.3 million tonnes (Mt) of carbon dioxide equivalent (CO</w:t>
      </w:r>
      <w:r w:rsidRPr="00677981">
        <w:rPr>
          <w:vertAlign w:val="subscript"/>
        </w:rPr>
        <w:t>2</w:t>
      </w:r>
      <w:r w:rsidR="00677981">
        <w:noBreakHyphen/>
      </w:r>
      <w:r>
        <w:t>e), 29.8 per cent below 2005, and 40.4 per cent below 2010 emissions</w:t>
      </w:r>
      <w:r w:rsidR="00B934DD">
        <w:rPr>
          <w:rStyle w:val="FootnoteReference"/>
        </w:rPr>
        <w:footnoteReference w:id="14"/>
      </w:r>
      <w:r>
        <w:t xml:space="preserve">. </w:t>
      </w:r>
    </w:p>
    <w:p w14:paraId="3628AAA7" w14:textId="2EB34978" w:rsidR="00677981" w:rsidRDefault="00677981" w:rsidP="00677981">
      <w:pPr>
        <w:pStyle w:val="Caption"/>
      </w:pPr>
      <w:r>
        <w:lastRenderedPageBreak/>
        <w:t xml:space="preserve">Figure </w:t>
      </w:r>
      <w:r w:rsidR="002152CD">
        <w:t>12</w:t>
      </w:r>
      <w:r>
        <w:t xml:space="preserve">: Trend in net emissions – Victoria, highlighting change between 2005 and </w:t>
      </w:r>
      <w:r w:rsidRPr="00B3121F">
        <w:t>2020</w:t>
      </w:r>
    </w:p>
    <w:p w14:paraId="2EE0CDC0" w14:textId="6402696A" w:rsidR="00745B0B" w:rsidRDefault="00745B0B">
      <w:r>
        <w:rPr>
          <w:noProof/>
        </w:rPr>
        <mc:AlternateContent>
          <mc:Choice Requires="wps">
            <w:drawing>
              <wp:anchor distT="0" distB="0" distL="114300" distR="114300" simplePos="0" relativeHeight="251658241" behindDoc="0" locked="0" layoutInCell="1" allowOverlap="1" wp14:anchorId="6BC1AC41" wp14:editId="376148CE">
                <wp:simplePos x="0" y="0"/>
                <wp:positionH relativeFrom="margin">
                  <wp:posOffset>4627550</wp:posOffset>
                </wp:positionH>
                <wp:positionV relativeFrom="paragraph">
                  <wp:posOffset>1002817</wp:posOffset>
                </wp:positionV>
                <wp:extent cx="1390650" cy="866775"/>
                <wp:effectExtent l="0" t="0" r="0" b="0"/>
                <wp:wrapNone/>
                <wp:docPr id="253" name="Rectangle 14"/>
                <wp:cNvGraphicFramePr/>
                <a:graphic xmlns:a="http://schemas.openxmlformats.org/drawingml/2006/main">
                  <a:graphicData uri="http://schemas.microsoft.com/office/word/2010/wordprocessingShape">
                    <wps:wsp>
                      <wps:cNvSpPr/>
                      <wps:spPr>
                        <a:xfrm>
                          <a:off x="0" y="0"/>
                          <a:ext cx="1390650" cy="8667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7CF836" w14:textId="30F5002E" w:rsidR="00745B0B" w:rsidRPr="00C4618C" w:rsidRDefault="00745B0B" w:rsidP="00745B0B">
                            <w:pPr>
                              <w:spacing w:after="0" w:line="240" w:lineRule="exact"/>
                              <w:rPr>
                                <w:rFonts w:eastAsia="Times New Roman" w:hAnsi="Calibri"/>
                                <w:color w:val="363534"/>
                                <w:sz w:val="16"/>
                                <w:szCs w:val="16"/>
                              </w:rPr>
                            </w:pPr>
                            <w:r w:rsidRPr="00C4618C">
                              <w:rPr>
                                <w:rFonts w:eastAsia="Times New Roman" w:hAnsi="Calibri"/>
                                <w:color w:val="363534"/>
                                <w:sz w:val="16"/>
                                <w:szCs w:val="16"/>
                              </w:rPr>
                              <w:t>Change 2005</w:t>
                            </w:r>
                            <w:r w:rsidR="00677981">
                              <w:rPr>
                                <w:rFonts w:eastAsia="Times New Roman" w:hAnsi="Calibri"/>
                                <w:color w:val="363534"/>
                                <w:sz w:val="16"/>
                                <w:szCs w:val="16"/>
                              </w:rPr>
                              <w:t>–</w:t>
                            </w:r>
                            <w:r w:rsidRPr="00C4618C">
                              <w:rPr>
                                <w:rFonts w:eastAsia="Times New Roman" w:hAnsi="Calibri"/>
                                <w:color w:val="363534"/>
                                <w:sz w:val="16"/>
                                <w:szCs w:val="16"/>
                              </w:rPr>
                              <w:t>2020</w:t>
                            </w:r>
                          </w:p>
                          <w:p w14:paraId="0C4AF53B" w14:textId="77777777" w:rsidR="00745B0B" w:rsidRPr="00C4618C" w:rsidRDefault="00745B0B" w:rsidP="00745B0B">
                            <w:pPr>
                              <w:spacing w:line="240" w:lineRule="exact"/>
                              <w:jc w:val="center"/>
                              <w:rPr>
                                <w:rFonts w:eastAsia="Times New Roman" w:hAnsi="Calibri"/>
                                <w:color w:val="363534"/>
                                <w:sz w:val="16"/>
                                <w:szCs w:val="16"/>
                              </w:rPr>
                            </w:pPr>
                            <w:r w:rsidRPr="00C4618C">
                              <w:rPr>
                                <w:rFonts w:eastAsia="Times New Roman" w:hAnsi="Calibri"/>
                                <w:color w:val="363534"/>
                                <w:sz w:val="16"/>
                                <w:szCs w:val="16"/>
                              </w:rPr>
                              <w:t>-35.3 Mt CO</w:t>
                            </w:r>
                            <w:r w:rsidRPr="00C4618C">
                              <w:rPr>
                                <w:rFonts w:eastAsia="Times New Roman" w:hAnsi="Calibri"/>
                                <w:color w:val="363534"/>
                                <w:sz w:val="16"/>
                                <w:szCs w:val="16"/>
                                <w:vertAlign w:val="subscript"/>
                              </w:rPr>
                              <w:t>2</w:t>
                            </w:r>
                            <w:r w:rsidRPr="00C4618C">
                              <w:rPr>
                                <w:rFonts w:eastAsia="Times New Roman" w:hAnsi="Calibri"/>
                                <w:color w:val="363534"/>
                                <w:sz w:val="16"/>
                                <w:szCs w:val="16"/>
                              </w:rPr>
                              <w:t>-e (-29.8%)</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C1AC41" id="Rectangle 14" o:spid="_x0000_s1026" style="position:absolute;margin-left:364.35pt;margin-top:78.95pt;width:109.5pt;height:68.2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" filled="f" stroked="f" strokeweight="2pt">
                <v:textbox>
                  <w:txbxContent>
                    <w:p w14:paraId="237CF836" w14:textId="30F5002E" w:rsidR="00745B0B" w:rsidRPr="00C4618C" w:rsidRDefault="00745B0B" w:rsidP="00745B0B">
                      <w:pPr>
                        <w:spacing w:after="0" w:line="240" w:lineRule="exact"/>
                        <w:rPr>
                          <w:rFonts w:eastAsia="Times New Roman" w:hAnsi="Calibri"/>
                          <w:color w:val="363534"/>
                          <w:sz w:val="16"/>
                          <w:szCs w:val="16"/>
                        </w:rPr>
                      </w:pPr>
                      <w:r w:rsidRPr="00C4618C">
                        <w:rPr>
                          <w:rFonts w:eastAsia="Times New Roman" w:hAnsi="Calibri"/>
                          <w:color w:val="363534"/>
                          <w:sz w:val="16"/>
                          <w:szCs w:val="16"/>
                        </w:rPr>
                        <w:t>Change 2005</w:t>
                      </w:r>
                      <w:r w:rsidR="00677981">
                        <w:rPr>
                          <w:rFonts w:eastAsia="Times New Roman" w:hAnsi="Calibri"/>
                          <w:color w:val="363534"/>
                          <w:sz w:val="16"/>
                          <w:szCs w:val="16"/>
                        </w:rPr>
                        <w:t>–</w:t>
                      </w:r>
                      <w:r w:rsidRPr="00C4618C">
                        <w:rPr>
                          <w:rFonts w:eastAsia="Times New Roman" w:hAnsi="Calibri"/>
                          <w:color w:val="363534"/>
                          <w:sz w:val="16"/>
                          <w:szCs w:val="16"/>
                        </w:rPr>
                        <w:t>2020</w:t>
                      </w:r>
                    </w:p>
                    <w:p w14:paraId="0C4AF53B" w14:textId="77777777" w:rsidR="00745B0B" w:rsidRPr="00C4618C" w:rsidRDefault="00745B0B" w:rsidP="00745B0B">
                      <w:pPr>
                        <w:spacing w:line="240" w:lineRule="exact"/>
                        <w:jc w:val="center"/>
                        <w:rPr>
                          <w:rFonts w:eastAsia="Times New Roman" w:hAnsi="Calibri"/>
                          <w:color w:val="363534"/>
                          <w:sz w:val="16"/>
                          <w:szCs w:val="16"/>
                        </w:rPr>
                      </w:pPr>
                      <w:r w:rsidRPr="00C4618C">
                        <w:rPr>
                          <w:rFonts w:eastAsia="Times New Roman" w:hAnsi="Calibri"/>
                          <w:color w:val="363534"/>
                          <w:sz w:val="16"/>
                          <w:szCs w:val="16"/>
                        </w:rPr>
                        <w:t>-35.3 Mt CO</w:t>
                      </w:r>
                      <w:r w:rsidRPr="00C4618C">
                        <w:rPr>
                          <w:rFonts w:eastAsia="Times New Roman" w:hAnsi="Calibri"/>
                          <w:color w:val="363534"/>
                          <w:sz w:val="16"/>
                          <w:szCs w:val="16"/>
                          <w:vertAlign w:val="subscript"/>
                        </w:rPr>
                        <w:t>2</w:t>
                      </w:r>
                      <w:r w:rsidRPr="00C4618C">
                        <w:rPr>
                          <w:rFonts w:eastAsia="Times New Roman" w:hAnsi="Calibri"/>
                          <w:color w:val="363534"/>
                          <w:sz w:val="16"/>
                          <w:szCs w:val="16"/>
                        </w:rPr>
                        <w:t>-e (-29.8%)</w:t>
                      </w:r>
                    </w:p>
                  </w:txbxContent>
                </v:textbox>
                <w10:wrap anchorx="margin"/>
              </v:rect>
            </w:pict>
          </mc:Fallback>
        </mc:AlternateContent>
      </w:r>
      <w:r>
        <w:rPr>
          <w:noProof/>
        </w:rPr>
        <w:drawing>
          <wp:inline distT="0" distB="0" distL="0" distR="0" wp14:anchorId="3DE1F4BD" wp14:editId="781B2A68">
            <wp:extent cx="5464175" cy="2684145"/>
            <wp:effectExtent l="0" t="0" r="3175" b="1905"/>
            <wp:docPr id="25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bookmarkEnd w:id="469"/>
    <w:p w14:paraId="6953208D" w14:textId="18BACE65" w:rsidR="00497633" w:rsidRDefault="00EA2433">
      <w:pPr>
        <w:pStyle w:val="NoteNormal"/>
        <w:rPr>
          <w:i/>
        </w:rPr>
      </w:pPr>
      <w:r w:rsidRPr="00EA2433">
        <w:rPr>
          <w:i/>
        </w:rPr>
        <w:t>Source: Department of Climate Change, Energy, the Environment and Water</w:t>
      </w:r>
      <w:r w:rsidR="00947FD0">
        <w:rPr>
          <w:i/>
        </w:rPr>
        <w:t>,</w:t>
      </w:r>
      <w:r w:rsidRPr="00EA2433">
        <w:rPr>
          <w:i/>
        </w:rPr>
        <w:t xml:space="preserve"> “Australian Greenhouse Emissions Information System”, 2022 </w:t>
      </w:r>
    </w:p>
    <w:p w14:paraId="0515D7BC" w14:textId="77777777" w:rsidR="00A434B7" w:rsidRDefault="00A434B7" w:rsidP="00F62ADA">
      <w:pPr>
        <w:pStyle w:val="NoteNormal"/>
      </w:pPr>
    </w:p>
    <w:p w14:paraId="43A9DD94" w14:textId="77777777" w:rsidR="00800A85" w:rsidRDefault="00800A85" w:rsidP="00A434B7">
      <w:pPr>
        <w:sectPr w:rsidR="00800A85" w:rsidSect="00DD2617">
          <w:type w:val="continuous"/>
          <w:pgSz w:w="11906" w:h="16838" w:code="9"/>
          <w:pgMar w:top="1987" w:right="1440" w:bottom="1411" w:left="1440" w:header="706" w:footer="461" w:gutter="0"/>
          <w:cols w:space="566"/>
          <w:docGrid w:linePitch="360"/>
          <w15:footnoteColumns w:val="1"/>
        </w:sectPr>
      </w:pPr>
    </w:p>
    <w:p w14:paraId="69F2E464" w14:textId="1DD7FE47" w:rsidR="00091E68" w:rsidRPr="00547F72" w:rsidRDefault="00091E68" w:rsidP="00392A9B">
      <w:r w:rsidRPr="00C32AA4">
        <w:t>T</w:t>
      </w:r>
      <w:r w:rsidRPr="00547F72">
        <w:t>he emissions intensity of the Victorian economy is</w:t>
      </w:r>
      <w:r w:rsidRPr="00BC4851">
        <w:t xml:space="preserve"> falling </w:t>
      </w:r>
      <w:r w:rsidRPr="00216680">
        <w:t>faster</w:t>
      </w:r>
      <w:r w:rsidR="00761A40">
        <w:t xml:space="preserve"> than net emissions</w:t>
      </w:r>
      <w:r w:rsidRPr="00216680">
        <w:t>.</w:t>
      </w:r>
      <w:r w:rsidRPr="00F35485">
        <w:t xml:space="preserve"> Victoria’s emissions </w:t>
      </w:r>
      <w:r w:rsidRPr="002E2DBF">
        <w:t>per dollar of Gross State Product f</w:t>
      </w:r>
      <w:r w:rsidRPr="00747E60">
        <w:t xml:space="preserve">ell by </w:t>
      </w:r>
      <w:r w:rsidR="00E37D3D">
        <w:t>51</w:t>
      </w:r>
      <w:r w:rsidRPr="00747E60">
        <w:t xml:space="preserve"> per cent between 2005 and 2020. The Victorian economy grew by 43.1 per cent</w:t>
      </w:r>
      <w:r w:rsidRPr="00A2019B">
        <w:t xml:space="preserve"> over th</w:t>
      </w:r>
      <w:r w:rsidRPr="00796BF8">
        <w:t>is period</w:t>
      </w:r>
      <w:r w:rsidR="00A3775B">
        <w:rPr>
          <w:rStyle w:val="FootnoteReference"/>
        </w:rPr>
        <w:footnoteReference w:id="15"/>
      </w:r>
      <w:r w:rsidRPr="00973B89">
        <w:t>.</w:t>
      </w:r>
      <w:r w:rsidR="00392A9B">
        <w:t xml:space="preserve"> </w:t>
      </w:r>
      <w:r w:rsidR="00392A9B">
        <w:br w:type="column"/>
      </w:r>
      <w:r w:rsidRPr="005734F8">
        <w:rPr>
          <w:rFonts w:asciiTheme="majorHAnsi" w:hAnsiTheme="majorHAnsi"/>
          <w:bCs/>
          <w:sz w:val="18"/>
          <w:szCs w:val="18"/>
        </w:rPr>
        <w:t>Table</w:t>
      </w:r>
      <w:r w:rsidRPr="005734F8" w:rsidDel="00556421">
        <w:rPr>
          <w:rFonts w:asciiTheme="majorHAnsi" w:hAnsiTheme="majorHAnsi"/>
          <w:bCs/>
          <w:sz w:val="18"/>
          <w:szCs w:val="18"/>
        </w:rPr>
        <w:t xml:space="preserve"> </w:t>
      </w:r>
      <w:r w:rsidR="00A434B7" w:rsidRPr="005734F8">
        <w:rPr>
          <w:rFonts w:asciiTheme="majorHAnsi" w:hAnsiTheme="majorHAnsi"/>
          <w:bCs/>
          <w:sz w:val="18"/>
          <w:szCs w:val="18"/>
        </w:rPr>
        <w:fldChar w:fldCharType="begin"/>
      </w:r>
      <w:r w:rsidR="00A434B7" w:rsidRPr="005734F8">
        <w:rPr>
          <w:rFonts w:asciiTheme="majorHAnsi" w:hAnsiTheme="majorHAnsi"/>
          <w:bCs/>
          <w:sz w:val="18"/>
          <w:szCs w:val="18"/>
        </w:rPr>
        <w:instrText>SEQ Table \* ARABIC</w:instrText>
      </w:r>
      <w:r w:rsidR="00A434B7" w:rsidRPr="005734F8">
        <w:rPr>
          <w:rFonts w:asciiTheme="majorHAnsi" w:hAnsiTheme="majorHAnsi"/>
          <w:bCs/>
          <w:sz w:val="18"/>
          <w:szCs w:val="18"/>
        </w:rPr>
        <w:fldChar w:fldCharType="separate"/>
      </w:r>
      <w:r w:rsidR="00534AA3">
        <w:rPr>
          <w:rFonts w:asciiTheme="majorHAnsi" w:hAnsiTheme="majorHAnsi"/>
          <w:bCs/>
          <w:noProof/>
          <w:sz w:val="18"/>
          <w:szCs w:val="18"/>
        </w:rPr>
        <w:t>1</w:t>
      </w:r>
      <w:r w:rsidR="00A434B7" w:rsidRPr="005734F8">
        <w:rPr>
          <w:rFonts w:asciiTheme="majorHAnsi" w:hAnsiTheme="majorHAnsi"/>
          <w:bCs/>
          <w:sz w:val="18"/>
          <w:szCs w:val="18"/>
        </w:rPr>
        <w:fldChar w:fldCharType="end"/>
      </w:r>
      <w:r w:rsidR="00A434B7" w:rsidRPr="005734F8">
        <w:rPr>
          <w:rFonts w:asciiTheme="majorHAnsi" w:hAnsiTheme="majorHAnsi"/>
          <w:bCs/>
          <w:sz w:val="18"/>
          <w:szCs w:val="18"/>
        </w:rPr>
        <w:t>:</w:t>
      </w:r>
      <w:r w:rsidRPr="005734F8">
        <w:rPr>
          <w:rFonts w:asciiTheme="majorHAnsi" w:hAnsiTheme="majorHAnsi"/>
          <w:bCs/>
          <w:sz w:val="18"/>
          <w:szCs w:val="18"/>
        </w:rPr>
        <w:t xml:space="preserve"> Victoria’s greenhouse gas emissions reductions from 2005 base year</w:t>
      </w:r>
      <w:r w:rsidRPr="00547F72">
        <w:t xml:space="preserve"> </w:t>
      </w:r>
    </w:p>
    <w:tbl>
      <w:tblPr>
        <w:tblStyle w:val="DTFtexttable"/>
        <w:tblW w:w="4622" w:type="dxa"/>
        <w:tblLook w:val="0420" w:firstRow="1" w:lastRow="0" w:firstColumn="0" w:lastColumn="0" w:noHBand="0" w:noVBand="1"/>
      </w:tblPr>
      <w:tblGrid>
        <w:gridCol w:w="1155"/>
        <w:gridCol w:w="1143"/>
        <w:gridCol w:w="1143"/>
        <w:gridCol w:w="1181"/>
      </w:tblGrid>
      <w:tr w:rsidR="00091E68" w:rsidRPr="00747E60" w14:paraId="5D403586" w14:textId="77777777" w:rsidTr="00C051B9">
        <w:trPr>
          <w:cnfStyle w:val="100000000000" w:firstRow="1" w:lastRow="0" w:firstColumn="0" w:lastColumn="0" w:oddVBand="0" w:evenVBand="0" w:oddHBand="0" w:evenHBand="0" w:firstRowFirstColumn="0" w:firstRowLastColumn="0" w:lastRowFirstColumn="0" w:lastRowLastColumn="0"/>
          <w:trHeight w:val="847"/>
        </w:trPr>
        <w:tc>
          <w:tcPr>
            <w:tcW w:w="1155" w:type="dxa"/>
            <w:vAlign w:val="center"/>
          </w:tcPr>
          <w:p w14:paraId="2630D182" w14:textId="77777777" w:rsidR="00091E68" w:rsidRPr="00A434B7" w:rsidRDefault="00091E68" w:rsidP="00392A9B">
            <w:pPr>
              <w:keepNext w:val="0"/>
              <w:keepLines w:val="0"/>
            </w:pPr>
            <w:r w:rsidRPr="00A434B7">
              <w:t>Emissions measure</w:t>
            </w:r>
          </w:p>
        </w:tc>
        <w:tc>
          <w:tcPr>
            <w:tcW w:w="1143" w:type="dxa"/>
            <w:vAlign w:val="center"/>
          </w:tcPr>
          <w:p w14:paraId="39E22166" w14:textId="5C09F80D" w:rsidR="00091E68" w:rsidRPr="00A434B7" w:rsidRDefault="00091E68" w:rsidP="00392A9B">
            <w:pPr>
              <w:keepNext w:val="0"/>
              <w:keepLines w:val="0"/>
              <w:jc w:val="center"/>
            </w:pPr>
            <w:r w:rsidRPr="00A434B7">
              <w:t>2005 emissions</w:t>
            </w:r>
          </w:p>
        </w:tc>
        <w:tc>
          <w:tcPr>
            <w:tcW w:w="1143" w:type="dxa"/>
            <w:vAlign w:val="center"/>
          </w:tcPr>
          <w:p w14:paraId="3328103C" w14:textId="057E04A3" w:rsidR="00091E68" w:rsidRPr="00A434B7" w:rsidRDefault="00091E68" w:rsidP="00392A9B">
            <w:pPr>
              <w:keepNext w:val="0"/>
              <w:keepLines w:val="0"/>
              <w:jc w:val="center"/>
            </w:pPr>
            <w:r w:rsidRPr="00A434B7">
              <w:t>2020 emissions</w:t>
            </w:r>
          </w:p>
        </w:tc>
        <w:tc>
          <w:tcPr>
            <w:tcW w:w="1181" w:type="dxa"/>
            <w:vAlign w:val="center"/>
          </w:tcPr>
          <w:p w14:paraId="2303A0E5" w14:textId="77777777" w:rsidR="00091E68" w:rsidRPr="00A434B7" w:rsidRDefault="00091E68" w:rsidP="00392A9B">
            <w:pPr>
              <w:keepNext w:val="0"/>
              <w:keepLines w:val="0"/>
              <w:jc w:val="center"/>
            </w:pPr>
            <w:r w:rsidRPr="00A434B7">
              <w:t>Reduction from 2005</w:t>
            </w:r>
          </w:p>
        </w:tc>
      </w:tr>
      <w:tr w:rsidR="00091E68" w:rsidRPr="00747E60" w14:paraId="4938658C" w14:textId="77777777" w:rsidTr="00C051B9">
        <w:trPr>
          <w:trHeight w:val="746"/>
        </w:trPr>
        <w:tc>
          <w:tcPr>
            <w:tcW w:w="1155" w:type="dxa"/>
            <w:vAlign w:val="center"/>
          </w:tcPr>
          <w:p w14:paraId="035248B3" w14:textId="77777777" w:rsidR="00091E68" w:rsidRPr="00747E60" w:rsidRDefault="00091E68" w:rsidP="00392A9B">
            <w:pPr>
              <w:pStyle w:val="Tabletext"/>
              <w:keepLines w:val="0"/>
            </w:pPr>
            <w:r w:rsidRPr="00747E60">
              <w:t>Total emissions</w:t>
            </w:r>
          </w:p>
        </w:tc>
        <w:tc>
          <w:tcPr>
            <w:tcW w:w="1143" w:type="dxa"/>
            <w:vAlign w:val="center"/>
          </w:tcPr>
          <w:p w14:paraId="06BBA78A" w14:textId="77777777" w:rsidR="00091E68" w:rsidRPr="00747E60" w:rsidRDefault="00091E68" w:rsidP="00392A9B">
            <w:pPr>
              <w:pStyle w:val="Tabletextcentred"/>
              <w:keepLines w:val="0"/>
            </w:pPr>
            <w:r w:rsidRPr="00747E60">
              <w:t>118.6 Mt CO</w:t>
            </w:r>
            <w:r w:rsidRPr="00747E60">
              <w:rPr>
                <w:vertAlign w:val="subscript"/>
              </w:rPr>
              <w:t>2</w:t>
            </w:r>
            <w:r w:rsidRPr="00747E60">
              <w:t>-e</w:t>
            </w:r>
          </w:p>
        </w:tc>
        <w:tc>
          <w:tcPr>
            <w:tcW w:w="1143" w:type="dxa"/>
            <w:vAlign w:val="center"/>
          </w:tcPr>
          <w:p w14:paraId="68170890" w14:textId="77777777" w:rsidR="00091E68" w:rsidRPr="00973B89" w:rsidRDefault="00091E68" w:rsidP="00392A9B">
            <w:pPr>
              <w:pStyle w:val="Tabletextcentred"/>
              <w:keepLines w:val="0"/>
            </w:pPr>
            <w:r w:rsidRPr="007D25D5">
              <w:t>83.3</w:t>
            </w:r>
            <w:r w:rsidRPr="00A2019B">
              <w:t xml:space="preserve"> Mt CO</w:t>
            </w:r>
            <w:r w:rsidRPr="004E46D2">
              <w:rPr>
                <w:vertAlign w:val="subscript"/>
              </w:rPr>
              <w:t>2</w:t>
            </w:r>
            <w:r w:rsidRPr="00796BF8">
              <w:t>-e</w:t>
            </w:r>
          </w:p>
        </w:tc>
        <w:tc>
          <w:tcPr>
            <w:tcW w:w="1181" w:type="dxa"/>
            <w:vAlign w:val="center"/>
          </w:tcPr>
          <w:p w14:paraId="56B06C52" w14:textId="33D636FE" w:rsidR="00091E68" w:rsidRPr="004E46D2" w:rsidRDefault="00091E68" w:rsidP="00392A9B">
            <w:pPr>
              <w:pStyle w:val="Tabletextcentred"/>
              <w:keepLines w:val="0"/>
            </w:pPr>
            <w:r w:rsidRPr="00A434B7">
              <w:t>29.8</w:t>
            </w:r>
            <w:r w:rsidR="00152B57">
              <w:t xml:space="preserve"> per cent</w:t>
            </w:r>
          </w:p>
        </w:tc>
      </w:tr>
      <w:tr w:rsidR="00091E68" w:rsidRPr="00747E60" w14:paraId="44C63E89" w14:textId="77777777" w:rsidTr="00C051B9">
        <w:trPr>
          <w:cnfStyle w:val="000000010000" w:firstRow="0" w:lastRow="0" w:firstColumn="0" w:lastColumn="0" w:oddVBand="0" w:evenVBand="0" w:oddHBand="0" w:evenHBand="1" w:firstRowFirstColumn="0" w:firstRowLastColumn="0" w:lastRowFirstColumn="0" w:lastRowLastColumn="0"/>
          <w:trHeight w:val="1645"/>
        </w:trPr>
        <w:tc>
          <w:tcPr>
            <w:tcW w:w="1155" w:type="dxa"/>
            <w:vAlign w:val="center"/>
          </w:tcPr>
          <w:p w14:paraId="139C8AF2" w14:textId="77777777" w:rsidR="00091E68" w:rsidRPr="00747E60" w:rsidRDefault="00091E68" w:rsidP="00392A9B">
            <w:pPr>
              <w:pStyle w:val="Tabletext"/>
              <w:keepLines w:val="0"/>
            </w:pPr>
            <w:r w:rsidRPr="00747E60">
              <w:t>Emissions intensity of Victoria’s economy</w:t>
            </w:r>
          </w:p>
        </w:tc>
        <w:tc>
          <w:tcPr>
            <w:tcW w:w="1143" w:type="dxa"/>
            <w:vAlign w:val="center"/>
          </w:tcPr>
          <w:p w14:paraId="778B2CA5" w14:textId="72794932" w:rsidR="00091E68" w:rsidRPr="00747E60" w:rsidRDefault="00091E68" w:rsidP="00392A9B">
            <w:pPr>
              <w:pStyle w:val="Tabletextcentred"/>
              <w:keepLines w:val="0"/>
            </w:pPr>
            <w:r w:rsidRPr="00747E60">
              <w:t>0.36 kg CO</w:t>
            </w:r>
            <w:r w:rsidRPr="00747E60">
              <w:rPr>
                <w:vertAlign w:val="subscript"/>
              </w:rPr>
              <w:t>2</w:t>
            </w:r>
            <w:r w:rsidRPr="00747E60">
              <w:t xml:space="preserve">-e </w:t>
            </w:r>
            <w:r w:rsidR="003A608E">
              <w:br/>
            </w:r>
            <w:r w:rsidRPr="00747E60">
              <w:t xml:space="preserve">per dollar of </w:t>
            </w:r>
            <w:r w:rsidR="003A608E">
              <w:br/>
            </w:r>
            <w:r w:rsidRPr="00747E60">
              <w:t>Gross State Product</w:t>
            </w:r>
          </w:p>
        </w:tc>
        <w:tc>
          <w:tcPr>
            <w:tcW w:w="1143" w:type="dxa"/>
            <w:vAlign w:val="center"/>
          </w:tcPr>
          <w:p w14:paraId="313CA1C4" w14:textId="31F9EA31" w:rsidR="00091E68" w:rsidRPr="00547F72" w:rsidRDefault="00091E68" w:rsidP="00392A9B">
            <w:pPr>
              <w:pStyle w:val="Tabletextcentred"/>
              <w:keepLines w:val="0"/>
            </w:pPr>
            <w:r w:rsidRPr="007D25D5">
              <w:t>0.18</w:t>
            </w:r>
            <w:r w:rsidRPr="00A2019B">
              <w:t xml:space="preserve"> </w:t>
            </w:r>
            <w:r w:rsidRPr="004E46D2">
              <w:t>kg CO</w:t>
            </w:r>
            <w:r w:rsidRPr="00796BF8">
              <w:rPr>
                <w:vertAlign w:val="subscript"/>
              </w:rPr>
              <w:t>2</w:t>
            </w:r>
            <w:r w:rsidRPr="00C32AA4">
              <w:t xml:space="preserve">-e </w:t>
            </w:r>
            <w:r w:rsidR="003A608E">
              <w:br/>
            </w:r>
            <w:r w:rsidRPr="00C32AA4">
              <w:t xml:space="preserve">per dollar of </w:t>
            </w:r>
            <w:r w:rsidR="003A608E">
              <w:br/>
            </w:r>
            <w:r w:rsidRPr="00C32AA4">
              <w:t>Gross State Product</w:t>
            </w:r>
          </w:p>
        </w:tc>
        <w:tc>
          <w:tcPr>
            <w:tcW w:w="1181" w:type="dxa"/>
            <w:vAlign w:val="center"/>
          </w:tcPr>
          <w:p w14:paraId="7E169E5D" w14:textId="471E448F" w:rsidR="00091E68" w:rsidRPr="004E46D2" w:rsidRDefault="00091E68" w:rsidP="00392A9B">
            <w:pPr>
              <w:pStyle w:val="Tabletextcentred"/>
              <w:keepLines w:val="0"/>
            </w:pPr>
            <w:r w:rsidRPr="00A434B7">
              <w:t>51</w:t>
            </w:r>
            <w:r w:rsidR="00152B57">
              <w:t xml:space="preserve"> per cent</w:t>
            </w:r>
          </w:p>
        </w:tc>
      </w:tr>
      <w:tr w:rsidR="00091E68" w14:paraId="674F3D3F" w14:textId="77777777" w:rsidTr="00C051B9">
        <w:trPr>
          <w:trHeight w:val="1197"/>
        </w:trPr>
        <w:tc>
          <w:tcPr>
            <w:tcW w:w="1155" w:type="dxa"/>
            <w:vAlign w:val="center"/>
          </w:tcPr>
          <w:p w14:paraId="0459E537" w14:textId="77777777" w:rsidR="00091E68" w:rsidRPr="00747E60" w:rsidRDefault="00091E68" w:rsidP="00392A9B">
            <w:pPr>
              <w:pStyle w:val="Tabletext"/>
              <w:keepLines w:val="0"/>
            </w:pPr>
            <w:r w:rsidRPr="00747E60">
              <w:t>Per capita emissions</w:t>
            </w:r>
          </w:p>
        </w:tc>
        <w:tc>
          <w:tcPr>
            <w:tcW w:w="1143" w:type="dxa"/>
            <w:vAlign w:val="center"/>
          </w:tcPr>
          <w:p w14:paraId="07BB217C" w14:textId="5B9A2A59" w:rsidR="00091E68" w:rsidRPr="00747E60" w:rsidRDefault="00091E68" w:rsidP="00392A9B">
            <w:pPr>
              <w:pStyle w:val="Tabletextcentred"/>
              <w:keepLines w:val="0"/>
            </w:pPr>
            <w:r w:rsidRPr="00747E60">
              <w:t>23.8 t CO</w:t>
            </w:r>
            <w:r w:rsidRPr="00747E60">
              <w:rPr>
                <w:vertAlign w:val="subscript"/>
              </w:rPr>
              <w:t>2</w:t>
            </w:r>
            <w:r w:rsidRPr="00747E60">
              <w:t xml:space="preserve">-e </w:t>
            </w:r>
            <w:r w:rsidR="003A608E">
              <w:br/>
            </w:r>
            <w:r w:rsidRPr="00747E60">
              <w:t>per person</w:t>
            </w:r>
          </w:p>
        </w:tc>
        <w:tc>
          <w:tcPr>
            <w:tcW w:w="1143" w:type="dxa"/>
            <w:vAlign w:val="center"/>
          </w:tcPr>
          <w:p w14:paraId="310055DC" w14:textId="44577C49" w:rsidR="00091E68" w:rsidRPr="00C32AA4" w:rsidRDefault="00091E68" w:rsidP="00392A9B">
            <w:pPr>
              <w:pStyle w:val="Tabletextcentred"/>
              <w:keepLines w:val="0"/>
            </w:pPr>
            <w:r w:rsidRPr="007D25D5">
              <w:t>12.4</w:t>
            </w:r>
            <w:r w:rsidRPr="00A2019B">
              <w:t xml:space="preserve"> t CO</w:t>
            </w:r>
            <w:r w:rsidRPr="004E46D2">
              <w:rPr>
                <w:vertAlign w:val="subscript"/>
              </w:rPr>
              <w:t>2</w:t>
            </w:r>
            <w:r w:rsidRPr="00796BF8">
              <w:t xml:space="preserve">-e </w:t>
            </w:r>
            <w:r w:rsidR="003A608E">
              <w:br/>
            </w:r>
            <w:r w:rsidRPr="00796BF8">
              <w:t>per pe</w:t>
            </w:r>
            <w:r w:rsidRPr="00973B89">
              <w:t>rson</w:t>
            </w:r>
          </w:p>
        </w:tc>
        <w:tc>
          <w:tcPr>
            <w:tcW w:w="1181" w:type="dxa"/>
            <w:vAlign w:val="center"/>
          </w:tcPr>
          <w:p w14:paraId="74EA9B28" w14:textId="0E045258" w:rsidR="00091E68" w:rsidRDefault="00091E68" w:rsidP="00392A9B">
            <w:pPr>
              <w:pStyle w:val="Tabletextcentred"/>
              <w:keepLines w:val="0"/>
            </w:pPr>
            <w:r w:rsidRPr="00A434B7">
              <w:t>48</w:t>
            </w:r>
            <w:r w:rsidR="00152B57">
              <w:t xml:space="preserve"> per cent</w:t>
            </w:r>
          </w:p>
        </w:tc>
      </w:tr>
    </w:tbl>
    <w:p w14:paraId="30E00324" w14:textId="77777777" w:rsidR="00392A9B" w:rsidRDefault="00392A9B" w:rsidP="004C25F1">
      <w:pPr>
        <w:pStyle w:val="Heading3"/>
        <w:sectPr w:rsidR="00392A9B" w:rsidSect="00DD2617">
          <w:type w:val="continuous"/>
          <w:pgSz w:w="11906" w:h="16838" w:code="9"/>
          <w:pgMar w:top="1987" w:right="1440" w:bottom="1411" w:left="1440" w:header="706" w:footer="461" w:gutter="0"/>
          <w:cols w:num="2" w:space="566"/>
          <w:docGrid w:linePitch="360"/>
          <w15:footnoteColumns w:val="1"/>
        </w:sectPr>
      </w:pPr>
    </w:p>
    <w:p w14:paraId="2F9BDFAD" w14:textId="33F0F604" w:rsidR="003E04BF" w:rsidRDefault="003E04BF" w:rsidP="004C25F1">
      <w:pPr>
        <w:pStyle w:val="Heading3"/>
      </w:pPr>
      <w:r>
        <w:lastRenderedPageBreak/>
        <w:t xml:space="preserve">Victoria’s emissions by </w:t>
      </w:r>
      <w:r w:rsidR="003958E5">
        <w:t>sector</w:t>
      </w:r>
    </w:p>
    <w:p w14:paraId="243F6EA3" w14:textId="77777777" w:rsidR="00F61BED" w:rsidRDefault="00F61BED" w:rsidP="00146FAA">
      <w:pPr>
        <w:spacing w:before="0" w:after="200" w:line="276" w:lineRule="auto"/>
        <w:sectPr w:rsidR="00F61BED" w:rsidSect="00DD2617">
          <w:pgSz w:w="11906" w:h="16838" w:code="9"/>
          <w:pgMar w:top="1987" w:right="1440" w:bottom="1411" w:left="1440" w:header="706" w:footer="461" w:gutter="0"/>
          <w:cols w:num="2" w:space="566"/>
          <w:docGrid w:linePitch="360"/>
          <w15:footnoteColumns w:val="1"/>
        </w:sectPr>
      </w:pPr>
    </w:p>
    <w:p w14:paraId="49BE5A80" w14:textId="5236F5A3" w:rsidR="00FE7882" w:rsidRPr="00C32AA4" w:rsidRDefault="00566987" w:rsidP="00146FAA">
      <w:pPr>
        <w:spacing w:before="0" w:after="200" w:line="276" w:lineRule="auto"/>
      </w:pPr>
      <w:r>
        <w:t>Victoria’s 2020</w:t>
      </w:r>
      <w:r w:rsidR="00FE7882">
        <w:t xml:space="preserve"> emissions </w:t>
      </w:r>
      <w:r w:rsidR="002F2E4D" w:rsidRPr="00796BF8">
        <w:t>originate</w:t>
      </w:r>
      <w:r w:rsidR="002F2E4D" w:rsidRPr="00973B89">
        <w:t xml:space="preserve">d </w:t>
      </w:r>
      <w:r w:rsidR="00FE7882" w:rsidRPr="00C32AA4">
        <w:t>from electricity generation (</w:t>
      </w:r>
      <w:r w:rsidR="003D2D61" w:rsidRPr="008E330C">
        <w:t>50.1</w:t>
      </w:r>
      <w:r w:rsidR="0046388E">
        <w:t xml:space="preserve"> per cent</w:t>
      </w:r>
      <w:r w:rsidR="00FE7882">
        <w:t xml:space="preserve"> of total net emissions), transport (</w:t>
      </w:r>
      <w:r w:rsidR="003D2D61" w:rsidRPr="008E330C">
        <w:t>25.0</w:t>
      </w:r>
      <w:r w:rsidR="0046388E">
        <w:t xml:space="preserve"> per cent</w:t>
      </w:r>
      <w:r w:rsidR="00FE7882" w:rsidRPr="00796BF8">
        <w:t xml:space="preserve">), </w:t>
      </w:r>
      <w:r w:rsidR="00E75E78" w:rsidRPr="00C32AA4">
        <w:t xml:space="preserve">fuel </w:t>
      </w:r>
      <w:r w:rsidR="00FE7882">
        <w:t>combustion (</w:t>
      </w:r>
      <w:r w:rsidR="000308F0" w:rsidRPr="008E330C">
        <w:t>20.8</w:t>
      </w:r>
      <w:r w:rsidR="0046388E">
        <w:t xml:space="preserve"> per cent</w:t>
      </w:r>
      <w:r w:rsidR="00FE7882" w:rsidRPr="00796BF8">
        <w:t>), agriculture (</w:t>
      </w:r>
      <w:r w:rsidR="00C75BA2" w:rsidRPr="008E330C">
        <w:t>19.3</w:t>
      </w:r>
      <w:r w:rsidR="00FD086D">
        <w:rPr>
          <w:rFonts w:ascii="Calibri" w:hAnsi="Calibri" w:cs="Calibri"/>
        </w:rPr>
        <w:t> </w:t>
      </w:r>
      <w:r w:rsidR="0046388E">
        <w:t>per</w:t>
      </w:r>
      <w:r w:rsidR="00FD086D">
        <w:noBreakHyphen/>
      </w:r>
      <w:r w:rsidR="0046388E">
        <w:t>cent</w:t>
      </w:r>
      <w:r w:rsidR="00FE7882" w:rsidRPr="00796BF8">
        <w:t>), industrial processes and product use (</w:t>
      </w:r>
      <w:r w:rsidR="00C75BA2" w:rsidRPr="008E330C">
        <w:t>4.3</w:t>
      </w:r>
      <w:r w:rsidR="0046388E">
        <w:t xml:space="preserve"> per cent</w:t>
      </w:r>
      <w:r w:rsidR="00FE7882" w:rsidRPr="00796BF8">
        <w:t xml:space="preserve">), fugitive emissions from fuels </w:t>
      </w:r>
      <w:r w:rsidR="00FE7882" w:rsidRPr="008E330C">
        <w:t>(</w:t>
      </w:r>
      <w:r w:rsidR="00C75BA2" w:rsidRPr="008E330C">
        <w:t>2.4</w:t>
      </w:r>
      <w:r w:rsidR="00FD7F3C">
        <w:rPr>
          <w:rFonts w:ascii="Calibri" w:hAnsi="Calibri" w:cs="Calibri"/>
        </w:rPr>
        <w:t> </w:t>
      </w:r>
      <w:r w:rsidR="0046388E">
        <w:t>per cent</w:t>
      </w:r>
      <w:r w:rsidR="00FE7882" w:rsidRPr="00796BF8">
        <w:t>) and waste (</w:t>
      </w:r>
      <w:r w:rsidR="00FE7882" w:rsidRPr="008E330C">
        <w:t>3.</w:t>
      </w:r>
      <w:r w:rsidR="00A56DBE" w:rsidRPr="008E330C">
        <w:t>4</w:t>
      </w:r>
      <w:r w:rsidR="0046388E">
        <w:t xml:space="preserve"> per cent</w:t>
      </w:r>
      <w:r w:rsidR="00FE7882" w:rsidRPr="00973B89">
        <w:t>).</w:t>
      </w:r>
    </w:p>
    <w:p w14:paraId="3167DE5F" w14:textId="1D9634AF" w:rsidR="00F250B0" w:rsidRDefault="00053AF9" w:rsidP="00053AF9">
      <w:pPr>
        <w:spacing w:before="0" w:after="200" w:line="276" w:lineRule="auto"/>
        <w:rPr>
          <w:color w:val="auto"/>
        </w:rPr>
      </w:pPr>
      <w:r w:rsidRPr="00547F72">
        <w:rPr>
          <w:color w:val="auto"/>
        </w:rPr>
        <w:t>Land use, land</w:t>
      </w:r>
      <w:r w:rsidRPr="00BC4851">
        <w:rPr>
          <w:color w:val="auto"/>
        </w:rPr>
        <w:t xml:space="preserve">-use </w:t>
      </w:r>
      <w:r w:rsidR="00BC0825" w:rsidRPr="00BC4851">
        <w:rPr>
          <w:color w:val="auto"/>
        </w:rPr>
        <w:t>change,</w:t>
      </w:r>
      <w:r w:rsidRPr="00BC4851">
        <w:rPr>
          <w:color w:val="auto"/>
        </w:rPr>
        <w:t xml:space="preserve"> and forestry (LULUCF) provided net sequestration of </w:t>
      </w:r>
      <w:r w:rsidR="00F912DA" w:rsidRPr="008E330C">
        <w:rPr>
          <w:color w:val="auto"/>
        </w:rPr>
        <w:t>21.1</w:t>
      </w:r>
      <w:r w:rsidR="00BA6B30">
        <w:rPr>
          <w:rFonts w:ascii="Calibri" w:hAnsi="Calibri" w:cs="Calibri"/>
          <w:color w:val="auto"/>
        </w:rPr>
        <w:t> </w:t>
      </w:r>
      <w:r w:rsidRPr="008E330C">
        <w:rPr>
          <w:color w:val="auto"/>
        </w:rPr>
        <w:t>Mt</w:t>
      </w:r>
      <w:r w:rsidR="00BA6B30">
        <w:rPr>
          <w:rFonts w:ascii="Calibri" w:hAnsi="Calibri" w:cs="Calibri"/>
          <w:color w:val="auto"/>
        </w:rPr>
        <w:t> </w:t>
      </w:r>
      <w:r w:rsidRPr="00C021C4">
        <w:rPr>
          <w:color w:val="auto"/>
        </w:rPr>
        <w:t>CO</w:t>
      </w:r>
      <w:r w:rsidRPr="00796BF8">
        <w:rPr>
          <w:color w:val="auto"/>
          <w:vertAlign w:val="subscript"/>
        </w:rPr>
        <w:t>2</w:t>
      </w:r>
      <w:r w:rsidR="00FD7F3C">
        <w:rPr>
          <w:color w:val="auto"/>
        </w:rPr>
        <w:noBreakHyphen/>
      </w:r>
      <w:r w:rsidRPr="00C32AA4">
        <w:rPr>
          <w:color w:val="auto"/>
        </w:rPr>
        <w:t>e (-</w:t>
      </w:r>
      <w:r w:rsidR="00F912DA" w:rsidRPr="008E330C">
        <w:rPr>
          <w:color w:val="auto"/>
        </w:rPr>
        <w:t>25.3</w:t>
      </w:r>
      <w:r w:rsidR="0046388E">
        <w:rPr>
          <w:color w:val="auto"/>
        </w:rPr>
        <w:t xml:space="preserve"> per cent</w:t>
      </w:r>
      <w:r w:rsidRPr="00796BF8">
        <w:rPr>
          <w:color w:val="auto"/>
        </w:rPr>
        <w:t xml:space="preserve"> of net emissions)</w:t>
      </w:r>
      <w:r w:rsidR="00A56663" w:rsidRPr="00A56663">
        <w:rPr>
          <w:rStyle w:val="FootnoteReference"/>
        </w:rPr>
        <w:t xml:space="preserve"> </w:t>
      </w:r>
      <w:r w:rsidR="00A56663">
        <w:rPr>
          <w:rStyle w:val="FootnoteReference"/>
        </w:rPr>
        <w:footnoteReference w:id="16"/>
      </w:r>
      <w:r w:rsidRPr="00796BF8">
        <w:rPr>
          <w:color w:val="auto"/>
        </w:rPr>
        <w:t>. This means the sector removed (sequestered) more greenhouse gases than it generated.</w:t>
      </w:r>
    </w:p>
    <w:p w14:paraId="7BDF1CB1" w14:textId="77777777" w:rsidR="001E51C0" w:rsidRDefault="001E51C0" w:rsidP="009F02BA">
      <w:pPr>
        <w:pStyle w:val="Caption"/>
        <w:sectPr w:rsidR="001E51C0" w:rsidSect="00DD2617">
          <w:type w:val="continuous"/>
          <w:pgSz w:w="11906" w:h="16838" w:code="9"/>
          <w:pgMar w:top="1987" w:right="1440" w:bottom="1411" w:left="1440" w:header="706" w:footer="461" w:gutter="0"/>
          <w:cols w:num="2" w:space="566"/>
          <w:docGrid w:linePitch="360"/>
          <w15:footnoteColumns w:val="1"/>
        </w:sectPr>
      </w:pPr>
    </w:p>
    <w:p w14:paraId="7B0F0DC5" w14:textId="2F165A36" w:rsidR="009F02BA" w:rsidRPr="006D6DF5" w:rsidRDefault="009F02BA" w:rsidP="009F02BA">
      <w:pPr>
        <w:pStyle w:val="Caption"/>
      </w:pPr>
      <w:r>
        <w:t xml:space="preserve">Figure </w:t>
      </w:r>
      <w:r w:rsidR="002152CD">
        <w:t>13</w:t>
      </w:r>
      <w:r>
        <w:t>: Victorian emissions by sector and energy sub-sector 2005-</w:t>
      </w:r>
      <w:r w:rsidRPr="006D6DF5">
        <w:t>2020</w:t>
      </w:r>
    </w:p>
    <w:p w14:paraId="53D4CCCB" w14:textId="36999B53" w:rsidR="00497F32" w:rsidRDefault="00F05213" w:rsidP="00053AF9">
      <w:pPr>
        <w:spacing w:before="0" w:after="200" w:line="276" w:lineRule="auto"/>
        <w:rPr>
          <w:color w:val="auto"/>
        </w:rPr>
      </w:pPr>
      <w:r>
        <w:rPr>
          <w:noProof/>
        </w:rPr>
        <w:drawing>
          <wp:inline distT="0" distB="0" distL="0" distR="0" wp14:anchorId="5566B791" wp14:editId="4D7D816B">
            <wp:extent cx="5615940" cy="3025889"/>
            <wp:effectExtent l="0" t="0" r="381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162"/>
                    <a:stretch>
                      <a:fillRect/>
                    </a:stretch>
                  </pic:blipFill>
                  <pic:spPr bwMode="auto">
                    <a:xfrm>
                      <a:off x="0" y="0"/>
                      <a:ext cx="5615940" cy="3025889"/>
                    </a:xfrm>
                    <a:prstGeom prst="rect">
                      <a:avLst/>
                    </a:prstGeom>
                    <a:noFill/>
                    <a:ln>
                      <a:noFill/>
                    </a:ln>
                  </pic:spPr>
                </pic:pic>
              </a:graphicData>
            </a:graphic>
          </wp:inline>
        </w:drawing>
      </w:r>
    </w:p>
    <w:p w14:paraId="254639B7" w14:textId="31F13592" w:rsidR="004211A5" w:rsidRPr="003A608E" w:rsidRDefault="00812739" w:rsidP="009F02BA">
      <w:pPr>
        <w:pStyle w:val="NoteNormal"/>
        <w:rPr>
          <w:i/>
        </w:rPr>
      </w:pPr>
      <w:r w:rsidRPr="00812739">
        <w:rPr>
          <w:i/>
          <w:iCs/>
        </w:rPr>
        <w:t>Source: Australian Greenhouse Emissions Information System, DCCEEW 2022. Numbers may not sum due to rounding</w:t>
      </w:r>
      <w:r>
        <w:rPr>
          <w:i/>
          <w:iCs/>
        </w:rPr>
        <w:t>.</w:t>
      </w:r>
    </w:p>
    <w:p w14:paraId="21A6D0BD" w14:textId="77777777" w:rsidR="001E51C0" w:rsidRDefault="001E51C0" w:rsidP="00C264DF">
      <w:pPr>
        <w:pStyle w:val="NormalIndent"/>
        <w:ind w:left="0"/>
      </w:pPr>
    </w:p>
    <w:p w14:paraId="5E057BE1" w14:textId="77777777" w:rsidR="00DE571F" w:rsidRDefault="00DE571F" w:rsidP="00C264DF">
      <w:pPr>
        <w:pStyle w:val="NormalIndent"/>
        <w:ind w:left="0"/>
        <w:sectPr w:rsidR="00DE571F" w:rsidSect="00DD2617">
          <w:type w:val="continuous"/>
          <w:pgSz w:w="11906" w:h="16838" w:code="9"/>
          <w:pgMar w:top="1987" w:right="1440" w:bottom="1411" w:left="1440" w:header="706" w:footer="461" w:gutter="0"/>
          <w:cols w:space="566"/>
          <w:docGrid w:linePitch="360"/>
          <w15:footnoteColumns w:val="1"/>
        </w:sectPr>
      </w:pPr>
    </w:p>
    <w:p w14:paraId="23A33B2B" w14:textId="08FB21A4" w:rsidR="00CE2DE6" w:rsidRPr="009112C5" w:rsidRDefault="00C264DF" w:rsidP="00C264DF">
      <w:pPr>
        <w:pStyle w:val="NormalIndent"/>
        <w:ind w:left="0"/>
      </w:pPr>
      <w:r>
        <w:t xml:space="preserve">Key contributors to </w:t>
      </w:r>
      <w:r w:rsidR="00EF6CF1">
        <w:t xml:space="preserve">the </w:t>
      </w:r>
      <w:r w:rsidR="00DF4FFC" w:rsidRPr="00547005">
        <w:t xml:space="preserve">fall in emissions between 2005 and </w:t>
      </w:r>
      <w:r w:rsidR="00DF4FFC" w:rsidRPr="008E330C">
        <w:t>2020</w:t>
      </w:r>
      <w:r w:rsidRPr="00547005">
        <w:t xml:space="preserve"> were electricity generation, </w:t>
      </w:r>
      <w:r w:rsidR="0011292B">
        <w:t xml:space="preserve">where </w:t>
      </w:r>
      <w:r w:rsidR="001675D4">
        <w:t>emissions fell</w:t>
      </w:r>
      <w:r w:rsidRPr="00547005">
        <w:t xml:space="preserve"> by </w:t>
      </w:r>
      <w:r w:rsidR="00011166" w:rsidRPr="008E330C">
        <w:t>21.8</w:t>
      </w:r>
      <w:r w:rsidRPr="008E330C">
        <w:t xml:space="preserve"> </w:t>
      </w:r>
      <w:r w:rsidRPr="00547005">
        <w:t xml:space="preserve">Mt </w:t>
      </w:r>
      <w:r w:rsidR="00EF6CF1" w:rsidRPr="003E166D">
        <w:t>C</w:t>
      </w:r>
      <w:r w:rsidR="00994E35" w:rsidRPr="003E166D">
        <w:t>O</w:t>
      </w:r>
      <w:r w:rsidR="00EF6CF1" w:rsidRPr="003E166D">
        <w:rPr>
          <w:vertAlign w:val="subscript"/>
        </w:rPr>
        <w:t>2</w:t>
      </w:r>
      <w:r w:rsidR="00EF6CF1" w:rsidRPr="00EB320A">
        <w:t xml:space="preserve">-e </w:t>
      </w:r>
      <w:r w:rsidRPr="009112C5">
        <w:t>(</w:t>
      </w:r>
      <w:r w:rsidR="000651BB" w:rsidRPr="008E330C">
        <w:t>62</w:t>
      </w:r>
      <w:r w:rsidR="00EF6CF1" w:rsidRPr="008E330C">
        <w:t xml:space="preserve"> </w:t>
      </w:r>
      <w:r w:rsidR="00EF6CF1" w:rsidRPr="00547005">
        <w:t>per cent</w:t>
      </w:r>
      <w:r w:rsidRPr="003E166D">
        <w:t xml:space="preserve"> of the change in total net emissions) and the LULUCF sector, which increased net sequestration by </w:t>
      </w:r>
      <w:r w:rsidR="007F07CF" w:rsidRPr="008E330C">
        <w:t>10.0</w:t>
      </w:r>
      <w:r w:rsidRPr="008E330C">
        <w:t xml:space="preserve"> </w:t>
      </w:r>
      <w:r w:rsidRPr="00547005">
        <w:t xml:space="preserve">Mt </w:t>
      </w:r>
      <w:r w:rsidR="00EF6CF1" w:rsidRPr="003E166D">
        <w:t>C</w:t>
      </w:r>
      <w:r w:rsidR="00994E35" w:rsidRPr="003E166D">
        <w:t>O</w:t>
      </w:r>
      <w:r w:rsidR="00EF6CF1" w:rsidRPr="003E166D">
        <w:rPr>
          <w:vertAlign w:val="subscript"/>
        </w:rPr>
        <w:t>2</w:t>
      </w:r>
      <w:r w:rsidR="00EF6CF1" w:rsidRPr="00EB320A">
        <w:t xml:space="preserve">-e </w:t>
      </w:r>
      <w:r w:rsidRPr="009112C5">
        <w:t>(</w:t>
      </w:r>
      <w:r w:rsidR="00BB5F07" w:rsidRPr="008E330C">
        <w:t xml:space="preserve">28 </w:t>
      </w:r>
      <w:r w:rsidR="00EF6CF1" w:rsidRPr="00547005">
        <w:t>per cent</w:t>
      </w:r>
      <w:r w:rsidRPr="003E166D">
        <w:t xml:space="preserve"> of the change in Victoria’s total net emission</w:t>
      </w:r>
      <w:r w:rsidRPr="00EB320A">
        <w:t xml:space="preserve">s). </w:t>
      </w:r>
    </w:p>
    <w:p w14:paraId="37F695AE" w14:textId="77777777" w:rsidR="00BA195C" w:rsidRDefault="00C264DF" w:rsidP="00C264DF">
      <w:pPr>
        <w:pStyle w:val="NormalIndent"/>
        <w:ind w:left="0"/>
        <w:sectPr w:rsidR="00BA195C" w:rsidSect="00BF01D0">
          <w:type w:val="continuous"/>
          <w:pgSz w:w="11906" w:h="16838" w:code="9"/>
          <w:pgMar w:top="1987" w:right="1440" w:bottom="1411" w:left="1440" w:header="706" w:footer="461" w:gutter="0"/>
          <w:cols w:num="2" w:space="566"/>
          <w:docGrid w:linePitch="360"/>
          <w15:footnoteColumns w:val="1"/>
        </w:sectPr>
      </w:pPr>
      <w:r w:rsidRPr="009112C5">
        <w:t>Reductions in emissions also occurred in agriculture (</w:t>
      </w:r>
      <w:r w:rsidRPr="008E330C">
        <w:t>2.</w:t>
      </w:r>
      <w:r w:rsidR="008D4AEE" w:rsidRPr="008E330C">
        <w:t>0</w:t>
      </w:r>
      <w:r w:rsidRPr="008E330C">
        <w:t xml:space="preserve"> </w:t>
      </w:r>
      <w:r w:rsidRPr="00547005">
        <w:t xml:space="preserve">Mt </w:t>
      </w:r>
      <w:r w:rsidR="00EF6CF1" w:rsidRPr="003E166D">
        <w:t>C</w:t>
      </w:r>
      <w:r w:rsidR="00994E35" w:rsidRPr="003E166D">
        <w:t>O</w:t>
      </w:r>
      <w:r w:rsidR="00EF6CF1" w:rsidRPr="003E166D">
        <w:rPr>
          <w:vertAlign w:val="subscript"/>
        </w:rPr>
        <w:t>2</w:t>
      </w:r>
      <w:r w:rsidR="00EF6CF1" w:rsidRPr="00EB320A">
        <w:t>-e</w:t>
      </w:r>
      <w:r w:rsidRPr="009112C5">
        <w:t>), waste (</w:t>
      </w:r>
      <w:r w:rsidRPr="008E330C">
        <w:t>1.</w:t>
      </w:r>
      <w:r w:rsidR="008D4AEE" w:rsidRPr="008E330C">
        <w:t>4</w:t>
      </w:r>
      <w:r w:rsidRPr="008E330C">
        <w:t xml:space="preserve"> </w:t>
      </w:r>
      <w:r w:rsidRPr="00547005">
        <w:t xml:space="preserve">Mt </w:t>
      </w:r>
      <w:r w:rsidR="00EF6CF1" w:rsidRPr="003E166D">
        <w:t>C</w:t>
      </w:r>
      <w:r w:rsidR="00994E35" w:rsidRPr="003E166D">
        <w:t>O</w:t>
      </w:r>
      <w:r w:rsidR="00EF6CF1" w:rsidRPr="003E166D">
        <w:rPr>
          <w:vertAlign w:val="subscript"/>
        </w:rPr>
        <w:t>2</w:t>
      </w:r>
      <w:r w:rsidR="00EF6CF1" w:rsidRPr="00EB320A">
        <w:t>-e</w:t>
      </w:r>
      <w:r w:rsidRPr="009112C5">
        <w:t>)</w:t>
      </w:r>
      <w:r w:rsidR="00A8288B" w:rsidRPr="009112C5">
        <w:t>,</w:t>
      </w:r>
      <w:r w:rsidRPr="00003ACF">
        <w:t xml:space="preserve"> </w:t>
      </w:r>
      <w:r w:rsidR="007C0A8B" w:rsidRPr="00003ACF">
        <w:t>fuel</w:t>
      </w:r>
      <w:r w:rsidR="00C86968">
        <w:rPr>
          <w:rFonts w:ascii="Calibri" w:hAnsi="Calibri" w:cs="Calibri"/>
        </w:rPr>
        <w:t> </w:t>
      </w:r>
      <w:r w:rsidRPr="00804FB2">
        <w:t>combustion (</w:t>
      </w:r>
      <w:r w:rsidRPr="008E330C">
        <w:t>1.</w:t>
      </w:r>
      <w:r w:rsidR="00DD003A" w:rsidRPr="008E330C">
        <w:t>1</w:t>
      </w:r>
      <w:r w:rsidRPr="008E330C">
        <w:t xml:space="preserve"> </w:t>
      </w:r>
      <w:r w:rsidRPr="00547005">
        <w:t xml:space="preserve">Mt </w:t>
      </w:r>
      <w:r w:rsidR="00EF6CF1" w:rsidRPr="003E166D">
        <w:t>C</w:t>
      </w:r>
      <w:r w:rsidR="00994E35" w:rsidRPr="003E166D">
        <w:t>O</w:t>
      </w:r>
      <w:r w:rsidR="00EF6CF1" w:rsidRPr="003E166D">
        <w:rPr>
          <w:vertAlign w:val="subscript"/>
        </w:rPr>
        <w:t>2</w:t>
      </w:r>
      <w:r w:rsidR="00EF6CF1" w:rsidRPr="00EB320A">
        <w:t>-e</w:t>
      </w:r>
      <w:r w:rsidRPr="009112C5">
        <w:t>)</w:t>
      </w:r>
      <w:r w:rsidR="00732DAB" w:rsidRPr="009112C5">
        <w:t xml:space="preserve"> and fugitive emissions from fuels </w:t>
      </w:r>
      <w:r w:rsidR="00732DAB" w:rsidRPr="008E330C">
        <w:t>(0.</w:t>
      </w:r>
      <w:r w:rsidR="001B7395" w:rsidRPr="008E330C">
        <w:t>3</w:t>
      </w:r>
      <w:r w:rsidR="00732DAB" w:rsidRPr="00547005">
        <w:t xml:space="preserve"> Mt Co</w:t>
      </w:r>
      <w:r w:rsidR="00732DAB" w:rsidRPr="003E166D">
        <w:rPr>
          <w:vertAlign w:val="subscript"/>
        </w:rPr>
        <w:t>2</w:t>
      </w:r>
      <w:r w:rsidR="00732DAB" w:rsidRPr="003E166D">
        <w:t>-e)</w:t>
      </w:r>
      <w:r w:rsidRPr="003E166D">
        <w:t>. Emissions increased in transport (</w:t>
      </w:r>
      <w:r w:rsidRPr="008E330C">
        <w:t xml:space="preserve">0.6 </w:t>
      </w:r>
      <w:r w:rsidRPr="00547005">
        <w:t xml:space="preserve">Mt </w:t>
      </w:r>
      <w:r w:rsidR="00EF6CF1" w:rsidRPr="003E166D">
        <w:t>C</w:t>
      </w:r>
      <w:r w:rsidR="00994E35" w:rsidRPr="003E166D">
        <w:t>O</w:t>
      </w:r>
      <w:r w:rsidR="00EF6CF1" w:rsidRPr="003E166D">
        <w:rPr>
          <w:vertAlign w:val="subscript"/>
        </w:rPr>
        <w:t>2</w:t>
      </w:r>
      <w:r w:rsidR="00EF6CF1" w:rsidRPr="00EB320A">
        <w:t>-e</w:t>
      </w:r>
      <w:r w:rsidRPr="009112C5">
        <w:t>) and industrial processes and product use (</w:t>
      </w:r>
      <w:r w:rsidRPr="008E330C">
        <w:t>0.</w:t>
      </w:r>
      <w:r w:rsidR="00EA7A5F" w:rsidRPr="008E330C">
        <w:t>8</w:t>
      </w:r>
      <w:r w:rsidR="00C86968">
        <w:rPr>
          <w:rFonts w:ascii="Calibri" w:hAnsi="Calibri" w:cs="Calibri"/>
        </w:rPr>
        <w:t> </w:t>
      </w:r>
      <w:r w:rsidRPr="00547005">
        <w:t>Mt</w:t>
      </w:r>
      <w:r w:rsidR="00C86968">
        <w:rPr>
          <w:rFonts w:ascii="Calibri" w:hAnsi="Calibri" w:cs="Calibri"/>
        </w:rPr>
        <w:t> </w:t>
      </w:r>
      <w:r w:rsidR="00EF6CF1" w:rsidRPr="003E166D">
        <w:t>Co</w:t>
      </w:r>
      <w:r w:rsidR="00EF6CF1" w:rsidRPr="003E166D">
        <w:rPr>
          <w:vertAlign w:val="subscript"/>
        </w:rPr>
        <w:t>2</w:t>
      </w:r>
      <w:r w:rsidR="00C86968">
        <w:noBreakHyphen/>
      </w:r>
      <w:r w:rsidR="00EF6CF1" w:rsidRPr="003E166D">
        <w:t>e</w:t>
      </w:r>
      <w:r w:rsidRPr="00EB320A">
        <w:t>)</w:t>
      </w:r>
      <w:r w:rsidR="00BA195C">
        <w:rPr>
          <w:rStyle w:val="FootnoteReference"/>
        </w:rPr>
        <w:footnoteReference w:id="17"/>
      </w:r>
    </w:p>
    <w:p w14:paraId="1CFB3D5D" w14:textId="3EA70916" w:rsidR="00C264DF" w:rsidRDefault="00C264DF" w:rsidP="00C264DF">
      <w:pPr>
        <w:pStyle w:val="NormalIndent"/>
        <w:ind w:left="0"/>
      </w:pPr>
    </w:p>
    <w:p w14:paraId="699C701C" w14:textId="7CE4D375" w:rsidR="009C115A" w:rsidRDefault="000736AD" w:rsidP="00515C53">
      <w:pPr>
        <w:pStyle w:val="Heading2numbered"/>
      </w:pPr>
      <w:bookmarkStart w:id="470" w:name="_Toc113618435"/>
      <w:bookmarkStart w:id="471" w:name="_Toc110505485"/>
      <w:bookmarkStart w:id="472" w:name="_Toc111650706"/>
      <w:bookmarkStart w:id="473" w:name="_Toc111708739"/>
      <w:r>
        <w:lastRenderedPageBreak/>
        <w:t xml:space="preserve">Strong and achievable </w:t>
      </w:r>
      <w:r w:rsidR="003B1067">
        <w:t xml:space="preserve">energy </w:t>
      </w:r>
      <w:r>
        <w:t>targets</w:t>
      </w:r>
      <w:bookmarkEnd w:id="470"/>
      <w:r w:rsidR="00955975">
        <w:t xml:space="preserve"> </w:t>
      </w:r>
      <w:bookmarkStart w:id="474" w:name="_Toc110020603"/>
      <w:bookmarkStart w:id="475" w:name="_Toc110020876"/>
      <w:bookmarkStart w:id="476" w:name="_Toc110021067"/>
      <w:bookmarkStart w:id="477" w:name="_Toc110243873"/>
      <w:bookmarkStart w:id="478" w:name="_Toc110020606"/>
      <w:bookmarkStart w:id="479" w:name="_Toc110020879"/>
      <w:bookmarkStart w:id="480" w:name="_Toc110021070"/>
      <w:bookmarkStart w:id="481" w:name="_Toc110243876"/>
      <w:bookmarkStart w:id="482" w:name="_Toc110020608"/>
      <w:bookmarkStart w:id="483" w:name="_Toc110020881"/>
      <w:bookmarkStart w:id="484" w:name="_Toc110021072"/>
      <w:bookmarkStart w:id="485" w:name="_Toc110243878"/>
      <w:bookmarkStart w:id="486" w:name="_Toc110020609"/>
      <w:bookmarkStart w:id="487" w:name="_Toc110020882"/>
      <w:bookmarkStart w:id="488" w:name="_Toc110021073"/>
      <w:bookmarkStart w:id="489" w:name="_Toc110243879"/>
      <w:bookmarkStart w:id="490" w:name="_Toc110020610"/>
      <w:bookmarkStart w:id="491" w:name="_Toc110020883"/>
      <w:bookmarkStart w:id="492" w:name="_Toc110021074"/>
      <w:bookmarkStart w:id="493" w:name="_Toc110243880"/>
      <w:bookmarkStart w:id="494" w:name="_Toc110020611"/>
      <w:bookmarkStart w:id="495" w:name="_Toc110020884"/>
      <w:bookmarkStart w:id="496" w:name="_Toc110021075"/>
      <w:bookmarkStart w:id="497" w:name="_Toc110243881"/>
      <w:bookmarkStart w:id="498" w:name="_Toc110020612"/>
      <w:bookmarkStart w:id="499" w:name="_Toc110020885"/>
      <w:bookmarkStart w:id="500" w:name="_Toc110021076"/>
      <w:bookmarkStart w:id="501" w:name="_Toc110243882"/>
      <w:bookmarkStart w:id="502" w:name="_Toc110020613"/>
      <w:bookmarkStart w:id="503" w:name="_Toc110020886"/>
      <w:bookmarkStart w:id="504" w:name="_Toc110021077"/>
      <w:bookmarkStart w:id="505" w:name="_Toc110243883"/>
      <w:bookmarkStart w:id="506" w:name="_Toc110020614"/>
      <w:bookmarkStart w:id="507" w:name="_Toc110020887"/>
      <w:bookmarkStart w:id="508" w:name="_Toc110021078"/>
      <w:bookmarkStart w:id="509" w:name="_Toc110243884"/>
      <w:bookmarkStart w:id="510" w:name="_Toc110020615"/>
      <w:bookmarkStart w:id="511" w:name="_Toc110020888"/>
      <w:bookmarkStart w:id="512" w:name="_Toc110021079"/>
      <w:bookmarkStart w:id="513" w:name="_Toc110243885"/>
      <w:bookmarkStart w:id="514" w:name="_Toc110020616"/>
      <w:bookmarkStart w:id="515" w:name="_Toc110020889"/>
      <w:bookmarkStart w:id="516" w:name="_Toc110021080"/>
      <w:bookmarkStart w:id="517" w:name="_Toc110243886"/>
      <w:bookmarkStart w:id="518" w:name="_Toc110020617"/>
      <w:bookmarkStart w:id="519" w:name="_Toc110020890"/>
      <w:bookmarkStart w:id="520" w:name="_Toc110021081"/>
      <w:bookmarkStart w:id="521" w:name="_Toc110243887"/>
      <w:bookmarkStart w:id="522" w:name="_Toc110020618"/>
      <w:bookmarkStart w:id="523" w:name="_Toc110020891"/>
      <w:bookmarkStart w:id="524" w:name="_Toc110021082"/>
      <w:bookmarkStart w:id="525" w:name="_Toc110243888"/>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p>
    <w:p w14:paraId="517ED0C2" w14:textId="77777777" w:rsidR="00D165E2" w:rsidRDefault="00D165E2" w:rsidP="004C25F1">
      <w:pPr>
        <w:pStyle w:val="Heading3"/>
        <w:sectPr w:rsidR="00D165E2" w:rsidSect="00DD2617">
          <w:type w:val="continuous"/>
          <w:pgSz w:w="11906" w:h="16838" w:code="9"/>
          <w:pgMar w:top="1987" w:right="1440" w:bottom="1411" w:left="1440" w:header="706" w:footer="461" w:gutter="0"/>
          <w:cols w:space="566"/>
          <w:docGrid w:linePitch="360"/>
          <w15:footnoteColumns w:val="1"/>
        </w:sectPr>
      </w:pPr>
    </w:p>
    <w:p w14:paraId="7FB350A1" w14:textId="2E957D93" w:rsidR="009C115A" w:rsidRPr="00D929AE" w:rsidRDefault="0007575D" w:rsidP="004C25F1">
      <w:pPr>
        <w:pStyle w:val="Heading3"/>
      </w:pPr>
      <w:r w:rsidRPr="00D929AE">
        <w:t xml:space="preserve">Victorian Renewable Energy Targets </w:t>
      </w:r>
    </w:p>
    <w:p w14:paraId="6C803A60" w14:textId="29698367" w:rsidR="00105730" w:rsidRDefault="0021053A" w:rsidP="003A608E">
      <w:pPr>
        <w:keepNext/>
      </w:pPr>
      <w:r>
        <w:rPr>
          <w:bCs/>
        </w:rPr>
        <w:t>Victoria</w:t>
      </w:r>
      <w:r w:rsidRPr="0007575D">
        <w:rPr>
          <w:bCs/>
        </w:rPr>
        <w:t xml:space="preserve"> </w:t>
      </w:r>
      <w:r>
        <w:rPr>
          <w:bCs/>
        </w:rPr>
        <w:t>beat</w:t>
      </w:r>
      <w:r w:rsidRPr="0007575D">
        <w:rPr>
          <w:bCs/>
        </w:rPr>
        <w:t xml:space="preserve"> its first renewable energy target for 2020 and exceeded 30 per cent renewable electricity generation in 2021</w:t>
      </w:r>
      <w:r w:rsidR="007049A9">
        <w:rPr>
          <w:rStyle w:val="FootnoteReference"/>
          <w:bCs/>
        </w:rPr>
        <w:footnoteReference w:id="18"/>
      </w:r>
      <w:r w:rsidRPr="0007575D">
        <w:rPr>
          <w:bCs/>
        </w:rPr>
        <w:t>.</w:t>
      </w:r>
    </w:p>
    <w:tbl>
      <w:tblPr>
        <w:tblStyle w:val="TableGrid"/>
        <w:tblW w:w="0" w:type="auto"/>
        <w:tblBorders>
          <w:top w:val="single" w:sz="12" w:space="0" w:color="5BBD74" w:themeColor="accent1"/>
          <w:left w:val="none" w:sz="0" w:space="0" w:color="auto"/>
          <w:bottom w:val="single" w:sz="12" w:space="0" w:color="5BBD74" w:themeColor="accent1"/>
          <w:right w:val="none" w:sz="0" w:space="0" w:color="auto"/>
          <w:insideH w:val="none" w:sz="0" w:space="0" w:color="auto"/>
          <w:insideV w:val="none" w:sz="0" w:space="0" w:color="auto"/>
        </w:tblBorders>
        <w:tblLook w:val="04A0" w:firstRow="1" w:lastRow="0" w:firstColumn="1" w:lastColumn="0" w:noHBand="0" w:noVBand="1"/>
      </w:tblPr>
      <w:tblGrid>
        <w:gridCol w:w="1410"/>
        <w:gridCol w:w="1410"/>
        <w:gridCol w:w="1410"/>
      </w:tblGrid>
      <w:tr w:rsidR="00105730" w14:paraId="2086F136" w14:textId="77777777" w:rsidTr="003A608E">
        <w:tc>
          <w:tcPr>
            <w:tcW w:w="3005" w:type="dxa"/>
          </w:tcPr>
          <w:p w14:paraId="6625F042" w14:textId="00D9628F" w:rsidR="00105730" w:rsidRDefault="00105730" w:rsidP="00B822D1">
            <w:pPr>
              <w:spacing w:before="0" w:after="60" w:line="240" w:lineRule="auto"/>
              <w:jc w:val="center"/>
            </w:pPr>
            <w:r w:rsidRPr="00BF01D0">
              <w:rPr>
                <w:b/>
              </w:rPr>
              <w:t>25 per</w:t>
            </w:r>
            <w:r w:rsidR="00EF462C" w:rsidRPr="00BF01D0">
              <w:rPr>
                <w:b/>
              </w:rPr>
              <w:t xml:space="preserve"> </w:t>
            </w:r>
            <w:r w:rsidRPr="00BF01D0">
              <w:rPr>
                <w:b/>
              </w:rPr>
              <w:t>cent</w:t>
            </w:r>
            <w:r w:rsidR="00C86968" w:rsidRPr="00BF01D0">
              <w:rPr>
                <w:b/>
              </w:rPr>
              <w:br/>
            </w:r>
            <w:r w:rsidRPr="00BF01D0">
              <w:rPr>
                <w:sz w:val="18"/>
                <w:szCs w:val="18"/>
              </w:rPr>
              <w:t>renewable energy by 2020</w:t>
            </w:r>
          </w:p>
        </w:tc>
        <w:tc>
          <w:tcPr>
            <w:tcW w:w="3005" w:type="dxa"/>
          </w:tcPr>
          <w:p w14:paraId="587EF322" w14:textId="6166AFA7" w:rsidR="00105730" w:rsidRDefault="00105730" w:rsidP="00B822D1">
            <w:pPr>
              <w:spacing w:before="0" w:after="60" w:line="240" w:lineRule="auto"/>
              <w:jc w:val="center"/>
            </w:pPr>
            <w:r w:rsidRPr="00BF01D0">
              <w:rPr>
                <w:b/>
              </w:rPr>
              <w:t>40 per</w:t>
            </w:r>
            <w:r w:rsidR="00EF462C" w:rsidRPr="00BF01D0">
              <w:rPr>
                <w:b/>
              </w:rPr>
              <w:t xml:space="preserve"> </w:t>
            </w:r>
            <w:r w:rsidRPr="00BF01D0">
              <w:rPr>
                <w:b/>
              </w:rPr>
              <w:t>cent</w:t>
            </w:r>
            <w:r w:rsidR="00C86968" w:rsidRPr="00BF01D0">
              <w:rPr>
                <w:b/>
              </w:rPr>
              <w:br/>
            </w:r>
            <w:r w:rsidRPr="00BF01D0">
              <w:rPr>
                <w:sz w:val="18"/>
                <w:szCs w:val="18"/>
              </w:rPr>
              <w:t>renewable energy by 2025</w:t>
            </w:r>
          </w:p>
        </w:tc>
        <w:tc>
          <w:tcPr>
            <w:tcW w:w="3006" w:type="dxa"/>
          </w:tcPr>
          <w:p w14:paraId="1942536B" w14:textId="7BE9E486" w:rsidR="00105730" w:rsidRDefault="00105730" w:rsidP="00B822D1">
            <w:pPr>
              <w:spacing w:before="0" w:after="60" w:line="240" w:lineRule="auto"/>
              <w:jc w:val="center"/>
            </w:pPr>
            <w:r w:rsidRPr="00BF01D0">
              <w:rPr>
                <w:b/>
              </w:rPr>
              <w:t>50 per cent</w:t>
            </w:r>
            <w:r w:rsidR="00C86968" w:rsidRPr="00BF01D0">
              <w:rPr>
                <w:b/>
              </w:rPr>
              <w:br/>
            </w:r>
            <w:r w:rsidRPr="00BF01D0">
              <w:rPr>
                <w:sz w:val="18"/>
                <w:szCs w:val="18"/>
              </w:rPr>
              <w:t>renewable energy by 2030</w:t>
            </w:r>
          </w:p>
        </w:tc>
      </w:tr>
    </w:tbl>
    <w:p w14:paraId="2FD9A949" w14:textId="41169F2C" w:rsidR="007049A9" w:rsidRDefault="0007575D" w:rsidP="00BF01D0">
      <w:pPr>
        <w:keepLines w:val="0"/>
      </w:pPr>
      <w:r w:rsidRPr="0007575D">
        <w:t>Victoria’s renewable electricity generation has almost tripled since 2014</w:t>
      </w:r>
      <w:r w:rsidR="0021053A">
        <w:t>-</w:t>
      </w:r>
      <w:r w:rsidRPr="0007575D">
        <w:t xml:space="preserve">15 </w:t>
      </w:r>
      <w:proofErr w:type="gramStart"/>
      <w:r w:rsidRPr="0007575D">
        <w:t>as a result of</w:t>
      </w:r>
      <w:proofErr w:type="gramEnd"/>
      <w:r w:rsidRPr="0007575D">
        <w:t xml:space="preserve"> substantial investment in new wind and solar farms and continued uptake of rooftop solar systems by Victorian homes </w:t>
      </w:r>
      <w:r w:rsidR="004668CE">
        <w:br w:type="column"/>
      </w:r>
      <w:r w:rsidRPr="0007575D">
        <w:t>and businesses</w:t>
      </w:r>
      <w:r w:rsidR="008A6D18">
        <w:t xml:space="preserve">. </w:t>
      </w:r>
      <w:r w:rsidR="00BB1C57">
        <w:t xml:space="preserve">These </w:t>
      </w:r>
      <w:r w:rsidR="00825B09">
        <w:t xml:space="preserve">investments </w:t>
      </w:r>
      <w:r w:rsidR="00BB1C57">
        <w:t xml:space="preserve">were </w:t>
      </w:r>
      <w:r w:rsidRPr="0007575D">
        <w:t xml:space="preserve">supported by </w:t>
      </w:r>
      <w:r w:rsidR="00AB7265">
        <w:t>G</w:t>
      </w:r>
      <w:r w:rsidR="00AB7265" w:rsidRPr="0007575D">
        <w:t xml:space="preserve">overnment </w:t>
      </w:r>
      <w:r w:rsidRPr="0007575D">
        <w:t xml:space="preserve">policies such as the 2017 </w:t>
      </w:r>
      <w:r w:rsidR="00777FA7" w:rsidRPr="00D929AE">
        <w:t xml:space="preserve">Victorian Renewable Energy Targets </w:t>
      </w:r>
      <w:r w:rsidR="00777FA7">
        <w:t>(</w:t>
      </w:r>
      <w:r w:rsidRPr="0007575D">
        <w:t>VRET</w:t>
      </w:r>
      <w:r w:rsidR="00777FA7">
        <w:t xml:space="preserve">) </w:t>
      </w:r>
      <w:r w:rsidRPr="0007575D">
        <w:t>auction and the Solar Homes program</w:t>
      </w:r>
      <w:r w:rsidR="00D10DF7">
        <w:t>.</w:t>
      </w:r>
      <w:r w:rsidR="007049A9">
        <w:t xml:space="preserve"> </w:t>
      </w:r>
    </w:p>
    <w:p w14:paraId="233B9CD5" w14:textId="68556A3E" w:rsidR="0007575D" w:rsidRPr="00EC7613" w:rsidRDefault="007049A9" w:rsidP="00BF01D0">
      <w:pPr>
        <w:spacing w:after="0"/>
      </w:pPr>
      <w:r>
        <w:t>The Government has also released energy targets for offshore wind in Victoria – 2</w:t>
      </w:r>
      <w:r>
        <w:rPr>
          <w:rFonts w:ascii="Calibri" w:hAnsi="Calibri" w:cs="Calibri"/>
        </w:rPr>
        <w:t> </w:t>
      </w:r>
      <w:r>
        <w:t>gigawatts by 2032, 4 gigawatts by 2035 and 9 gigawatts by 2040.</w:t>
      </w:r>
    </w:p>
    <w:p w14:paraId="7594A1DA" w14:textId="7C5C6AC5" w:rsidR="002951DE" w:rsidRDefault="002951DE" w:rsidP="00705B87">
      <w:r>
        <w:t>The Government has also released energy targets for offshore wind in Victoria – 2</w:t>
      </w:r>
      <w:r w:rsidR="004C5EE9">
        <w:rPr>
          <w:rFonts w:ascii="Calibri" w:hAnsi="Calibri" w:cs="Calibri"/>
        </w:rPr>
        <w:t> </w:t>
      </w:r>
      <w:r>
        <w:t>gigawatts by 2032, 4 gigawatts by 2035 and 9 gigawatts by 2040.</w:t>
      </w:r>
    </w:p>
    <w:p w14:paraId="3BCD7D48" w14:textId="07777B72" w:rsidR="002C2728" w:rsidRDefault="002C2728" w:rsidP="00705B87"/>
    <w:p w14:paraId="72BF0773" w14:textId="77777777" w:rsidR="00DE571F" w:rsidRDefault="00DE571F" w:rsidP="00705B87">
      <w:pPr>
        <w:pStyle w:val="Caption"/>
        <w:sectPr w:rsidR="00DE571F" w:rsidSect="00DD2617">
          <w:type w:val="continuous"/>
          <w:pgSz w:w="11906" w:h="16838" w:code="9"/>
          <w:pgMar w:top="1987" w:right="1440" w:bottom="1411" w:left="1440" w:header="706" w:footer="461" w:gutter="0"/>
          <w:cols w:num="2" w:space="566"/>
          <w:docGrid w:linePitch="360"/>
          <w15:footnoteColumns w:val="1"/>
        </w:sectPr>
      </w:pPr>
    </w:p>
    <w:p w14:paraId="64216608" w14:textId="078F8663" w:rsidR="00705B87" w:rsidRDefault="00705B87" w:rsidP="00BF01D0">
      <w:pPr>
        <w:pStyle w:val="Caption"/>
        <w:spacing w:before="0" w:after="0"/>
        <w:rPr>
          <w:iCs/>
        </w:rPr>
      </w:pPr>
      <w:r>
        <w:t xml:space="preserve">Figure </w:t>
      </w:r>
      <w:r w:rsidR="002152CD">
        <w:t>14</w:t>
      </w:r>
      <w:r w:rsidRPr="00EC7613">
        <w:rPr>
          <w:iCs/>
        </w:rPr>
        <w:t>: Renewable electricity generation in Victoria, 2014</w:t>
      </w:r>
      <w:r>
        <w:rPr>
          <w:iCs/>
        </w:rPr>
        <w:t>-</w:t>
      </w:r>
      <w:r w:rsidRPr="00EC7613">
        <w:rPr>
          <w:iCs/>
        </w:rPr>
        <w:t>15 to 2021</w:t>
      </w:r>
      <w:r>
        <w:rPr>
          <w:iCs/>
        </w:rPr>
        <w:t>-</w:t>
      </w:r>
      <w:r w:rsidRPr="00EC7613">
        <w:rPr>
          <w:iCs/>
        </w:rPr>
        <w:t>22</w:t>
      </w:r>
    </w:p>
    <w:p w14:paraId="40FC617C" w14:textId="77777777" w:rsidR="0007575D" w:rsidRPr="0007575D" w:rsidRDefault="0007575D" w:rsidP="00BA6B30">
      <w:pPr>
        <w:spacing w:before="0" w:after="80" w:line="276" w:lineRule="auto"/>
        <w:rPr>
          <w:b/>
          <w:bCs/>
        </w:rPr>
      </w:pPr>
      <w:r w:rsidRPr="0007575D">
        <w:rPr>
          <w:noProof/>
        </w:rPr>
        <w:drawing>
          <wp:inline distT="0" distB="0" distL="0" distR="0" wp14:anchorId="3CC6DF84" wp14:editId="2A7E1314">
            <wp:extent cx="5905500" cy="2908300"/>
            <wp:effectExtent l="0" t="0" r="0" b="6350"/>
            <wp:docPr id="797339425" name="Chart 3">
              <a:extLst xmlns:a="http://schemas.openxmlformats.org/drawingml/2006/main">
                <a:ext uri="{FF2B5EF4-FFF2-40B4-BE49-F238E27FC236}">
                  <a16:creationId xmlns:a16="http://schemas.microsoft.com/office/drawing/2014/main" id="{5A0BD468-39AC-474F-9F3C-CB17880FF8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0BF15077" w14:textId="186D3E43" w:rsidR="00B82E15" w:rsidRPr="003A608E" w:rsidRDefault="00E045C1" w:rsidP="00B032E8">
      <w:pPr>
        <w:pStyle w:val="NoteNormal"/>
        <w:spacing w:after="0"/>
        <w:rPr>
          <w:i/>
        </w:rPr>
      </w:pPr>
      <w:r w:rsidRPr="00E045C1">
        <w:rPr>
          <w:i/>
        </w:rPr>
        <w:t xml:space="preserve">Source: NEM Review, Metered generation (as generated), extracted on 1 July 2022 except for bioenergy (based on DCCEEW, Australian Energy Statistics). </w:t>
      </w:r>
    </w:p>
    <w:p w14:paraId="55F26C8B" w14:textId="4C402A6A" w:rsidR="00F55FE1" w:rsidRPr="008F09C1" w:rsidRDefault="0007575D" w:rsidP="004C25F1">
      <w:pPr>
        <w:pStyle w:val="Heading3"/>
      </w:pPr>
      <w:r w:rsidRPr="00901E74">
        <w:t>Victoria’s greenhouse emis</w:t>
      </w:r>
      <w:r w:rsidRPr="008F09C1">
        <w:t xml:space="preserve">sion </w:t>
      </w:r>
      <w:r w:rsidR="00B83462" w:rsidRPr="008F09C1">
        <w:t xml:space="preserve">from </w:t>
      </w:r>
      <w:r w:rsidR="00D07F80" w:rsidRPr="008F09C1">
        <w:t>electricity generation</w:t>
      </w:r>
    </w:p>
    <w:p w14:paraId="17E77F88" w14:textId="77777777" w:rsidR="00800A85" w:rsidRDefault="00800A85" w:rsidP="00E718A4">
      <w:pPr>
        <w:keepNext/>
        <w:spacing w:before="0"/>
        <w:sectPr w:rsidR="00800A85" w:rsidSect="00DD2617">
          <w:type w:val="continuous"/>
          <w:pgSz w:w="11906" w:h="16838" w:code="9"/>
          <w:pgMar w:top="1987" w:right="1440" w:bottom="1411" w:left="1440" w:header="706" w:footer="461" w:gutter="0"/>
          <w:cols w:space="566"/>
          <w:docGrid w:linePitch="360"/>
          <w15:footnoteColumns w:val="1"/>
        </w:sectPr>
      </w:pPr>
    </w:p>
    <w:p w14:paraId="1B89F648" w14:textId="143BFBAD" w:rsidR="0007575D" w:rsidRPr="0007575D" w:rsidRDefault="0007575D" w:rsidP="00BF01D0">
      <w:pPr>
        <w:keepLines w:val="0"/>
        <w:spacing w:after="0"/>
        <w:rPr>
          <w:b/>
          <w:bCs/>
        </w:rPr>
      </w:pPr>
      <w:r w:rsidRPr="0007575D">
        <w:t>Greenhouse gas emissions from electricity generation in Victoria have fallen from around 60 Mt CO</w:t>
      </w:r>
      <w:r w:rsidRPr="003A608E">
        <w:rPr>
          <w:vertAlign w:val="subscript"/>
        </w:rPr>
        <w:t>2</w:t>
      </w:r>
      <w:r w:rsidR="00415ECF">
        <w:noBreakHyphen/>
      </w:r>
      <w:r w:rsidRPr="0007575D">
        <w:t>e a year in 2014</w:t>
      </w:r>
      <w:r w:rsidR="00CD737C">
        <w:t>-</w:t>
      </w:r>
      <w:r w:rsidRPr="0007575D">
        <w:t>15 to around 39 Mt of CO</w:t>
      </w:r>
      <w:r w:rsidRPr="003A608E">
        <w:rPr>
          <w:vertAlign w:val="subscript"/>
        </w:rPr>
        <w:t>2</w:t>
      </w:r>
      <w:r w:rsidR="00EB4BE9">
        <w:t>-</w:t>
      </w:r>
      <w:r w:rsidRPr="0007575D">
        <w:t>e in 2021</w:t>
      </w:r>
      <w:r w:rsidR="00CD737C">
        <w:t>-</w:t>
      </w:r>
      <w:r w:rsidRPr="0007575D">
        <w:t>22</w:t>
      </w:r>
      <w:r w:rsidR="004D78DD">
        <w:rPr>
          <w:rStyle w:val="FootnoteReference"/>
        </w:rPr>
        <w:footnoteReference w:id="19"/>
      </w:r>
      <w:r w:rsidRPr="0007575D">
        <w:t xml:space="preserve">. This reduction has been mainly driven by the </w:t>
      </w:r>
      <w:r w:rsidRPr="0007575D">
        <w:t>closure of the Hazelwood power station in March 2017 but also reflects increased outages from coal generation in recent years</w:t>
      </w:r>
      <w:r w:rsidR="00132652">
        <w:t>,</w:t>
      </w:r>
      <w:r w:rsidRPr="0007575D">
        <w:t xml:space="preserve"> growing renewable generation both in Victoria and across the </w:t>
      </w:r>
      <w:r w:rsidR="002A384B" w:rsidRPr="0007575D">
        <w:t>N</w:t>
      </w:r>
      <w:r w:rsidR="002A384B">
        <w:t xml:space="preserve">ational Energy </w:t>
      </w:r>
      <w:r w:rsidR="002A384B">
        <w:lastRenderedPageBreak/>
        <w:t>Market</w:t>
      </w:r>
      <w:r w:rsidR="00132652">
        <w:t>, and continued improvements in energy efficiency</w:t>
      </w:r>
      <w:r w:rsidRPr="0007575D">
        <w:t>.</w:t>
      </w:r>
    </w:p>
    <w:p w14:paraId="27144585" w14:textId="77777777" w:rsidR="00800A85" w:rsidRDefault="00800A85" w:rsidP="00705B87">
      <w:pPr>
        <w:pStyle w:val="Caption"/>
        <w:sectPr w:rsidR="00800A85" w:rsidSect="00DD2617">
          <w:type w:val="continuous"/>
          <w:pgSz w:w="11906" w:h="16838" w:code="9"/>
          <w:pgMar w:top="1987" w:right="1440" w:bottom="1411" w:left="1440" w:header="706" w:footer="461" w:gutter="0"/>
          <w:cols w:num="2" w:space="566"/>
          <w:docGrid w:linePitch="360"/>
          <w15:footnoteColumns w:val="1"/>
        </w:sectPr>
      </w:pPr>
    </w:p>
    <w:p w14:paraId="6199AAF0" w14:textId="2823435B" w:rsidR="00705B87" w:rsidRDefault="00705B87" w:rsidP="00705B87">
      <w:pPr>
        <w:pStyle w:val="Caption"/>
      </w:pPr>
      <w:r>
        <w:t xml:space="preserve">Figure </w:t>
      </w:r>
      <w:r w:rsidR="002152CD">
        <w:t>15</w:t>
      </w:r>
      <w:r w:rsidRPr="00D22A6A">
        <w:t>: Greenhouse gas emissions from electricity generation in Victoria, 2014</w:t>
      </w:r>
      <w:r>
        <w:t>-</w:t>
      </w:r>
      <w:r w:rsidRPr="00D22A6A">
        <w:t>15 to 2021</w:t>
      </w:r>
      <w:r>
        <w:t>-</w:t>
      </w:r>
      <w:r w:rsidRPr="00D22A6A">
        <w:t>22</w:t>
      </w:r>
    </w:p>
    <w:p w14:paraId="16B9E527" w14:textId="77777777" w:rsidR="0007575D" w:rsidRPr="0007575D" w:rsidRDefault="0007575D" w:rsidP="0007575D">
      <w:pPr>
        <w:spacing w:before="0" w:after="200" w:line="276" w:lineRule="auto"/>
        <w:rPr>
          <w:b/>
          <w:bCs/>
        </w:rPr>
      </w:pPr>
      <w:r w:rsidRPr="0007575D">
        <w:rPr>
          <w:noProof/>
        </w:rPr>
        <w:drawing>
          <wp:inline distT="0" distB="0" distL="0" distR="0" wp14:anchorId="398E731A" wp14:editId="7DCADC82">
            <wp:extent cx="5556250" cy="3155002"/>
            <wp:effectExtent l="0" t="0" r="6350" b="7620"/>
            <wp:docPr id="797339426" name="Chart 797339426">
              <a:extLst xmlns:a="http://schemas.openxmlformats.org/drawingml/2006/main">
                <a:ext uri="{FF2B5EF4-FFF2-40B4-BE49-F238E27FC236}">
                  <a16:creationId xmlns:a16="http://schemas.microsoft.com/office/drawing/2014/main" id="{E7AA95D2-7EF4-4035-8438-95BD8FFD26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7C0A52C4" w14:textId="09AE933A" w:rsidR="00800A85" w:rsidRDefault="0007575D" w:rsidP="00BF01D0">
      <w:pPr>
        <w:pStyle w:val="NoteNormal"/>
        <w:spacing w:after="0"/>
        <w:sectPr w:rsidR="00800A85" w:rsidSect="00DD2617">
          <w:type w:val="continuous"/>
          <w:pgSz w:w="11906" w:h="16838" w:code="9"/>
          <w:pgMar w:top="1987" w:right="1440" w:bottom="1411" w:left="1440" w:header="706" w:footer="461" w:gutter="0"/>
          <w:cols w:space="566"/>
          <w:docGrid w:linePitch="360"/>
          <w15:footnoteColumns w:val="1"/>
        </w:sectPr>
      </w:pPr>
      <w:r w:rsidRPr="00F05213">
        <w:rPr>
          <w:i/>
        </w:rPr>
        <w:t>Source: NEM Review, Greenhouse emissions, extracted 1 July 2022</w:t>
      </w:r>
      <w:bookmarkStart w:id="526" w:name="_Toc108796066"/>
    </w:p>
    <w:p w14:paraId="2FEB7B31" w14:textId="77777777" w:rsidR="000577D4" w:rsidRPr="000577D4" w:rsidRDefault="000577D4" w:rsidP="00800A85">
      <w:pPr>
        <w:keepLines w:val="0"/>
        <w:sectPr w:rsidR="000577D4" w:rsidRPr="000577D4" w:rsidSect="00DD2617">
          <w:type w:val="continuous"/>
          <w:pgSz w:w="11906" w:h="16838" w:code="9"/>
          <w:pgMar w:top="1987" w:right="1440" w:bottom="1411" w:left="1440" w:header="706" w:footer="461" w:gutter="0"/>
          <w:cols w:num="2" w:space="566"/>
          <w:docGrid w:linePitch="360"/>
          <w15:footnoteColumns w:val="1"/>
        </w:sectPr>
      </w:pPr>
    </w:p>
    <w:p w14:paraId="7FDCCD9C" w14:textId="77777777" w:rsidR="008D7DA9" w:rsidRPr="00243BEF" w:rsidRDefault="008D7DA9" w:rsidP="00BF01D0">
      <w:pPr>
        <w:pStyle w:val="Heading3"/>
        <w:keepNext w:val="0"/>
        <w:keepLines w:val="0"/>
        <w:spacing w:before="0"/>
        <w:rPr>
          <w:rFonts w:cstheme="majorHAnsi"/>
          <w:highlight w:val="lightGray"/>
        </w:rPr>
      </w:pPr>
      <w:r w:rsidRPr="00876E63">
        <w:t>Victorian Energy Upgrades program</w:t>
      </w:r>
    </w:p>
    <w:p w14:paraId="275A771D" w14:textId="77777777" w:rsidR="000577D4" w:rsidRDefault="000577D4" w:rsidP="00800A85">
      <w:pPr>
        <w:keepLines w:val="0"/>
        <w:sectPr w:rsidR="000577D4" w:rsidSect="00DD2617">
          <w:type w:val="continuous"/>
          <w:pgSz w:w="11906" w:h="16838" w:code="9"/>
          <w:pgMar w:top="1987" w:right="1440" w:bottom="1411" w:left="1440" w:header="706" w:footer="461" w:gutter="0"/>
          <w:cols w:num="2" w:space="566"/>
          <w:docGrid w:linePitch="360"/>
          <w15:footnoteColumns w:val="1"/>
        </w:sectPr>
      </w:pPr>
    </w:p>
    <w:p w14:paraId="54C8E4E3" w14:textId="6BDBC728" w:rsidR="008D7DA9" w:rsidRPr="00243BEF" w:rsidRDefault="008D7DA9" w:rsidP="00BF01D0">
      <w:r w:rsidRPr="00243BEF">
        <w:t xml:space="preserve">The </w:t>
      </w:r>
      <w:r w:rsidR="00C54BE7">
        <w:t>VEU</w:t>
      </w:r>
      <w:r w:rsidRPr="00243BEF">
        <w:t xml:space="preserve"> program is a </w:t>
      </w:r>
      <w:r w:rsidR="004450AA">
        <w:t>g</w:t>
      </w:r>
      <w:r w:rsidRPr="00243BEF">
        <w:t xml:space="preserve">overnment program providing households and businesses with discounted energy efficient products and services. Program activities and discounts can be accessed through accredited providers who operate across the state generating Victorian Energy Efficiency Certificates, which are sold to energy retailers. </w:t>
      </w:r>
    </w:p>
    <w:p w14:paraId="3A01C530" w14:textId="2F84C80E" w:rsidR="008D7DA9" w:rsidRPr="00243BEF" w:rsidRDefault="008D7DA9" w:rsidP="00BF01D0">
      <w:r w:rsidRPr="00243BEF">
        <w:t>The Government sets annual emissions reduction targets that require energy retailers to buy certificates. The target increases each year and in 2022 the target is 6.7</w:t>
      </w:r>
      <w:r w:rsidR="00705B87">
        <w:rPr>
          <w:rFonts w:ascii="Calibri" w:hAnsi="Calibri" w:cs="Calibri"/>
        </w:rPr>
        <w:t> </w:t>
      </w:r>
      <w:r w:rsidRPr="00243BEF">
        <w:t>million tonnes in 2022 increasing to a target of 7.3 million tonnes in 2025.</w:t>
      </w:r>
      <w:r w:rsidRPr="00243BEF">
        <w:rPr>
          <w:rFonts w:ascii="Calibri" w:hAnsi="Calibri" w:cs="Calibri"/>
        </w:rPr>
        <w:t> </w:t>
      </w:r>
    </w:p>
    <w:p w14:paraId="250772B5" w14:textId="6A72DECB" w:rsidR="00800A85" w:rsidRDefault="00800A85" w:rsidP="00800A85">
      <w:pPr>
        <w:pStyle w:val="Caption"/>
        <w:rPr>
          <w:highlight w:val="lightGray"/>
        </w:rPr>
      </w:pPr>
      <w:r w:rsidRPr="00511AAC">
        <w:t>Table</w:t>
      </w:r>
      <w:r>
        <w:t xml:space="preserve"> </w:t>
      </w:r>
      <w:r>
        <w:fldChar w:fldCharType="begin"/>
      </w:r>
      <w:r>
        <w:instrText>SEQ Table \* ARABIC</w:instrText>
      </w:r>
      <w:r>
        <w:fldChar w:fldCharType="separate"/>
      </w:r>
      <w:r w:rsidR="00534AA3">
        <w:rPr>
          <w:noProof/>
        </w:rPr>
        <w:t>2</w:t>
      </w:r>
      <w:r>
        <w:fldChar w:fldCharType="end"/>
      </w:r>
      <w:r>
        <w:t>: VEU targets for 2022-25</w:t>
      </w:r>
    </w:p>
    <w:tbl>
      <w:tblPr>
        <w:tblStyle w:val="DTFtexttable"/>
        <w:tblW w:w="0" w:type="auto"/>
        <w:tblLook w:val="0420" w:firstRow="1" w:lastRow="0" w:firstColumn="0" w:lastColumn="0" w:noHBand="0" w:noVBand="1"/>
      </w:tblPr>
      <w:tblGrid>
        <w:gridCol w:w="996"/>
        <w:gridCol w:w="1553"/>
        <w:gridCol w:w="1681"/>
      </w:tblGrid>
      <w:tr w:rsidR="00800A85" w:rsidRPr="00511AAC" w14:paraId="3A80AB19" w14:textId="77777777" w:rsidTr="00555FDC">
        <w:trPr>
          <w:cnfStyle w:val="100000000000" w:firstRow="1" w:lastRow="0" w:firstColumn="0" w:lastColumn="0" w:oddVBand="0" w:evenVBand="0" w:oddHBand="0" w:evenHBand="0" w:firstRowFirstColumn="0" w:firstRowLastColumn="0" w:lastRowFirstColumn="0" w:lastRowLastColumn="0"/>
          <w:tblHeader/>
        </w:trPr>
        <w:tc>
          <w:tcPr>
            <w:tcW w:w="1413" w:type="dxa"/>
            <w:vAlign w:val="bottom"/>
          </w:tcPr>
          <w:p w14:paraId="29C856DB" w14:textId="77777777" w:rsidR="00800A85" w:rsidRPr="00511AAC" w:rsidRDefault="00800A85" w:rsidP="00555FDC">
            <w:pPr>
              <w:jc w:val="center"/>
            </w:pPr>
            <w:r w:rsidRPr="00511AAC">
              <w:t>Year</w:t>
            </w:r>
          </w:p>
        </w:tc>
        <w:tc>
          <w:tcPr>
            <w:tcW w:w="1843" w:type="dxa"/>
            <w:vAlign w:val="bottom"/>
          </w:tcPr>
          <w:p w14:paraId="05B8E5E1" w14:textId="77777777" w:rsidR="00800A85" w:rsidRPr="00511AAC" w:rsidRDefault="00800A85" w:rsidP="00555FDC">
            <w:pPr>
              <w:jc w:val="center"/>
            </w:pPr>
            <w:r w:rsidRPr="00511AAC">
              <w:t xml:space="preserve">Number of VEU </w:t>
            </w:r>
            <w:r>
              <w:t>certificates</w:t>
            </w:r>
          </w:p>
        </w:tc>
        <w:tc>
          <w:tcPr>
            <w:tcW w:w="2268" w:type="dxa"/>
            <w:vAlign w:val="bottom"/>
          </w:tcPr>
          <w:p w14:paraId="2157A5CF" w14:textId="77777777" w:rsidR="00800A85" w:rsidRPr="00511AAC" w:rsidRDefault="00800A85" w:rsidP="00555FDC">
            <w:pPr>
              <w:jc w:val="center"/>
            </w:pPr>
            <w:r>
              <w:t>Emissions savings (tonnes)</w:t>
            </w:r>
          </w:p>
        </w:tc>
      </w:tr>
      <w:tr w:rsidR="00800A85" w:rsidRPr="00511AAC" w14:paraId="69B36BF2" w14:textId="77777777" w:rsidTr="00555FDC">
        <w:tc>
          <w:tcPr>
            <w:tcW w:w="1413" w:type="dxa"/>
            <w:vAlign w:val="center"/>
          </w:tcPr>
          <w:p w14:paraId="7530C10F" w14:textId="77777777" w:rsidR="00800A85" w:rsidRPr="00511AAC" w:rsidRDefault="00800A85" w:rsidP="00555FDC">
            <w:pPr>
              <w:pStyle w:val="Tabletext"/>
            </w:pPr>
            <w:r>
              <w:t>2021</w:t>
            </w:r>
          </w:p>
        </w:tc>
        <w:tc>
          <w:tcPr>
            <w:tcW w:w="1843" w:type="dxa"/>
            <w:vAlign w:val="center"/>
          </w:tcPr>
          <w:p w14:paraId="6A6B5AA0" w14:textId="77777777" w:rsidR="00800A85" w:rsidRPr="00511AAC" w:rsidRDefault="00800A85" w:rsidP="00555FDC">
            <w:pPr>
              <w:pStyle w:val="Tabletext"/>
            </w:pPr>
            <w:r>
              <w:t>6.5 million</w:t>
            </w:r>
          </w:p>
        </w:tc>
        <w:tc>
          <w:tcPr>
            <w:tcW w:w="2268" w:type="dxa"/>
            <w:vAlign w:val="center"/>
          </w:tcPr>
          <w:p w14:paraId="3380A7D5" w14:textId="77777777" w:rsidR="00800A85" w:rsidRPr="00511AAC" w:rsidRDefault="00800A85" w:rsidP="00555FDC">
            <w:pPr>
              <w:pStyle w:val="Tabletext"/>
            </w:pPr>
            <w:r>
              <w:t>6.5 million</w:t>
            </w:r>
          </w:p>
        </w:tc>
      </w:tr>
      <w:tr w:rsidR="00800A85" w:rsidRPr="00511AAC" w14:paraId="07298063" w14:textId="77777777" w:rsidTr="00555FDC">
        <w:trPr>
          <w:cnfStyle w:val="000000010000" w:firstRow="0" w:lastRow="0" w:firstColumn="0" w:lastColumn="0" w:oddVBand="0" w:evenVBand="0" w:oddHBand="0" w:evenHBand="1" w:firstRowFirstColumn="0" w:firstRowLastColumn="0" w:lastRowFirstColumn="0" w:lastRowLastColumn="0"/>
        </w:trPr>
        <w:tc>
          <w:tcPr>
            <w:tcW w:w="1413" w:type="dxa"/>
            <w:vAlign w:val="center"/>
          </w:tcPr>
          <w:p w14:paraId="23410D64" w14:textId="77777777" w:rsidR="00800A85" w:rsidRPr="00511AAC" w:rsidRDefault="00800A85" w:rsidP="00555FDC">
            <w:pPr>
              <w:pStyle w:val="Tabletext"/>
            </w:pPr>
            <w:r>
              <w:t>2022</w:t>
            </w:r>
          </w:p>
        </w:tc>
        <w:tc>
          <w:tcPr>
            <w:tcW w:w="1843" w:type="dxa"/>
            <w:vAlign w:val="center"/>
          </w:tcPr>
          <w:p w14:paraId="11AB6D14" w14:textId="77777777" w:rsidR="00800A85" w:rsidRPr="00511AAC" w:rsidRDefault="00800A85" w:rsidP="00555FDC">
            <w:pPr>
              <w:pStyle w:val="Tabletext"/>
            </w:pPr>
            <w:r>
              <w:t>6.7 million</w:t>
            </w:r>
          </w:p>
        </w:tc>
        <w:tc>
          <w:tcPr>
            <w:tcW w:w="2268" w:type="dxa"/>
            <w:vAlign w:val="center"/>
          </w:tcPr>
          <w:p w14:paraId="78845122" w14:textId="77777777" w:rsidR="00800A85" w:rsidRPr="00511AAC" w:rsidRDefault="00800A85" w:rsidP="00555FDC">
            <w:pPr>
              <w:pStyle w:val="Tabletext"/>
            </w:pPr>
            <w:r>
              <w:t>6.7 million</w:t>
            </w:r>
          </w:p>
        </w:tc>
      </w:tr>
      <w:tr w:rsidR="00800A85" w:rsidRPr="00511AAC" w14:paraId="33F50D93" w14:textId="77777777" w:rsidTr="00555FDC">
        <w:trPr>
          <w:trHeight w:val="101"/>
        </w:trPr>
        <w:tc>
          <w:tcPr>
            <w:tcW w:w="1413" w:type="dxa"/>
            <w:vAlign w:val="center"/>
          </w:tcPr>
          <w:p w14:paraId="5E2F1354" w14:textId="77777777" w:rsidR="00800A85" w:rsidRPr="00511AAC" w:rsidRDefault="00800A85" w:rsidP="00555FDC">
            <w:pPr>
              <w:pStyle w:val="Tabletext"/>
            </w:pPr>
            <w:r>
              <w:t>2023</w:t>
            </w:r>
          </w:p>
        </w:tc>
        <w:tc>
          <w:tcPr>
            <w:tcW w:w="1843" w:type="dxa"/>
            <w:vAlign w:val="center"/>
          </w:tcPr>
          <w:p w14:paraId="4F0574A7" w14:textId="77777777" w:rsidR="00800A85" w:rsidRPr="00511AAC" w:rsidRDefault="00800A85" w:rsidP="00555FDC">
            <w:pPr>
              <w:pStyle w:val="Tabletext"/>
            </w:pPr>
            <w:r>
              <w:t>6.9 million</w:t>
            </w:r>
          </w:p>
        </w:tc>
        <w:tc>
          <w:tcPr>
            <w:tcW w:w="2268" w:type="dxa"/>
            <w:vAlign w:val="center"/>
          </w:tcPr>
          <w:p w14:paraId="1F58FD2B" w14:textId="77777777" w:rsidR="00800A85" w:rsidRPr="00511AAC" w:rsidRDefault="00800A85" w:rsidP="00555FDC">
            <w:pPr>
              <w:pStyle w:val="Tabletext"/>
            </w:pPr>
            <w:r>
              <w:t>6.9 million</w:t>
            </w:r>
          </w:p>
        </w:tc>
      </w:tr>
      <w:tr w:rsidR="00800A85" w:rsidRPr="00511AAC" w14:paraId="1D4AFC87" w14:textId="77777777" w:rsidTr="00555FDC">
        <w:trPr>
          <w:cnfStyle w:val="000000010000" w:firstRow="0" w:lastRow="0" w:firstColumn="0" w:lastColumn="0" w:oddVBand="0" w:evenVBand="0" w:oddHBand="0" w:evenHBand="1" w:firstRowFirstColumn="0" w:firstRowLastColumn="0" w:lastRowFirstColumn="0" w:lastRowLastColumn="0"/>
          <w:trHeight w:val="70"/>
        </w:trPr>
        <w:tc>
          <w:tcPr>
            <w:tcW w:w="1413" w:type="dxa"/>
            <w:vAlign w:val="center"/>
          </w:tcPr>
          <w:p w14:paraId="5B1687A8" w14:textId="77777777" w:rsidR="00800A85" w:rsidRPr="00511AAC" w:rsidRDefault="00800A85" w:rsidP="00555FDC">
            <w:pPr>
              <w:pStyle w:val="Tabletext"/>
            </w:pPr>
            <w:r>
              <w:t>2024</w:t>
            </w:r>
          </w:p>
        </w:tc>
        <w:tc>
          <w:tcPr>
            <w:tcW w:w="1843" w:type="dxa"/>
            <w:vAlign w:val="center"/>
          </w:tcPr>
          <w:p w14:paraId="0A5F2E46" w14:textId="77777777" w:rsidR="00800A85" w:rsidRPr="00511AAC" w:rsidRDefault="00800A85" w:rsidP="00555FDC">
            <w:pPr>
              <w:pStyle w:val="Tabletext"/>
            </w:pPr>
            <w:r>
              <w:t>7.1 million</w:t>
            </w:r>
          </w:p>
        </w:tc>
        <w:tc>
          <w:tcPr>
            <w:tcW w:w="2268" w:type="dxa"/>
            <w:vAlign w:val="center"/>
          </w:tcPr>
          <w:p w14:paraId="007ED8AC" w14:textId="77777777" w:rsidR="00800A85" w:rsidRPr="00511AAC" w:rsidRDefault="00800A85" w:rsidP="00555FDC">
            <w:pPr>
              <w:pStyle w:val="Tabletext"/>
            </w:pPr>
            <w:r>
              <w:t>7.1 million</w:t>
            </w:r>
          </w:p>
        </w:tc>
      </w:tr>
      <w:tr w:rsidR="00800A85" w:rsidRPr="00511AAC" w14:paraId="416B7FD8" w14:textId="77777777" w:rsidTr="00555FDC">
        <w:trPr>
          <w:trHeight w:val="158"/>
        </w:trPr>
        <w:tc>
          <w:tcPr>
            <w:tcW w:w="1413" w:type="dxa"/>
            <w:vAlign w:val="center"/>
          </w:tcPr>
          <w:p w14:paraId="60C689CE" w14:textId="77777777" w:rsidR="00800A85" w:rsidRPr="00511AAC" w:rsidRDefault="00800A85" w:rsidP="00555FDC">
            <w:pPr>
              <w:pStyle w:val="Tabletext"/>
            </w:pPr>
            <w:r>
              <w:t>2025</w:t>
            </w:r>
          </w:p>
        </w:tc>
        <w:tc>
          <w:tcPr>
            <w:tcW w:w="1843" w:type="dxa"/>
            <w:vAlign w:val="center"/>
          </w:tcPr>
          <w:p w14:paraId="3BA1831C" w14:textId="77777777" w:rsidR="00800A85" w:rsidRPr="00511AAC" w:rsidRDefault="00800A85" w:rsidP="00555FDC">
            <w:pPr>
              <w:pStyle w:val="Tabletext"/>
            </w:pPr>
            <w:r>
              <w:t>7.3 million</w:t>
            </w:r>
          </w:p>
        </w:tc>
        <w:tc>
          <w:tcPr>
            <w:tcW w:w="2268" w:type="dxa"/>
            <w:vAlign w:val="center"/>
          </w:tcPr>
          <w:p w14:paraId="3E2F8E1B" w14:textId="77777777" w:rsidR="00800A85" w:rsidRPr="00511AAC" w:rsidRDefault="00800A85" w:rsidP="00555FDC">
            <w:pPr>
              <w:pStyle w:val="Tabletext"/>
            </w:pPr>
            <w:r>
              <w:t>7.3 million</w:t>
            </w:r>
          </w:p>
        </w:tc>
      </w:tr>
    </w:tbl>
    <w:p w14:paraId="49B2E10C" w14:textId="57BBB3BF" w:rsidR="00800A85" w:rsidRPr="00800A85" w:rsidRDefault="00800A85" w:rsidP="00800A85">
      <w:pPr>
        <w:sectPr w:rsidR="00800A85" w:rsidRPr="00800A85" w:rsidSect="00DD2617">
          <w:type w:val="continuous"/>
          <w:pgSz w:w="11906" w:h="16838" w:code="9"/>
          <w:pgMar w:top="1987" w:right="1440" w:bottom="1411" w:left="1440" w:header="706" w:footer="461" w:gutter="0"/>
          <w:cols w:num="2" w:space="566"/>
          <w:docGrid w:linePitch="360"/>
          <w15:footnoteColumns w:val="1"/>
        </w:sectPr>
      </w:pPr>
    </w:p>
    <w:p w14:paraId="68DDB3C9" w14:textId="450F1457" w:rsidR="000577D4" w:rsidRDefault="00FB2985" w:rsidP="009A120A">
      <w:pPr>
        <w:pStyle w:val="Heading2numbered"/>
      </w:pPr>
      <w:bookmarkStart w:id="527" w:name="_Toc110505486"/>
      <w:bookmarkStart w:id="528" w:name="_Toc111650707"/>
      <w:bookmarkStart w:id="529" w:name="_Toc111708740"/>
      <w:bookmarkEnd w:id="526"/>
      <w:r>
        <w:br w:type="page"/>
      </w:r>
    </w:p>
    <w:p w14:paraId="7EC006DB" w14:textId="3FB5ACB5" w:rsidR="001B5488" w:rsidRDefault="001B5488" w:rsidP="00515C53">
      <w:pPr>
        <w:pStyle w:val="Heading2numbered"/>
      </w:pPr>
      <w:bookmarkStart w:id="530" w:name="_Toc113618436"/>
      <w:r>
        <w:lastRenderedPageBreak/>
        <w:t>T</w:t>
      </w:r>
      <w:r w:rsidR="00454DD8">
        <w:t>argets for g</w:t>
      </w:r>
      <w:r>
        <w:t xml:space="preserve">overnment </w:t>
      </w:r>
      <w:r w:rsidR="00454DD8">
        <w:t>operations</w:t>
      </w:r>
      <w:bookmarkEnd w:id="527"/>
      <w:bookmarkEnd w:id="528"/>
      <w:bookmarkEnd w:id="529"/>
      <w:bookmarkEnd w:id="530"/>
    </w:p>
    <w:p w14:paraId="397E8EF0" w14:textId="77777777" w:rsidR="00800A85" w:rsidRDefault="00800A85" w:rsidP="003E12F6">
      <w:pPr>
        <w:rPr>
          <w:rFonts w:eastAsia="Calibri"/>
          <w:lang w:eastAsia="en-US"/>
        </w:rPr>
        <w:sectPr w:rsidR="00800A85" w:rsidSect="00DD2617">
          <w:type w:val="continuous"/>
          <w:pgSz w:w="11906" w:h="16838" w:code="9"/>
          <w:pgMar w:top="1987" w:right="1440" w:bottom="1411" w:left="1440" w:header="706" w:footer="461" w:gutter="0"/>
          <w:cols w:space="566"/>
          <w:docGrid w:linePitch="360"/>
          <w15:footnoteColumns w:val="1"/>
        </w:sectPr>
      </w:pPr>
    </w:p>
    <w:p w14:paraId="7BD6DC05" w14:textId="034A6B9D" w:rsidR="003E12F6" w:rsidRPr="00304593" w:rsidRDefault="003E12F6" w:rsidP="00800A85">
      <w:pPr>
        <w:keepLines w:val="0"/>
        <w:rPr>
          <w:rFonts w:eastAsia="Calibri"/>
          <w:lang w:eastAsia="en-US"/>
        </w:rPr>
      </w:pPr>
      <w:r w:rsidRPr="00304593">
        <w:rPr>
          <w:rFonts w:eastAsia="Calibri"/>
          <w:lang w:eastAsia="en-US"/>
        </w:rPr>
        <w:t xml:space="preserve">The Government </w:t>
      </w:r>
      <w:r>
        <w:rPr>
          <w:rFonts w:eastAsia="Calibri"/>
          <w:lang w:eastAsia="en-US"/>
        </w:rPr>
        <w:t xml:space="preserve">has </w:t>
      </w:r>
      <w:r w:rsidR="00A94A60">
        <w:rPr>
          <w:rFonts w:eastAsia="Calibri"/>
          <w:lang w:eastAsia="en-US"/>
        </w:rPr>
        <w:t xml:space="preserve">developed targets </w:t>
      </w:r>
      <w:r w:rsidR="00E52151">
        <w:rPr>
          <w:rFonts w:eastAsia="Calibri"/>
          <w:lang w:eastAsia="en-US"/>
        </w:rPr>
        <w:t>and reporting guidelines</w:t>
      </w:r>
      <w:r w:rsidR="00A94A60">
        <w:rPr>
          <w:rFonts w:eastAsia="Calibri"/>
          <w:lang w:eastAsia="en-US"/>
        </w:rPr>
        <w:t xml:space="preserve"> </w:t>
      </w:r>
      <w:r w:rsidR="00A21CC7">
        <w:rPr>
          <w:rFonts w:eastAsia="Calibri"/>
          <w:lang w:eastAsia="en-US"/>
        </w:rPr>
        <w:t>that</w:t>
      </w:r>
      <w:r w:rsidR="00947B0E">
        <w:rPr>
          <w:rFonts w:eastAsia="Calibri"/>
          <w:lang w:eastAsia="en-US"/>
        </w:rPr>
        <w:t xml:space="preserve"> support</w:t>
      </w:r>
      <w:r w:rsidR="002D05B0">
        <w:rPr>
          <w:rFonts w:eastAsia="Calibri"/>
          <w:lang w:eastAsia="en-US"/>
        </w:rPr>
        <w:t xml:space="preserve"> </w:t>
      </w:r>
      <w:r w:rsidR="00475E26">
        <w:rPr>
          <w:rFonts w:eastAsia="Calibri"/>
          <w:lang w:eastAsia="en-US"/>
        </w:rPr>
        <w:t>g</w:t>
      </w:r>
      <w:r w:rsidR="00A21CC7">
        <w:rPr>
          <w:rFonts w:eastAsia="Calibri"/>
          <w:lang w:eastAsia="en-US"/>
        </w:rPr>
        <w:t xml:space="preserve">overnment </w:t>
      </w:r>
      <w:r w:rsidR="00750977">
        <w:rPr>
          <w:rFonts w:eastAsia="Calibri"/>
          <w:lang w:eastAsia="en-US"/>
        </w:rPr>
        <w:t xml:space="preserve">actions </w:t>
      </w:r>
      <w:r w:rsidR="00D52D14">
        <w:rPr>
          <w:rFonts w:eastAsia="Calibri"/>
          <w:lang w:eastAsia="en-US"/>
        </w:rPr>
        <w:t xml:space="preserve">to reduce </w:t>
      </w:r>
      <w:r w:rsidR="009A6AB1">
        <w:rPr>
          <w:rFonts w:eastAsia="Calibri"/>
          <w:lang w:eastAsia="en-US"/>
        </w:rPr>
        <w:t xml:space="preserve">emissions from its </w:t>
      </w:r>
      <w:r w:rsidR="00084397">
        <w:rPr>
          <w:rFonts w:eastAsia="Calibri"/>
          <w:lang w:eastAsia="en-US"/>
        </w:rPr>
        <w:t xml:space="preserve">own </w:t>
      </w:r>
      <w:r w:rsidR="009A6AB1">
        <w:rPr>
          <w:rFonts w:eastAsia="Calibri"/>
          <w:lang w:eastAsia="en-US"/>
        </w:rPr>
        <w:t>operations.</w:t>
      </w:r>
      <w:r w:rsidR="003231ED">
        <w:rPr>
          <w:rFonts w:eastAsia="Calibri"/>
          <w:lang w:eastAsia="en-US"/>
        </w:rPr>
        <w:t xml:space="preserve"> </w:t>
      </w:r>
    </w:p>
    <w:p w14:paraId="2DB644FF" w14:textId="36FC7135" w:rsidR="00E57F83" w:rsidRDefault="00B54DCE" w:rsidP="00800A85">
      <w:pPr>
        <w:pStyle w:val="Heading3"/>
        <w:keepNext w:val="0"/>
        <w:keepLines w:val="0"/>
      </w:pPr>
      <w:r>
        <w:t xml:space="preserve">Government emissions </w:t>
      </w:r>
      <w:r w:rsidR="000E709C">
        <w:t xml:space="preserve">reduction </w:t>
      </w:r>
      <w:r w:rsidR="00E57F83">
        <w:t>targets and metrics</w:t>
      </w:r>
    </w:p>
    <w:p w14:paraId="34B1A2A0" w14:textId="5D5300DF" w:rsidR="002E1B3C" w:rsidRDefault="002E1B3C" w:rsidP="00800A85">
      <w:pPr>
        <w:keepLines w:val="0"/>
        <w:spacing w:before="0" w:after="160" w:line="259" w:lineRule="auto"/>
      </w:pPr>
      <w:r w:rsidRPr="00705B87">
        <w:t xml:space="preserve">The </w:t>
      </w:r>
      <w:hyperlink r:id="rId165">
        <w:r w:rsidRPr="036D8702">
          <w:rPr>
            <w:rStyle w:val="Hyperlink"/>
          </w:rPr>
          <w:t>Whole</w:t>
        </w:r>
        <w:r w:rsidR="00594BF3" w:rsidRPr="036D8702">
          <w:rPr>
            <w:rStyle w:val="Hyperlink"/>
          </w:rPr>
          <w:t xml:space="preserve"> </w:t>
        </w:r>
        <w:r w:rsidRPr="036D8702">
          <w:rPr>
            <w:rStyle w:val="Hyperlink"/>
          </w:rPr>
          <w:t>of</w:t>
        </w:r>
        <w:r w:rsidR="00594BF3" w:rsidRPr="036D8702">
          <w:rPr>
            <w:rStyle w:val="Hyperlink"/>
          </w:rPr>
          <w:t xml:space="preserve"> Victorian </w:t>
        </w:r>
        <w:r w:rsidRPr="036D8702">
          <w:rPr>
            <w:rStyle w:val="Hyperlink"/>
          </w:rPr>
          <w:t>Government Emissions Reduction Pledge 2021-2025</w:t>
        </w:r>
      </w:hyperlink>
      <w:r w:rsidRPr="00705B87">
        <w:t xml:space="preserve"> </w:t>
      </w:r>
      <w:r w:rsidR="00943A98" w:rsidRPr="00705B87">
        <w:t xml:space="preserve">includes key commitments to reduce </w:t>
      </w:r>
      <w:r w:rsidRPr="00705B87">
        <w:t>emissions from government operations</w:t>
      </w:r>
      <w:r w:rsidR="00DC793C" w:rsidRPr="00705B87">
        <w:t>,</w:t>
      </w:r>
      <w:r w:rsidRPr="00705B87">
        <w:t xml:space="preserve"> </w:t>
      </w:r>
      <w:r w:rsidR="00594BF3" w:rsidRPr="00705B87">
        <w:t xml:space="preserve">as part of Victoria’s Climate Change Strategy and as required under </w:t>
      </w:r>
      <w:r w:rsidR="00A24261" w:rsidRPr="00705B87">
        <w:t>the CC</w:t>
      </w:r>
      <w:r w:rsidR="00594BF3" w:rsidRPr="00705B87">
        <w:t xml:space="preserve"> Ac</w:t>
      </w:r>
      <w:r w:rsidR="009C486E" w:rsidRPr="00705B87">
        <w:t>t</w:t>
      </w:r>
      <w:r w:rsidRPr="00705B87">
        <w:t>. The Government measure</w:t>
      </w:r>
      <w:r w:rsidR="004A0231" w:rsidRPr="00705B87">
        <w:t>s</w:t>
      </w:r>
      <w:r w:rsidRPr="00705B87">
        <w:t xml:space="preserve"> progress toward the key commitments in the pledge</w:t>
      </w:r>
      <w:r w:rsidR="0019089B" w:rsidRPr="00705B87">
        <w:t xml:space="preserve"> and </w:t>
      </w:r>
      <w:r w:rsidRPr="00705B87">
        <w:t>is on track to deliver these commitments by 2025</w:t>
      </w:r>
      <w:r w:rsidR="003F29C3" w:rsidRPr="00705B87">
        <w:t>, as outlined below</w:t>
      </w:r>
      <w:r w:rsidRPr="00705B87" w:rsidDel="003F29C3">
        <w:t>.</w:t>
      </w:r>
    </w:p>
    <w:p w14:paraId="32AD2245" w14:textId="77777777" w:rsidR="00EF5CCB" w:rsidRPr="00705B87" w:rsidRDefault="00EF5CCB" w:rsidP="002E1B3C">
      <w:pPr>
        <w:spacing w:before="0" w:after="160" w:line="259" w:lineRule="auto"/>
      </w:pPr>
    </w:p>
    <w:p w14:paraId="2E2E5EBB" w14:textId="77777777" w:rsidR="00EF5CCB" w:rsidRDefault="00EF5CCB" w:rsidP="00601FC2">
      <w:pPr>
        <w:pStyle w:val="Caption"/>
        <w:sectPr w:rsidR="00EF5CCB" w:rsidSect="00DD2617">
          <w:type w:val="continuous"/>
          <w:pgSz w:w="11906" w:h="16838" w:code="9"/>
          <w:pgMar w:top="1987" w:right="1440" w:bottom="1411" w:left="1440" w:header="706" w:footer="461" w:gutter="0"/>
          <w:cols w:num="2" w:space="566"/>
          <w:docGrid w:linePitch="360"/>
          <w15:footnoteColumns w:val="1"/>
        </w:sectPr>
      </w:pPr>
    </w:p>
    <w:p w14:paraId="14D9B8D4" w14:textId="21106B59" w:rsidR="00120628" w:rsidRPr="00C26FD6" w:rsidRDefault="00120628" w:rsidP="00601FC2">
      <w:pPr>
        <w:pStyle w:val="Caption"/>
      </w:pPr>
      <w:r w:rsidRPr="00C26FD6">
        <w:t xml:space="preserve">Table </w:t>
      </w:r>
      <w:r w:rsidR="00601FC2">
        <w:fldChar w:fldCharType="begin"/>
      </w:r>
      <w:r w:rsidR="00601FC2">
        <w:instrText>SEQ Table \* ARABIC</w:instrText>
      </w:r>
      <w:r w:rsidR="00601FC2">
        <w:fldChar w:fldCharType="separate"/>
      </w:r>
      <w:r w:rsidR="00534AA3">
        <w:rPr>
          <w:noProof/>
        </w:rPr>
        <w:t>3</w:t>
      </w:r>
      <w:r w:rsidR="00601FC2">
        <w:fldChar w:fldCharType="end"/>
      </w:r>
      <w:r w:rsidRPr="00C26FD6">
        <w:t xml:space="preserve">: </w:t>
      </w:r>
      <w:r w:rsidR="00585FF4">
        <w:t>Status</w:t>
      </w:r>
      <w:r w:rsidR="00890457" w:rsidRPr="00C26FD6">
        <w:t xml:space="preserve"> </w:t>
      </w:r>
      <w:r w:rsidR="00AD0639" w:rsidRPr="00C26FD6">
        <w:t xml:space="preserve">for the </w:t>
      </w:r>
      <w:r w:rsidR="007B156B">
        <w:t>W</w:t>
      </w:r>
      <w:r w:rsidR="00AD0639" w:rsidRPr="00C26FD6">
        <w:t>hole of Victorian Government emissions reduction pledge</w:t>
      </w:r>
    </w:p>
    <w:tbl>
      <w:tblPr>
        <w:tblStyle w:val="DTFtexttable"/>
        <w:tblW w:w="0" w:type="auto"/>
        <w:tblLook w:val="0420" w:firstRow="1" w:lastRow="0" w:firstColumn="0" w:lastColumn="0" w:noHBand="0" w:noVBand="1"/>
      </w:tblPr>
      <w:tblGrid>
        <w:gridCol w:w="3510"/>
        <w:gridCol w:w="5506"/>
      </w:tblGrid>
      <w:tr w:rsidR="00724BF9" w:rsidRPr="001119DB" w14:paraId="4180445A" w14:textId="77777777" w:rsidTr="00704B5C">
        <w:trPr>
          <w:cnfStyle w:val="100000000000" w:firstRow="1" w:lastRow="0" w:firstColumn="0" w:lastColumn="0" w:oddVBand="0" w:evenVBand="0" w:oddHBand="0" w:evenHBand="0" w:firstRowFirstColumn="0" w:firstRowLastColumn="0" w:lastRowFirstColumn="0" w:lastRowLastColumn="0"/>
          <w:tblHeader/>
        </w:trPr>
        <w:tc>
          <w:tcPr>
            <w:tcW w:w="3510" w:type="dxa"/>
          </w:tcPr>
          <w:p w14:paraId="60878847" w14:textId="1706D7E5" w:rsidR="00724BF9" w:rsidRPr="00601FC2" w:rsidRDefault="00724BF9" w:rsidP="00601FC2">
            <w:r w:rsidRPr="00601FC2">
              <w:t>Target</w:t>
            </w:r>
          </w:p>
        </w:tc>
        <w:tc>
          <w:tcPr>
            <w:tcW w:w="5506" w:type="dxa"/>
          </w:tcPr>
          <w:p w14:paraId="4A83E8A1" w14:textId="23FE5C17" w:rsidR="00724BF9" w:rsidRPr="00601FC2" w:rsidRDefault="009E567C" w:rsidP="00601FC2">
            <w:r w:rsidRPr="00601FC2">
              <w:t>Status</w:t>
            </w:r>
          </w:p>
        </w:tc>
      </w:tr>
      <w:tr w:rsidR="00540982" w14:paraId="45C89CB7" w14:textId="77777777" w:rsidTr="00704B5C">
        <w:tc>
          <w:tcPr>
            <w:tcW w:w="3510" w:type="dxa"/>
          </w:tcPr>
          <w:p w14:paraId="70CAFEB1" w14:textId="59C54947" w:rsidR="00540982" w:rsidRPr="00601FC2" w:rsidRDefault="00540982" w:rsidP="00704B5C">
            <w:pPr>
              <w:pStyle w:val="Tabletext"/>
            </w:pPr>
            <w:r w:rsidRPr="00601FC2">
              <w:t>100 per cent renewable electricity for government operations by 2025</w:t>
            </w:r>
          </w:p>
        </w:tc>
        <w:tc>
          <w:tcPr>
            <w:tcW w:w="5506" w:type="dxa"/>
          </w:tcPr>
          <w:p w14:paraId="3699CFE0" w14:textId="578261B0" w:rsidR="00540982" w:rsidRPr="00601FC2" w:rsidRDefault="00540982" w:rsidP="00704B5C">
            <w:pPr>
              <w:pStyle w:val="Tabletext"/>
            </w:pPr>
            <w:r w:rsidRPr="007B504C">
              <w:t>The second VRET Auction opened in May</w:t>
            </w:r>
            <w:r w:rsidR="00601FC2" w:rsidRPr="007B504C">
              <w:rPr>
                <w:rFonts w:ascii="Calibri" w:hAnsi="Calibri" w:cs="Calibri"/>
              </w:rPr>
              <w:t> </w:t>
            </w:r>
            <w:r w:rsidRPr="007B504C">
              <w:t>2021 targeting at least 600 megawatts (MW) of new renewable energy capacity in Victoria.</w:t>
            </w:r>
          </w:p>
        </w:tc>
      </w:tr>
      <w:tr w:rsidR="00540982" w14:paraId="2812069F" w14:textId="77777777" w:rsidTr="00704B5C">
        <w:trPr>
          <w:cnfStyle w:val="000000010000" w:firstRow="0" w:lastRow="0" w:firstColumn="0" w:lastColumn="0" w:oddVBand="0" w:evenVBand="0" w:oddHBand="0" w:evenHBand="1" w:firstRowFirstColumn="0" w:firstRowLastColumn="0" w:lastRowFirstColumn="0" w:lastRowLastColumn="0"/>
        </w:trPr>
        <w:tc>
          <w:tcPr>
            <w:tcW w:w="3510" w:type="dxa"/>
          </w:tcPr>
          <w:p w14:paraId="3C30F83D" w14:textId="6133095B" w:rsidR="00540982" w:rsidRPr="00601FC2" w:rsidRDefault="00540982" w:rsidP="00704B5C">
            <w:pPr>
              <w:pStyle w:val="Tabletext"/>
            </w:pPr>
            <w:r w:rsidRPr="00601FC2">
              <w:t>Improved government building and infrastructure sustainability</w:t>
            </w:r>
          </w:p>
        </w:tc>
        <w:tc>
          <w:tcPr>
            <w:tcW w:w="5506" w:type="dxa"/>
          </w:tcPr>
          <w:p w14:paraId="3DB01B3F" w14:textId="5F805ED7" w:rsidR="00540982" w:rsidRPr="00601FC2" w:rsidRDefault="00540982" w:rsidP="00704B5C">
            <w:pPr>
              <w:pStyle w:val="Tabletext"/>
            </w:pPr>
            <w:r w:rsidRPr="00601FC2">
              <w:t>Commitments are being delivered through updates to accommodation guidelines and standards relevant to specific facility types</w:t>
            </w:r>
          </w:p>
        </w:tc>
      </w:tr>
      <w:tr w:rsidR="00540982" w14:paraId="65EB2887" w14:textId="77777777" w:rsidTr="00704B5C">
        <w:tc>
          <w:tcPr>
            <w:tcW w:w="3510" w:type="dxa"/>
          </w:tcPr>
          <w:p w14:paraId="5694C738" w14:textId="65653399" w:rsidR="00540982" w:rsidRPr="00601FC2" w:rsidRDefault="00540982" w:rsidP="00704B5C">
            <w:pPr>
              <w:pStyle w:val="Tabletext"/>
            </w:pPr>
            <w:r w:rsidRPr="00601FC2">
              <w:t xml:space="preserve">400 ZEVs in government fleet by </w:t>
            </w:r>
            <w:r w:rsidR="008273B2" w:rsidRPr="00601FC2">
              <w:t>30</w:t>
            </w:r>
            <w:r w:rsidR="00601FC2">
              <w:rPr>
                <w:rFonts w:ascii="Calibri" w:hAnsi="Calibri" w:cs="Calibri"/>
              </w:rPr>
              <w:t> </w:t>
            </w:r>
            <w:r w:rsidR="008273B2" w:rsidRPr="00601FC2">
              <w:t>June</w:t>
            </w:r>
            <w:r w:rsidR="00601FC2">
              <w:rPr>
                <w:rFonts w:ascii="Calibri" w:hAnsi="Calibri" w:cs="Calibri"/>
              </w:rPr>
              <w:t> </w:t>
            </w:r>
            <w:r w:rsidRPr="00601FC2">
              <w:t>2023</w:t>
            </w:r>
          </w:p>
        </w:tc>
        <w:tc>
          <w:tcPr>
            <w:tcW w:w="5506" w:type="dxa"/>
          </w:tcPr>
          <w:p w14:paraId="24AB97CC" w14:textId="431E75D0" w:rsidR="00540982" w:rsidRPr="00601FC2" w:rsidRDefault="00155802" w:rsidP="00704B5C">
            <w:pPr>
              <w:pStyle w:val="Tabletext"/>
            </w:pPr>
            <w:r w:rsidRPr="00601FC2">
              <w:t>The ZEV program is on track to encourage uptake of the 400 ZEVs by 30</w:t>
            </w:r>
            <w:r w:rsidR="00601FC2">
              <w:rPr>
                <w:rFonts w:ascii="Calibri" w:hAnsi="Calibri" w:cs="Calibri"/>
              </w:rPr>
              <w:t> </w:t>
            </w:r>
            <w:r w:rsidRPr="00601FC2">
              <w:t>June</w:t>
            </w:r>
            <w:r w:rsidR="00601FC2">
              <w:rPr>
                <w:rFonts w:ascii="Calibri" w:hAnsi="Calibri" w:cs="Calibri"/>
              </w:rPr>
              <w:t> </w:t>
            </w:r>
            <w:r w:rsidRPr="00601FC2">
              <w:t>2023</w:t>
            </w:r>
            <w:r w:rsidR="008A428E" w:rsidRPr="00601FC2">
              <w:t xml:space="preserve"> </w:t>
            </w:r>
            <w:r w:rsidR="004F2EF6" w:rsidRPr="00601FC2">
              <w:t>with infrastructure upgrades and transition vehicles well underway.</w:t>
            </w:r>
            <w:r w:rsidR="008A428E" w:rsidRPr="00601FC2">
              <w:t xml:space="preserve"> </w:t>
            </w:r>
          </w:p>
        </w:tc>
      </w:tr>
      <w:tr w:rsidR="00540982" w14:paraId="46754406" w14:textId="77777777" w:rsidTr="00704B5C">
        <w:trPr>
          <w:cnfStyle w:val="000000010000" w:firstRow="0" w:lastRow="0" w:firstColumn="0" w:lastColumn="0" w:oddVBand="0" w:evenVBand="0" w:oddHBand="0" w:evenHBand="1" w:firstRowFirstColumn="0" w:firstRowLastColumn="0" w:lastRowFirstColumn="0" w:lastRowLastColumn="0"/>
        </w:trPr>
        <w:tc>
          <w:tcPr>
            <w:tcW w:w="3510" w:type="dxa"/>
          </w:tcPr>
          <w:p w14:paraId="097E9E76" w14:textId="620B0DE6" w:rsidR="00540982" w:rsidRPr="00601FC2" w:rsidRDefault="00540982" w:rsidP="00704B5C">
            <w:pPr>
              <w:pStyle w:val="Tabletext"/>
            </w:pPr>
            <w:r w:rsidRPr="00601FC2">
              <w:t>All new public buses zero emissions from 2025</w:t>
            </w:r>
          </w:p>
        </w:tc>
        <w:tc>
          <w:tcPr>
            <w:tcW w:w="5506" w:type="dxa"/>
          </w:tcPr>
          <w:p w14:paraId="5991B90E" w14:textId="171E4235" w:rsidR="00540982" w:rsidRPr="00601FC2" w:rsidRDefault="00540982" w:rsidP="00704B5C">
            <w:pPr>
              <w:pStyle w:val="Tabletext"/>
            </w:pPr>
            <w:r w:rsidRPr="00601FC2">
              <w:t>Zero emissions bus trials are underway, involving 52 buses to date (including two hydrogen fuel cell buses).</w:t>
            </w:r>
          </w:p>
        </w:tc>
      </w:tr>
    </w:tbl>
    <w:p w14:paraId="60FB1E78" w14:textId="77777777" w:rsidR="00800A85" w:rsidRDefault="00800A85" w:rsidP="00800A85">
      <w:pPr>
        <w:pStyle w:val="Heading3"/>
        <w:sectPr w:rsidR="00800A85" w:rsidSect="00DD2617">
          <w:type w:val="continuous"/>
          <w:pgSz w:w="11906" w:h="16838" w:code="9"/>
          <w:pgMar w:top="1987" w:right="1440" w:bottom="1411" w:left="1440" w:header="706" w:footer="461" w:gutter="0"/>
          <w:cols w:space="566"/>
          <w:docGrid w:linePitch="360"/>
          <w15:footnoteColumns w:val="1"/>
        </w:sectPr>
      </w:pPr>
    </w:p>
    <w:p w14:paraId="5914BBB3" w14:textId="2FFE1410" w:rsidR="00800A85" w:rsidRPr="000D3741" w:rsidRDefault="00800A85" w:rsidP="00BF01D0">
      <w:pPr>
        <w:pStyle w:val="Heading3"/>
        <w:spacing w:before="120"/>
      </w:pPr>
      <w:r w:rsidRPr="00A27287">
        <w:t>Improved reporting on government emission</w:t>
      </w:r>
      <w:r>
        <w:t>s</w:t>
      </w:r>
    </w:p>
    <w:p w14:paraId="0B71AA68" w14:textId="77777777" w:rsidR="00800A85" w:rsidRDefault="00800A85" w:rsidP="00800A85">
      <w:pPr>
        <w:sectPr w:rsidR="00800A85" w:rsidSect="00DD2617">
          <w:type w:val="continuous"/>
          <w:pgSz w:w="11906" w:h="16838" w:code="9"/>
          <w:pgMar w:top="1987" w:right="1440" w:bottom="1411" w:left="1440" w:header="706" w:footer="461" w:gutter="0"/>
          <w:cols w:space="566"/>
          <w:docGrid w:linePitch="360"/>
          <w15:footnoteColumns w:val="1"/>
        </w:sectPr>
      </w:pPr>
    </w:p>
    <w:p w14:paraId="22A30C3C" w14:textId="28283914" w:rsidR="00800A85" w:rsidRPr="00705B87" w:rsidRDefault="00800A85" w:rsidP="00800A85">
      <w:pPr>
        <w:keepLines w:val="0"/>
      </w:pPr>
      <w:r w:rsidRPr="00705B87">
        <w:t xml:space="preserve">The Government’s commitment to reducing government emissions is supported by ongoing improvements to reporting of environmental data and emissions by departments and public entities. </w:t>
      </w:r>
    </w:p>
    <w:p w14:paraId="2B4C8DD3" w14:textId="77777777" w:rsidR="00800A85" w:rsidRDefault="00800A85" w:rsidP="00800A85">
      <w:pPr>
        <w:keepLines w:val="0"/>
      </w:pPr>
      <w:r w:rsidRPr="00705B87">
        <w:t xml:space="preserve">Financial Reporting Direction 24 sets out directions and guidance for government entities to report environmental data in their annual report of operations as part of broader requirements under the FM Act. This direction has been strengthened with all government entities required to report on all office and non-office activities </w:t>
      </w:r>
      <w:r w:rsidRPr="00705B87">
        <w:t>across a range of environmental indicators in their annual reports from 2022-23 onwards.</w:t>
      </w:r>
    </w:p>
    <w:p w14:paraId="30F97E46" w14:textId="3627AE0A" w:rsidR="00800A85" w:rsidRPr="00705B87" w:rsidRDefault="00800A85" w:rsidP="00800A85">
      <w:pPr>
        <w:keepLines w:val="0"/>
      </w:pPr>
      <w:r w:rsidRPr="00705B87">
        <w:t>The new environmental information will provide greater transparency of the environmental impacts of public services, illustrate how they are being responsibly managed, and support delivery of five-yearly whole of government emissions reduction pledges required by the CC</w:t>
      </w:r>
      <w:r>
        <w:rPr>
          <w:rFonts w:ascii="Calibri" w:hAnsi="Calibri" w:cs="Calibri"/>
        </w:rPr>
        <w:t> </w:t>
      </w:r>
      <w:r w:rsidRPr="00705B87">
        <w:t xml:space="preserve">Act. </w:t>
      </w:r>
    </w:p>
    <w:p w14:paraId="6E6E1686" w14:textId="72D90465" w:rsidR="00800A85" w:rsidRPr="00705B87" w:rsidRDefault="00800A85" w:rsidP="00800A85">
      <w:pPr>
        <w:keepLines w:val="0"/>
      </w:pPr>
      <w:r w:rsidRPr="00705B87">
        <w:t xml:space="preserve">The updated </w:t>
      </w:r>
      <w:hyperlink r:id="rId166">
        <w:r w:rsidRPr="00705B87">
          <w:rPr>
            <w:rStyle w:val="Hyperlink"/>
          </w:rPr>
          <w:t>Financial Direction 24: Reporting of environmental data by government entities</w:t>
        </w:r>
      </w:hyperlink>
      <w:r w:rsidRPr="00705B87">
        <w:t xml:space="preserve"> is available on the </w:t>
      </w:r>
      <w:r>
        <w:t>DTF</w:t>
      </w:r>
      <w:r w:rsidRPr="00705B87">
        <w:t xml:space="preserve"> website.</w:t>
      </w:r>
    </w:p>
    <w:p w14:paraId="0BDE16AE" w14:textId="588BC9E9" w:rsidR="00034D72" w:rsidRPr="00034D72" w:rsidRDefault="00034D72" w:rsidP="00800A85">
      <w:pPr>
        <w:keepLines w:val="0"/>
        <w:sectPr w:rsidR="00034D72" w:rsidRPr="00034D72" w:rsidSect="00DD2617">
          <w:type w:val="continuous"/>
          <w:pgSz w:w="11906" w:h="16838" w:code="9"/>
          <w:pgMar w:top="1987" w:right="1440" w:bottom="1411" w:left="1440" w:header="706" w:footer="461" w:gutter="0"/>
          <w:cols w:num="2" w:space="566"/>
          <w:docGrid w:linePitch="360"/>
          <w15:footnoteColumns w:val="1"/>
        </w:sectPr>
      </w:pPr>
    </w:p>
    <w:p w14:paraId="7FF6110F" w14:textId="77777777" w:rsidR="00704B5C" w:rsidRDefault="00704B5C" w:rsidP="00705B87">
      <w:pPr>
        <w:pStyle w:val="Heading1numbered"/>
        <w:sectPr w:rsidR="00704B5C" w:rsidSect="00DD2617">
          <w:type w:val="continuous"/>
          <w:pgSz w:w="11906" w:h="16838" w:code="9"/>
          <w:pgMar w:top="1987" w:right="1440" w:bottom="1411" w:left="1440" w:header="706" w:footer="461" w:gutter="0"/>
          <w:cols w:num="2" w:space="566"/>
          <w:docGrid w:linePitch="360"/>
          <w15:footnoteColumns w:val="1"/>
        </w:sectPr>
      </w:pPr>
    </w:p>
    <w:p w14:paraId="41DF4E4E" w14:textId="5E59A499" w:rsidR="00EE5B66" w:rsidRPr="00705B87" w:rsidRDefault="005107F1" w:rsidP="00705B87">
      <w:pPr>
        <w:pStyle w:val="Heading1numbered"/>
      </w:pPr>
      <w:bookmarkStart w:id="531" w:name="_Toc113618437"/>
      <w:r>
        <w:lastRenderedPageBreak/>
        <w:t>Next steps for Victoria</w:t>
      </w:r>
      <w:bookmarkEnd w:id="531"/>
    </w:p>
    <w:p w14:paraId="32E9A97A" w14:textId="77777777" w:rsidR="00800A85" w:rsidRDefault="00800A85" w:rsidP="00705B87">
      <w:pPr>
        <w:sectPr w:rsidR="00800A85" w:rsidSect="00DD2617">
          <w:pgSz w:w="11906" w:h="16838" w:code="9"/>
          <w:pgMar w:top="1987" w:right="1440" w:bottom="1411" w:left="1440" w:header="706" w:footer="461" w:gutter="0"/>
          <w:cols w:space="566"/>
          <w:docGrid w:linePitch="360"/>
          <w15:footnoteColumns w:val="1"/>
        </w:sectPr>
      </w:pPr>
    </w:p>
    <w:p w14:paraId="40E6C988" w14:textId="13FD0CC0" w:rsidR="00373480" w:rsidRPr="00705B87" w:rsidRDefault="00EE5B66" w:rsidP="00705B87">
      <w:r w:rsidRPr="00705B87">
        <w:t>The Victorian Government</w:t>
      </w:r>
      <w:r w:rsidR="00EE3B5C" w:rsidRPr="00705B87">
        <w:t xml:space="preserve"> </w:t>
      </w:r>
      <w:r w:rsidR="000C4C9A" w:rsidRPr="00705B87">
        <w:t>i</w:t>
      </w:r>
      <w:r w:rsidR="00EE3B5C" w:rsidRPr="00705B87">
        <w:t>s embrac</w:t>
      </w:r>
      <w:r w:rsidR="000C4C9A" w:rsidRPr="00705B87">
        <w:t>ing</w:t>
      </w:r>
      <w:r w:rsidR="00EE3B5C" w:rsidRPr="00705B87">
        <w:t xml:space="preserve"> </w:t>
      </w:r>
      <w:r w:rsidR="004F00FE" w:rsidRPr="00705B87">
        <w:t>a net</w:t>
      </w:r>
      <w:r w:rsidR="00B805DF">
        <w:t xml:space="preserve"> </w:t>
      </w:r>
      <w:r w:rsidR="00146914" w:rsidRPr="00705B87">
        <w:t>zero</w:t>
      </w:r>
      <w:r w:rsidR="004F00FE" w:rsidRPr="00705B87">
        <w:t xml:space="preserve"> future and ma</w:t>
      </w:r>
      <w:r w:rsidR="00264D80" w:rsidRPr="00705B87">
        <w:t>ximis</w:t>
      </w:r>
      <w:r w:rsidR="000C4C9A" w:rsidRPr="00705B87">
        <w:t>ing</w:t>
      </w:r>
      <w:r w:rsidR="00264D80" w:rsidRPr="00705B87">
        <w:t xml:space="preserve"> opportunities</w:t>
      </w:r>
      <w:r w:rsidR="003B7AA3" w:rsidRPr="00705B87">
        <w:t xml:space="preserve"> that a clean economy offers</w:t>
      </w:r>
      <w:r w:rsidR="003F1D68" w:rsidRPr="00705B87">
        <w:t xml:space="preserve"> in a just and sustainable way. </w:t>
      </w:r>
      <w:r w:rsidR="00236414" w:rsidRPr="00705B87">
        <w:t>Effective management of climate-related risk will ensure that the government can</w:t>
      </w:r>
      <w:r w:rsidR="00FC3E7B" w:rsidRPr="00705B87">
        <w:t xml:space="preserve"> continue to</w:t>
      </w:r>
      <w:r w:rsidR="00236414" w:rsidRPr="00705B87">
        <w:t xml:space="preserve"> </w:t>
      </w:r>
      <w:r w:rsidR="00265167" w:rsidRPr="00705B87">
        <w:t xml:space="preserve">respond effectively to the challenge of climate change </w:t>
      </w:r>
      <w:proofErr w:type="gramStart"/>
      <w:r w:rsidR="005C3104" w:rsidRPr="00705B87">
        <w:t>and also</w:t>
      </w:r>
      <w:proofErr w:type="gramEnd"/>
      <w:r w:rsidR="005C3104" w:rsidRPr="00705B87">
        <w:t xml:space="preserve"> </w:t>
      </w:r>
      <w:r w:rsidR="00236414" w:rsidRPr="00705B87">
        <w:t xml:space="preserve">support Victorians, invest in the </w:t>
      </w:r>
      <w:r w:rsidR="00B805DF">
        <w:t>s</w:t>
      </w:r>
      <w:r w:rsidR="00236414" w:rsidRPr="00705B87">
        <w:t>tate</w:t>
      </w:r>
      <w:r w:rsidR="007840AB" w:rsidRPr="00705B87">
        <w:t>’</w:t>
      </w:r>
      <w:r w:rsidR="00236414" w:rsidRPr="00705B87">
        <w:t xml:space="preserve">s future, and attract capital and investment. </w:t>
      </w:r>
      <w:r w:rsidR="003F1D68" w:rsidRPr="00705B87">
        <w:t>The Government</w:t>
      </w:r>
      <w:r w:rsidRPr="00705B87">
        <w:t xml:space="preserve"> </w:t>
      </w:r>
      <w:r w:rsidR="00471395" w:rsidRPr="00705B87">
        <w:t>will continue to strengthen</w:t>
      </w:r>
      <w:r w:rsidR="00167088" w:rsidRPr="00705B87">
        <w:t xml:space="preserve"> its understanding </w:t>
      </w:r>
      <w:r w:rsidR="0082107F" w:rsidRPr="00705B87">
        <w:t>and management of</w:t>
      </w:r>
      <w:r w:rsidR="00373480" w:rsidRPr="00705B87">
        <w:t xml:space="preserve"> </w:t>
      </w:r>
      <w:r w:rsidR="005E4097" w:rsidRPr="00705B87">
        <w:t>climate-related risks and opportunitie</w:t>
      </w:r>
      <w:r w:rsidR="005268C0" w:rsidRPr="00705B87">
        <w:t>s</w:t>
      </w:r>
      <w:r w:rsidR="0072476C" w:rsidRPr="00705B87">
        <w:t>, with short to medium</w:t>
      </w:r>
      <w:r w:rsidR="00B805DF">
        <w:t>-</w:t>
      </w:r>
      <w:r w:rsidR="0072476C" w:rsidRPr="00705B87">
        <w:t>term priorities including</w:t>
      </w:r>
      <w:r w:rsidR="005E6321" w:rsidRPr="00705B87">
        <w:t xml:space="preserve"> </w:t>
      </w:r>
      <w:r w:rsidR="0095293E" w:rsidRPr="00705B87">
        <w:t>further work to</w:t>
      </w:r>
      <w:r w:rsidR="00471395" w:rsidRPr="00705B87">
        <w:t>:</w:t>
      </w:r>
      <w:r w:rsidR="0072476C" w:rsidRPr="00705B87">
        <w:t xml:space="preserve"> </w:t>
      </w:r>
    </w:p>
    <w:p w14:paraId="32721E28" w14:textId="56A56876" w:rsidR="00033E0C" w:rsidRPr="00705B87" w:rsidRDefault="006F6454" w:rsidP="00705B87">
      <w:pPr>
        <w:pStyle w:val="Bullet1"/>
        <w:rPr>
          <w:rFonts w:eastAsia="Calibri"/>
        </w:rPr>
      </w:pPr>
      <w:r w:rsidRPr="00906D6B">
        <w:rPr>
          <w:rFonts w:eastAsia="Calibri"/>
          <w:b/>
        </w:rPr>
        <w:t>Solidify</w:t>
      </w:r>
      <w:r w:rsidR="00092032" w:rsidRPr="00906D6B">
        <w:rPr>
          <w:rFonts w:eastAsia="Calibri"/>
          <w:b/>
        </w:rPr>
        <w:t xml:space="preserve"> the</w:t>
      </w:r>
      <w:r w:rsidR="00E8537F" w:rsidRPr="00906D6B">
        <w:rPr>
          <w:rFonts w:eastAsia="Calibri"/>
          <w:b/>
        </w:rPr>
        <w:t xml:space="preserve"> evidence base</w:t>
      </w:r>
      <w:r w:rsidR="00E8537F" w:rsidRPr="00705B87">
        <w:rPr>
          <w:rFonts w:eastAsia="Calibri"/>
        </w:rPr>
        <w:t xml:space="preserve"> </w:t>
      </w:r>
      <w:r w:rsidR="00033E0C" w:rsidRPr="00705B87">
        <w:rPr>
          <w:rFonts w:eastAsia="Calibri"/>
        </w:rPr>
        <w:t>for climate action u</w:t>
      </w:r>
      <w:r w:rsidR="00E8537F" w:rsidRPr="00705B87">
        <w:rPr>
          <w:rFonts w:eastAsia="Calibri"/>
        </w:rPr>
        <w:t xml:space="preserve">sing </w:t>
      </w:r>
      <w:r w:rsidR="00E8537F" w:rsidRPr="0060744F">
        <w:rPr>
          <w:rFonts w:eastAsia="Calibri"/>
        </w:rPr>
        <w:t>economic</w:t>
      </w:r>
      <w:r w:rsidR="00E8537F" w:rsidRPr="00705B87">
        <w:rPr>
          <w:rFonts w:eastAsia="Calibri"/>
        </w:rPr>
        <w:t>, research and scientific expertise to develop policy responses to harness Victoria’s climate-related opportunities</w:t>
      </w:r>
      <w:r w:rsidR="001A61D2">
        <w:rPr>
          <w:rFonts w:eastAsia="Calibri"/>
        </w:rPr>
        <w:t>.</w:t>
      </w:r>
      <w:r w:rsidR="00E8537F" w:rsidRPr="00705B87">
        <w:rPr>
          <w:rFonts w:eastAsia="Calibri"/>
        </w:rPr>
        <w:t xml:space="preserve"> </w:t>
      </w:r>
    </w:p>
    <w:p w14:paraId="22767C61" w14:textId="053829BA" w:rsidR="00C27219" w:rsidRPr="00705B87" w:rsidRDefault="006426E5" w:rsidP="00705B87">
      <w:pPr>
        <w:pStyle w:val="Bullet1"/>
        <w:rPr>
          <w:rFonts w:eastAsia="Calibri"/>
        </w:rPr>
      </w:pPr>
      <w:r w:rsidRPr="00906D6B">
        <w:rPr>
          <w:rFonts w:eastAsia="Calibri"/>
          <w:b/>
        </w:rPr>
        <w:t>Use f</w:t>
      </w:r>
      <w:r w:rsidR="00033E0C" w:rsidRPr="00906D6B">
        <w:rPr>
          <w:rFonts w:eastAsia="Calibri"/>
          <w:b/>
        </w:rPr>
        <w:t>utures thinking</w:t>
      </w:r>
      <w:r w:rsidR="00033E0C" w:rsidRPr="00705B87">
        <w:rPr>
          <w:rFonts w:eastAsia="Calibri"/>
        </w:rPr>
        <w:t xml:space="preserve"> via g</w:t>
      </w:r>
      <w:r w:rsidR="004F706D" w:rsidRPr="00705B87">
        <w:rPr>
          <w:rFonts w:eastAsia="Calibri"/>
        </w:rPr>
        <w:t xml:space="preserve">reater </w:t>
      </w:r>
      <w:r w:rsidR="008054E5" w:rsidRPr="00705B87">
        <w:rPr>
          <w:rFonts w:eastAsia="Calibri"/>
        </w:rPr>
        <w:t xml:space="preserve">application of </w:t>
      </w:r>
      <w:r w:rsidR="001D0721" w:rsidRPr="00705B87">
        <w:rPr>
          <w:rFonts w:eastAsia="Calibri"/>
        </w:rPr>
        <w:t xml:space="preserve">climate </w:t>
      </w:r>
      <w:r w:rsidR="004F706D" w:rsidRPr="00705B87">
        <w:rPr>
          <w:rFonts w:eastAsia="Calibri"/>
        </w:rPr>
        <w:t xml:space="preserve">scenario </w:t>
      </w:r>
      <w:r w:rsidR="002F0169" w:rsidRPr="00705B87">
        <w:rPr>
          <w:rFonts w:eastAsia="Calibri"/>
        </w:rPr>
        <w:t xml:space="preserve">(possible or desired futures) </w:t>
      </w:r>
      <w:r w:rsidR="004F706D" w:rsidRPr="00705B87">
        <w:rPr>
          <w:rFonts w:eastAsia="Calibri"/>
        </w:rPr>
        <w:t>analysis</w:t>
      </w:r>
      <w:r w:rsidR="00FF5396" w:rsidRPr="00705B87">
        <w:rPr>
          <w:rFonts w:eastAsia="Calibri"/>
        </w:rPr>
        <w:t>, in line with</w:t>
      </w:r>
      <w:r w:rsidR="009F7A6B" w:rsidRPr="00705B87">
        <w:rPr>
          <w:rFonts w:eastAsia="Calibri"/>
        </w:rPr>
        <w:t xml:space="preserve"> best practice frameworks</w:t>
      </w:r>
      <w:r w:rsidR="00F113C2" w:rsidRPr="00705B87">
        <w:rPr>
          <w:rFonts w:eastAsia="Calibri"/>
        </w:rPr>
        <w:t xml:space="preserve"> </w:t>
      </w:r>
      <w:r w:rsidR="00C93017" w:rsidRPr="00705B87">
        <w:rPr>
          <w:rFonts w:eastAsia="Calibri"/>
        </w:rPr>
        <w:t>to b</w:t>
      </w:r>
      <w:r w:rsidR="00DF792A" w:rsidRPr="00705B87">
        <w:rPr>
          <w:rFonts w:eastAsia="Calibri"/>
        </w:rPr>
        <w:t>olster</w:t>
      </w:r>
      <w:r w:rsidR="003B7570" w:rsidRPr="00705B87">
        <w:rPr>
          <w:rFonts w:eastAsia="Calibri"/>
        </w:rPr>
        <w:t xml:space="preserve"> our response</w:t>
      </w:r>
      <w:r w:rsidR="001A61D2">
        <w:rPr>
          <w:rFonts w:eastAsia="Calibri"/>
        </w:rPr>
        <w:t>.</w:t>
      </w:r>
    </w:p>
    <w:p w14:paraId="4CCA2660" w14:textId="68D0ECCF" w:rsidR="00AF67FE" w:rsidRPr="00705B87" w:rsidRDefault="00044949" w:rsidP="00705B87">
      <w:pPr>
        <w:pStyle w:val="Bullet1"/>
        <w:rPr>
          <w:rFonts w:eastAsia="Calibri"/>
        </w:rPr>
      </w:pPr>
      <w:r w:rsidRPr="008A016F">
        <w:rPr>
          <w:rFonts w:eastAsia="Calibri"/>
          <w:b/>
        </w:rPr>
        <w:t xml:space="preserve">Strengthen our understanding </w:t>
      </w:r>
      <w:r w:rsidR="00B32B1F" w:rsidRPr="008A016F">
        <w:rPr>
          <w:rFonts w:eastAsia="Calibri"/>
          <w:b/>
        </w:rPr>
        <w:t xml:space="preserve">and assessment of the impact of </w:t>
      </w:r>
      <w:r w:rsidR="000B7F8D" w:rsidRPr="008A016F">
        <w:rPr>
          <w:rFonts w:eastAsia="Calibri"/>
          <w:b/>
        </w:rPr>
        <w:t xml:space="preserve">climate change on the Victorian economy and on the </w:t>
      </w:r>
      <w:r w:rsidR="00C6796C" w:rsidRPr="008A016F">
        <w:rPr>
          <w:rFonts w:eastAsia="Calibri"/>
          <w:b/>
        </w:rPr>
        <w:t>financial performance</w:t>
      </w:r>
      <w:r w:rsidRPr="008A016F">
        <w:rPr>
          <w:rFonts w:eastAsia="Calibri"/>
          <w:b/>
        </w:rPr>
        <w:t xml:space="preserve"> </w:t>
      </w:r>
      <w:r w:rsidR="00881C89" w:rsidRPr="008A016F">
        <w:rPr>
          <w:rFonts w:eastAsia="Calibri"/>
          <w:b/>
        </w:rPr>
        <w:t>and position of the State</w:t>
      </w:r>
      <w:r w:rsidR="00881C89">
        <w:rPr>
          <w:rFonts w:eastAsia="Calibri"/>
        </w:rPr>
        <w:t>. This will include assessment of the impact of a selection of risks over different time scales and under different climate scenarios.</w:t>
      </w:r>
      <w:r w:rsidR="002C7E66" w:rsidRPr="00705B87">
        <w:rPr>
          <w:rFonts w:eastAsia="Calibri"/>
        </w:rPr>
        <w:t xml:space="preserve"> </w:t>
      </w:r>
    </w:p>
    <w:p w14:paraId="3DE4DF60" w14:textId="56425AC6" w:rsidR="008A03B6" w:rsidRPr="00705B87" w:rsidRDefault="00115602" w:rsidP="00705B87">
      <w:pPr>
        <w:pStyle w:val="Bullet1"/>
        <w:rPr>
          <w:rFonts w:eastAsia="Calibri"/>
        </w:rPr>
      </w:pPr>
      <w:r w:rsidRPr="00906D6B">
        <w:rPr>
          <w:rFonts w:eastAsia="Calibri"/>
          <w:b/>
        </w:rPr>
        <w:t>Bolster</w:t>
      </w:r>
      <w:r w:rsidR="008A03B6" w:rsidRPr="00906D6B">
        <w:rPr>
          <w:rFonts w:eastAsia="Calibri"/>
          <w:b/>
        </w:rPr>
        <w:t xml:space="preserve"> enterprise risk management</w:t>
      </w:r>
      <w:r w:rsidR="008A03B6" w:rsidRPr="00705B87">
        <w:rPr>
          <w:rFonts w:eastAsia="Calibri"/>
        </w:rPr>
        <w:t xml:space="preserve"> </w:t>
      </w:r>
      <w:r w:rsidR="00D72CA1" w:rsidRPr="00705B87">
        <w:rPr>
          <w:rFonts w:eastAsia="Calibri"/>
        </w:rPr>
        <w:t xml:space="preserve">frameworks, </w:t>
      </w:r>
      <w:r w:rsidR="008A03B6" w:rsidRPr="00705B87">
        <w:rPr>
          <w:rFonts w:eastAsia="Calibri"/>
        </w:rPr>
        <w:t>at departmental and agency level</w:t>
      </w:r>
      <w:r w:rsidR="00D72CA1" w:rsidRPr="00705B87">
        <w:rPr>
          <w:rFonts w:eastAsia="Calibri"/>
        </w:rPr>
        <w:t>s, to e</w:t>
      </w:r>
      <w:r w:rsidR="008A03B6" w:rsidRPr="00705B87">
        <w:rPr>
          <w:rFonts w:eastAsia="Calibri"/>
        </w:rPr>
        <w:t>nsure that climate-related risks are effectively identified, assessed, and managed throughout the department.</w:t>
      </w:r>
    </w:p>
    <w:p w14:paraId="68AAA8C2" w14:textId="17215D90" w:rsidR="002501FB" w:rsidRDefault="00115602" w:rsidP="00705B87">
      <w:pPr>
        <w:pStyle w:val="Bullet1"/>
        <w:rPr>
          <w:rFonts w:eastAsia="Calibri"/>
        </w:rPr>
      </w:pPr>
      <w:r w:rsidRPr="00906D6B">
        <w:rPr>
          <w:rFonts w:eastAsia="Calibri"/>
          <w:b/>
        </w:rPr>
        <w:t>Influence</w:t>
      </w:r>
      <w:r w:rsidR="003550C6" w:rsidRPr="00906D6B">
        <w:rPr>
          <w:rFonts w:eastAsia="Calibri"/>
          <w:b/>
        </w:rPr>
        <w:t xml:space="preserve"> the international platform</w:t>
      </w:r>
      <w:r w:rsidR="003550C6" w:rsidRPr="00705B87">
        <w:rPr>
          <w:rFonts w:eastAsia="Calibri"/>
        </w:rPr>
        <w:t xml:space="preserve"> by c</w:t>
      </w:r>
      <w:r w:rsidR="00863A26" w:rsidRPr="00705B87">
        <w:rPr>
          <w:rFonts w:eastAsia="Calibri"/>
        </w:rPr>
        <w:t xml:space="preserve">ontinuing </w:t>
      </w:r>
      <w:r w:rsidR="004A402D" w:rsidRPr="00705B87">
        <w:rPr>
          <w:rFonts w:eastAsia="Calibri"/>
        </w:rPr>
        <w:t>to engage</w:t>
      </w:r>
      <w:r w:rsidR="00E1409B" w:rsidRPr="00705B87">
        <w:rPr>
          <w:rFonts w:eastAsia="Calibri"/>
        </w:rPr>
        <w:t xml:space="preserve"> </w:t>
      </w:r>
      <w:r w:rsidR="00E14025" w:rsidRPr="00705B87">
        <w:rPr>
          <w:rFonts w:eastAsia="Calibri"/>
        </w:rPr>
        <w:t xml:space="preserve">as a Net Zero Leader and </w:t>
      </w:r>
      <w:r w:rsidRPr="00705B87">
        <w:rPr>
          <w:rFonts w:eastAsia="Calibri"/>
        </w:rPr>
        <w:t>inspire</w:t>
      </w:r>
      <w:r w:rsidR="00E14025" w:rsidRPr="00705B87">
        <w:rPr>
          <w:rFonts w:eastAsia="Calibri"/>
        </w:rPr>
        <w:t xml:space="preserve"> more states and regions to</w:t>
      </w:r>
      <w:r w:rsidR="004A143B" w:rsidRPr="00705B87">
        <w:rPr>
          <w:rFonts w:eastAsia="Calibri"/>
        </w:rPr>
        <w:t xml:space="preserve"> accelerate </w:t>
      </w:r>
      <w:r w:rsidR="00B5569F" w:rsidRPr="00705B87">
        <w:rPr>
          <w:rFonts w:eastAsia="Calibri"/>
        </w:rPr>
        <w:t>ambitious</w:t>
      </w:r>
      <w:r w:rsidR="00E14025" w:rsidRPr="00705B87">
        <w:rPr>
          <w:rFonts w:eastAsia="Calibri"/>
        </w:rPr>
        <w:t xml:space="preserve"> climate action. </w:t>
      </w:r>
    </w:p>
    <w:p w14:paraId="49176E48" w14:textId="77777777" w:rsidR="00800A85" w:rsidRDefault="00800A85">
      <w:pPr>
        <w:keepLines w:val="0"/>
        <w:rPr>
          <w:rFonts w:eastAsia="Calibri" w:cs="Calibri"/>
        </w:rPr>
        <w:sectPr w:rsidR="00800A85" w:rsidSect="00DD2617">
          <w:type w:val="continuous"/>
          <w:pgSz w:w="11906" w:h="16838" w:code="9"/>
          <w:pgMar w:top="1987" w:right="1440" w:bottom="1411" w:left="1440" w:header="706" w:footer="461" w:gutter="0"/>
          <w:cols w:num="2" w:space="566"/>
          <w:docGrid w:linePitch="360"/>
          <w15:footnoteColumns w:val="1"/>
        </w:sectPr>
      </w:pPr>
    </w:p>
    <w:p w14:paraId="760F1462" w14:textId="6D1A2EFE" w:rsidR="002501FB" w:rsidRDefault="002501FB">
      <w:pPr>
        <w:keepLines w:val="0"/>
        <w:rPr>
          <w:rFonts w:eastAsia="Calibri" w:cs="Calibri"/>
        </w:rPr>
      </w:pPr>
    </w:p>
    <w:p w14:paraId="68E93D91" w14:textId="77777777" w:rsidR="00C47BBB" w:rsidRDefault="00C47BBB">
      <w:pPr>
        <w:keepLines w:val="0"/>
        <w:spacing w:line="264" w:lineRule="auto"/>
        <w:rPr>
          <w:rFonts w:asciiTheme="majorHAnsi" w:eastAsiaTheme="majorEastAsia" w:hAnsiTheme="majorHAnsi" w:cstheme="majorBidi"/>
          <w:b/>
          <w:bCs/>
          <w:iCs/>
          <w:color w:val="3A3467" w:themeColor="text2"/>
          <w:sz w:val="21"/>
          <w:szCs w:val="21"/>
        </w:rPr>
      </w:pPr>
      <w:r>
        <w:rPr>
          <w:rFonts w:asciiTheme="majorHAnsi" w:eastAsiaTheme="majorEastAsia" w:hAnsiTheme="majorHAnsi" w:cstheme="majorBidi"/>
          <w:b/>
          <w:bCs/>
          <w:iCs/>
          <w:color w:val="3A3467" w:themeColor="text2"/>
          <w:sz w:val="21"/>
          <w:szCs w:val="21"/>
        </w:rPr>
        <w:br w:type="page"/>
      </w:r>
    </w:p>
    <w:p w14:paraId="447D242E" w14:textId="16AF94B9" w:rsidR="008B23DD" w:rsidRPr="00E66E93" w:rsidRDefault="008B23DD" w:rsidP="00BF01D0">
      <w:pPr>
        <w:pStyle w:val="TOCHeading"/>
        <w:rPr>
          <w:b w:val="0"/>
          <w:bCs w:val="0"/>
          <w:iCs/>
          <w:sz w:val="21"/>
          <w:szCs w:val="21"/>
        </w:rPr>
      </w:pPr>
      <w:r w:rsidRPr="00E66E93">
        <w:lastRenderedPageBreak/>
        <w:t>Abbreviations and Acronyms</w:t>
      </w:r>
    </w:p>
    <w:p w14:paraId="3B4A844F" w14:textId="0D03711D" w:rsidR="002501FB" w:rsidRPr="002501FB" w:rsidRDefault="002501FB" w:rsidP="00E66E93">
      <w:pPr>
        <w:spacing w:before="60" w:after="60"/>
        <w:ind w:left="1440" w:hanging="1440"/>
        <w:rPr>
          <w:rFonts w:eastAsia="Calibri"/>
        </w:rPr>
      </w:pPr>
      <w:r w:rsidRPr="002501FB">
        <w:rPr>
          <w:rFonts w:eastAsia="Calibri"/>
        </w:rPr>
        <w:t>AMAF</w:t>
      </w:r>
      <w:r w:rsidRPr="002501FB">
        <w:rPr>
          <w:rFonts w:eastAsia="Calibri"/>
        </w:rPr>
        <w:tab/>
        <w:t xml:space="preserve">Asset Management Accountability Framework </w:t>
      </w:r>
    </w:p>
    <w:p w14:paraId="34C2994D" w14:textId="433F30EA" w:rsidR="002501FB" w:rsidRPr="002501FB" w:rsidRDefault="002501FB" w:rsidP="00E66E93">
      <w:pPr>
        <w:spacing w:before="60" w:after="60"/>
        <w:ind w:left="1440" w:hanging="1440"/>
        <w:rPr>
          <w:rFonts w:eastAsia="Calibri"/>
        </w:rPr>
      </w:pPr>
      <w:r w:rsidRPr="002501FB">
        <w:rPr>
          <w:rFonts w:eastAsia="Calibri"/>
        </w:rPr>
        <w:t>ACCUs</w:t>
      </w:r>
      <w:r w:rsidRPr="002501FB">
        <w:rPr>
          <w:rFonts w:eastAsia="Calibri"/>
        </w:rPr>
        <w:tab/>
        <w:t xml:space="preserve">Australian Carbon Credit Units </w:t>
      </w:r>
    </w:p>
    <w:p w14:paraId="287FE735" w14:textId="2FDA9BEC" w:rsidR="002501FB" w:rsidRPr="002501FB" w:rsidRDefault="002501FB" w:rsidP="00E66E93">
      <w:pPr>
        <w:spacing w:before="60" w:after="60"/>
        <w:ind w:left="1440" w:hanging="1440"/>
        <w:rPr>
          <w:rFonts w:eastAsia="Calibri"/>
        </w:rPr>
      </w:pPr>
      <w:r w:rsidRPr="002501FB">
        <w:rPr>
          <w:rFonts w:eastAsia="Calibri"/>
        </w:rPr>
        <w:t>BVRC</w:t>
      </w:r>
      <w:r w:rsidRPr="002501FB">
        <w:rPr>
          <w:rFonts w:eastAsia="Calibri"/>
        </w:rPr>
        <w:tab/>
        <w:t xml:space="preserve">Building Victoria’s Climate Resilience </w:t>
      </w:r>
    </w:p>
    <w:p w14:paraId="4DD593A0" w14:textId="5D49A4DE" w:rsidR="002501FB" w:rsidRPr="002501FB" w:rsidRDefault="002501FB" w:rsidP="00E66E93">
      <w:pPr>
        <w:spacing w:before="60" w:after="60"/>
        <w:ind w:left="1440" w:hanging="1440"/>
        <w:rPr>
          <w:rFonts w:eastAsia="Calibri"/>
        </w:rPr>
      </w:pPr>
      <w:r w:rsidRPr="002501FB">
        <w:rPr>
          <w:rFonts w:eastAsia="Calibri"/>
        </w:rPr>
        <w:t>CO2-e</w:t>
      </w:r>
      <w:r w:rsidRPr="002501FB">
        <w:rPr>
          <w:rFonts w:eastAsia="Calibri"/>
        </w:rPr>
        <w:tab/>
        <w:t xml:space="preserve">carbon dioxide equivalent </w:t>
      </w:r>
    </w:p>
    <w:p w14:paraId="158D43E2" w14:textId="77777777" w:rsidR="002501FB" w:rsidRPr="002501FB" w:rsidRDefault="002501FB" w:rsidP="00E66E93">
      <w:pPr>
        <w:spacing w:before="60" w:after="60"/>
        <w:ind w:left="1440" w:hanging="1440"/>
        <w:rPr>
          <w:rFonts w:eastAsia="Calibri"/>
        </w:rPr>
      </w:pPr>
      <w:r w:rsidRPr="002501FB">
        <w:rPr>
          <w:rFonts w:eastAsia="Calibri"/>
        </w:rPr>
        <w:t xml:space="preserve">CC Act </w:t>
      </w:r>
      <w:r w:rsidRPr="002501FB">
        <w:rPr>
          <w:rFonts w:eastAsia="Calibri"/>
        </w:rPr>
        <w:tab/>
        <w:t xml:space="preserve">Climate Change Act 2017 </w:t>
      </w:r>
    </w:p>
    <w:p w14:paraId="6771F803" w14:textId="3D3F4243" w:rsidR="002501FB" w:rsidRPr="002501FB" w:rsidRDefault="002501FB" w:rsidP="00E66E93">
      <w:pPr>
        <w:spacing w:before="60" w:after="60"/>
        <w:ind w:left="1440" w:hanging="1440"/>
        <w:rPr>
          <w:rFonts w:eastAsia="Calibri"/>
        </w:rPr>
      </w:pPr>
      <w:r w:rsidRPr="002501FB">
        <w:rPr>
          <w:rFonts w:eastAsia="Calibri"/>
        </w:rPr>
        <w:t>CSIRO</w:t>
      </w:r>
      <w:r w:rsidRPr="002501FB">
        <w:rPr>
          <w:rFonts w:eastAsia="Calibri"/>
        </w:rPr>
        <w:tab/>
        <w:t xml:space="preserve">Commonwealth Scientific and Industrial Research Organisation </w:t>
      </w:r>
    </w:p>
    <w:p w14:paraId="1A446CCD" w14:textId="1821689D" w:rsidR="002501FB" w:rsidRPr="002501FB" w:rsidRDefault="002501FB" w:rsidP="00E66E93">
      <w:pPr>
        <w:spacing w:before="60" w:after="60"/>
        <w:ind w:left="1440" w:hanging="1440"/>
        <w:rPr>
          <w:rFonts w:eastAsia="Calibri"/>
        </w:rPr>
      </w:pPr>
      <w:r w:rsidRPr="002501FB">
        <w:rPr>
          <w:rFonts w:eastAsia="Calibri"/>
        </w:rPr>
        <w:t>DELWP</w:t>
      </w:r>
      <w:r w:rsidRPr="002501FB">
        <w:rPr>
          <w:rFonts w:eastAsia="Calibri"/>
        </w:rPr>
        <w:tab/>
        <w:t>D</w:t>
      </w:r>
      <w:r>
        <w:rPr>
          <w:rFonts w:eastAsia="Calibri"/>
        </w:rPr>
        <w:t>epartment of Environment, Land, Water &amp; Planning</w:t>
      </w:r>
    </w:p>
    <w:p w14:paraId="4E0EA28E" w14:textId="5E70DA62" w:rsidR="002501FB" w:rsidRPr="002501FB" w:rsidRDefault="002501FB" w:rsidP="00E66E93">
      <w:pPr>
        <w:spacing w:before="60" w:after="60"/>
        <w:ind w:left="1440" w:hanging="1440"/>
        <w:rPr>
          <w:rFonts w:eastAsia="Calibri"/>
        </w:rPr>
      </w:pPr>
      <w:r w:rsidRPr="002501FB">
        <w:rPr>
          <w:rFonts w:eastAsia="Calibri"/>
        </w:rPr>
        <w:t>DTF</w:t>
      </w:r>
      <w:r w:rsidRPr="002501FB">
        <w:rPr>
          <w:rFonts w:eastAsia="Calibri"/>
        </w:rPr>
        <w:tab/>
      </w:r>
      <w:r>
        <w:rPr>
          <w:rFonts w:eastAsia="Calibri"/>
        </w:rPr>
        <w:t>Department of Treasury and Finance</w:t>
      </w:r>
    </w:p>
    <w:p w14:paraId="227EF043" w14:textId="0CD2212D" w:rsidR="002501FB" w:rsidRPr="002501FB" w:rsidRDefault="002501FB" w:rsidP="00E66E93">
      <w:pPr>
        <w:spacing w:before="60" w:after="60"/>
        <w:ind w:left="1440" w:hanging="1440"/>
        <w:rPr>
          <w:rFonts w:eastAsia="Calibri"/>
        </w:rPr>
      </w:pPr>
      <w:r w:rsidRPr="002501FB">
        <w:rPr>
          <w:rFonts w:eastAsia="Calibri"/>
        </w:rPr>
        <w:t>EM Act</w:t>
      </w:r>
      <w:r w:rsidRPr="002501FB">
        <w:rPr>
          <w:rFonts w:eastAsia="Calibri"/>
        </w:rPr>
        <w:tab/>
        <w:t xml:space="preserve">Emergency Management Act 2013 </w:t>
      </w:r>
    </w:p>
    <w:p w14:paraId="7AD40989" w14:textId="4B3D77D6" w:rsidR="002501FB" w:rsidRPr="002501FB" w:rsidRDefault="002501FB" w:rsidP="00E66E93">
      <w:pPr>
        <w:spacing w:before="60" w:after="60"/>
        <w:ind w:left="1440" w:hanging="1440"/>
        <w:rPr>
          <w:rFonts w:eastAsia="Calibri"/>
        </w:rPr>
      </w:pPr>
      <w:r w:rsidRPr="002501FB">
        <w:rPr>
          <w:rFonts w:eastAsia="Calibri"/>
        </w:rPr>
        <w:t>EMV</w:t>
      </w:r>
      <w:r w:rsidRPr="002501FB">
        <w:rPr>
          <w:rFonts w:eastAsia="Calibri"/>
        </w:rPr>
        <w:tab/>
        <w:t xml:space="preserve">Emergency Management Victoria </w:t>
      </w:r>
    </w:p>
    <w:p w14:paraId="337ECCC0" w14:textId="11378054" w:rsidR="002501FB" w:rsidRPr="002501FB" w:rsidRDefault="002501FB" w:rsidP="00E66E93">
      <w:pPr>
        <w:spacing w:before="60" w:after="60"/>
        <w:ind w:left="1440" w:hanging="1440"/>
        <w:rPr>
          <w:rFonts w:eastAsia="Calibri"/>
        </w:rPr>
      </w:pPr>
      <w:r w:rsidRPr="002501FB">
        <w:rPr>
          <w:rFonts w:eastAsia="Calibri"/>
        </w:rPr>
        <w:t>FM Act</w:t>
      </w:r>
      <w:r w:rsidRPr="002501FB">
        <w:rPr>
          <w:rFonts w:eastAsia="Calibri"/>
        </w:rPr>
        <w:tab/>
        <w:t xml:space="preserve">Financial Management Act 1994 </w:t>
      </w:r>
    </w:p>
    <w:p w14:paraId="22819E85" w14:textId="5A71258C" w:rsidR="002501FB" w:rsidRPr="002501FB" w:rsidRDefault="002501FB" w:rsidP="00E66E93">
      <w:pPr>
        <w:spacing w:before="60" w:after="60"/>
        <w:ind w:left="1440" w:hanging="1440"/>
        <w:rPr>
          <w:rFonts w:eastAsia="Calibri"/>
        </w:rPr>
      </w:pPr>
      <w:r w:rsidRPr="002501FB">
        <w:rPr>
          <w:rFonts w:eastAsia="Calibri"/>
        </w:rPr>
        <w:t>GED</w:t>
      </w:r>
      <w:r w:rsidRPr="002501FB">
        <w:rPr>
          <w:rFonts w:eastAsia="Calibri"/>
        </w:rPr>
        <w:tab/>
        <w:t xml:space="preserve">General Environmental Duty </w:t>
      </w:r>
    </w:p>
    <w:p w14:paraId="61AB13B4" w14:textId="235DF8B9" w:rsidR="002501FB" w:rsidRPr="002501FB" w:rsidRDefault="002501FB" w:rsidP="00E66E93">
      <w:pPr>
        <w:spacing w:before="60" w:after="60"/>
        <w:ind w:left="1440" w:hanging="1440"/>
        <w:rPr>
          <w:rFonts w:eastAsia="Calibri"/>
        </w:rPr>
      </w:pPr>
      <w:r w:rsidRPr="002501FB">
        <w:rPr>
          <w:rFonts w:eastAsia="Calibri"/>
        </w:rPr>
        <w:t>IGEM</w:t>
      </w:r>
      <w:r w:rsidRPr="002501FB">
        <w:rPr>
          <w:rFonts w:eastAsia="Calibri"/>
        </w:rPr>
        <w:tab/>
        <w:t xml:space="preserve">Inspector-General for Emergency Management </w:t>
      </w:r>
    </w:p>
    <w:p w14:paraId="7B1FD3DA" w14:textId="05605A29" w:rsidR="002501FB" w:rsidRPr="002501FB" w:rsidRDefault="002501FB" w:rsidP="00E66E93">
      <w:pPr>
        <w:spacing w:before="60" w:after="60"/>
        <w:ind w:left="1440" w:hanging="1440"/>
        <w:rPr>
          <w:rFonts w:eastAsia="Calibri"/>
        </w:rPr>
      </w:pPr>
      <w:r w:rsidRPr="002501FB">
        <w:rPr>
          <w:rFonts w:eastAsia="Calibri"/>
        </w:rPr>
        <w:t>ICMA</w:t>
      </w:r>
      <w:r w:rsidRPr="002501FB">
        <w:rPr>
          <w:rFonts w:eastAsia="Calibri"/>
        </w:rPr>
        <w:tab/>
        <w:t xml:space="preserve">International Capital Markets Association </w:t>
      </w:r>
    </w:p>
    <w:p w14:paraId="0F0F4EE1" w14:textId="370C9013" w:rsidR="002501FB" w:rsidRPr="002501FB" w:rsidRDefault="002501FB" w:rsidP="00E66E93">
      <w:pPr>
        <w:spacing w:before="60" w:after="60"/>
        <w:ind w:left="1440" w:hanging="1440"/>
        <w:rPr>
          <w:rFonts w:eastAsia="Calibri"/>
        </w:rPr>
      </w:pPr>
      <w:r w:rsidRPr="002501FB">
        <w:rPr>
          <w:rFonts w:eastAsia="Calibri"/>
        </w:rPr>
        <w:t>ISSB</w:t>
      </w:r>
      <w:r w:rsidRPr="002501FB">
        <w:rPr>
          <w:rFonts w:eastAsia="Calibri"/>
        </w:rPr>
        <w:tab/>
        <w:t xml:space="preserve">International Sustainability Standards Board </w:t>
      </w:r>
    </w:p>
    <w:p w14:paraId="5951CACE" w14:textId="77777777" w:rsidR="002501FB" w:rsidRPr="002501FB" w:rsidRDefault="002501FB" w:rsidP="00E66E93">
      <w:pPr>
        <w:spacing w:before="60" w:after="60"/>
        <w:ind w:left="1440" w:hanging="1440"/>
        <w:rPr>
          <w:rFonts w:eastAsia="Calibri"/>
        </w:rPr>
      </w:pPr>
      <w:r w:rsidRPr="002501FB">
        <w:rPr>
          <w:rFonts w:eastAsia="Calibri"/>
        </w:rPr>
        <w:t>LULUCF</w:t>
      </w:r>
      <w:r w:rsidRPr="002501FB">
        <w:rPr>
          <w:rFonts w:eastAsia="Calibri"/>
        </w:rPr>
        <w:tab/>
        <w:t xml:space="preserve">Land use, land-use change, and forestry  </w:t>
      </w:r>
    </w:p>
    <w:p w14:paraId="31DE1C1A" w14:textId="3368BF27" w:rsidR="002501FB" w:rsidRPr="002501FB" w:rsidRDefault="002501FB" w:rsidP="00E66E93">
      <w:pPr>
        <w:spacing w:before="60" w:after="60"/>
        <w:ind w:left="1440" w:hanging="1440"/>
        <w:rPr>
          <w:rFonts w:eastAsia="Calibri"/>
        </w:rPr>
      </w:pPr>
      <w:r w:rsidRPr="002501FB">
        <w:rPr>
          <w:rFonts w:eastAsia="Calibri"/>
        </w:rPr>
        <w:t>LVA</w:t>
      </w:r>
      <w:r w:rsidRPr="002501FB">
        <w:rPr>
          <w:rFonts w:eastAsia="Calibri"/>
        </w:rPr>
        <w:tab/>
        <w:t xml:space="preserve">Latrobe Valley Authority </w:t>
      </w:r>
    </w:p>
    <w:p w14:paraId="30E8CE10" w14:textId="5355839B" w:rsidR="002501FB" w:rsidRPr="002501FB" w:rsidRDefault="002501FB" w:rsidP="00E66E93">
      <w:pPr>
        <w:spacing w:before="60" w:after="60"/>
        <w:ind w:left="1440" w:hanging="1440"/>
        <w:rPr>
          <w:rFonts w:eastAsia="Calibri"/>
        </w:rPr>
      </w:pPr>
      <w:r w:rsidRPr="002501FB">
        <w:rPr>
          <w:rFonts w:eastAsia="Calibri"/>
        </w:rPr>
        <w:t>MW</w:t>
      </w:r>
      <w:r w:rsidRPr="002501FB">
        <w:rPr>
          <w:rFonts w:eastAsia="Calibri"/>
        </w:rPr>
        <w:tab/>
        <w:t xml:space="preserve">megawatts </w:t>
      </w:r>
    </w:p>
    <w:p w14:paraId="6E3613A0" w14:textId="55F69C11" w:rsidR="002501FB" w:rsidRPr="002501FB" w:rsidRDefault="002501FB" w:rsidP="00E66E93">
      <w:pPr>
        <w:spacing w:before="60" w:after="60"/>
        <w:ind w:left="1440" w:hanging="1440"/>
        <w:rPr>
          <w:rFonts w:eastAsia="Calibri"/>
        </w:rPr>
      </w:pPr>
      <w:r w:rsidRPr="002501FB">
        <w:rPr>
          <w:rFonts w:eastAsia="Calibri"/>
        </w:rPr>
        <w:t>Mt</w:t>
      </w:r>
      <w:r w:rsidRPr="002501FB">
        <w:rPr>
          <w:rFonts w:eastAsia="Calibri"/>
        </w:rPr>
        <w:tab/>
        <w:t xml:space="preserve">million tonnes </w:t>
      </w:r>
    </w:p>
    <w:p w14:paraId="1573AD06" w14:textId="5AAF39D7" w:rsidR="002501FB" w:rsidRPr="002501FB" w:rsidRDefault="002501FB" w:rsidP="00E66E93">
      <w:pPr>
        <w:spacing w:before="60" w:after="60"/>
        <w:ind w:left="1440" w:hanging="1440"/>
        <w:rPr>
          <w:rFonts w:eastAsia="Calibri"/>
        </w:rPr>
      </w:pPr>
      <w:r w:rsidRPr="002501FB">
        <w:rPr>
          <w:rFonts w:eastAsia="Calibri"/>
        </w:rPr>
        <w:t>PBSP</w:t>
      </w:r>
      <w:r w:rsidRPr="002501FB">
        <w:rPr>
          <w:rFonts w:eastAsia="Calibri"/>
        </w:rPr>
        <w:tab/>
        <w:t xml:space="preserve">Powerline Bushfire Safety Program </w:t>
      </w:r>
    </w:p>
    <w:p w14:paraId="11C18A43" w14:textId="20532481" w:rsidR="002501FB" w:rsidRDefault="002501FB" w:rsidP="00D554FC">
      <w:pPr>
        <w:spacing w:before="60" w:after="60"/>
        <w:ind w:left="1440" w:hanging="1440"/>
        <w:rPr>
          <w:rFonts w:eastAsia="Calibri"/>
        </w:rPr>
      </w:pPr>
      <w:r w:rsidRPr="002501FB">
        <w:rPr>
          <w:rFonts w:eastAsia="Calibri"/>
        </w:rPr>
        <w:t>REZ</w:t>
      </w:r>
      <w:r w:rsidRPr="002501FB">
        <w:rPr>
          <w:rFonts w:eastAsia="Calibri"/>
        </w:rPr>
        <w:tab/>
        <w:t xml:space="preserve">Renewable Energy Zone </w:t>
      </w:r>
    </w:p>
    <w:p w14:paraId="3B000600" w14:textId="3C045E68" w:rsidR="00777FA7" w:rsidRPr="002501FB" w:rsidRDefault="00777FA7" w:rsidP="00E66E93">
      <w:pPr>
        <w:spacing w:before="60" w:after="60"/>
        <w:ind w:left="1440" w:hanging="1440"/>
        <w:rPr>
          <w:rFonts w:eastAsia="Calibri"/>
        </w:rPr>
      </w:pPr>
      <w:r>
        <w:t xml:space="preserve">VRET </w:t>
      </w:r>
      <w:r>
        <w:tab/>
      </w:r>
      <w:r w:rsidRPr="00D929AE">
        <w:t xml:space="preserve">Victorian Renewable Energy Targets </w:t>
      </w:r>
    </w:p>
    <w:p w14:paraId="48E1DFF7" w14:textId="7641868E" w:rsidR="002501FB" w:rsidRPr="002501FB" w:rsidRDefault="002501FB" w:rsidP="00E66E93">
      <w:pPr>
        <w:spacing w:before="60" w:after="60"/>
        <w:ind w:left="1440" w:hanging="1440"/>
        <w:rPr>
          <w:rFonts w:eastAsia="Calibri"/>
        </w:rPr>
      </w:pPr>
      <w:r w:rsidRPr="002501FB">
        <w:rPr>
          <w:rFonts w:eastAsia="Calibri"/>
        </w:rPr>
        <w:t>VRET2</w:t>
      </w:r>
      <w:r w:rsidRPr="002501FB">
        <w:rPr>
          <w:rFonts w:eastAsia="Calibri"/>
        </w:rPr>
        <w:tab/>
        <w:t xml:space="preserve">Second Victorian Renewable Energy Target Auction </w:t>
      </w:r>
    </w:p>
    <w:p w14:paraId="1C59E657" w14:textId="5AACDA42" w:rsidR="002501FB" w:rsidRPr="002501FB" w:rsidRDefault="002501FB" w:rsidP="00E66E93">
      <w:pPr>
        <w:spacing w:before="60" w:after="60"/>
        <w:ind w:left="1440" w:hanging="1440"/>
        <w:rPr>
          <w:rFonts w:eastAsia="Calibri"/>
        </w:rPr>
      </w:pPr>
      <w:r w:rsidRPr="002501FB">
        <w:rPr>
          <w:rFonts w:eastAsia="Calibri"/>
        </w:rPr>
        <w:t>SPF</w:t>
      </w:r>
      <w:r w:rsidRPr="002501FB">
        <w:rPr>
          <w:rFonts w:eastAsia="Calibri"/>
        </w:rPr>
        <w:tab/>
        <w:t xml:space="preserve">Social Procurement Framework </w:t>
      </w:r>
    </w:p>
    <w:p w14:paraId="3FE668C1" w14:textId="0360CA47" w:rsidR="002501FB" w:rsidRPr="002501FB" w:rsidRDefault="002501FB" w:rsidP="00E66E93">
      <w:pPr>
        <w:spacing w:before="60" w:after="60"/>
        <w:ind w:left="1440" w:hanging="1440"/>
        <w:rPr>
          <w:rFonts w:eastAsia="Calibri"/>
        </w:rPr>
      </w:pPr>
      <w:r w:rsidRPr="002501FB">
        <w:rPr>
          <w:rFonts w:eastAsia="Calibri"/>
        </w:rPr>
        <w:t>SCRC</w:t>
      </w:r>
      <w:r w:rsidRPr="002501FB">
        <w:rPr>
          <w:rFonts w:eastAsia="Calibri"/>
        </w:rPr>
        <w:tab/>
        <w:t>State Crisis and Resilience Council</w:t>
      </w:r>
    </w:p>
    <w:p w14:paraId="054D8317" w14:textId="34907DB4" w:rsidR="002501FB" w:rsidRPr="002501FB" w:rsidRDefault="002501FB" w:rsidP="00E66E93">
      <w:pPr>
        <w:spacing w:before="60" w:after="60"/>
        <w:ind w:left="1440" w:hanging="1440"/>
        <w:rPr>
          <w:rFonts w:eastAsia="Calibri"/>
        </w:rPr>
      </w:pPr>
      <w:r w:rsidRPr="002501FB">
        <w:rPr>
          <w:rFonts w:eastAsia="Calibri"/>
        </w:rPr>
        <w:t>SEMP</w:t>
      </w:r>
      <w:r w:rsidRPr="002501FB">
        <w:rPr>
          <w:rFonts w:eastAsia="Calibri"/>
        </w:rPr>
        <w:tab/>
        <w:t xml:space="preserve">State Emergency Management Plan </w:t>
      </w:r>
    </w:p>
    <w:p w14:paraId="09AACE11" w14:textId="77777777" w:rsidR="002501FB" w:rsidRPr="002501FB" w:rsidRDefault="002501FB" w:rsidP="00E66E93">
      <w:pPr>
        <w:spacing w:before="60" w:after="60"/>
        <w:ind w:left="1440" w:hanging="1440"/>
        <w:rPr>
          <w:rFonts w:eastAsia="Calibri"/>
        </w:rPr>
      </w:pPr>
      <w:r w:rsidRPr="002501FB">
        <w:rPr>
          <w:rFonts w:eastAsia="Calibri"/>
        </w:rPr>
        <w:t>Risk IDC</w:t>
      </w:r>
      <w:r w:rsidRPr="002501FB">
        <w:rPr>
          <w:rFonts w:eastAsia="Calibri"/>
        </w:rPr>
        <w:tab/>
        <w:t xml:space="preserve">State Significant Risk Inter-Departmental Committee </w:t>
      </w:r>
    </w:p>
    <w:p w14:paraId="78B02B4D" w14:textId="05B12018" w:rsidR="002501FB" w:rsidRPr="002501FB" w:rsidRDefault="002501FB" w:rsidP="00E66E93">
      <w:pPr>
        <w:spacing w:before="60" w:after="60"/>
        <w:ind w:left="1440" w:hanging="1440"/>
        <w:rPr>
          <w:rFonts w:eastAsia="Calibri"/>
        </w:rPr>
      </w:pPr>
      <w:r w:rsidRPr="002501FB">
        <w:rPr>
          <w:rFonts w:eastAsia="Calibri"/>
        </w:rPr>
        <w:t>TCFD</w:t>
      </w:r>
      <w:r w:rsidRPr="002501FB">
        <w:rPr>
          <w:rFonts w:eastAsia="Calibri"/>
        </w:rPr>
        <w:tab/>
        <w:t xml:space="preserve">Taskforce on Climate-Related Financial Disclosures </w:t>
      </w:r>
    </w:p>
    <w:p w14:paraId="197A33F8" w14:textId="7274564B" w:rsidR="002501FB" w:rsidRPr="002501FB" w:rsidRDefault="002501FB" w:rsidP="00E66E93">
      <w:pPr>
        <w:spacing w:before="60" w:after="60"/>
        <w:ind w:left="1440" w:hanging="1440"/>
        <w:rPr>
          <w:rFonts w:eastAsia="Calibri"/>
        </w:rPr>
      </w:pPr>
      <w:r w:rsidRPr="002501FB">
        <w:rPr>
          <w:rFonts w:eastAsia="Calibri"/>
        </w:rPr>
        <w:t>TCV</w:t>
      </w:r>
      <w:r w:rsidRPr="002501FB">
        <w:rPr>
          <w:rFonts w:eastAsia="Calibri"/>
        </w:rPr>
        <w:tab/>
        <w:t xml:space="preserve">Treasury Corporation of Victoria </w:t>
      </w:r>
    </w:p>
    <w:p w14:paraId="0028627A" w14:textId="125A95DB" w:rsidR="002501FB" w:rsidRPr="002501FB" w:rsidRDefault="002501FB" w:rsidP="00E66E93">
      <w:pPr>
        <w:spacing w:before="60" w:after="60"/>
        <w:ind w:left="1440" w:hanging="1440"/>
        <w:rPr>
          <w:rFonts w:eastAsia="Calibri"/>
        </w:rPr>
      </w:pPr>
      <w:r w:rsidRPr="002501FB">
        <w:rPr>
          <w:rFonts w:eastAsia="Calibri"/>
        </w:rPr>
        <w:t>VEU</w:t>
      </w:r>
      <w:r w:rsidRPr="002501FB">
        <w:rPr>
          <w:rFonts w:eastAsia="Calibri"/>
        </w:rPr>
        <w:tab/>
        <w:t xml:space="preserve">Victorian Energy Upgrades </w:t>
      </w:r>
    </w:p>
    <w:p w14:paraId="28568A55" w14:textId="7592D5F0" w:rsidR="002501FB" w:rsidRPr="002501FB" w:rsidRDefault="002501FB" w:rsidP="00E66E93">
      <w:pPr>
        <w:spacing w:before="60" w:after="60"/>
        <w:ind w:left="1440" w:hanging="1440"/>
        <w:rPr>
          <w:rFonts w:eastAsia="Calibri"/>
        </w:rPr>
      </w:pPr>
      <w:r w:rsidRPr="002501FB">
        <w:rPr>
          <w:rFonts w:eastAsia="Calibri"/>
        </w:rPr>
        <w:t>VFMC</w:t>
      </w:r>
      <w:r w:rsidRPr="002501FB">
        <w:rPr>
          <w:rFonts w:eastAsia="Calibri"/>
        </w:rPr>
        <w:tab/>
        <w:t xml:space="preserve">Victorian Funds Management Corporation </w:t>
      </w:r>
    </w:p>
    <w:p w14:paraId="1B05B892" w14:textId="27222ED1" w:rsidR="002501FB" w:rsidRPr="002501FB" w:rsidRDefault="002501FB" w:rsidP="00E66E93">
      <w:pPr>
        <w:spacing w:before="60" w:after="60"/>
        <w:ind w:left="1440" w:hanging="1440"/>
        <w:rPr>
          <w:rFonts w:eastAsia="Calibri"/>
        </w:rPr>
      </w:pPr>
      <w:r w:rsidRPr="002501FB">
        <w:rPr>
          <w:rFonts w:eastAsia="Calibri"/>
        </w:rPr>
        <w:t>VGRMF</w:t>
      </w:r>
      <w:r w:rsidRPr="002501FB">
        <w:rPr>
          <w:rFonts w:eastAsia="Calibri"/>
        </w:rPr>
        <w:tab/>
        <w:t xml:space="preserve">Victorian Government Risk Management Framework </w:t>
      </w:r>
    </w:p>
    <w:p w14:paraId="45868B29" w14:textId="22CC2E7C" w:rsidR="002501FB" w:rsidRPr="002501FB" w:rsidRDefault="002501FB" w:rsidP="00E66E93">
      <w:pPr>
        <w:spacing w:before="60" w:after="60"/>
        <w:ind w:left="1440" w:hanging="1440"/>
        <w:rPr>
          <w:rFonts w:eastAsia="Calibri"/>
        </w:rPr>
      </w:pPr>
      <w:r w:rsidRPr="002501FB">
        <w:rPr>
          <w:rFonts w:eastAsia="Calibri"/>
        </w:rPr>
        <w:t>VMIA</w:t>
      </w:r>
      <w:r w:rsidRPr="002501FB">
        <w:rPr>
          <w:rFonts w:eastAsia="Calibri"/>
        </w:rPr>
        <w:tab/>
        <w:t xml:space="preserve">Victorian Managed Insurance Authority </w:t>
      </w:r>
    </w:p>
    <w:p w14:paraId="4413445E" w14:textId="78191067" w:rsidR="002501FB" w:rsidRDefault="002501FB" w:rsidP="00D554FC">
      <w:pPr>
        <w:spacing w:before="60" w:after="60"/>
        <w:ind w:left="1440" w:hanging="1440"/>
        <w:rPr>
          <w:rFonts w:eastAsia="Calibri"/>
        </w:rPr>
      </w:pPr>
      <w:r w:rsidRPr="002501FB">
        <w:rPr>
          <w:rFonts w:eastAsia="Calibri"/>
        </w:rPr>
        <w:t>VSB</w:t>
      </w:r>
      <w:r w:rsidRPr="002501FB">
        <w:rPr>
          <w:rFonts w:eastAsia="Calibri"/>
        </w:rPr>
        <w:tab/>
        <w:t xml:space="preserve">Victorian Secretaries Board  </w:t>
      </w:r>
    </w:p>
    <w:p w14:paraId="72C8A9A7" w14:textId="6C6D9586" w:rsidR="005449CB" w:rsidRPr="002501FB" w:rsidRDefault="002501FB" w:rsidP="00E66E93">
      <w:pPr>
        <w:spacing w:before="60" w:after="60"/>
        <w:ind w:left="1440" w:hanging="1440"/>
        <w:rPr>
          <w:rFonts w:eastAsia="Calibri"/>
        </w:rPr>
      </w:pPr>
      <w:r w:rsidRPr="002501FB">
        <w:rPr>
          <w:rFonts w:eastAsia="Calibri"/>
        </w:rPr>
        <w:t>ZEV</w:t>
      </w:r>
      <w:r w:rsidRPr="002501FB">
        <w:rPr>
          <w:rFonts w:eastAsia="Calibri"/>
        </w:rPr>
        <w:tab/>
      </w:r>
      <w:r w:rsidR="00CC2211">
        <w:rPr>
          <w:rFonts w:eastAsia="Calibri"/>
        </w:rPr>
        <w:t>z</w:t>
      </w:r>
      <w:r w:rsidRPr="002501FB">
        <w:rPr>
          <w:rFonts w:eastAsia="Calibri"/>
        </w:rPr>
        <w:t xml:space="preserve">ero </w:t>
      </w:r>
      <w:r w:rsidR="00CC2211">
        <w:rPr>
          <w:rFonts w:eastAsia="Calibri"/>
        </w:rPr>
        <w:t>e</w:t>
      </w:r>
      <w:r w:rsidRPr="002501FB">
        <w:rPr>
          <w:rFonts w:eastAsia="Calibri"/>
        </w:rPr>
        <w:t xml:space="preserve">missions </w:t>
      </w:r>
      <w:r w:rsidR="00CC2211">
        <w:rPr>
          <w:rFonts w:eastAsia="Calibri"/>
        </w:rPr>
        <w:t>v</w:t>
      </w:r>
      <w:r w:rsidRPr="002501FB">
        <w:rPr>
          <w:rFonts w:eastAsia="Calibri"/>
        </w:rPr>
        <w:t>ehicles</w:t>
      </w:r>
    </w:p>
    <w:p w14:paraId="5AE6623F" w14:textId="571254C0" w:rsidR="009B649C" w:rsidRPr="009A5B00" w:rsidRDefault="009B649C" w:rsidP="00733CFE"/>
    <w:p w14:paraId="732A566A" w14:textId="526A0C07" w:rsidR="00014213" w:rsidRDefault="00014213" w:rsidP="004F7954">
      <w:pPr>
        <w:sectPr w:rsidR="00014213" w:rsidSect="00DD2617">
          <w:type w:val="continuous"/>
          <w:pgSz w:w="11906" w:h="16838" w:code="9"/>
          <w:pgMar w:top="1987" w:right="1440" w:bottom="1411" w:left="1440" w:header="706" w:footer="461" w:gutter="0"/>
          <w:cols w:space="566"/>
          <w:docGrid w:linePitch="360"/>
          <w15:footnoteColumns w:val="1"/>
        </w:sectPr>
      </w:pPr>
    </w:p>
    <w:p w14:paraId="3A4226B4" w14:textId="79F3ABCC" w:rsidR="00014213" w:rsidRPr="00D2312F" w:rsidRDefault="00014213" w:rsidP="004F7954"/>
    <w:sectPr w:rsidR="00014213" w:rsidRPr="00D2312F" w:rsidSect="00DD2617">
      <w:headerReference w:type="even" r:id="rId167"/>
      <w:headerReference w:type="default" r:id="rId168"/>
      <w:footerReference w:type="even" r:id="rId169"/>
      <w:footerReference w:type="default" r:id="rId170"/>
      <w:headerReference w:type="first" r:id="rId171"/>
      <w:pgSz w:w="11906" w:h="16838" w:code="9"/>
      <w:pgMar w:top="2160" w:right="1440" w:bottom="1440" w:left="1440" w:header="706" w:footer="461" w:gutter="0"/>
      <w:pgNumType w:start="1"/>
      <w:cols w:num="2" w:space="566"/>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D382CD" w14:textId="77777777" w:rsidR="00067886" w:rsidRDefault="00067886" w:rsidP="004F7954">
      <w:r>
        <w:separator/>
      </w:r>
    </w:p>
    <w:p w14:paraId="404D9BFC" w14:textId="77777777" w:rsidR="00067886" w:rsidRDefault="00067886" w:rsidP="004F7954"/>
    <w:p w14:paraId="7C65DE25" w14:textId="77777777" w:rsidR="00067886" w:rsidRDefault="00067886" w:rsidP="004F7954"/>
  </w:endnote>
  <w:endnote w:type="continuationSeparator" w:id="0">
    <w:p w14:paraId="35FAA661" w14:textId="77777777" w:rsidR="00067886" w:rsidRDefault="00067886" w:rsidP="004F7954">
      <w:r>
        <w:continuationSeparator/>
      </w:r>
    </w:p>
    <w:p w14:paraId="6BCDAB15" w14:textId="77777777" w:rsidR="00067886" w:rsidRDefault="00067886" w:rsidP="004F7954"/>
    <w:p w14:paraId="4C292848" w14:textId="77777777" w:rsidR="00067886" w:rsidRDefault="00067886" w:rsidP="004F7954"/>
  </w:endnote>
  <w:endnote w:type="continuationNotice" w:id="1">
    <w:p w14:paraId="7F320082" w14:textId="77777777" w:rsidR="00067886" w:rsidRDefault="0006788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VIC">
    <w:panose1 w:val="00000500000000000000"/>
    <w:charset w:val="00"/>
    <w:family w:val="modern"/>
    <w:notTrueType/>
    <w:pitch w:val="variable"/>
    <w:sig w:usb0="00000007" w:usb1="00000000" w:usb2="00000000" w:usb3="00000000" w:csb0="00000093" w:csb1="00000000"/>
  </w:font>
  <w:font w:name="VIC SemiBold">
    <w:panose1 w:val="00000700000000000000"/>
    <w:charset w:val="00"/>
    <w:family w:val="modern"/>
    <w:notTrueType/>
    <w:pitch w:val="variable"/>
    <w:sig w:usb0="00000007" w:usb1="00000000"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66CE2" w14:textId="77777777" w:rsidR="005817DA" w:rsidRDefault="005817DA" w:rsidP="004F7954">
    <w:pPr>
      <w:pStyle w:val="Spacer"/>
    </w:pPr>
  </w:p>
  <w:p w14:paraId="087BBA53" w14:textId="77777777" w:rsidR="005817DA" w:rsidRDefault="005817DA" w:rsidP="004F795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AEC2C" w14:textId="1C82F3F9" w:rsidR="005817DA" w:rsidRDefault="005817DA" w:rsidP="004F7954">
    <w:pPr>
      <w:pStyle w:val="Spacer"/>
    </w:pPr>
  </w:p>
  <w:p w14:paraId="4A935B61" w14:textId="77777777" w:rsidR="005817DA" w:rsidRDefault="005817DA" w:rsidP="004F795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37BAF" w14:textId="74B34230" w:rsidR="00DD2617" w:rsidRDefault="00DD261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186D82" w14:textId="1BFF3323" w:rsidR="00D833BE" w:rsidRDefault="00D833BE" w:rsidP="004F7954">
    <w:pPr>
      <w:pStyle w:val="Spacer"/>
    </w:pPr>
  </w:p>
  <w:p w14:paraId="2F2E13D5" w14:textId="77777777" w:rsidR="00D833BE" w:rsidRDefault="00D833BE" w:rsidP="004F795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EEDC3" w14:textId="77777777" w:rsidR="00C67EAC" w:rsidRDefault="00C67EAC" w:rsidP="004F7954">
    <w:pPr>
      <w:pStyle w:val="Spacer"/>
    </w:pPr>
  </w:p>
  <w:p w14:paraId="43043066" w14:textId="1229D6F7" w:rsidR="00C67EAC" w:rsidRPr="00297281" w:rsidRDefault="00C67EAC" w:rsidP="004F7954">
    <w:pPr>
      <w:pStyle w:val="Footer"/>
    </w:pPr>
    <w:r w:rsidRPr="00297281">
      <w:t xml:space="preserve">Page </w:t>
    </w:r>
    <w:r w:rsidRPr="00297281">
      <w:rPr>
        <w:rStyle w:val="PageNumber"/>
      </w:rPr>
      <w:fldChar w:fldCharType="begin"/>
    </w:r>
    <w:r w:rsidRPr="00297281">
      <w:rPr>
        <w:rStyle w:val="PageNumber"/>
      </w:rPr>
      <w:instrText xml:space="preserve"> Page </w:instrText>
    </w:r>
    <w:r w:rsidRPr="00297281">
      <w:rPr>
        <w:rStyle w:val="PageNumber"/>
      </w:rPr>
      <w:fldChar w:fldCharType="separate"/>
    </w:r>
    <w:r w:rsidR="00EB7499">
      <w:rPr>
        <w:rStyle w:val="PageNumber"/>
      </w:rPr>
      <w:t>2</w:t>
    </w:r>
    <w:r w:rsidRPr="00297281">
      <w:rPr>
        <w:rStyle w:val="PageNumber"/>
      </w:rPr>
      <w:fldChar w:fldCharType="end"/>
    </w:r>
    <w:r>
      <w:rPr>
        <w:rStyle w:val="PageNumber"/>
      </w:rPr>
      <w:tab/>
    </w:r>
    <w:r w:rsidRPr="0054503A">
      <w:rPr>
        <w:noProof w:val="0"/>
      </w:rPr>
      <w:fldChar w:fldCharType="begin"/>
    </w:r>
    <w:r w:rsidRPr="0054503A">
      <w:instrText xml:space="preserve"> StyleRef “Title” </w:instrText>
    </w:r>
    <w:r w:rsidRPr="0054503A">
      <w:rPr>
        <w:noProof w:val="0"/>
      </w:rPr>
      <w:fldChar w:fldCharType="separate"/>
    </w:r>
    <w:r w:rsidR="00534AA3">
      <w:t>Victorian</w:t>
    </w:r>
    <w:r w:rsidR="00534AA3">
      <w:br/>
      <w:t>Government</w:t>
    </w:r>
    <w:r w:rsidR="00534AA3">
      <w:br/>
      <w:t>Climate-related</w:t>
    </w:r>
    <w:r w:rsidR="00534AA3">
      <w:br/>
      <w:t>Risk Disclosure</w:t>
    </w:r>
    <w:r w:rsidR="00534AA3">
      <w:br/>
      <w:t>Statement 2022</w:t>
    </w:r>
    <w:r w:rsidRPr="0054503A">
      <w:fldChar w:fldCharType="end"/>
    </w:r>
    <w:r w:rsidRPr="00C022F9">
      <w:rPr>
        <w:color w:val="5BBD74" w:themeColor="accent1"/>
      </w:rPr>
      <w:t xml:space="preserve"> – </w:t>
    </w:r>
    <w:r w:rsidRPr="00C022F9">
      <w:rPr>
        <w:noProof w:val="0"/>
      </w:rPr>
      <w:fldChar w:fldCharType="begin"/>
    </w:r>
    <w:r w:rsidRPr="00C022F9">
      <w:instrText xml:space="preserve"> StyleRef “Subtitle” </w:instrText>
    </w:r>
    <w:r w:rsidRPr="00C022F9">
      <w:rPr>
        <w:noProof w:val="0"/>
      </w:rPr>
      <w:fldChar w:fldCharType="separate"/>
    </w:r>
    <w:r w:rsidR="00534AA3">
      <w:rPr>
        <w:b/>
        <w:bCs/>
        <w:lang w:val="en-US"/>
      </w:rPr>
      <w:t>Error! No text of specified style in document.</w:t>
    </w:r>
    <w:r w:rsidRPr="00C022F9">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05D9B" w14:textId="28597765" w:rsidR="00BB59E0" w:rsidRDefault="005B6DB1" w:rsidP="004F7954">
    <w:pPr>
      <w:pStyle w:val="Footer"/>
      <w:rPr>
        <w:rStyle w:val="PageNumber"/>
      </w:rPr>
    </w:pPr>
    <w:r>
      <w:rPr>
        <w:b/>
        <w:bCs/>
      </w:rPr>
      <w:t xml:space="preserve">Victorian Government: </w:t>
    </w:r>
    <w:r w:rsidRPr="005B6DB1">
      <w:t>Climate-related Risk Disclosure Statement 2022</w:t>
    </w:r>
    <w:r w:rsidR="00BB59E0" w:rsidRPr="00C022F9">
      <w:tab/>
      <w:t xml:space="preserve">Page </w:t>
    </w:r>
    <w:r w:rsidR="00BB59E0" w:rsidRPr="00DE60CC">
      <w:rPr>
        <w:rStyle w:val="PageNumber"/>
      </w:rPr>
      <w:fldChar w:fldCharType="begin"/>
    </w:r>
    <w:r w:rsidR="00BB59E0" w:rsidRPr="00DE60CC">
      <w:rPr>
        <w:rStyle w:val="PageNumber"/>
      </w:rPr>
      <w:instrText xml:space="preserve"> Page </w:instrText>
    </w:r>
    <w:r w:rsidR="00BB59E0" w:rsidRPr="00DE60CC">
      <w:rPr>
        <w:rStyle w:val="PageNumber"/>
      </w:rPr>
      <w:fldChar w:fldCharType="separate"/>
    </w:r>
    <w:r w:rsidR="00EB7499">
      <w:rPr>
        <w:rStyle w:val="PageNumber"/>
      </w:rPr>
      <w:t>1</w:t>
    </w:r>
    <w:r w:rsidR="00BB59E0" w:rsidRPr="00DE60CC">
      <w:rPr>
        <w:rStyle w:val="PageNumber"/>
      </w:rPr>
      <w:fldChar w:fldCharType="end"/>
    </w:r>
  </w:p>
  <w:p w14:paraId="5F93C2C5" w14:textId="77777777" w:rsidR="00D833BE" w:rsidRPr="00C022F9" w:rsidRDefault="00D833BE" w:rsidP="004F795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84A97" w14:textId="77777777" w:rsidR="00014213" w:rsidRPr="00014213" w:rsidRDefault="00014213" w:rsidP="004F7954">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AF07D" w14:textId="66D65CB0" w:rsidR="0084200F" w:rsidRDefault="00051673" w:rsidP="004F7954">
    <w:pPr>
      <w:pStyle w:val="Spacer"/>
    </w:pPr>
    <w:r>
      <w:rPr>
        <w:noProof/>
      </w:rPr>
      <w:drawing>
        <wp:anchor distT="0" distB="0" distL="114300" distR="114300" simplePos="0" relativeHeight="251657216" behindDoc="0" locked="0" layoutInCell="1" allowOverlap="1" wp14:anchorId="6A06B4BA" wp14:editId="402B7C9D">
          <wp:simplePos x="0" y="0"/>
          <wp:positionH relativeFrom="page">
            <wp:posOffset>6231890</wp:posOffset>
          </wp:positionH>
          <wp:positionV relativeFrom="bottomMargin">
            <wp:align>top</wp:align>
          </wp:positionV>
          <wp:extent cx="878205" cy="502920"/>
          <wp:effectExtent l="0" t="0" r="0" b="0"/>
          <wp:wrapNone/>
          <wp:docPr id="16" name="Log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Logo">
                    <a:extLst>
                      <a:ext uri="{C183D7F6-B498-43B3-948B-1728B52AA6E4}">
                        <adec:decorative xmlns:adec="http://schemas.microsoft.com/office/drawing/2017/decorative" val="1"/>
                      </a:ext>
                    </a:extLst>
                  </pic:cNvPr>
                  <pic:cNvPicPr/>
                </pic:nvPicPr>
                <pic:blipFill>
                  <a:blip r:embed="rId1"/>
                  <a:stretch>
                    <a:fillRect/>
                  </a:stretch>
                </pic:blipFill>
                <pic:spPr>
                  <a:xfrm>
                    <a:off x="0" y="0"/>
                    <a:ext cx="878205" cy="502920"/>
                  </a:xfrm>
                  <a:prstGeom prst="rect">
                    <a:avLst/>
                  </a:prstGeom>
                </pic:spPr>
              </pic:pic>
            </a:graphicData>
          </a:graphic>
          <wp14:sizeRelH relativeFrom="margin">
            <wp14:pctWidth>0</wp14:pctWidth>
          </wp14:sizeRelH>
          <wp14:sizeRelV relativeFrom="margin">
            <wp14:pctHeight>0</wp14:pctHeight>
          </wp14:sizeRelV>
        </wp:anchor>
      </w:drawing>
    </w:r>
  </w:p>
  <w:p w14:paraId="2988B8E3" w14:textId="77777777" w:rsidR="00CB3976" w:rsidRPr="00CB3976" w:rsidRDefault="00CB3976" w:rsidP="004F795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F59EAC" w14:textId="77777777" w:rsidR="00067886" w:rsidRDefault="00067886" w:rsidP="004F7954">
      <w:r>
        <w:separator/>
      </w:r>
    </w:p>
  </w:footnote>
  <w:footnote w:type="continuationSeparator" w:id="0">
    <w:p w14:paraId="563A3808" w14:textId="77777777" w:rsidR="00067886" w:rsidRDefault="00067886" w:rsidP="004F7954">
      <w:r>
        <w:continuationSeparator/>
      </w:r>
    </w:p>
  </w:footnote>
  <w:footnote w:type="continuationNotice" w:id="1">
    <w:p w14:paraId="7ABDF4B4" w14:textId="77777777" w:rsidR="00067886" w:rsidRDefault="00067886">
      <w:pPr>
        <w:spacing w:before="0" w:after="0" w:line="240" w:lineRule="auto"/>
      </w:pPr>
    </w:p>
  </w:footnote>
  <w:footnote w:id="2">
    <w:p w14:paraId="36FA2D66" w14:textId="7AEF9238" w:rsidR="008B5A94" w:rsidRDefault="0076314C">
      <w:pPr>
        <w:pStyle w:val="FootnoteText"/>
      </w:pPr>
      <w:r>
        <w:rPr>
          <w:rStyle w:val="FootnoteReference"/>
        </w:rPr>
        <w:footnoteRef/>
      </w:r>
      <w:r w:rsidR="008B5A94">
        <w:t xml:space="preserve"> </w:t>
      </w:r>
      <w:r>
        <w:t xml:space="preserve">Figure 1, </w:t>
      </w:r>
      <w:r w:rsidR="001C47DB">
        <w:t>‘</w:t>
      </w:r>
      <w:r w:rsidR="00621DBC">
        <w:t>C</w:t>
      </w:r>
      <w:r w:rsidR="001863A1" w:rsidRPr="001863A1">
        <w:t>ore elements of TCFD recommendations</w:t>
      </w:r>
      <w:r w:rsidR="001C47DB">
        <w:t>’</w:t>
      </w:r>
      <w:r w:rsidR="001863A1" w:rsidRPr="001863A1">
        <w:t xml:space="preserve"> sourced from </w:t>
      </w:r>
      <w:r w:rsidR="00FF45F3" w:rsidRPr="00FF45F3">
        <w:t>Financial Stability Board</w:t>
      </w:r>
      <w:r w:rsidR="001C47DB">
        <w:t xml:space="preserve">, </w:t>
      </w:r>
      <w:hyperlink r:id="rId1" w:history="1">
        <w:r w:rsidR="001C47DB">
          <w:rPr>
            <w:rStyle w:val="Hyperlink"/>
          </w:rPr>
          <w:t>Recommendations of the Task Force on Climate-related Financial Disclosures</w:t>
        </w:r>
      </w:hyperlink>
      <w:r>
        <w:t xml:space="preserve">, </w:t>
      </w:r>
      <w:r w:rsidR="00DF40B2">
        <w:t>2017</w:t>
      </w:r>
      <w:r>
        <w:br/>
      </w:r>
    </w:p>
  </w:footnote>
  <w:footnote w:id="3">
    <w:p w14:paraId="2D6C2A34" w14:textId="51A5924B" w:rsidR="0090170F" w:rsidRDefault="0090170F" w:rsidP="00133427">
      <w:pPr>
        <w:pStyle w:val="FootnoteText"/>
      </w:pPr>
      <w:r>
        <w:rPr>
          <w:rStyle w:val="FootnoteReference"/>
        </w:rPr>
        <w:footnoteRef/>
      </w:r>
      <w:r w:rsidR="001C0989">
        <w:t xml:space="preserve"> </w:t>
      </w:r>
      <w:r w:rsidR="00571F7A">
        <w:t xml:space="preserve">State Government of Victoria Department of Environment, Land, Water and Planning, </w:t>
      </w:r>
      <w:hyperlink r:id="rId2" w:history="1">
        <w:r w:rsidR="00571F7A">
          <w:rPr>
            <w:rStyle w:val="Hyperlink"/>
          </w:rPr>
          <w:t>Working towards a net-zero, climate-resilient Victoria</w:t>
        </w:r>
      </w:hyperlink>
      <w:r w:rsidR="00571F7A">
        <w:t xml:space="preserve">. 2022.  </w:t>
      </w:r>
    </w:p>
  </w:footnote>
  <w:footnote w:id="4">
    <w:p w14:paraId="7AF5B38D" w14:textId="3C243761" w:rsidR="003D3B29" w:rsidRDefault="003D3B29">
      <w:pPr>
        <w:pStyle w:val="FootnoteText"/>
      </w:pPr>
      <w:r>
        <w:rPr>
          <w:rStyle w:val="FootnoteReference"/>
        </w:rPr>
        <w:footnoteRef/>
      </w:r>
      <w:r>
        <w:t xml:space="preserve"> </w:t>
      </w:r>
      <w:r w:rsidR="00403EC1">
        <w:t xml:space="preserve">State Government of Victoria Department of Environment, Land, Water and Planning, </w:t>
      </w:r>
      <w:hyperlink r:id="rId3" w:history="1">
        <w:r w:rsidR="00403EC1">
          <w:rPr>
            <w:rStyle w:val="Hyperlink"/>
          </w:rPr>
          <w:t>Working towards a net-zero, climate-resilient Victoria</w:t>
        </w:r>
      </w:hyperlink>
      <w:r w:rsidR="00403EC1">
        <w:t xml:space="preserve">. 2022.  </w:t>
      </w:r>
    </w:p>
  </w:footnote>
  <w:footnote w:id="5">
    <w:p w14:paraId="2CF356B9" w14:textId="77777777" w:rsidR="00811C8E" w:rsidRDefault="00811C8E" w:rsidP="00811C8E">
      <w:pPr>
        <w:pStyle w:val="FootnoteText"/>
      </w:pPr>
      <w:r>
        <w:rPr>
          <w:rStyle w:val="FootnoteReference"/>
        </w:rPr>
        <w:footnoteRef/>
      </w:r>
      <w:r>
        <w:t xml:space="preserve"> State Government of Victoria Department of Environment, Land, Water and Planning, </w:t>
      </w:r>
      <w:hyperlink r:id="rId4" w:history="1">
        <w:r w:rsidRPr="00AD00A8">
          <w:rPr>
            <w:rStyle w:val="Hyperlink"/>
          </w:rPr>
          <w:t>The economic impact of heatwaves on Victoria</w:t>
        </w:r>
      </w:hyperlink>
      <w:r>
        <w:t>, 2019</w:t>
      </w:r>
    </w:p>
  </w:footnote>
  <w:footnote w:id="6">
    <w:p w14:paraId="67200903" w14:textId="6BD91FB9" w:rsidR="00811C8E" w:rsidRDefault="00811C8E" w:rsidP="00811C8E">
      <w:pPr>
        <w:pStyle w:val="FootnoteText"/>
      </w:pPr>
      <w:r>
        <w:rPr>
          <w:rStyle w:val="FootnoteReference"/>
        </w:rPr>
        <w:footnoteRef/>
      </w:r>
      <w:r>
        <w:t xml:space="preserve"> Australian Institute of Health and Welfare, </w:t>
      </w:r>
      <w:hyperlink r:id="rId5" w:history="1">
        <w:r w:rsidRPr="005134AF">
          <w:rPr>
            <w:rStyle w:val="Hyperlink"/>
          </w:rPr>
          <w:t>Data update: Short-term health impacts of the 2019–20 Australian bushfires</w:t>
        </w:r>
      </w:hyperlink>
      <w:r>
        <w:t xml:space="preserve">, 2021 </w:t>
      </w:r>
    </w:p>
  </w:footnote>
  <w:footnote w:id="7">
    <w:p w14:paraId="33B656D8" w14:textId="77777777" w:rsidR="00811C8E" w:rsidRDefault="00811C8E" w:rsidP="00811C8E">
      <w:pPr>
        <w:pStyle w:val="FootnoteText"/>
      </w:pPr>
      <w:r>
        <w:rPr>
          <w:rStyle w:val="FootnoteReference"/>
        </w:rPr>
        <w:footnoteRef/>
      </w:r>
      <w:r>
        <w:t xml:space="preserve"> Climate Change Strategy and published at </w:t>
      </w:r>
      <w:hyperlink r:id="rId6" w:history="1">
        <w:r>
          <w:rPr>
            <w:rStyle w:val="Hyperlink"/>
          </w:rPr>
          <w:t>2019-20 Eastern Victorian bushfires | Victorian Government (www.vic.gov.au)</w:t>
        </w:r>
      </w:hyperlink>
    </w:p>
    <w:p w14:paraId="752E588F" w14:textId="7E964BD4" w:rsidR="00811C8E" w:rsidRDefault="00811C8E" w:rsidP="00811C8E">
      <w:pPr>
        <w:pStyle w:val="FootnoteText"/>
      </w:pPr>
      <w:r>
        <w:rPr>
          <w:rStyle w:val="FootnoteReference"/>
        </w:rPr>
        <w:footnoteRef/>
      </w:r>
      <w:r w:rsidRPr="00B53E99">
        <w:t xml:space="preserve"> </w:t>
      </w:r>
      <w:r>
        <w:t xml:space="preserve">State Government of Victoria Department of Environment, Land, Water and Planning, </w:t>
      </w:r>
      <w:hyperlink r:id="rId7" w:history="1">
        <w:r w:rsidRPr="00EC1262">
          <w:rPr>
            <w:rStyle w:val="Hyperlink"/>
          </w:rPr>
          <w:t>Victoria’s bushfire emergency: biodiversity response and recovery</w:t>
        </w:r>
      </w:hyperlink>
      <w:r>
        <w:t xml:space="preserve">, 2020 </w:t>
      </w:r>
    </w:p>
  </w:footnote>
  <w:footnote w:id="8">
    <w:p w14:paraId="274EE1A4" w14:textId="58B45EC1" w:rsidR="001664FC" w:rsidRDefault="001664FC">
      <w:pPr>
        <w:pStyle w:val="FootnoteText"/>
      </w:pPr>
      <w:r>
        <w:rPr>
          <w:rStyle w:val="FootnoteReference"/>
        </w:rPr>
        <w:footnoteRef/>
      </w:r>
      <w:r>
        <w:t xml:space="preserve"> </w:t>
      </w:r>
      <w:r w:rsidR="00A24B9F">
        <w:t xml:space="preserve">State Government of Victoria Department of Environment, Land, Water and Planning, </w:t>
      </w:r>
      <w:hyperlink r:id="rId8" w:history="1">
        <w:r w:rsidR="00BF36BC" w:rsidRPr="00647BFD">
          <w:rPr>
            <w:rStyle w:val="Hyperlink"/>
          </w:rPr>
          <w:t>Victoria’s Climate Change Strategy Economic Analysis</w:t>
        </w:r>
      </w:hyperlink>
      <w:r w:rsidR="00BF36BC" w:rsidRPr="00BF36BC">
        <w:t>, 2021</w:t>
      </w:r>
    </w:p>
  </w:footnote>
  <w:footnote w:id="9">
    <w:p w14:paraId="3CF9FA0B" w14:textId="304A8DDB" w:rsidR="00854F2A" w:rsidRDefault="00534AA3">
      <w:pPr>
        <w:pStyle w:val="FootnoteText"/>
      </w:pPr>
      <w:hyperlink r:id="rId9" w:history="1">
        <w:r w:rsidR="00854F2A" w:rsidRPr="00AF15F9">
          <w:rPr>
            <w:rStyle w:val="Hyperlink"/>
            <w:vertAlign w:val="superscript"/>
          </w:rPr>
          <w:footnoteRef/>
        </w:r>
        <w:r w:rsidR="00854F2A" w:rsidRPr="00AF15F9">
          <w:rPr>
            <w:rStyle w:val="Hyperlink"/>
          </w:rPr>
          <w:t xml:space="preserve"> Victoria</w:t>
        </w:r>
        <w:r w:rsidR="002471D3" w:rsidRPr="00AF15F9">
          <w:rPr>
            <w:rStyle w:val="Hyperlink"/>
          </w:rPr>
          <w:t>n Funds Management Corporation</w:t>
        </w:r>
        <w:r w:rsidR="00B83EA7" w:rsidRPr="00AF15F9">
          <w:rPr>
            <w:rStyle w:val="Hyperlink"/>
          </w:rPr>
          <w:t xml:space="preserve"> Responsible Investment Update, July – December 2021</w:t>
        </w:r>
      </w:hyperlink>
    </w:p>
  </w:footnote>
  <w:footnote w:id="10">
    <w:p w14:paraId="332F77CA" w14:textId="659EC792" w:rsidR="00C71562" w:rsidRDefault="00534AA3">
      <w:pPr>
        <w:pStyle w:val="FootnoteText"/>
      </w:pPr>
      <w:hyperlink r:id="rId10" w:history="1">
        <w:r w:rsidR="00C71562" w:rsidRPr="00303D13">
          <w:rPr>
            <w:rStyle w:val="Hyperlink"/>
            <w:vertAlign w:val="superscript"/>
          </w:rPr>
          <w:footnoteRef/>
        </w:r>
        <w:r w:rsidR="00C71562" w:rsidRPr="00303D13">
          <w:rPr>
            <w:rStyle w:val="Hyperlink"/>
          </w:rPr>
          <w:t xml:space="preserve"> </w:t>
        </w:r>
        <w:r w:rsidR="00F17ABD" w:rsidRPr="00303D13">
          <w:rPr>
            <w:rStyle w:val="Hyperlink"/>
          </w:rPr>
          <w:t xml:space="preserve">Victorian Funds Management Corporation, </w:t>
        </w:r>
        <w:r w:rsidR="00862884" w:rsidRPr="00303D13">
          <w:rPr>
            <w:rStyle w:val="Hyperlink"/>
          </w:rPr>
          <w:t>Annual Report 2020-2021</w:t>
        </w:r>
      </w:hyperlink>
    </w:p>
  </w:footnote>
  <w:footnote w:id="11">
    <w:p w14:paraId="24F732CE" w14:textId="7E1A48CD" w:rsidR="00D922D4" w:rsidRDefault="00D922D4">
      <w:pPr>
        <w:pStyle w:val="FootnoteText"/>
      </w:pPr>
      <w:r>
        <w:rPr>
          <w:rStyle w:val="FootnoteReference"/>
        </w:rPr>
        <w:footnoteRef/>
      </w:r>
      <w:r>
        <w:t xml:space="preserve"> </w:t>
      </w:r>
      <w:r w:rsidRPr="00D922D4">
        <w:t>Commonwealth of Australia, National Greenhouse Gas Inventory 2020 data for Victoria. See https://ageis.climatechange.gov.au/</w:t>
      </w:r>
    </w:p>
  </w:footnote>
  <w:footnote w:id="12">
    <w:p w14:paraId="1522BA79" w14:textId="77777777" w:rsidR="005042A7" w:rsidRDefault="005042A7" w:rsidP="005042A7">
      <w:pPr>
        <w:pStyle w:val="FootnoteText"/>
      </w:pPr>
      <w:r>
        <w:rPr>
          <w:rStyle w:val="FootnoteReference"/>
        </w:rPr>
        <w:footnoteRef/>
      </w:r>
      <w:r>
        <w:t xml:space="preserve"> Victorian Government Risk Management Framework, p. 3.</w:t>
      </w:r>
    </w:p>
  </w:footnote>
  <w:footnote w:id="13">
    <w:p w14:paraId="5385893B" w14:textId="57FCC82D" w:rsidR="00D55209" w:rsidRDefault="00D55209">
      <w:pPr>
        <w:pStyle w:val="FootnoteText"/>
      </w:pPr>
      <w:r>
        <w:rPr>
          <w:rStyle w:val="FootnoteReference"/>
        </w:rPr>
        <w:footnoteRef/>
      </w:r>
      <w:r>
        <w:t xml:space="preserve"> </w:t>
      </w:r>
      <w:r w:rsidR="0037465A" w:rsidRPr="0037465A">
        <w:t>Australian Greenhouse Emissions Information System, DCCEEW 2022.</w:t>
      </w:r>
    </w:p>
  </w:footnote>
  <w:footnote w:id="14">
    <w:p w14:paraId="2A2C3F49" w14:textId="28207E59" w:rsidR="00B934DD" w:rsidRDefault="00B934DD">
      <w:pPr>
        <w:pStyle w:val="FootnoteText"/>
      </w:pPr>
      <w:r>
        <w:rPr>
          <w:rStyle w:val="FootnoteReference"/>
        </w:rPr>
        <w:footnoteRef/>
      </w:r>
      <w:r>
        <w:t xml:space="preserve"> </w:t>
      </w:r>
      <w:r w:rsidR="0037465A" w:rsidRPr="0037465A">
        <w:t>Australian Greenhouse Emissions Information System, DCCEEW 2022.</w:t>
      </w:r>
    </w:p>
  </w:footnote>
  <w:footnote w:id="15">
    <w:p w14:paraId="7A5D4A29" w14:textId="034E6B87" w:rsidR="00A3775B" w:rsidRDefault="00A3775B">
      <w:pPr>
        <w:pStyle w:val="FootnoteText"/>
      </w:pPr>
      <w:r>
        <w:rPr>
          <w:rStyle w:val="FootnoteReference"/>
        </w:rPr>
        <w:footnoteRef/>
      </w:r>
      <w:r>
        <w:t xml:space="preserve"> </w:t>
      </w:r>
      <w:r w:rsidR="003C24B8" w:rsidRPr="008A016F">
        <w:t>Analysis based Department of Climate Change, Energy, the Environment and Water "State and Territory Greenhouse Gas Inventories 2020”</w:t>
      </w:r>
      <w:r w:rsidR="00F80F0D">
        <w:t xml:space="preserve"> (2022)</w:t>
      </w:r>
      <w:r w:rsidR="00A12C01">
        <w:t>;</w:t>
      </w:r>
      <w:r w:rsidR="003C24B8" w:rsidRPr="008A016F">
        <w:t xml:space="preserve"> Australian Bureau of Statistics "Australian National Accounts: State Accounts, 2020-21” </w:t>
      </w:r>
      <w:r w:rsidR="007E15C6">
        <w:t>(2021) and “</w:t>
      </w:r>
      <w:r w:rsidR="00E731E4">
        <w:t>National, state and territory population: September 2021” (2022)</w:t>
      </w:r>
    </w:p>
  </w:footnote>
  <w:footnote w:id="16">
    <w:p w14:paraId="6C1C87E4" w14:textId="77777777" w:rsidR="00A56663" w:rsidRDefault="00A56663" w:rsidP="00A56663">
      <w:pPr>
        <w:pStyle w:val="FootnoteText"/>
      </w:pPr>
      <w:r>
        <w:rPr>
          <w:rStyle w:val="FootnoteReference"/>
        </w:rPr>
        <w:footnoteRef/>
      </w:r>
      <w:r>
        <w:t xml:space="preserve"> </w:t>
      </w:r>
      <w:r w:rsidRPr="0037465A">
        <w:t>Australian Greenhouse Emissions Information System, DCCEEW 2022.</w:t>
      </w:r>
    </w:p>
  </w:footnote>
  <w:footnote w:id="17">
    <w:p w14:paraId="490C3D4D" w14:textId="0D239C96" w:rsidR="00BA195C" w:rsidRDefault="00BA195C">
      <w:pPr>
        <w:pStyle w:val="FootnoteText"/>
      </w:pPr>
      <w:r>
        <w:rPr>
          <w:rStyle w:val="FootnoteReference"/>
        </w:rPr>
        <w:footnoteRef/>
      </w:r>
      <w:r>
        <w:t xml:space="preserve"> </w:t>
      </w:r>
      <w:r w:rsidRPr="00BA195C">
        <w:t>Australian Greenhouse Emissions Information System, DCCEEW 2022.</w:t>
      </w:r>
      <w:r>
        <w:t xml:space="preserve"> </w:t>
      </w:r>
    </w:p>
  </w:footnote>
  <w:footnote w:id="18">
    <w:p w14:paraId="4FE2D611" w14:textId="6F201EA8" w:rsidR="007049A9" w:rsidRDefault="007049A9">
      <w:pPr>
        <w:pStyle w:val="FootnoteText"/>
      </w:pPr>
      <w:r>
        <w:rPr>
          <w:rStyle w:val="FootnoteReference"/>
        </w:rPr>
        <w:footnoteRef/>
      </w:r>
      <w:r>
        <w:t xml:space="preserve"> </w:t>
      </w:r>
      <w:r w:rsidR="00467A7E" w:rsidRPr="004D78DD">
        <w:t>NEM Review, Greenhouse emissions, extracted 1 July 2022</w:t>
      </w:r>
    </w:p>
  </w:footnote>
  <w:footnote w:id="19">
    <w:p w14:paraId="5C32E5BA" w14:textId="060CF5BE" w:rsidR="004D78DD" w:rsidRDefault="004D78DD">
      <w:pPr>
        <w:pStyle w:val="FootnoteText"/>
      </w:pPr>
      <w:r>
        <w:rPr>
          <w:rStyle w:val="FootnoteReference"/>
        </w:rPr>
        <w:footnoteRef/>
      </w:r>
      <w:r>
        <w:t xml:space="preserve"> </w:t>
      </w:r>
      <w:r w:rsidRPr="004D78DD">
        <w:t>NEM Review, Greenhouse emissions, extracted 1 July 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F964D" w14:textId="77777777" w:rsidR="00A930DD" w:rsidRDefault="00A930DD">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87C4E" w14:textId="112F2227" w:rsidR="00B77929" w:rsidRDefault="00B77929" w:rsidP="004F7954">
    <w:pPr>
      <w:pStyle w:val="Header"/>
    </w:pPr>
  </w:p>
  <w:p w14:paraId="27BAA433" w14:textId="31879128" w:rsidR="00014213" w:rsidRDefault="000F4288" w:rsidP="004F7954">
    <w:pPr>
      <w:pStyle w:val="Header"/>
    </w:pPr>
    <w:r>
      <w:rPr>
        <w:noProof/>
      </w:rPr>
      <w:drawing>
        <wp:anchor distT="0" distB="0" distL="114300" distR="114300" simplePos="0" relativeHeight="251655168" behindDoc="1" locked="0" layoutInCell="1" allowOverlap="1" wp14:anchorId="08A7F38C" wp14:editId="48883527">
          <wp:simplePos x="0" y="0"/>
          <wp:positionH relativeFrom="column">
            <wp:posOffset>-914400</wp:posOffset>
          </wp:positionH>
          <wp:positionV relativeFrom="page">
            <wp:posOffset>0</wp:posOffset>
          </wp:positionV>
          <wp:extent cx="7562088" cy="10698480"/>
          <wp:effectExtent l="0" t="0" r="1270" b="7620"/>
          <wp:wrapNone/>
          <wp:docPr id="14" name="Alternative back cover"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PAGE_9545 DTF Covers A4 Final_Blue3 copy.jpg"/>
                  <pic:cNvPicPr/>
                </pic:nvPicPr>
                <pic:blipFill>
                  <a:blip r:embed="rId1" cstate="print">
                    <a:extLst>
                      <a:ext uri="{28A0092B-C50C-407E-A947-70E740481C1C}">
                        <a14:useLocalDpi xmlns:a14="http://schemas.microsoft.com/office/drawing/2010/main" val="0"/>
                      </a:ext>
                    </a:extLst>
                  </a:blip>
                  <a:stretch>
                    <a:fillRect/>
                  </a:stretch>
                </pic:blipFill>
                <pic:spPr>
                  <a:xfrm flipH="1">
                    <a:off x="0" y="0"/>
                    <a:ext cx="7562088" cy="10698480"/>
                  </a:xfrm>
                  <a:prstGeom prst="rect">
                    <a:avLst/>
                  </a:prstGeom>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9E02D6" w14:textId="583DEEA2" w:rsidR="0084200F" w:rsidRDefault="00470962" w:rsidP="004F7954">
    <w:pPr>
      <w:pStyle w:val="Header"/>
    </w:pPr>
    <w:r>
      <w:rPr>
        <w:noProof/>
      </w:rPr>
      <mc:AlternateContent>
        <mc:Choice Requires="wpg">
          <w:drawing>
            <wp:anchor distT="0" distB="0" distL="114300" distR="114300" simplePos="0" relativeHeight="251656192" behindDoc="0" locked="0" layoutInCell="1" allowOverlap="1" wp14:anchorId="0E23CDC5" wp14:editId="2C6BFBED">
              <wp:simplePos x="0" y="0"/>
              <wp:positionH relativeFrom="page">
                <wp:align>left</wp:align>
              </wp:positionH>
              <wp:positionV relativeFrom="page">
                <wp:posOffset>895033</wp:posOffset>
              </wp:positionV>
              <wp:extent cx="7560945" cy="7580312"/>
              <wp:effectExtent l="0" t="0" r="1905" b="1905"/>
              <wp:wrapNone/>
              <wp:docPr id="8" name="Back page graphic">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60945" cy="7580312"/>
                        <a:chOff x="914400" y="914400"/>
                        <a:chExt cx="5429250" cy="5438775"/>
                      </a:xfrm>
                    </wpg:grpSpPr>
                    <wps:wsp>
                      <wps:cNvPr id="23" name="Shape 2"/>
                      <wps:cNvSpPr/>
                      <wps:spPr>
                        <a:xfrm>
                          <a:off x="4105941" y="1619250"/>
                          <a:ext cx="2237708" cy="4733925"/>
                        </a:xfrm>
                        <a:custGeom>
                          <a:avLst/>
                          <a:gdLst>
                            <a:gd name="connsiteX0" fmla="*/ 2237708 w 2237708"/>
                            <a:gd name="connsiteY0" fmla="*/ 0 h 4733925"/>
                            <a:gd name="connsiteX1" fmla="*/ 0 w 2237708"/>
                            <a:gd name="connsiteY1" fmla="*/ 4733925 h 4733925"/>
                            <a:gd name="connsiteX2" fmla="*/ 2237708 w 2237708"/>
                            <a:gd name="connsiteY2" fmla="*/ 4733925 h 4733925"/>
                          </a:gdLst>
                          <a:ahLst/>
                          <a:cxnLst>
                            <a:cxn ang="0">
                              <a:pos x="connsiteX0" y="connsiteY0"/>
                            </a:cxn>
                            <a:cxn ang="0">
                              <a:pos x="connsiteX1" y="connsiteY1"/>
                            </a:cxn>
                            <a:cxn ang="0">
                              <a:pos x="connsiteX2" y="connsiteY2"/>
                            </a:cxn>
                          </a:cxnLst>
                          <a:rect l="l" t="t" r="r" b="b"/>
                          <a:pathLst>
                            <a:path w="2237708" h="4733925">
                              <a:moveTo>
                                <a:pt x="2237708" y="0"/>
                              </a:moveTo>
                              <a:lnTo>
                                <a:pt x="0" y="4733925"/>
                              </a:lnTo>
                              <a:lnTo>
                                <a:pt x="2237708" y="4733925"/>
                              </a:lnTo>
                              <a:close/>
                            </a:path>
                          </a:pathLst>
                        </a:custGeom>
                        <a:solidFill>
                          <a:schemeClr val="tx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Shape 1"/>
                      <wps:cNvSpPr/>
                      <wps:spPr>
                        <a:xfrm>
                          <a:off x="914400" y="914400"/>
                          <a:ext cx="5429250" cy="5438775"/>
                        </a:xfrm>
                        <a:custGeom>
                          <a:avLst/>
                          <a:gdLst>
                            <a:gd name="connsiteX0" fmla="*/ 4115181 w 5429250"/>
                            <a:gd name="connsiteY0" fmla="*/ 0 h 5438775"/>
                            <a:gd name="connsiteX1" fmla="*/ 0 w 5429250"/>
                            <a:gd name="connsiteY1" fmla="*/ 0 h 5438775"/>
                            <a:gd name="connsiteX2" fmla="*/ 0 w 5429250"/>
                            <a:gd name="connsiteY2" fmla="*/ 2717673 h 5438775"/>
                            <a:gd name="connsiteX3" fmla="*/ 1286256 w 5429250"/>
                            <a:gd name="connsiteY3" fmla="*/ 5438775 h 5438775"/>
                            <a:gd name="connsiteX4" fmla="*/ 5429250 w 5429250"/>
                            <a:gd name="connsiteY4" fmla="*/ 5438775 h 5438775"/>
                            <a:gd name="connsiteX5" fmla="*/ 5429250 w 5429250"/>
                            <a:gd name="connsiteY5" fmla="*/ 2779871 h 54387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429250" h="5438775">
                              <a:moveTo>
                                <a:pt x="4115181" y="0"/>
                              </a:moveTo>
                              <a:lnTo>
                                <a:pt x="0" y="0"/>
                              </a:lnTo>
                              <a:lnTo>
                                <a:pt x="0" y="2717673"/>
                              </a:lnTo>
                              <a:lnTo>
                                <a:pt x="1286256" y="5438775"/>
                              </a:lnTo>
                              <a:lnTo>
                                <a:pt x="5429250" y="5438775"/>
                              </a:lnTo>
                              <a:lnTo>
                                <a:pt x="5429250" y="2779871"/>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569279" id="Back page graphic" o:spid="_x0000_s1026" alt="&quot;&quot;" style="position:absolute;margin-left:0;margin-top:70.5pt;width:595.35pt;height:596.85pt;z-index:251658245;mso-position-horizontal:left;mso-position-horizontal-relative:page;mso-position-vertical-relative:page;mso-width-relative:margin;mso-height-relative:margin" coordorigin="9144,9144" coordsize="54292,54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">
              <v:shape id="Shape 2" o:spid="_x0000_s1027" style="position:absolute;left:41059;top:16192;width:22377;height:47339;visibility:visible;mso-wrap-style:square;v-text-anchor:middle" coordsize="2237708,4733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" path="m2237708,l,4733925r2237708,l2237708,xe" fillcolor="#232b39 [3213]" stroked="f">
                <v:stroke joinstyle="miter"/>
                <v:path arrowok="t" o:connecttype="custom" o:connectlocs="2237708,0;0,4733925;2237708,4733925" o:connectangles="0,0,0"/>
              </v:shape>
              <v:shape id="Shape 1" o:spid="_x0000_s1028" style="position:absolute;left:9144;top:9144;width:54292;height:54387;visibility:visible;mso-wrap-style:square;v-text-anchor:middle" coordsize="5429250,5438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" path="m4115181,l,,,2717673,1286256,5438775r4142994,l5429250,2779871,4115181,xe" fillcolor="#5bbd74 [3204]" stroked="f">
                <v:stroke joinstyle="miter"/>
                <v:path arrowok="t" o:connecttype="custom" o:connectlocs="4115181,0;0,0;0,2717673;1286256,5438775;5429250,5438775;5429250,2779871" o:connectangles="0,0,0,0,0,0"/>
              </v:shape>
              <w10:wrap anchorx="page" anchory="pag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A1F2ED" w14:textId="7FDB0A82" w:rsidR="00BA74E4" w:rsidRDefault="00BA74E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F8D7E" w14:textId="7C8FAF7C" w:rsidR="005817DA" w:rsidRDefault="00281377" w:rsidP="004F7954">
    <w:pPr>
      <w:pStyle w:val="Header"/>
    </w:pPr>
    <w:r>
      <w:rPr>
        <w:noProof/>
      </w:rPr>
      <w:drawing>
        <wp:anchor distT="0" distB="0" distL="114300" distR="114300" simplePos="0" relativeHeight="251651072" behindDoc="1" locked="0" layoutInCell="1" allowOverlap="1" wp14:anchorId="5688ED9E" wp14:editId="34435E59">
          <wp:simplePos x="0" y="0"/>
          <wp:positionH relativeFrom="page">
            <wp:align>right</wp:align>
          </wp:positionH>
          <wp:positionV relativeFrom="paragraph">
            <wp:posOffset>-448368</wp:posOffset>
          </wp:positionV>
          <wp:extent cx="7557745" cy="10690553"/>
          <wp:effectExtent l="0" t="0" r="5715" b="0"/>
          <wp:wrapNone/>
          <wp:docPr id="797339431" name="Picture 797339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noChangeArrowheads="1"/>
                  </pic:cNvPicPr>
                </pic:nvPicPr>
                <pic:blipFill>
                  <a:blip r:embed="rId1"/>
                  <a:stretch>
                    <a:fillRect/>
                  </a:stretch>
                </pic:blipFill>
                <pic:spPr bwMode="auto">
                  <a:xfrm>
                    <a:off x="0" y="0"/>
                    <a:ext cx="7557745" cy="10690553"/>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7F4549" w14:textId="77777777" w:rsidR="00A930DD" w:rsidRDefault="00A930D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5E3B4" w14:textId="429C9613" w:rsidR="00BA74E4" w:rsidRDefault="00BA74E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3ABF0" w14:textId="0C363D42" w:rsidR="00470962" w:rsidRDefault="00470962" w:rsidP="004F7954">
    <w:pPr>
      <w:pStyle w:val="Header"/>
    </w:pPr>
    <w:r>
      <w:rPr>
        <w:noProof/>
      </w:rPr>
      <w:t xml:space="preserve"> </w:t>
    </w:r>
    <w:r>
      <w:rPr>
        <w:noProof/>
      </w:rPr>
      <w:drawing>
        <wp:anchor distT="0" distB="0" distL="114300" distR="114300" simplePos="0" relativeHeight="251652096" behindDoc="0" locked="0" layoutInCell="1" allowOverlap="1" wp14:anchorId="455B979B" wp14:editId="12E7176B">
          <wp:simplePos x="0" y="0"/>
          <wp:positionH relativeFrom="column">
            <wp:posOffset>-909902</wp:posOffset>
          </wp:positionH>
          <wp:positionV relativeFrom="page">
            <wp:posOffset>-264</wp:posOffset>
          </wp:positionV>
          <wp:extent cx="7562088" cy="10698480"/>
          <wp:effectExtent l="0" t="0" r="1270" b="7620"/>
          <wp:wrapNone/>
          <wp:docPr id="13" name="Alternative cover"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PAGE_9545 DTF Covers A4 Final_Blue3 copy.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088" cy="1069848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7F55A3" w14:textId="4002B312" w:rsidR="00BA74E4" w:rsidRDefault="00BA74E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82FBD" w14:textId="720E2BCB" w:rsidR="00B77929" w:rsidRDefault="00B77929" w:rsidP="004F7954">
    <w:pPr>
      <w:pStyle w:val="Header"/>
    </w:pPr>
  </w:p>
  <w:p w14:paraId="7AD31129" w14:textId="0737D5F8" w:rsidR="00470962" w:rsidRDefault="00470962" w:rsidP="004F7954">
    <w:pPr>
      <w:pStyle w:val="Header"/>
    </w:pPr>
    <w:r>
      <w:rPr>
        <w:noProof/>
      </w:rPr>
      <mc:AlternateContent>
        <mc:Choice Requires="wpg">
          <w:drawing>
            <wp:anchor distT="0" distB="0" distL="114300" distR="114300" simplePos="0" relativeHeight="251653120" behindDoc="0" locked="0" layoutInCell="1" allowOverlap="1" wp14:anchorId="4FEE8FDA" wp14:editId="7EC5AEE1">
              <wp:simplePos x="0" y="0"/>
              <wp:positionH relativeFrom="page">
                <wp:posOffset>180340</wp:posOffset>
              </wp:positionH>
              <wp:positionV relativeFrom="page">
                <wp:posOffset>180340</wp:posOffset>
              </wp:positionV>
              <wp:extent cx="7214616" cy="612648"/>
              <wp:effectExtent l="0" t="0" r="5715" b="0"/>
              <wp:wrapNone/>
              <wp:docPr id="245" name="Graphic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214616" cy="612648"/>
                        <a:chOff x="181155" y="181155"/>
                        <a:chExt cx="7214235" cy="612140"/>
                      </a:xfrm>
                    </wpg:grpSpPr>
                    <wps:wsp>
                      <wps:cNvPr id="249" name="Freeform: Shape 249"/>
                      <wps:cNvSpPr/>
                      <wps:spPr>
                        <a:xfrm>
                          <a:off x="181155" y="181155"/>
                          <a:ext cx="7210484" cy="612140"/>
                        </a:xfrm>
                        <a:custGeom>
                          <a:avLst/>
                          <a:gdLst>
                            <a:gd name="connsiteX0" fmla="*/ 0 w 7210484"/>
                            <a:gd name="connsiteY0" fmla="*/ 0 h 612140"/>
                            <a:gd name="connsiteX1" fmla="*/ 7210485 w 7210484"/>
                            <a:gd name="connsiteY1" fmla="*/ 0 h 612140"/>
                            <a:gd name="connsiteX2" fmla="*/ 7210485 w 7210484"/>
                            <a:gd name="connsiteY2" fmla="*/ 612140 h 612140"/>
                            <a:gd name="connsiteX3" fmla="*/ 0 w 7210484"/>
                            <a:gd name="connsiteY3" fmla="*/ 612140 h 612140"/>
                          </a:gdLst>
                          <a:ahLst/>
                          <a:cxnLst>
                            <a:cxn ang="0">
                              <a:pos x="connsiteX0" y="connsiteY0"/>
                            </a:cxn>
                            <a:cxn ang="0">
                              <a:pos x="connsiteX1" y="connsiteY1"/>
                            </a:cxn>
                            <a:cxn ang="0">
                              <a:pos x="connsiteX2" y="connsiteY2"/>
                            </a:cxn>
                            <a:cxn ang="0">
                              <a:pos x="connsiteX3" y="connsiteY3"/>
                            </a:cxn>
                          </a:cxnLst>
                          <a:rect l="l" t="t" r="r" b="b"/>
                          <a:pathLst>
                            <a:path w="7210484" h="612140">
                              <a:moveTo>
                                <a:pt x="0" y="0"/>
                              </a:moveTo>
                              <a:lnTo>
                                <a:pt x="7210485" y="0"/>
                              </a:lnTo>
                              <a:lnTo>
                                <a:pt x="7210485" y="612140"/>
                              </a:lnTo>
                              <a:lnTo>
                                <a:pt x="0" y="612140"/>
                              </a:lnTo>
                              <a:close/>
                            </a:path>
                          </a:pathLst>
                        </a:custGeom>
                        <a:solidFill>
                          <a:schemeClr val="bg2"/>
                        </a:solidFill>
                        <a:ln w="12496"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Freeform: Shape 250"/>
                      <wps:cNvSpPr/>
                      <wps:spPr>
                        <a:xfrm>
                          <a:off x="5393408" y="181155"/>
                          <a:ext cx="2001981" cy="612140"/>
                        </a:xfrm>
                        <a:custGeom>
                          <a:avLst/>
                          <a:gdLst>
                            <a:gd name="connsiteX0" fmla="*/ 2001981 w 2001981"/>
                            <a:gd name="connsiteY0" fmla="*/ 0 h 612140"/>
                            <a:gd name="connsiteX1" fmla="*/ 1998231 w 2001981"/>
                            <a:gd name="connsiteY1" fmla="*/ 0 h 612140"/>
                            <a:gd name="connsiteX2" fmla="*/ 289570 w 2001981"/>
                            <a:gd name="connsiteY2" fmla="*/ 0 h 612140"/>
                            <a:gd name="connsiteX3" fmla="*/ 0 w 2001981"/>
                            <a:gd name="connsiteY3" fmla="*/ 612140 h 612140"/>
                            <a:gd name="connsiteX4" fmla="*/ 1752797 w 2001981"/>
                            <a:gd name="connsiteY4" fmla="*/ 612140 h 612140"/>
                            <a:gd name="connsiteX5" fmla="*/ 2001981 w 2001981"/>
                            <a:gd name="connsiteY5" fmla="*/ 85325 h 6121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001981" h="612140">
                              <a:moveTo>
                                <a:pt x="2001981" y="0"/>
                              </a:moveTo>
                              <a:lnTo>
                                <a:pt x="1998231" y="0"/>
                              </a:lnTo>
                              <a:lnTo>
                                <a:pt x="289570" y="0"/>
                              </a:lnTo>
                              <a:lnTo>
                                <a:pt x="0" y="612140"/>
                              </a:lnTo>
                              <a:lnTo>
                                <a:pt x="1752797" y="612140"/>
                              </a:lnTo>
                              <a:lnTo>
                                <a:pt x="2001981" y="85325"/>
                              </a:lnTo>
                              <a:close/>
                            </a:path>
                          </a:pathLst>
                        </a:custGeom>
                        <a:solidFill>
                          <a:schemeClr val="accent2"/>
                        </a:solidFill>
                        <a:ln w="12496"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Freeform: Shape 251"/>
                      <wps:cNvSpPr/>
                      <wps:spPr>
                        <a:xfrm>
                          <a:off x="6218732" y="181155"/>
                          <a:ext cx="1176657" cy="612140"/>
                        </a:xfrm>
                        <a:custGeom>
                          <a:avLst/>
                          <a:gdLst>
                            <a:gd name="connsiteX0" fmla="*/ 1176658 w 1176657"/>
                            <a:gd name="connsiteY0" fmla="*/ 0 h 612140"/>
                            <a:gd name="connsiteX1" fmla="*/ 289694 w 1176657"/>
                            <a:gd name="connsiteY1" fmla="*/ 0 h 612140"/>
                            <a:gd name="connsiteX2" fmla="*/ 0 w 1176657"/>
                            <a:gd name="connsiteY2" fmla="*/ 612140 h 612140"/>
                            <a:gd name="connsiteX3" fmla="*/ 1176658 w 1176657"/>
                            <a:gd name="connsiteY3" fmla="*/ 612140 h 612140"/>
                          </a:gdLst>
                          <a:ahLst/>
                          <a:cxnLst>
                            <a:cxn ang="0">
                              <a:pos x="connsiteX0" y="connsiteY0"/>
                            </a:cxn>
                            <a:cxn ang="0">
                              <a:pos x="connsiteX1" y="connsiteY1"/>
                            </a:cxn>
                            <a:cxn ang="0">
                              <a:pos x="connsiteX2" y="connsiteY2"/>
                            </a:cxn>
                            <a:cxn ang="0">
                              <a:pos x="connsiteX3" y="connsiteY3"/>
                            </a:cxn>
                          </a:cxnLst>
                          <a:rect l="l" t="t" r="r" b="b"/>
                          <a:pathLst>
                            <a:path w="1176657" h="612140">
                              <a:moveTo>
                                <a:pt x="1176658" y="0"/>
                              </a:moveTo>
                              <a:lnTo>
                                <a:pt x="289694" y="0"/>
                              </a:lnTo>
                              <a:lnTo>
                                <a:pt x="0" y="612140"/>
                              </a:lnTo>
                              <a:lnTo>
                                <a:pt x="1176658" y="612140"/>
                              </a:lnTo>
                              <a:close/>
                            </a:path>
                          </a:pathLst>
                        </a:custGeom>
                        <a:solidFill>
                          <a:schemeClr val="accent1"/>
                        </a:solidFill>
                        <a:ln w="12496"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7339427" name="Freeform: Shape 797339427"/>
                      <wps:cNvSpPr/>
                      <wps:spPr>
                        <a:xfrm>
                          <a:off x="6509677" y="181155"/>
                          <a:ext cx="885712" cy="612140"/>
                        </a:xfrm>
                        <a:custGeom>
                          <a:avLst/>
                          <a:gdLst>
                            <a:gd name="connsiteX0" fmla="*/ 885713 w 885712"/>
                            <a:gd name="connsiteY0" fmla="*/ 0 h 612140"/>
                            <a:gd name="connsiteX1" fmla="*/ 0 w 885712"/>
                            <a:gd name="connsiteY1" fmla="*/ 0 h 612140"/>
                            <a:gd name="connsiteX2" fmla="*/ 289570 w 885712"/>
                            <a:gd name="connsiteY2" fmla="*/ 612140 h 612140"/>
                            <a:gd name="connsiteX3" fmla="*/ 885713 w 885712"/>
                            <a:gd name="connsiteY3" fmla="*/ 612140 h 612140"/>
                          </a:gdLst>
                          <a:ahLst/>
                          <a:cxnLst>
                            <a:cxn ang="0">
                              <a:pos x="connsiteX0" y="connsiteY0"/>
                            </a:cxn>
                            <a:cxn ang="0">
                              <a:pos x="connsiteX1" y="connsiteY1"/>
                            </a:cxn>
                            <a:cxn ang="0">
                              <a:pos x="connsiteX2" y="connsiteY2"/>
                            </a:cxn>
                            <a:cxn ang="0">
                              <a:pos x="connsiteX3" y="connsiteY3"/>
                            </a:cxn>
                          </a:cxnLst>
                          <a:rect l="l" t="t" r="r" b="b"/>
                          <a:pathLst>
                            <a:path w="885712" h="612140">
                              <a:moveTo>
                                <a:pt x="885713" y="0"/>
                              </a:moveTo>
                              <a:lnTo>
                                <a:pt x="0" y="0"/>
                              </a:lnTo>
                              <a:lnTo>
                                <a:pt x="289570" y="612140"/>
                              </a:lnTo>
                              <a:lnTo>
                                <a:pt x="885713" y="612140"/>
                              </a:lnTo>
                              <a:close/>
                            </a:path>
                          </a:pathLst>
                        </a:custGeom>
                        <a:solidFill>
                          <a:schemeClr val="tx1"/>
                        </a:solidFill>
                        <a:ln w="12496"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7339429" name="Freeform: Shape 797339429"/>
                      <wps:cNvSpPr/>
                      <wps:spPr>
                        <a:xfrm>
                          <a:off x="5215740" y="418390"/>
                          <a:ext cx="1001365" cy="374904"/>
                        </a:xfrm>
                        <a:custGeom>
                          <a:avLst/>
                          <a:gdLst>
                            <a:gd name="connsiteX0" fmla="*/ 825198 w 1001365"/>
                            <a:gd name="connsiteY0" fmla="*/ 0 h 374904"/>
                            <a:gd name="connsiteX1" fmla="*/ 0 w 1001365"/>
                            <a:gd name="connsiteY1" fmla="*/ 0 h 374904"/>
                            <a:gd name="connsiteX2" fmla="*/ 176167 w 1001365"/>
                            <a:gd name="connsiteY2" fmla="*/ 374905 h 374904"/>
                            <a:gd name="connsiteX3" fmla="*/ 1001366 w 1001365"/>
                            <a:gd name="connsiteY3" fmla="*/ 374905 h 374904"/>
                          </a:gdLst>
                          <a:ahLst/>
                          <a:cxnLst>
                            <a:cxn ang="0">
                              <a:pos x="connsiteX0" y="connsiteY0"/>
                            </a:cxn>
                            <a:cxn ang="0">
                              <a:pos x="connsiteX1" y="connsiteY1"/>
                            </a:cxn>
                            <a:cxn ang="0">
                              <a:pos x="connsiteX2" y="connsiteY2"/>
                            </a:cxn>
                            <a:cxn ang="0">
                              <a:pos x="connsiteX3" y="connsiteY3"/>
                            </a:cxn>
                          </a:cxnLst>
                          <a:rect l="l" t="t" r="r" b="b"/>
                          <a:pathLst>
                            <a:path w="1001365" h="374904">
                              <a:moveTo>
                                <a:pt x="825198" y="0"/>
                              </a:moveTo>
                              <a:lnTo>
                                <a:pt x="0" y="0"/>
                              </a:lnTo>
                              <a:lnTo>
                                <a:pt x="176167" y="374905"/>
                              </a:lnTo>
                              <a:lnTo>
                                <a:pt x="1001366" y="374905"/>
                              </a:lnTo>
                              <a:close/>
                            </a:path>
                          </a:pathLst>
                        </a:custGeom>
                        <a:solidFill>
                          <a:schemeClr val="bg1">
                            <a:alpha val="40000"/>
                          </a:schemeClr>
                        </a:solidFill>
                        <a:ln w="12496"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oel="http://schemas.microsoft.com/office/2019/extlst" xmlns:a="http://schemas.openxmlformats.org/drawingml/2006/main" xmlns:adec="http://schemas.microsoft.com/office/drawing/2017/decorative">
          <w:pict w14:anchorId="2BFF6036">
            <v:group id="Graphic 49" style="position:absolute;margin-left:14.2pt;margin-top:14.2pt;width:568.1pt;height:48.25pt;z-index:251658242;mso-position-horizontal-relative:page;mso-position-vertical-relative:page;mso-width-relative:margin;mso-height-relative:margin" alt="&quot;&quot;" coordsize="72142,6121" coordorigin="1811,1811" o:spid="_x0000_s1026" w14:anchorId="4133AC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">
              <v:shape id="Freeform: Shape 249" style="position:absolute;left:1811;top:1811;width:72105;height:6121;visibility:visible;mso-wrap-style:square;v-text-anchor:middle" coordsize="7210484,612140" o:spid="_x0000_s1027" fillcolor="#c6e8ce [3214]" stroked="f" strokeweight=".34711mm" path="m,l7210485,r,612140l,6121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">
                <v:stroke joinstyle="miter"/>
                <v:path arrowok="t" o:connecttype="custom" o:connectlocs="0,0;7210485,0;7210485,612140;0,612140" o:connectangles="0,0,0,0"/>
              </v:shape>
              <v:shape id="Freeform: Shape 250" style="position:absolute;left:53934;top:1811;width:20019;height:6121;visibility:visible;mso-wrap-style:square;v-text-anchor:middle" coordsize="2001981,612140" o:spid="_x0000_s1028" fillcolor="#7cca90 [3205]" stroked="f" strokeweight=".34711mm" path="m2001981,r-3750,l289570,,,612140r1752797,l2001981,85325r,-853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">
                <v:stroke joinstyle="miter"/>
                <v:path arrowok="t" o:connecttype="custom" o:connectlocs="2001981,0;1998231,0;289570,0;0,612140;1752797,612140;2001981,85325" o:connectangles="0,0,0,0,0,0"/>
              </v:shape>
              <v:shape id="Freeform: Shape 251" style="position:absolute;left:62187;top:1811;width:11766;height:6121;visibility:visible;mso-wrap-style:square;v-text-anchor:middle" coordsize="1176657,612140" o:spid="_x0000_s1029" fillcolor="#5bbd74 [3204]" stroked="f" strokeweight=".34711mm" path="m1176658,l289694,,,612140r1176658,l11766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">
                <v:stroke joinstyle="miter"/>
                <v:path arrowok="t" o:connecttype="custom" o:connectlocs="1176658,0;289694,0;0,612140;1176658,612140" o:connectangles="0,0,0,0"/>
              </v:shape>
              <v:shape id="Freeform: Shape 797339427" style="position:absolute;left:65096;top:1811;width:8857;height:6121;visibility:visible;mso-wrap-style:square;v-text-anchor:middle" coordsize="885712,612140" o:spid="_x0000_s1030" fillcolor="#232b39 [3213]" stroked="f" strokeweight=".34711mm" path="m885713,l,,289570,612140r596143,l88571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">
                <v:stroke joinstyle="miter"/>
                <v:path arrowok="t" o:connecttype="custom" o:connectlocs="885713,0;0,0;289570,612140;885713,612140" o:connectangles="0,0,0,0"/>
              </v:shape>
              <v:shape id="Freeform: Shape 797339429" style="position:absolute;left:52157;top:4183;width:10014;height:3749;visibility:visible;mso-wrap-style:square;v-text-anchor:middle" coordsize="1001365,374904" o:spid="_x0000_s1031" fillcolor="white [3212]" stroked="f" strokeweight=".34711mm" path="m825198,l,,176167,374905r825199,l82519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">
                <v:fill opacity="26214f"/>
                <v:stroke joinstyle="miter"/>
                <v:path arrowok="t" o:connecttype="custom" o:connectlocs="825198,0;0,0;176167,374905;1001366,374905" o:connectangles="0,0,0,0"/>
              </v:shape>
              <w10:wrap anchorx="page" anchory="pag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D85FA" w14:textId="69B34963" w:rsidR="004A58FE" w:rsidRDefault="004A58FE" w:rsidP="004F7954">
    <w:pPr>
      <w:pStyle w:val="Header"/>
    </w:pPr>
    <w:r>
      <w:rPr>
        <w:noProof/>
      </w:rPr>
      <mc:AlternateContent>
        <mc:Choice Requires="wpg">
          <w:drawing>
            <wp:anchor distT="0" distB="0" distL="114300" distR="114300" simplePos="0" relativeHeight="251654144" behindDoc="0" locked="0" layoutInCell="1" allowOverlap="1" wp14:anchorId="523080AB" wp14:editId="00D2DFC9">
              <wp:simplePos x="0" y="0"/>
              <wp:positionH relativeFrom="page">
                <wp:posOffset>0</wp:posOffset>
              </wp:positionH>
              <wp:positionV relativeFrom="page">
                <wp:posOffset>0</wp:posOffset>
              </wp:positionV>
              <wp:extent cx="7562088" cy="758952"/>
              <wp:effectExtent l="0" t="0" r="1270" b="3175"/>
              <wp:wrapNone/>
              <wp:docPr id="50" name="Page banner">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62088" cy="758952"/>
                        <a:chOff x="0" y="1419367"/>
                        <a:chExt cx="7559675" cy="758825"/>
                      </a:xfrm>
                    </wpg:grpSpPr>
                    <wps:wsp>
                      <wps:cNvPr id="51" name="Shape 5"/>
                      <wps:cNvSpPr/>
                      <wps:spPr>
                        <a:xfrm>
                          <a:off x="0" y="1419367"/>
                          <a:ext cx="7559674" cy="764010"/>
                        </a:xfrm>
                        <a:custGeom>
                          <a:avLst/>
                          <a:gdLst>
                            <a:gd name="connsiteX0" fmla="*/ 0 w 7559674"/>
                            <a:gd name="connsiteY0" fmla="*/ 0 h 764010"/>
                            <a:gd name="connsiteX1" fmla="*/ 7559675 w 7559674"/>
                            <a:gd name="connsiteY1" fmla="*/ 0 h 764010"/>
                            <a:gd name="connsiteX2" fmla="*/ 7559675 w 7559674"/>
                            <a:gd name="connsiteY2" fmla="*/ 764010 h 764010"/>
                            <a:gd name="connsiteX3" fmla="*/ 0 w 7559674"/>
                            <a:gd name="connsiteY3" fmla="*/ 764010 h 764010"/>
                          </a:gdLst>
                          <a:ahLst/>
                          <a:cxnLst>
                            <a:cxn ang="0">
                              <a:pos x="connsiteX0" y="connsiteY0"/>
                            </a:cxn>
                            <a:cxn ang="0">
                              <a:pos x="connsiteX1" y="connsiteY1"/>
                            </a:cxn>
                            <a:cxn ang="0">
                              <a:pos x="connsiteX2" y="connsiteY2"/>
                            </a:cxn>
                            <a:cxn ang="0">
                              <a:pos x="connsiteX3" y="connsiteY3"/>
                            </a:cxn>
                          </a:cxnLst>
                          <a:rect l="l" t="t" r="r" b="b"/>
                          <a:pathLst>
                            <a:path w="7559674" h="764010">
                              <a:moveTo>
                                <a:pt x="0" y="0"/>
                              </a:moveTo>
                              <a:lnTo>
                                <a:pt x="7559675" y="0"/>
                              </a:lnTo>
                              <a:lnTo>
                                <a:pt x="7559675" y="764010"/>
                              </a:lnTo>
                              <a:lnTo>
                                <a:pt x="0" y="764010"/>
                              </a:lnTo>
                              <a:close/>
                            </a:path>
                          </a:pathLst>
                        </a:custGeom>
                        <a:solidFill>
                          <a:schemeClr val="bg2"/>
                        </a:solid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Shape 4"/>
                      <wps:cNvSpPr/>
                      <wps:spPr>
                        <a:xfrm>
                          <a:off x="4937039" y="1419367"/>
                          <a:ext cx="2508287" cy="764010"/>
                        </a:xfrm>
                        <a:custGeom>
                          <a:avLst/>
                          <a:gdLst>
                            <a:gd name="connsiteX0" fmla="*/ 2508288 w 2508287"/>
                            <a:gd name="connsiteY0" fmla="*/ 0 h 764010"/>
                            <a:gd name="connsiteX1" fmla="*/ 2503587 w 2508287"/>
                            <a:gd name="connsiteY1" fmla="*/ 0 h 764010"/>
                            <a:gd name="connsiteX2" fmla="*/ 362865 w 2508287"/>
                            <a:gd name="connsiteY2" fmla="*/ 0 h 764010"/>
                            <a:gd name="connsiteX3" fmla="*/ 0 w 2508287"/>
                            <a:gd name="connsiteY3" fmla="*/ 764010 h 764010"/>
                            <a:gd name="connsiteX4" fmla="*/ 2196118 w 2508287"/>
                            <a:gd name="connsiteY4" fmla="*/ 764010 h 764010"/>
                            <a:gd name="connsiteX5" fmla="*/ 2508288 w 2508287"/>
                            <a:gd name="connsiteY5" fmla="*/ 106615 h 7640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508287" h="764010">
                              <a:moveTo>
                                <a:pt x="2508288" y="0"/>
                              </a:moveTo>
                              <a:lnTo>
                                <a:pt x="2503587" y="0"/>
                              </a:lnTo>
                              <a:lnTo>
                                <a:pt x="362865" y="0"/>
                              </a:lnTo>
                              <a:lnTo>
                                <a:pt x="0" y="764010"/>
                              </a:lnTo>
                              <a:lnTo>
                                <a:pt x="2196118" y="764010"/>
                              </a:lnTo>
                              <a:lnTo>
                                <a:pt x="2508288" y="106615"/>
                              </a:lnTo>
                              <a:close/>
                            </a:path>
                          </a:pathLst>
                        </a:custGeom>
                        <a:solidFill>
                          <a:schemeClr val="accent2"/>
                        </a:solid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Shape 3"/>
                      <wps:cNvSpPr/>
                      <wps:spPr>
                        <a:xfrm>
                          <a:off x="5954991" y="1419367"/>
                          <a:ext cx="1474072" cy="764010"/>
                        </a:xfrm>
                        <a:custGeom>
                          <a:avLst/>
                          <a:gdLst>
                            <a:gd name="connsiteX0" fmla="*/ 1474073 w 1474072"/>
                            <a:gd name="connsiteY0" fmla="*/ 0 h 764010"/>
                            <a:gd name="connsiteX1" fmla="*/ 362864 w 1474072"/>
                            <a:gd name="connsiteY1" fmla="*/ 0 h 764010"/>
                            <a:gd name="connsiteX2" fmla="*/ 0 w 1474072"/>
                            <a:gd name="connsiteY2" fmla="*/ 764010 h 764010"/>
                            <a:gd name="connsiteX3" fmla="*/ 1474073 w 1474072"/>
                            <a:gd name="connsiteY3" fmla="*/ 764010 h 764010"/>
                          </a:gdLst>
                          <a:ahLst/>
                          <a:cxnLst>
                            <a:cxn ang="0">
                              <a:pos x="connsiteX0" y="connsiteY0"/>
                            </a:cxn>
                            <a:cxn ang="0">
                              <a:pos x="connsiteX1" y="connsiteY1"/>
                            </a:cxn>
                            <a:cxn ang="0">
                              <a:pos x="connsiteX2" y="connsiteY2"/>
                            </a:cxn>
                            <a:cxn ang="0">
                              <a:pos x="connsiteX3" y="connsiteY3"/>
                            </a:cxn>
                          </a:cxnLst>
                          <a:rect l="l" t="t" r="r" b="b"/>
                          <a:pathLst>
                            <a:path w="1474072" h="764010">
                              <a:moveTo>
                                <a:pt x="1474073" y="0"/>
                              </a:moveTo>
                              <a:lnTo>
                                <a:pt x="362864" y="0"/>
                              </a:lnTo>
                              <a:lnTo>
                                <a:pt x="0" y="764010"/>
                              </a:lnTo>
                              <a:lnTo>
                                <a:pt x="1474073" y="764010"/>
                              </a:lnTo>
                              <a:close/>
                            </a:path>
                          </a:pathLst>
                        </a:custGeom>
                        <a:solidFill>
                          <a:schemeClr val="accent1"/>
                        </a:solid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Shape 2"/>
                      <wps:cNvSpPr/>
                      <wps:spPr>
                        <a:xfrm>
                          <a:off x="6317474" y="1419367"/>
                          <a:ext cx="1242200" cy="764010"/>
                        </a:xfrm>
                        <a:custGeom>
                          <a:avLst/>
                          <a:gdLst>
                            <a:gd name="connsiteX0" fmla="*/ 1242201 w 1242200"/>
                            <a:gd name="connsiteY0" fmla="*/ 0 h 764010"/>
                            <a:gd name="connsiteX1" fmla="*/ 0 w 1242200"/>
                            <a:gd name="connsiteY1" fmla="*/ 0 h 764010"/>
                            <a:gd name="connsiteX2" fmla="*/ 360450 w 1242200"/>
                            <a:gd name="connsiteY2" fmla="*/ 764010 h 764010"/>
                            <a:gd name="connsiteX3" fmla="*/ 1242201 w 1242200"/>
                            <a:gd name="connsiteY3" fmla="*/ 764010 h 764010"/>
                          </a:gdLst>
                          <a:ahLst/>
                          <a:cxnLst>
                            <a:cxn ang="0">
                              <a:pos x="connsiteX0" y="connsiteY0"/>
                            </a:cxn>
                            <a:cxn ang="0">
                              <a:pos x="connsiteX1" y="connsiteY1"/>
                            </a:cxn>
                            <a:cxn ang="0">
                              <a:pos x="connsiteX2" y="connsiteY2"/>
                            </a:cxn>
                            <a:cxn ang="0">
                              <a:pos x="connsiteX3" y="connsiteY3"/>
                            </a:cxn>
                          </a:cxnLst>
                          <a:rect l="l" t="t" r="r" b="b"/>
                          <a:pathLst>
                            <a:path w="1242200" h="764010">
                              <a:moveTo>
                                <a:pt x="1242201" y="0"/>
                              </a:moveTo>
                              <a:lnTo>
                                <a:pt x="0" y="0"/>
                              </a:lnTo>
                              <a:lnTo>
                                <a:pt x="360450" y="764010"/>
                              </a:lnTo>
                              <a:lnTo>
                                <a:pt x="1242201" y="764010"/>
                              </a:lnTo>
                              <a:close/>
                            </a:path>
                          </a:pathLst>
                        </a:custGeom>
                        <a:solidFill>
                          <a:schemeClr val="tx1"/>
                        </a:solid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Shape 1"/>
                      <wps:cNvSpPr/>
                      <wps:spPr>
                        <a:xfrm>
                          <a:off x="4777333" y="1842917"/>
                          <a:ext cx="1177784" cy="340459"/>
                        </a:xfrm>
                        <a:custGeom>
                          <a:avLst/>
                          <a:gdLst>
                            <a:gd name="connsiteX0" fmla="*/ 1017062 w 1177784"/>
                            <a:gd name="connsiteY0" fmla="*/ 0 h 340459"/>
                            <a:gd name="connsiteX1" fmla="*/ 0 w 1177784"/>
                            <a:gd name="connsiteY1" fmla="*/ 0 h 340459"/>
                            <a:gd name="connsiteX2" fmla="*/ 160595 w 1177784"/>
                            <a:gd name="connsiteY2" fmla="*/ 340459 h 340459"/>
                            <a:gd name="connsiteX3" fmla="*/ 1177784 w 1177784"/>
                            <a:gd name="connsiteY3" fmla="*/ 340459 h 340459"/>
                          </a:gdLst>
                          <a:ahLst/>
                          <a:cxnLst>
                            <a:cxn ang="0">
                              <a:pos x="connsiteX0" y="connsiteY0"/>
                            </a:cxn>
                            <a:cxn ang="0">
                              <a:pos x="connsiteX1" y="connsiteY1"/>
                            </a:cxn>
                            <a:cxn ang="0">
                              <a:pos x="connsiteX2" y="connsiteY2"/>
                            </a:cxn>
                            <a:cxn ang="0">
                              <a:pos x="connsiteX3" y="connsiteY3"/>
                            </a:cxn>
                          </a:cxnLst>
                          <a:rect l="l" t="t" r="r" b="b"/>
                          <a:pathLst>
                            <a:path w="1177784" h="340459">
                              <a:moveTo>
                                <a:pt x="1017062" y="0"/>
                              </a:moveTo>
                              <a:lnTo>
                                <a:pt x="0" y="0"/>
                              </a:lnTo>
                              <a:lnTo>
                                <a:pt x="160595" y="340459"/>
                              </a:lnTo>
                              <a:lnTo>
                                <a:pt x="1177784" y="340459"/>
                              </a:lnTo>
                              <a:close/>
                            </a:path>
                          </a:pathLst>
                        </a:custGeom>
                        <a:solidFill>
                          <a:schemeClr val="bg1">
                            <a:alpha val="40000"/>
                          </a:schemeClr>
                        </a:solid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oel="http://schemas.microsoft.com/office/2019/extlst" xmlns:a="http://schemas.openxmlformats.org/drawingml/2006/main" xmlns:adec="http://schemas.microsoft.com/office/drawing/2017/decorative">
          <w:pict w14:anchorId="0E15E89C">
            <v:group id="Page banner" style="position:absolute;margin-left:0;margin-top:0;width:595.45pt;height:59.75pt;z-index:251658243;mso-position-horizontal-relative:page;mso-position-vertical-relative:page;mso-width-relative:margin;mso-height-relative:margin" alt="&quot;&quot;" coordsize="75596,7588" coordorigin=",14193" o:spid="_x0000_s1026" w14:anchorId="424DD1B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">
              <v:shape id="Shape 5" style="position:absolute;top:14193;width:75596;height:7640;visibility:visible;mso-wrap-style:square;v-text-anchor:middle" coordsize="7559674,764010" o:spid="_x0000_s1027" fillcolor="#c6e8ce [3214]" stroked="f" strokeweight=".35264mm" path="m,l7559675,r,764010l,7640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">
                <v:stroke joinstyle="miter"/>
                <v:path arrowok="t" o:connecttype="custom" o:connectlocs="0,0;7559675,0;7559675,764010;0,764010" o:connectangles="0,0,0,0"/>
              </v:shape>
              <v:shape id="Shape 4" style="position:absolute;left:49370;top:14193;width:25083;height:7640;visibility:visible;mso-wrap-style:square;v-text-anchor:middle" coordsize="2508287,764010" o:spid="_x0000_s1028" fillcolor="#7cca90 [3205]" stroked="f" strokeweight=".35264mm" path="m2508288,r-4701,l362865,,,764010r2196118,l2508288,106615,250828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">
                <v:stroke joinstyle="miter"/>
                <v:path arrowok="t" o:connecttype="custom" o:connectlocs="2508288,0;2503587,0;362865,0;0,764010;2196118,764010;2508288,106615" o:connectangles="0,0,0,0,0,0"/>
              </v:shape>
              <v:shape id="Shape 3" style="position:absolute;left:59549;top:14193;width:14741;height:7640;visibility:visible;mso-wrap-style:square;v-text-anchor:middle" coordsize="1474072,764010" o:spid="_x0000_s1029" fillcolor="#5bbd74 [3204]" stroked="f" strokeweight=".35264mm" path="m1474073,l362864,,,764010r1474073,l147407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">
                <v:stroke joinstyle="miter"/>
                <v:path arrowok="t" o:connecttype="custom" o:connectlocs="1474073,0;362864,0;0,764010;1474073,764010" o:connectangles="0,0,0,0"/>
              </v:shape>
              <v:shape id="Shape 2" style="position:absolute;left:63174;top:14193;width:12422;height:7640;visibility:visible;mso-wrap-style:square;v-text-anchor:middle" coordsize="1242200,764010" o:spid="_x0000_s1030" fillcolor="#232b39 [3213]" stroked="f" strokeweight=".35264mm" path="m1242201,l,,360450,764010r881751,l124220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">
                <v:stroke joinstyle="miter"/>
                <v:path arrowok="t" o:connecttype="custom" o:connectlocs="1242201,0;0,0;360450,764010;1242201,764010" o:connectangles="0,0,0,0"/>
              </v:shape>
              <v:shape id="Shape 1" style="position:absolute;left:47773;top:18429;width:11778;height:3404;visibility:visible;mso-wrap-style:square;v-text-anchor:middle" coordsize="1177784,340459" o:spid="_x0000_s1031" fillcolor="white [3212]" stroked="f" strokeweight=".35264mm" path="m1017062,l,,160595,340459r1017189,l10170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">
                <v:fill opacity="26214f"/>
                <v:stroke joinstyle="miter"/>
                <v:path arrowok="t" o:connecttype="custom" o:connectlocs="1017062,0;0,0;160595,340459;1177784,340459" o:connectangles="0,0,0,0"/>
              </v:shape>
              <w10:wrap anchorx="page" anchory="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F7BBD" w14:textId="17D8C51A" w:rsidR="00BA74E4" w:rsidRDefault="00BA74E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C7A4B"/>
    <w:multiLevelType w:val="multilevel"/>
    <w:tmpl w:val="A6EAF32A"/>
    <w:lvl w:ilvl="0">
      <w:start w:val="1"/>
      <w:numFmt w:val="bullet"/>
      <w:lvlText w:val=""/>
      <w:lvlJc w:val="left"/>
      <w:pPr>
        <w:tabs>
          <w:tab w:val="num" w:pos="360"/>
        </w:tabs>
        <w:ind w:left="360" w:hanging="360"/>
      </w:pPr>
      <w:rPr>
        <w:rFonts w:ascii="Symbol" w:hAnsi="Symbol" w:hint="default"/>
        <w:b w:val="0"/>
        <w:i w:val="0"/>
        <w:vanish w:val="0"/>
        <w:color w:val="auto"/>
        <w:sz w:val="22"/>
      </w:rPr>
    </w:lvl>
    <w:lvl w:ilvl="1">
      <w:start w:val="1"/>
      <w:numFmt w:val="bullet"/>
      <w:lvlText w:val="o"/>
      <w:lvlJc w:val="left"/>
      <w:pPr>
        <w:tabs>
          <w:tab w:val="num" w:pos="720"/>
        </w:tabs>
        <w:ind w:left="720" w:hanging="360"/>
      </w:pPr>
      <w:rPr>
        <w:rFonts w:ascii="Courier New" w:hAnsi="Courier New" w:cs="Courier New" w:hint="default"/>
        <w:b w:val="0"/>
        <w:i w:val="0"/>
        <w:vanish w:val="0"/>
        <w:color w:val="auto"/>
        <w:sz w:val="22"/>
      </w:rPr>
    </w:lvl>
    <w:lvl w:ilvl="2">
      <w:start w:val="1"/>
      <w:numFmt w:val="bullet"/>
      <w:lvlText w:val=""/>
      <w:lvlJc w:val="left"/>
      <w:pPr>
        <w:tabs>
          <w:tab w:val="num" w:pos="1152"/>
        </w:tabs>
        <w:ind w:left="1152" w:hanging="360"/>
      </w:pPr>
      <w:rPr>
        <w:rFonts w:ascii="Symbol" w:hAnsi="Symbol" w:hint="default"/>
        <w:b w:val="0"/>
        <w:i w:val="0"/>
        <w:vanish w:val="0"/>
        <w:color w:val="auto"/>
        <w:sz w:val="22"/>
      </w:rPr>
    </w:lvl>
    <w:lvl w:ilvl="3">
      <w:start w:val="1"/>
      <w:numFmt w:val="bullet"/>
      <w:lvlText w:val="–"/>
      <w:lvlJc w:val="left"/>
      <w:pPr>
        <w:tabs>
          <w:tab w:val="num" w:pos="1512"/>
        </w:tabs>
        <w:ind w:left="1512" w:hanging="360"/>
      </w:pPr>
      <w:rPr>
        <w:rFonts w:ascii="Calibri" w:hAnsi="Calibri" w:hint="default"/>
        <w:b w:val="0"/>
        <w:i w:val="0"/>
        <w:vanish w:val="0"/>
        <w:color w:val="auto"/>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1" w15:restartNumberingAfterBreak="0">
    <w:nsid w:val="00624B73"/>
    <w:multiLevelType w:val="hybridMultilevel"/>
    <w:tmpl w:val="9BEAEB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21760D2"/>
    <w:multiLevelType w:val="hybridMultilevel"/>
    <w:tmpl w:val="570001D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35C0CC7"/>
    <w:multiLevelType w:val="hybridMultilevel"/>
    <w:tmpl w:val="B64C19B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03D2476E"/>
    <w:multiLevelType w:val="hybridMultilevel"/>
    <w:tmpl w:val="EF5AF14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055951FD"/>
    <w:multiLevelType w:val="hybridMultilevel"/>
    <w:tmpl w:val="544679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A0D3FB8"/>
    <w:multiLevelType w:val="hybridMultilevel"/>
    <w:tmpl w:val="B0AE8E2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0BF43AB0"/>
    <w:multiLevelType w:val="hybridMultilevel"/>
    <w:tmpl w:val="3078F7D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0C344BBF"/>
    <w:multiLevelType w:val="hybridMultilevel"/>
    <w:tmpl w:val="4A6EC47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731" w:hanging="360"/>
      </w:pPr>
      <w:rPr>
        <w:rFonts w:ascii="Courier New" w:hAnsi="Courier New" w:cs="Courier New" w:hint="default"/>
      </w:rPr>
    </w:lvl>
    <w:lvl w:ilvl="2" w:tplc="0C090005" w:tentative="1">
      <w:start w:val="1"/>
      <w:numFmt w:val="bullet"/>
      <w:lvlText w:val=""/>
      <w:lvlJc w:val="left"/>
      <w:pPr>
        <w:ind w:left="1451" w:hanging="360"/>
      </w:pPr>
      <w:rPr>
        <w:rFonts w:ascii="Wingdings" w:hAnsi="Wingdings" w:hint="default"/>
      </w:rPr>
    </w:lvl>
    <w:lvl w:ilvl="3" w:tplc="0C090001" w:tentative="1">
      <w:start w:val="1"/>
      <w:numFmt w:val="bullet"/>
      <w:lvlText w:val=""/>
      <w:lvlJc w:val="left"/>
      <w:pPr>
        <w:ind w:left="2171" w:hanging="360"/>
      </w:pPr>
      <w:rPr>
        <w:rFonts w:ascii="Symbol" w:hAnsi="Symbol" w:hint="default"/>
      </w:rPr>
    </w:lvl>
    <w:lvl w:ilvl="4" w:tplc="0C090003" w:tentative="1">
      <w:start w:val="1"/>
      <w:numFmt w:val="bullet"/>
      <w:lvlText w:val="o"/>
      <w:lvlJc w:val="left"/>
      <w:pPr>
        <w:ind w:left="2891" w:hanging="360"/>
      </w:pPr>
      <w:rPr>
        <w:rFonts w:ascii="Courier New" w:hAnsi="Courier New" w:cs="Courier New" w:hint="default"/>
      </w:rPr>
    </w:lvl>
    <w:lvl w:ilvl="5" w:tplc="0C090005" w:tentative="1">
      <w:start w:val="1"/>
      <w:numFmt w:val="bullet"/>
      <w:lvlText w:val=""/>
      <w:lvlJc w:val="left"/>
      <w:pPr>
        <w:ind w:left="3611" w:hanging="360"/>
      </w:pPr>
      <w:rPr>
        <w:rFonts w:ascii="Wingdings" w:hAnsi="Wingdings" w:hint="default"/>
      </w:rPr>
    </w:lvl>
    <w:lvl w:ilvl="6" w:tplc="0C090001" w:tentative="1">
      <w:start w:val="1"/>
      <w:numFmt w:val="bullet"/>
      <w:lvlText w:val=""/>
      <w:lvlJc w:val="left"/>
      <w:pPr>
        <w:ind w:left="4331" w:hanging="360"/>
      </w:pPr>
      <w:rPr>
        <w:rFonts w:ascii="Symbol" w:hAnsi="Symbol" w:hint="default"/>
      </w:rPr>
    </w:lvl>
    <w:lvl w:ilvl="7" w:tplc="0C090003" w:tentative="1">
      <w:start w:val="1"/>
      <w:numFmt w:val="bullet"/>
      <w:lvlText w:val="o"/>
      <w:lvlJc w:val="left"/>
      <w:pPr>
        <w:ind w:left="5051" w:hanging="360"/>
      </w:pPr>
      <w:rPr>
        <w:rFonts w:ascii="Courier New" w:hAnsi="Courier New" w:cs="Courier New" w:hint="default"/>
      </w:rPr>
    </w:lvl>
    <w:lvl w:ilvl="8" w:tplc="0C090005" w:tentative="1">
      <w:start w:val="1"/>
      <w:numFmt w:val="bullet"/>
      <w:lvlText w:val=""/>
      <w:lvlJc w:val="left"/>
      <w:pPr>
        <w:ind w:left="5771" w:hanging="360"/>
      </w:pPr>
      <w:rPr>
        <w:rFonts w:ascii="Wingdings" w:hAnsi="Wingdings" w:hint="default"/>
      </w:rPr>
    </w:lvl>
  </w:abstractNum>
  <w:abstractNum w:abstractNumId="9" w15:restartNumberingAfterBreak="0">
    <w:nsid w:val="0D424C78"/>
    <w:multiLevelType w:val="multilevel"/>
    <w:tmpl w:val="FFFFFFFF"/>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0DB63FB9"/>
    <w:multiLevelType w:val="hybridMultilevel"/>
    <w:tmpl w:val="DA5EC87A"/>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1" w15:restartNumberingAfterBreak="0">
    <w:nsid w:val="0DFD5726"/>
    <w:multiLevelType w:val="hybridMultilevel"/>
    <w:tmpl w:val="32C288F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0F9172FD"/>
    <w:multiLevelType w:val="hybridMultilevel"/>
    <w:tmpl w:val="6EC0434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 w15:restartNumberingAfterBreak="0">
    <w:nsid w:val="106222F3"/>
    <w:multiLevelType w:val="hybridMultilevel"/>
    <w:tmpl w:val="016A9A7E"/>
    <w:lvl w:ilvl="0" w:tplc="0C090001">
      <w:start w:val="1"/>
      <w:numFmt w:val="bullet"/>
      <w:lvlText w:val=""/>
      <w:lvlJc w:val="left"/>
      <w:pPr>
        <w:ind w:left="360" w:hanging="360"/>
      </w:pPr>
      <w:rPr>
        <w:rFonts w:ascii="Symbol" w:hAnsi="Symbol" w:hint="default"/>
      </w:rPr>
    </w:lvl>
    <w:lvl w:ilvl="1" w:tplc="6C54535A">
      <w:numFmt w:val="bullet"/>
      <w:lvlText w:val="•"/>
      <w:lvlJc w:val="left"/>
      <w:pPr>
        <w:ind w:left="1440" w:hanging="720"/>
      </w:pPr>
      <w:rPr>
        <w:rFonts w:ascii="Arial" w:eastAsiaTheme="minorEastAsia" w:hAnsi="Arial" w:cs="Aria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155B0A49"/>
    <w:multiLevelType w:val="hybridMultilevel"/>
    <w:tmpl w:val="6060B192"/>
    <w:lvl w:ilvl="0" w:tplc="0C09000F">
      <w:start w:val="1"/>
      <w:numFmt w:val="decimal"/>
      <w:lvlText w:val="%1."/>
      <w:lvlJc w:val="left"/>
      <w:pPr>
        <w:ind w:left="360" w:hanging="360"/>
      </w:pPr>
    </w:lvl>
    <w:lvl w:ilvl="1" w:tplc="9D9E3620">
      <w:start w:val="1"/>
      <w:numFmt w:val="lowerLetter"/>
      <w:lvlText w:val="%2."/>
      <w:lvlJc w:val="left"/>
      <w:pPr>
        <w:ind w:left="1156" w:hanging="360"/>
      </w:pPr>
      <w:rPr>
        <w:i w:val="0"/>
        <w:iCs/>
        <w:color w:val="auto"/>
      </w:r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5" w15:restartNumberingAfterBreak="0">
    <w:nsid w:val="17472165"/>
    <w:multiLevelType w:val="hybridMultilevel"/>
    <w:tmpl w:val="D126311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17597335"/>
    <w:multiLevelType w:val="hybridMultilevel"/>
    <w:tmpl w:val="F37C993C"/>
    <w:lvl w:ilvl="0" w:tplc="0C090003">
      <w:start w:val="1"/>
      <w:numFmt w:val="bullet"/>
      <w:lvlText w:val="o"/>
      <w:lvlJc w:val="left"/>
      <w:pPr>
        <w:ind w:left="360" w:hanging="360"/>
      </w:pPr>
      <w:rPr>
        <w:rFonts w:ascii="Courier New" w:hAnsi="Courier New" w:cs="Courier New"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 w15:restartNumberingAfterBreak="0">
    <w:nsid w:val="185662FF"/>
    <w:multiLevelType w:val="hybridMultilevel"/>
    <w:tmpl w:val="2DEC432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1A98626B"/>
    <w:multiLevelType w:val="hybridMultilevel"/>
    <w:tmpl w:val="0E6E156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1EED2023"/>
    <w:multiLevelType w:val="hybridMultilevel"/>
    <w:tmpl w:val="52E0C6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20A16DFE"/>
    <w:multiLevelType w:val="hybridMultilevel"/>
    <w:tmpl w:val="D3A2A64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20BF6F31"/>
    <w:multiLevelType w:val="hybridMultilevel"/>
    <w:tmpl w:val="E69A23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222E775B"/>
    <w:multiLevelType w:val="hybridMultilevel"/>
    <w:tmpl w:val="6D8882D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23077B3D"/>
    <w:multiLevelType w:val="hybridMultilevel"/>
    <w:tmpl w:val="68AACCF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237C79BA"/>
    <w:multiLevelType w:val="hybridMultilevel"/>
    <w:tmpl w:val="65BEB1DC"/>
    <w:lvl w:ilvl="0" w:tplc="E77ACDEC">
      <w:start w:val="1"/>
      <w:numFmt w:val="bullet"/>
      <w:lvlText w:val="•"/>
      <w:lvlJc w:val="left"/>
      <w:pPr>
        <w:tabs>
          <w:tab w:val="num" w:pos="720"/>
        </w:tabs>
        <w:ind w:left="720" w:hanging="360"/>
      </w:pPr>
      <w:rPr>
        <w:rFonts w:ascii="Arial" w:hAnsi="Arial" w:hint="default"/>
      </w:rPr>
    </w:lvl>
    <w:lvl w:ilvl="1" w:tplc="69AA00AE" w:tentative="1">
      <w:start w:val="1"/>
      <w:numFmt w:val="bullet"/>
      <w:lvlText w:val="•"/>
      <w:lvlJc w:val="left"/>
      <w:pPr>
        <w:tabs>
          <w:tab w:val="num" w:pos="1440"/>
        </w:tabs>
        <w:ind w:left="1440" w:hanging="360"/>
      </w:pPr>
      <w:rPr>
        <w:rFonts w:ascii="Arial" w:hAnsi="Arial" w:hint="default"/>
      </w:rPr>
    </w:lvl>
    <w:lvl w:ilvl="2" w:tplc="510A58EA" w:tentative="1">
      <w:start w:val="1"/>
      <w:numFmt w:val="bullet"/>
      <w:lvlText w:val="•"/>
      <w:lvlJc w:val="left"/>
      <w:pPr>
        <w:tabs>
          <w:tab w:val="num" w:pos="2160"/>
        </w:tabs>
        <w:ind w:left="2160" w:hanging="360"/>
      </w:pPr>
      <w:rPr>
        <w:rFonts w:ascii="Arial" w:hAnsi="Arial" w:hint="default"/>
      </w:rPr>
    </w:lvl>
    <w:lvl w:ilvl="3" w:tplc="82F80C80" w:tentative="1">
      <w:start w:val="1"/>
      <w:numFmt w:val="bullet"/>
      <w:lvlText w:val="•"/>
      <w:lvlJc w:val="left"/>
      <w:pPr>
        <w:tabs>
          <w:tab w:val="num" w:pos="2880"/>
        </w:tabs>
        <w:ind w:left="2880" w:hanging="360"/>
      </w:pPr>
      <w:rPr>
        <w:rFonts w:ascii="Arial" w:hAnsi="Arial" w:hint="default"/>
      </w:rPr>
    </w:lvl>
    <w:lvl w:ilvl="4" w:tplc="D752E2F0" w:tentative="1">
      <w:start w:val="1"/>
      <w:numFmt w:val="bullet"/>
      <w:lvlText w:val="•"/>
      <w:lvlJc w:val="left"/>
      <w:pPr>
        <w:tabs>
          <w:tab w:val="num" w:pos="3600"/>
        </w:tabs>
        <w:ind w:left="3600" w:hanging="360"/>
      </w:pPr>
      <w:rPr>
        <w:rFonts w:ascii="Arial" w:hAnsi="Arial" w:hint="default"/>
      </w:rPr>
    </w:lvl>
    <w:lvl w:ilvl="5" w:tplc="D132EE8A" w:tentative="1">
      <w:start w:val="1"/>
      <w:numFmt w:val="bullet"/>
      <w:lvlText w:val="•"/>
      <w:lvlJc w:val="left"/>
      <w:pPr>
        <w:tabs>
          <w:tab w:val="num" w:pos="4320"/>
        </w:tabs>
        <w:ind w:left="4320" w:hanging="360"/>
      </w:pPr>
      <w:rPr>
        <w:rFonts w:ascii="Arial" w:hAnsi="Arial" w:hint="default"/>
      </w:rPr>
    </w:lvl>
    <w:lvl w:ilvl="6" w:tplc="AF0A8CA8" w:tentative="1">
      <w:start w:val="1"/>
      <w:numFmt w:val="bullet"/>
      <w:lvlText w:val="•"/>
      <w:lvlJc w:val="left"/>
      <w:pPr>
        <w:tabs>
          <w:tab w:val="num" w:pos="5040"/>
        </w:tabs>
        <w:ind w:left="5040" w:hanging="360"/>
      </w:pPr>
      <w:rPr>
        <w:rFonts w:ascii="Arial" w:hAnsi="Arial" w:hint="default"/>
      </w:rPr>
    </w:lvl>
    <w:lvl w:ilvl="7" w:tplc="8E3E8BFE" w:tentative="1">
      <w:start w:val="1"/>
      <w:numFmt w:val="bullet"/>
      <w:lvlText w:val="•"/>
      <w:lvlJc w:val="left"/>
      <w:pPr>
        <w:tabs>
          <w:tab w:val="num" w:pos="5760"/>
        </w:tabs>
        <w:ind w:left="5760" w:hanging="360"/>
      </w:pPr>
      <w:rPr>
        <w:rFonts w:ascii="Arial" w:hAnsi="Arial" w:hint="default"/>
      </w:rPr>
    </w:lvl>
    <w:lvl w:ilvl="8" w:tplc="F8B24DAC"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2560068B"/>
    <w:multiLevelType w:val="hybridMultilevel"/>
    <w:tmpl w:val="5C0232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26456FFD"/>
    <w:multiLevelType w:val="multilevel"/>
    <w:tmpl w:val="C0D2F066"/>
    <w:lvl w:ilvl="0">
      <w:start w:val="1"/>
      <w:numFmt w:val="bullet"/>
      <w:pStyle w:val="Tablebullet"/>
      <w:lvlText w:val=""/>
      <w:lvlJc w:val="left"/>
      <w:pPr>
        <w:ind w:left="288" w:hanging="288"/>
      </w:pPr>
      <w:rPr>
        <w:rFonts w:ascii="Symbol" w:hAnsi="Symbol" w:hint="default"/>
        <w:color w:val="auto"/>
      </w:rPr>
    </w:lvl>
    <w:lvl w:ilvl="1">
      <w:start w:val="1"/>
      <w:numFmt w:val="bullet"/>
      <w:pStyle w:val="Tabledash"/>
      <w:lvlText w:val="–"/>
      <w:lvlJc w:val="left"/>
      <w:pPr>
        <w:ind w:left="576" w:hanging="288"/>
      </w:pPr>
      <w:rPr>
        <w:rFonts w:ascii="Calibri" w:hAnsi="Calibri" w:hint="default"/>
        <w:color w:val="auto"/>
      </w:rPr>
    </w:lvl>
    <w:lvl w:ilvl="2">
      <w:start w:val="1"/>
      <w:numFmt w:val="decimal"/>
      <w:pStyle w:val="Tablenum1"/>
      <w:lvlText w:val="%3."/>
      <w:lvlJc w:val="left"/>
      <w:pPr>
        <w:tabs>
          <w:tab w:val="num" w:pos="360"/>
        </w:tabs>
        <w:ind w:left="360" w:hanging="360"/>
      </w:pPr>
      <w:rPr>
        <w:rFonts w:hint="default"/>
      </w:rPr>
    </w:lvl>
    <w:lvl w:ilvl="3">
      <w:start w:val="1"/>
      <w:numFmt w:val="lowerLetter"/>
      <w:pStyle w:val="Tablenum2"/>
      <w:lvlText w:val="(%4)"/>
      <w:lvlJc w:val="left"/>
      <w:pPr>
        <w:tabs>
          <w:tab w:val="num" w:pos="720"/>
        </w:tabs>
        <w:ind w:left="72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2AB80532"/>
    <w:multiLevelType w:val="hybridMultilevel"/>
    <w:tmpl w:val="047ED884"/>
    <w:lvl w:ilvl="0" w:tplc="23C822A8">
      <w:numFmt w:val="bullet"/>
      <w:lvlText w:val=""/>
      <w:lvlJc w:val="left"/>
      <w:pPr>
        <w:ind w:left="720" w:hanging="360"/>
      </w:pPr>
      <w:rPr>
        <w:rFonts w:ascii="Wingdings" w:eastAsiaTheme="minorEastAsia" w:hAnsi="Wingding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C253F78"/>
    <w:multiLevelType w:val="hybridMultilevel"/>
    <w:tmpl w:val="5BB6E7B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2C4A4460"/>
    <w:multiLevelType w:val="hybridMultilevel"/>
    <w:tmpl w:val="BE1CE0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CF57EAF"/>
    <w:multiLevelType w:val="hybridMultilevel"/>
    <w:tmpl w:val="CB900B2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2E3159D2"/>
    <w:multiLevelType w:val="hybridMultilevel"/>
    <w:tmpl w:val="B8F88BC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2EB47C13"/>
    <w:multiLevelType w:val="hybridMultilevel"/>
    <w:tmpl w:val="E5FEDDB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2FF74C74"/>
    <w:multiLevelType w:val="hybridMultilevel"/>
    <w:tmpl w:val="789C76A8"/>
    <w:lvl w:ilvl="0" w:tplc="72E8CCBA">
      <w:start w:val="1"/>
      <w:numFmt w:val="bullet"/>
      <w:lvlText w:val="•"/>
      <w:lvlJc w:val="left"/>
      <w:pPr>
        <w:tabs>
          <w:tab w:val="num" w:pos="720"/>
        </w:tabs>
        <w:ind w:left="720" w:hanging="360"/>
      </w:pPr>
      <w:rPr>
        <w:rFonts w:ascii="Times New Roman" w:hAnsi="Times New Roman" w:hint="default"/>
      </w:rPr>
    </w:lvl>
    <w:lvl w:ilvl="1" w:tplc="9744AFCE" w:tentative="1">
      <w:start w:val="1"/>
      <w:numFmt w:val="bullet"/>
      <w:lvlText w:val="•"/>
      <w:lvlJc w:val="left"/>
      <w:pPr>
        <w:tabs>
          <w:tab w:val="num" w:pos="1440"/>
        </w:tabs>
        <w:ind w:left="1440" w:hanging="360"/>
      </w:pPr>
      <w:rPr>
        <w:rFonts w:ascii="Times New Roman" w:hAnsi="Times New Roman" w:hint="default"/>
      </w:rPr>
    </w:lvl>
    <w:lvl w:ilvl="2" w:tplc="14E4C372" w:tentative="1">
      <w:start w:val="1"/>
      <w:numFmt w:val="bullet"/>
      <w:lvlText w:val="•"/>
      <w:lvlJc w:val="left"/>
      <w:pPr>
        <w:tabs>
          <w:tab w:val="num" w:pos="2160"/>
        </w:tabs>
        <w:ind w:left="2160" w:hanging="360"/>
      </w:pPr>
      <w:rPr>
        <w:rFonts w:ascii="Times New Roman" w:hAnsi="Times New Roman" w:hint="default"/>
      </w:rPr>
    </w:lvl>
    <w:lvl w:ilvl="3" w:tplc="74A6893A" w:tentative="1">
      <w:start w:val="1"/>
      <w:numFmt w:val="bullet"/>
      <w:lvlText w:val="•"/>
      <w:lvlJc w:val="left"/>
      <w:pPr>
        <w:tabs>
          <w:tab w:val="num" w:pos="2880"/>
        </w:tabs>
        <w:ind w:left="2880" w:hanging="360"/>
      </w:pPr>
      <w:rPr>
        <w:rFonts w:ascii="Times New Roman" w:hAnsi="Times New Roman" w:hint="default"/>
      </w:rPr>
    </w:lvl>
    <w:lvl w:ilvl="4" w:tplc="FEB40A48" w:tentative="1">
      <w:start w:val="1"/>
      <w:numFmt w:val="bullet"/>
      <w:lvlText w:val="•"/>
      <w:lvlJc w:val="left"/>
      <w:pPr>
        <w:tabs>
          <w:tab w:val="num" w:pos="3600"/>
        </w:tabs>
        <w:ind w:left="3600" w:hanging="360"/>
      </w:pPr>
      <w:rPr>
        <w:rFonts w:ascii="Times New Roman" w:hAnsi="Times New Roman" w:hint="default"/>
      </w:rPr>
    </w:lvl>
    <w:lvl w:ilvl="5" w:tplc="B39CF560" w:tentative="1">
      <w:start w:val="1"/>
      <w:numFmt w:val="bullet"/>
      <w:lvlText w:val="•"/>
      <w:lvlJc w:val="left"/>
      <w:pPr>
        <w:tabs>
          <w:tab w:val="num" w:pos="4320"/>
        </w:tabs>
        <w:ind w:left="4320" w:hanging="360"/>
      </w:pPr>
      <w:rPr>
        <w:rFonts w:ascii="Times New Roman" w:hAnsi="Times New Roman" w:hint="default"/>
      </w:rPr>
    </w:lvl>
    <w:lvl w:ilvl="6" w:tplc="F6886DF8" w:tentative="1">
      <w:start w:val="1"/>
      <w:numFmt w:val="bullet"/>
      <w:lvlText w:val="•"/>
      <w:lvlJc w:val="left"/>
      <w:pPr>
        <w:tabs>
          <w:tab w:val="num" w:pos="5040"/>
        </w:tabs>
        <w:ind w:left="5040" w:hanging="360"/>
      </w:pPr>
      <w:rPr>
        <w:rFonts w:ascii="Times New Roman" w:hAnsi="Times New Roman" w:hint="default"/>
      </w:rPr>
    </w:lvl>
    <w:lvl w:ilvl="7" w:tplc="358EDC1A" w:tentative="1">
      <w:start w:val="1"/>
      <w:numFmt w:val="bullet"/>
      <w:lvlText w:val="•"/>
      <w:lvlJc w:val="left"/>
      <w:pPr>
        <w:tabs>
          <w:tab w:val="num" w:pos="5760"/>
        </w:tabs>
        <w:ind w:left="5760" w:hanging="360"/>
      </w:pPr>
      <w:rPr>
        <w:rFonts w:ascii="Times New Roman" w:hAnsi="Times New Roman" w:hint="default"/>
      </w:rPr>
    </w:lvl>
    <w:lvl w:ilvl="8" w:tplc="86FE2DCC"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33DC41C3"/>
    <w:multiLevelType w:val="hybridMultilevel"/>
    <w:tmpl w:val="3E56B5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357042BC"/>
    <w:multiLevelType w:val="hybridMultilevel"/>
    <w:tmpl w:val="9A2E6A2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3A050E34"/>
    <w:multiLevelType w:val="hybridMultilevel"/>
    <w:tmpl w:val="38B848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A8A704B"/>
    <w:multiLevelType w:val="hybridMultilevel"/>
    <w:tmpl w:val="8800D966"/>
    <w:lvl w:ilvl="0" w:tplc="C0D683A0">
      <w:start w:val="1"/>
      <w:numFmt w:val="bullet"/>
      <w:lvlText w:val="•"/>
      <w:lvlJc w:val="left"/>
      <w:pPr>
        <w:tabs>
          <w:tab w:val="num" w:pos="720"/>
        </w:tabs>
        <w:ind w:left="720" w:hanging="360"/>
      </w:pPr>
      <w:rPr>
        <w:rFonts w:ascii="Times New Roman" w:hAnsi="Times New Roman" w:hint="default"/>
      </w:rPr>
    </w:lvl>
    <w:lvl w:ilvl="1" w:tplc="0AEC7C6C" w:tentative="1">
      <w:start w:val="1"/>
      <w:numFmt w:val="bullet"/>
      <w:lvlText w:val="•"/>
      <w:lvlJc w:val="left"/>
      <w:pPr>
        <w:tabs>
          <w:tab w:val="num" w:pos="1440"/>
        </w:tabs>
        <w:ind w:left="1440" w:hanging="360"/>
      </w:pPr>
      <w:rPr>
        <w:rFonts w:ascii="Times New Roman" w:hAnsi="Times New Roman" w:hint="default"/>
      </w:rPr>
    </w:lvl>
    <w:lvl w:ilvl="2" w:tplc="DCC620C0" w:tentative="1">
      <w:start w:val="1"/>
      <w:numFmt w:val="bullet"/>
      <w:lvlText w:val="•"/>
      <w:lvlJc w:val="left"/>
      <w:pPr>
        <w:tabs>
          <w:tab w:val="num" w:pos="2160"/>
        </w:tabs>
        <w:ind w:left="2160" w:hanging="360"/>
      </w:pPr>
      <w:rPr>
        <w:rFonts w:ascii="Times New Roman" w:hAnsi="Times New Roman" w:hint="default"/>
      </w:rPr>
    </w:lvl>
    <w:lvl w:ilvl="3" w:tplc="D4928E1E" w:tentative="1">
      <w:start w:val="1"/>
      <w:numFmt w:val="bullet"/>
      <w:lvlText w:val="•"/>
      <w:lvlJc w:val="left"/>
      <w:pPr>
        <w:tabs>
          <w:tab w:val="num" w:pos="2880"/>
        </w:tabs>
        <w:ind w:left="2880" w:hanging="360"/>
      </w:pPr>
      <w:rPr>
        <w:rFonts w:ascii="Times New Roman" w:hAnsi="Times New Roman" w:hint="default"/>
      </w:rPr>
    </w:lvl>
    <w:lvl w:ilvl="4" w:tplc="88662AF0" w:tentative="1">
      <w:start w:val="1"/>
      <w:numFmt w:val="bullet"/>
      <w:lvlText w:val="•"/>
      <w:lvlJc w:val="left"/>
      <w:pPr>
        <w:tabs>
          <w:tab w:val="num" w:pos="3600"/>
        </w:tabs>
        <w:ind w:left="3600" w:hanging="360"/>
      </w:pPr>
      <w:rPr>
        <w:rFonts w:ascii="Times New Roman" w:hAnsi="Times New Roman" w:hint="default"/>
      </w:rPr>
    </w:lvl>
    <w:lvl w:ilvl="5" w:tplc="A81E2E14" w:tentative="1">
      <w:start w:val="1"/>
      <w:numFmt w:val="bullet"/>
      <w:lvlText w:val="•"/>
      <w:lvlJc w:val="left"/>
      <w:pPr>
        <w:tabs>
          <w:tab w:val="num" w:pos="4320"/>
        </w:tabs>
        <w:ind w:left="4320" w:hanging="360"/>
      </w:pPr>
      <w:rPr>
        <w:rFonts w:ascii="Times New Roman" w:hAnsi="Times New Roman" w:hint="default"/>
      </w:rPr>
    </w:lvl>
    <w:lvl w:ilvl="6" w:tplc="45D2175E" w:tentative="1">
      <w:start w:val="1"/>
      <w:numFmt w:val="bullet"/>
      <w:lvlText w:val="•"/>
      <w:lvlJc w:val="left"/>
      <w:pPr>
        <w:tabs>
          <w:tab w:val="num" w:pos="5040"/>
        </w:tabs>
        <w:ind w:left="5040" w:hanging="360"/>
      </w:pPr>
      <w:rPr>
        <w:rFonts w:ascii="Times New Roman" w:hAnsi="Times New Roman" w:hint="default"/>
      </w:rPr>
    </w:lvl>
    <w:lvl w:ilvl="7" w:tplc="E5626F72" w:tentative="1">
      <w:start w:val="1"/>
      <w:numFmt w:val="bullet"/>
      <w:lvlText w:val="•"/>
      <w:lvlJc w:val="left"/>
      <w:pPr>
        <w:tabs>
          <w:tab w:val="num" w:pos="5760"/>
        </w:tabs>
        <w:ind w:left="5760" w:hanging="360"/>
      </w:pPr>
      <w:rPr>
        <w:rFonts w:ascii="Times New Roman" w:hAnsi="Times New Roman" w:hint="default"/>
      </w:rPr>
    </w:lvl>
    <w:lvl w:ilvl="8" w:tplc="00622F0C"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3A8E2235"/>
    <w:multiLevelType w:val="hybridMultilevel"/>
    <w:tmpl w:val="1540BC64"/>
    <w:lvl w:ilvl="0" w:tplc="FF248AE8">
      <w:start w:val="1"/>
      <w:numFmt w:val="bullet"/>
      <w:lvlText w:val="•"/>
      <w:lvlJc w:val="left"/>
      <w:pPr>
        <w:tabs>
          <w:tab w:val="num" w:pos="360"/>
        </w:tabs>
        <w:ind w:left="360" w:hanging="360"/>
      </w:pPr>
      <w:rPr>
        <w:rFonts w:ascii="Arial" w:hAnsi="Arial" w:hint="default"/>
      </w:rPr>
    </w:lvl>
    <w:lvl w:ilvl="1" w:tplc="6840DAE2" w:tentative="1">
      <w:start w:val="1"/>
      <w:numFmt w:val="bullet"/>
      <w:lvlText w:val="•"/>
      <w:lvlJc w:val="left"/>
      <w:pPr>
        <w:tabs>
          <w:tab w:val="num" w:pos="1080"/>
        </w:tabs>
        <w:ind w:left="1080" w:hanging="360"/>
      </w:pPr>
      <w:rPr>
        <w:rFonts w:ascii="Arial" w:hAnsi="Arial" w:hint="default"/>
      </w:rPr>
    </w:lvl>
    <w:lvl w:ilvl="2" w:tplc="B23ADA02" w:tentative="1">
      <w:start w:val="1"/>
      <w:numFmt w:val="bullet"/>
      <w:lvlText w:val="•"/>
      <w:lvlJc w:val="left"/>
      <w:pPr>
        <w:tabs>
          <w:tab w:val="num" w:pos="1800"/>
        </w:tabs>
        <w:ind w:left="1800" w:hanging="360"/>
      </w:pPr>
      <w:rPr>
        <w:rFonts w:ascii="Arial" w:hAnsi="Arial" w:hint="default"/>
      </w:rPr>
    </w:lvl>
    <w:lvl w:ilvl="3" w:tplc="F8E62F4E" w:tentative="1">
      <w:start w:val="1"/>
      <w:numFmt w:val="bullet"/>
      <w:lvlText w:val="•"/>
      <w:lvlJc w:val="left"/>
      <w:pPr>
        <w:tabs>
          <w:tab w:val="num" w:pos="2520"/>
        </w:tabs>
        <w:ind w:left="2520" w:hanging="360"/>
      </w:pPr>
      <w:rPr>
        <w:rFonts w:ascii="Arial" w:hAnsi="Arial" w:hint="default"/>
      </w:rPr>
    </w:lvl>
    <w:lvl w:ilvl="4" w:tplc="473AEA0E" w:tentative="1">
      <w:start w:val="1"/>
      <w:numFmt w:val="bullet"/>
      <w:lvlText w:val="•"/>
      <w:lvlJc w:val="left"/>
      <w:pPr>
        <w:tabs>
          <w:tab w:val="num" w:pos="3240"/>
        </w:tabs>
        <w:ind w:left="3240" w:hanging="360"/>
      </w:pPr>
      <w:rPr>
        <w:rFonts w:ascii="Arial" w:hAnsi="Arial" w:hint="default"/>
      </w:rPr>
    </w:lvl>
    <w:lvl w:ilvl="5" w:tplc="CD7CAF54" w:tentative="1">
      <w:start w:val="1"/>
      <w:numFmt w:val="bullet"/>
      <w:lvlText w:val="•"/>
      <w:lvlJc w:val="left"/>
      <w:pPr>
        <w:tabs>
          <w:tab w:val="num" w:pos="3960"/>
        </w:tabs>
        <w:ind w:left="3960" w:hanging="360"/>
      </w:pPr>
      <w:rPr>
        <w:rFonts w:ascii="Arial" w:hAnsi="Arial" w:hint="default"/>
      </w:rPr>
    </w:lvl>
    <w:lvl w:ilvl="6" w:tplc="C8726C54" w:tentative="1">
      <w:start w:val="1"/>
      <w:numFmt w:val="bullet"/>
      <w:lvlText w:val="•"/>
      <w:lvlJc w:val="left"/>
      <w:pPr>
        <w:tabs>
          <w:tab w:val="num" w:pos="4680"/>
        </w:tabs>
        <w:ind w:left="4680" w:hanging="360"/>
      </w:pPr>
      <w:rPr>
        <w:rFonts w:ascii="Arial" w:hAnsi="Arial" w:hint="default"/>
      </w:rPr>
    </w:lvl>
    <w:lvl w:ilvl="7" w:tplc="7154FD56" w:tentative="1">
      <w:start w:val="1"/>
      <w:numFmt w:val="bullet"/>
      <w:lvlText w:val="•"/>
      <w:lvlJc w:val="left"/>
      <w:pPr>
        <w:tabs>
          <w:tab w:val="num" w:pos="5400"/>
        </w:tabs>
        <w:ind w:left="5400" w:hanging="360"/>
      </w:pPr>
      <w:rPr>
        <w:rFonts w:ascii="Arial" w:hAnsi="Arial" w:hint="default"/>
      </w:rPr>
    </w:lvl>
    <w:lvl w:ilvl="8" w:tplc="959028D2" w:tentative="1">
      <w:start w:val="1"/>
      <w:numFmt w:val="bullet"/>
      <w:lvlText w:val="•"/>
      <w:lvlJc w:val="left"/>
      <w:pPr>
        <w:tabs>
          <w:tab w:val="num" w:pos="6120"/>
        </w:tabs>
        <w:ind w:left="6120" w:hanging="360"/>
      </w:pPr>
      <w:rPr>
        <w:rFonts w:ascii="Arial" w:hAnsi="Arial" w:hint="default"/>
      </w:rPr>
    </w:lvl>
  </w:abstractNum>
  <w:abstractNum w:abstractNumId="39" w15:restartNumberingAfterBreak="0">
    <w:nsid w:val="3B322C28"/>
    <w:multiLevelType w:val="hybridMultilevel"/>
    <w:tmpl w:val="874CD7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B7B2FB1"/>
    <w:multiLevelType w:val="hybridMultilevel"/>
    <w:tmpl w:val="B5F4EF1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15:restartNumberingAfterBreak="0">
    <w:nsid w:val="3C7C2C96"/>
    <w:multiLevelType w:val="hybridMultilevel"/>
    <w:tmpl w:val="6EA8B9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40E55DFC"/>
    <w:multiLevelType w:val="hybridMultilevel"/>
    <w:tmpl w:val="C5CCD5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411C154F"/>
    <w:multiLevelType w:val="hybridMultilevel"/>
    <w:tmpl w:val="3564A57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415A4EDC"/>
    <w:multiLevelType w:val="hybridMultilevel"/>
    <w:tmpl w:val="300A798A"/>
    <w:lvl w:ilvl="0" w:tplc="12A0D8B2">
      <w:start w:val="1"/>
      <w:numFmt w:val="bullet"/>
      <w:lvlText w:val="—"/>
      <w:lvlJc w:val="left"/>
      <w:pPr>
        <w:ind w:left="720" w:hanging="360"/>
      </w:pPr>
      <w:rPr>
        <w:rFonts w:ascii="Calibri" w:hAnsi="Calibri" w:hint="default"/>
        <w:b w:val="0"/>
        <w:i w:val="0"/>
        <w:color w:val="595959"/>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2B01729"/>
    <w:multiLevelType w:val="hybridMultilevel"/>
    <w:tmpl w:val="56D831A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446D3A6A"/>
    <w:multiLevelType w:val="multilevel"/>
    <w:tmpl w:val="4F002AC6"/>
    <w:lvl w:ilvl="0">
      <w:start w:val="1"/>
      <w:numFmt w:val="bullet"/>
      <w:pStyle w:val="Bullet1"/>
      <w:lvlText w:val=""/>
      <w:lvlJc w:val="left"/>
      <w:pPr>
        <w:tabs>
          <w:tab w:val="num" w:pos="360"/>
        </w:tabs>
        <w:ind w:left="360" w:hanging="360"/>
      </w:pPr>
      <w:rPr>
        <w:rFonts w:ascii="Symbol" w:hAnsi="Symbol" w:hint="default"/>
        <w:b w:val="0"/>
        <w:i w:val="0"/>
        <w:vanish w:val="0"/>
        <w:color w:val="auto"/>
        <w:sz w:val="22"/>
      </w:rPr>
    </w:lvl>
    <w:lvl w:ilvl="1">
      <w:start w:val="1"/>
      <w:numFmt w:val="bullet"/>
      <w:pStyle w:val="Bullet2"/>
      <w:lvlText w:val="–"/>
      <w:lvlJc w:val="left"/>
      <w:pPr>
        <w:tabs>
          <w:tab w:val="num" w:pos="720"/>
        </w:tabs>
        <w:ind w:left="720" w:hanging="360"/>
      </w:pPr>
      <w:rPr>
        <w:rFonts w:ascii="Calibri" w:hAnsi="Calibri" w:hint="default"/>
        <w:b w:val="0"/>
        <w:i w:val="0"/>
        <w:vanish w:val="0"/>
        <w:color w:val="auto"/>
        <w:sz w:val="22"/>
      </w:rPr>
    </w:lvl>
    <w:lvl w:ilvl="2">
      <w:start w:val="1"/>
      <w:numFmt w:val="bullet"/>
      <w:pStyle w:val="Bulletindent"/>
      <w:lvlText w:val=""/>
      <w:lvlJc w:val="left"/>
      <w:pPr>
        <w:tabs>
          <w:tab w:val="num" w:pos="1152"/>
        </w:tabs>
        <w:ind w:left="1152" w:hanging="360"/>
      </w:pPr>
      <w:rPr>
        <w:rFonts w:ascii="Symbol" w:hAnsi="Symbol" w:hint="default"/>
        <w:b w:val="0"/>
        <w:i w:val="0"/>
        <w:vanish w:val="0"/>
        <w:color w:val="auto"/>
        <w:sz w:val="22"/>
      </w:rPr>
    </w:lvl>
    <w:lvl w:ilvl="3">
      <w:start w:val="1"/>
      <w:numFmt w:val="bullet"/>
      <w:pStyle w:val="Bulletindent2"/>
      <w:lvlText w:val="–"/>
      <w:lvlJc w:val="left"/>
      <w:pPr>
        <w:tabs>
          <w:tab w:val="num" w:pos="1512"/>
        </w:tabs>
        <w:ind w:left="1512" w:hanging="360"/>
      </w:pPr>
      <w:rPr>
        <w:rFonts w:ascii="Calibri" w:hAnsi="Calibri" w:hint="default"/>
        <w:b w:val="0"/>
        <w:i w:val="0"/>
        <w:vanish w:val="0"/>
        <w:color w:val="auto"/>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47" w15:restartNumberingAfterBreak="0">
    <w:nsid w:val="448F608D"/>
    <w:multiLevelType w:val="hybridMultilevel"/>
    <w:tmpl w:val="A4AAAF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44E07553"/>
    <w:multiLevelType w:val="hybridMultilevel"/>
    <w:tmpl w:val="8AD0CDA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9" w15:restartNumberingAfterBreak="0">
    <w:nsid w:val="4986710C"/>
    <w:multiLevelType w:val="multilevel"/>
    <w:tmpl w:val="1F0EA63E"/>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800" w:hanging="720"/>
      </w:pPr>
      <w:rPr>
        <w:rFonts w:ascii="Arial" w:eastAsiaTheme="minorEastAsia" w:hAnsi="Arial" w:cs="Arial" w:hint="default"/>
      </w:rPr>
    </w:lvl>
    <w:lvl w:ilvl="2" w:tentative="1">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B3031B1"/>
    <w:multiLevelType w:val="hybridMultilevel"/>
    <w:tmpl w:val="3B06BBC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 w15:restartNumberingAfterBreak="0">
    <w:nsid w:val="4DAD332A"/>
    <w:multiLevelType w:val="hybridMultilevel"/>
    <w:tmpl w:val="34C494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4DDE74C0"/>
    <w:multiLevelType w:val="hybridMultilevel"/>
    <w:tmpl w:val="839EB3B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 w15:restartNumberingAfterBreak="0">
    <w:nsid w:val="52416036"/>
    <w:multiLevelType w:val="hybridMultilevel"/>
    <w:tmpl w:val="A71ECC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52486143"/>
    <w:multiLevelType w:val="hybridMultilevel"/>
    <w:tmpl w:val="B8F40218"/>
    <w:lvl w:ilvl="0" w:tplc="8CB0AAE6">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58B72CFE"/>
    <w:multiLevelType w:val="hybridMultilevel"/>
    <w:tmpl w:val="B38229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BFD55C7"/>
    <w:multiLevelType w:val="hybridMultilevel"/>
    <w:tmpl w:val="EC9CC7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5E4F5257"/>
    <w:multiLevelType w:val="hybridMultilevel"/>
    <w:tmpl w:val="5B4AAE7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607D70AE"/>
    <w:multiLevelType w:val="hybridMultilevel"/>
    <w:tmpl w:val="263ADB96"/>
    <w:lvl w:ilvl="0" w:tplc="9866FBE6">
      <w:start w:val="1"/>
      <w:numFmt w:val="bullet"/>
      <w:lvlText w:val="—"/>
      <w:lvlJc w:val="left"/>
      <w:pPr>
        <w:tabs>
          <w:tab w:val="num" w:pos="720"/>
        </w:tabs>
        <w:ind w:left="720" w:hanging="360"/>
      </w:pPr>
      <w:rPr>
        <w:rFonts w:ascii="Calibri" w:hAnsi="Calibri" w:hint="default"/>
      </w:rPr>
    </w:lvl>
    <w:lvl w:ilvl="1" w:tplc="40A2FCB2" w:tentative="1">
      <w:start w:val="1"/>
      <w:numFmt w:val="bullet"/>
      <w:lvlText w:val="—"/>
      <w:lvlJc w:val="left"/>
      <w:pPr>
        <w:tabs>
          <w:tab w:val="num" w:pos="1440"/>
        </w:tabs>
        <w:ind w:left="1440" w:hanging="360"/>
      </w:pPr>
      <w:rPr>
        <w:rFonts w:ascii="Calibri" w:hAnsi="Calibri" w:hint="default"/>
      </w:rPr>
    </w:lvl>
    <w:lvl w:ilvl="2" w:tplc="F46EB2E6" w:tentative="1">
      <w:start w:val="1"/>
      <w:numFmt w:val="bullet"/>
      <w:lvlText w:val="—"/>
      <w:lvlJc w:val="left"/>
      <w:pPr>
        <w:tabs>
          <w:tab w:val="num" w:pos="2160"/>
        </w:tabs>
        <w:ind w:left="2160" w:hanging="360"/>
      </w:pPr>
      <w:rPr>
        <w:rFonts w:ascii="Calibri" w:hAnsi="Calibri" w:hint="default"/>
      </w:rPr>
    </w:lvl>
    <w:lvl w:ilvl="3" w:tplc="ABBE2BA8" w:tentative="1">
      <w:start w:val="1"/>
      <w:numFmt w:val="bullet"/>
      <w:lvlText w:val="—"/>
      <w:lvlJc w:val="left"/>
      <w:pPr>
        <w:tabs>
          <w:tab w:val="num" w:pos="2880"/>
        </w:tabs>
        <w:ind w:left="2880" w:hanging="360"/>
      </w:pPr>
      <w:rPr>
        <w:rFonts w:ascii="Calibri" w:hAnsi="Calibri" w:hint="default"/>
      </w:rPr>
    </w:lvl>
    <w:lvl w:ilvl="4" w:tplc="31CA72AA" w:tentative="1">
      <w:start w:val="1"/>
      <w:numFmt w:val="bullet"/>
      <w:lvlText w:val="—"/>
      <w:lvlJc w:val="left"/>
      <w:pPr>
        <w:tabs>
          <w:tab w:val="num" w:pos="3600"/>
        </w:tabs>
        <w:ind w:left="3600" w:hanging="360"/>
      </w:pPr>
      <w:rPr>
        <w:rFonts w:ascii="Calibri" w:hAnsi="Calibri" w:hint="default"/>
      </w:rPr>
    </w:lvl>
    <w:lvl w:ilvl="5" w:tplc="5A7E0DC8" w:tentative="1">
      <w:start w:val="1"/>
      <w:numFmt w:val="bullet"/>
      <w:lvlText w:val="—"/>
      <w:lvlJc w:val="left"/>
      <w:pPr>
        <w:tabs>
          <w:tab w:val="num" w:pos="4320"/>
        </w:tabs>
        <w:ind w:left="4320" w:hanging="360"/>
      </w:pPr>
      <w:rPr>
        <w:rFonts w:ascii="Calibri" w:hAnsi="Calibri" w:hint="default"/>
      </w:rPr>
    </w:lvl>
    <w:lvl w:ilvl="6" w:tplc="087018C2" w:tentative="1">
      <w:start w:val="1"/>
      <w:numFmt w:val="bullet"/>
      <w:lvlText w:val="—"/>
      <w:lvlJc w:val="left"/>
      <w:pPr>
        <w:tabs>
          <w:tab w:val="num" w:pos="5040"/>
        </w:tabs>
        <w:ind w:left="5040" w:hanging="360"/>
      </w:pPr>
      <w:rPr>
        <w:rFonts w:ascii="Calibri" w:hAnsi="Calibri" w:hint="default"/>
      </w:rPr>
    </w:lvl>
    <w:lvl w:ilvl="7" w:tplc="45A64B4E" w:tentative="1">
      <w:start w:val="1"/>
      <w:numFmt w:val="bullet"/>
      <w:lvlText w:val="—"/>
      <w:lvlJc w:val="left"/>
      <w:pPr>
        <w:tabs>
          <w:tab w:val="num" w:pos="5760"/>
        </w:tabs>
        <w:ind w:left="5760" w:hanging="360"/>
      </w:pPr>
      <w:rPr>
        <w:rFonts w:ascii="Calibri" w:hAnsi="Calibri" w:hint="default"/>
      </w:rPr>
    </w:lvl>
    <w:lvl w:ilvl="8" w:tplc="87AEA71C" w:tentative="1">
      <w:start w:val="1"/>
      <w:numFmt w:val="bullet"/>
      <w:lvlText w:val="—"/>
      <w:lvlJc w:val="left"/>
      <w:pPr>
        <w:tabs>
          <w:tab w:val="num" w:pos="6480"/>
        </w:tabs>
        <w:ind w:left="6480" w:hanging="360"/>
      </w:pPr>
      <w:rPr>
        <w:rFonts w:ascii="Calibri" w:hAnsi="Calibri" w:hint="default"/>
      </w:rPr>
    </w:lvl>
  </w:abstractNum>
  <w:abstractNum w:abstractNumId="59" w15:restartNumberingAfterBreak="0">
    <w:nsid w:val="61331D87"/>
    <w:multiLevelType w:val="hybridMultilevel"/>
    <w:tmpl w:val="F3025B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659A0F50"/>
    <w:multiLevelType w:val="hybridMultilevel"/>
    <w:tmpl w:val="5740921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1" w15:restartNumberingAfterBreak="0">
    <w:nsid w:val="65AB1C99"/>
    <w:multiLevelType w:val="hybridMultilevel"/>
    <w:tmpl w:val="B4A0F4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67417DAD"/>
    <w:multiLevelType w:val="hybridMultilevel"/>
    <w:tmpl w:val="49DABD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3" w15:restartNumberingAfterBreak="0">
    <w:nsid w:val="69720FEF"/>
    <w:multiLevelType w:val="hybridMultilevel"/>
    <w:tmpl w:val="3C6A10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6DBD3EC2"/>
    <w:multiLevelType w:val="hybridMultilevel"/>
    <w:tmpl w:val="8E7240E2"/>
    <w:lvl w:ilvl="0" w:tplc="83303D4A">
      <w:numFmt w:val="bullet"/>
      <w:lvlText w:val="•"/>
      <w:lvlJc w:val="left"/>
      <w:pPr>
        <w:ind w:left="1080" w:hanging="720"/>
      </w:pPr>
      <w:rPr>
        <w:rFonts w:ascii="VIC" w:eastAsiaTheme="minorEastAsia" w:hAnsi="VIC"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6EC258F6"/>
    <w:multiLevelType w:val="hybridMultilevel"/>
    <w:tmpl w:val="5E94C4E0"/>
    <w:lvl w:ilvl="0" w:tplc="662AFA62">
      <w:start w:val="1"/>
      <w:numFmt w:val="bullet"/>
      <w:lvlText w:val="—"/>
      <w:lvlJc w:val="left"/>
      <w:pPr>
        <w:tabs>
          <w:tab w:val="num" w:pos="720"/>
        </w:tabs>
        <w:ind w:left="720" w:hanging="360"/>
      </w:pPr>
      <w:rPr>
        <w:rFonts w:ascii="Calibri" w:hAnsi="Calibri" w:hint="default"/>
      </w:rPr>
    </w:lvl>
    <w:lvl w:ilvl="1" w:tplc="3EF80F40" w:tentative="1">
      <w:start w:val="1"/>
      <w:numFmt w:val="bullet"/>
      <w:lvlText w:val="—"/>
      <w:lvlJc w:val="left"/>
      <w:pPr>
        <w:tabs>
          <w:tab w:val="num" w:pos="1440"/>
        </w:tabs>
        <w:ind w:left="1440" w:hanging="360"/>
      </w:pPr>
      <w:rPr>
        <w:rFonts w:ascii="Calibri" w:hAnsi="Calibri" w:hint="default"/>
      </w:rPr>
    </w:lvl>
    <w:lvl w:ilvl="2" w:tplc="57E0AD84" w:tentative="1">
      <w:start w:val="1"/>
      <w:numFmt w:val="bullet"/>
      <w:lvlText w:val="—"/>
      <w:lvlJc w:val="left"/>
      <w:pPr>
        <w:tabs>
          <w:tab w:val="num" w:pos="2160"/>
        </w:tabs>
        <w:ind w:left="2160" w:hanging="360"/>
      </w:pPr>
      <w:rPr>
        <w:rFonts w:ascii="Calibri" w:hAnsi="Calibri" w:hint="default"/>
      </w:rPr>
    </w:lvl>
    <w:lvl w:ilvl="3" w:tplc="501A4E70" w:tentative="1">
      <w:start w:val="1"/>
      <w:numFmt w:val="bullet"/>
      <w:lvlText w:val="—"/>
      <w:lvlJc w:val="left"/>
      <w:pPr>
        <w:tabs>
          <w:tab w:val="num" w:pos="2880"/>
        </w:tabs>
        <w:ind w:left="2880" w:hanging="360"/>
      </w:pPr>
      <w:rPr>
        <w:rFonts w:ascii="Calibri" w:hAnsi="Calibri" w:hint="default"/>
      </w:rPr>
    </w:lvl>
    <w:lvl w:ilvl="4" w:tplc="853CBCBC" w:tentative="1">
      <w:start w:val="1"/>
      <w:numFmt w:val="bullet"/>
      <w:lvlText w:val="—"/>
      <w:lvlJc w:val="left"/>
      <w:pPr>
        <w:tabs>
          <w:tab w:val="num" w:pos="3600"/>
        </w:tabs>
        <w:ind w:left="3600" w:hanging="360"/>
      </w:pPr>
      <w:rPr>
        <w:rFonts w:ascii="Calibri" w:hAnsi="Calibri" w:hint="default"/>
      </w:rPr>
    </w:lvl>
    <w:lvl w:ilvl="5" w:tplc="27FAF99E" w:tentative="1">
      <w:start w:val="1"/>
      <w:numFmt w:val="bullet"/>
      <w:lvlText w:val="—"/>
      <w:lvlJc w:val="left"/>
      <w:pPr>
        <w:tabs>
          <w:tab w:val="num" w:pos="4320"/>
        </w:tabs>
        <w:ind w:left="4320" w:hanging="360"/>
      </w:pPr>
      <w:rPr>
        <w:rFonts w:ascii="Calibri" w:hAnsi="Calibri" w:hint="default"/>
      </w:rPr>
    </w:lvl>
    <w:lvl w:ilvl="6" w:tplc="E1DE9BDA" w:tentative="1">
      <w:start w:val="1"/>
      <w:numFmt w:val="bullet"/>
      <w:lvlText w:val="—"/>
      <w:lvlJc w:val="left"/>
      <w:pPr>
        <w:tabs>
          <w:tab w:val="num" w:pos="5040"/>
        </w:tabs>
        <w:ind w:left="5040" w:hanging="360"/>
      </w:pPr>
      <w:rPr>
        <w:rFonts w:ascii="Calibri" w:hAnsi="Calibri" w:hint="default"/>
      </w:rPr>
    </w:lvl>
    <w:lvl w:ilvl="7" w:tplc="6E82D06A" w:tentative="1">
      <w:start w:val="1"/>
      <w:numFmt w:val="bullet"/>
      <w:lvlText w:val="—"/>
      <w:lvlJc w:val="left"/>
      <w:pPr>
        <w:tabs>
          <w:tab w:val="num" w:pos="5760"/>
        </w:tabs>
        <w:ind w:left="5760" w:hanging="360"/>
      </w:pPr>
      <w:rPr>
        <w:rFonts w:ascii="Calibri" w:hAnsi="Calibri" w:hint="default"/>
      </w:rPr>
    </w:lvl>
    <w:lvl w:ilvl="8" w:tplc="226CE4C8" w:tentative="1">
      <w:start w:val="1"/>
      <w:numFmt w:val="bullet"/>
      <w:lvlText w:val="—"/>
      <w:lvlJc w:val="left"/>
      <w:pPr>
        <w:tabs>
          <w:tab w:val="num" w:pos="6480"/>
        </w:tabs>
        <w:ind w:left="6480" w:hanging="360"/>
      </w:pPr>
      <w:rPr>
        <w:rFonts w:ascii="Calibri" w:hAnsi="Calibri" w:hint="default"/>
      </w:rPr>
    </w:lvl>
  </w:abstractNum>
  <w:abstractNum w:abstractNumId="66" w15:restartNumberingAfterBreak="0">
    <w:nsid w:val="6F450B11"/>
    <w:multiLevelType w:val="hybridMultilevel"/>
    <w:tmpl w:val="70B8C788"/>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7" w15:restartNumberingAfterBreak="0">
    <w:nsid w:val="6F7F1AFC"/>
    <w:multiLevelType w:val="hybridMultilevel"/>
    <w:tmpl w:val="2906326A"/>
    <w:lvl w:ilvl="0" w:tplc="0C090011">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8" w15:restartNumberingAfterBreak="0">
    <w:nsid w:val="71550DEC"/>
    <w:multiLevelType w:val="hybridMultilevel"/>
    <w:tmpl w:val="ACB891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9" w15:restartNumberingAfterBreak="0">
    <w:nsid w:val="71E11BF8"/>
    <w:multiLevelType w:val="hybridMultilevel"/>
    <w:tmpl w:val="72C442C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0" w15:restartNumberingAfterBreak="0">
    <w:nsid w:val="724C21D3"/>
    <w:multiLevelType w:val="hybridMultilevel"/>
    <w:tmpl w:val="C4FC7E6A"/>
    <w:lvl w:ilvl="0" w:tplc="0C090001">
      <w:start w:val="1"/>
      <w:numFmt w:val="bullet"/>
      <w:lvlText w:val=""/>
      <w:lvlJc w:val="left"/>
      <w:pPr>
        <w:ind w:left="774" w:hanging="360"/>
      </w:pPr>
      <w:rPr>
        <w:rFonts w:ascii="Symbol" w:hAnsi="Symbol" w:hint="default"/>
      </w:rPr>
    </w:lvl>
    <w:lvl w:ilvl="1" w:tplc="0C090003" w:tentative="1">
      <w:start w:val="1"/>
      <w:numFmt w:val="bullet"/>
      <w:lvlText w:val="o"/>
      <w:lvlJc w:val="left"/>
      <w:pPr>
        <w:ind w:left="1494" w:hanging="360"/>
      </w:pPr>
      <w:rPr>
        <w:rFonts w:ascii="Courier New" w:hAnsi="Courier New" w:cs="Courier New" w:hint="default"/>
      </w:rPr>
    </w:lvl>
    <w:lvl w:ilvl="2" w:tplc="0C090005" w:tentative="1">
      <w:start w:val="1"/>
      <w:numFmt w:val="bullet"/>
      <w:lvlText w:val=""/>
      <w:lvlJc w:val="left"/>
      <w:pPr>
        <w:ind w:left="2214" w:hanging="360"/>
      </w:pPr>
      <w:rPr>
        <w:rFonts w:ascii="Wingdings" w:hAnsi="Wingdings" w:hint="default"/>
      </w:rPr>
    </w:lvl>
    <w:lvl w:ilvl="3" w:tplc="0C090001" w:tentative="1">
      <w:start w:val="1"/>
      <w:numFmt w:val="bullet"/>
      <w:lvlText w:val=""/>
      <w:lvlJc w:val="left"/>
      <w:pPr>
        <w:ind w:left="2934" w:hanging="360"/>
      </w:pPr>
      <w:rPr>
        <w:rFonts w:ascii="Symbol" w:hAnsi="Symbol" w:hint="default"/>
      </w:rPr>
    </w:lvl>
    <w:lvl w:ilvl="4" w:tplc="0C090003" w:tentative="1">
      <w:start w:val="1"/>
      <w:numFmt w:val="bullet"/>
      <w:lvlText w:val="o"/>
      <w:lvlJc w:val="left"/>
      <w:pPr>
        <w:ind w:left="3654" w:hanging="360"/>
      </w:pPr>
      <w:rPr>
        <w:rFonts w:ascii="Courier New" w:hAnsi="Courier New" w:cs="Courier New" w:hint="default"/>
      </w:rPr>
    </w:lvl>
    <w:lvl w:ilvl="5" w:tplc="0C090005" w:tentative="1">
      <w:start w:val="1"/>
      <w:numFmt w:val="bullet"/>
      <w:lvlText w:val=""/>
      <w:lvlJc w:val="left"/>
      <w:pPr>
        <w:ind w:left="4374" w:hanging="360"/>
      </w:pPr>
      <w:rPr>
        <w:rFonts w:ascii="Wingdings" w:hAnsi="Wingdings" w:hint="default"/>
      </w:rPr>
    </w:lvl>
    <w:lvl w:ilvl="6" w:tplc="0C090001" w:tentative="1">
      <w:start w:val="1"/>
      <w:numFmt w:val="bullet"/>
      <w:lvlText w:val=""/>
      <w:lvlJc w:val="left"/>
      <w:pPr>
        <w:ind w:left="5094" w:hanging="360"/>
      </w:pPr>
      <w:rPr>
        <w:rFonts w:ascii="Symbol" w:hAnsi="Symbol" w:hint="default"/>
      </w:rPr>
    </w:lvl>
    <w:lvl w:ilvl="7" w:tplc="0C090003" w:tentative="1">
      <w:start w:val="1"/>
      <w:numFmt w:val="bullet"/>
      <w:lvlText w:val="o"/>
      <w:lvlJc w:val="left"/>
      <w:pPr>
        <w:ind w:left="5814" w:hanging="360"/>
      </w:pPr>
      <w:rPr>
        <w:rFonts w:ascii="Courier New" w:hAnsi="Courier New" w:cs="Courier New" w:hint="default"/>
      </w:rPr>
    </w:lvl>
    <w:lvl w:ilvl="8" w:tplc="0C090005" w:tentative="1">
      <w:start w:val="1"/>
      <w:numFmt w:val="bullet"/>
      <w:lvlText w:val=""/>
      <w:lvlJc w:val="left"/>
      <w:pPr>
        <w:ind w:left="6534" w:hanging="360"/>
      </w:pPr>
      <w:rPr>
        <w:rFonts w:ascii="Wingdings" w:hAnsi="Wingdings" w:hint="default"/>
      </w:rPr>
    </w:lvl>
  </w:abstractNum>
  <w:abstractNum w:abstractNumId="71" w15:restartNumberingAfterBreak="0">
    <w:nsid w:val="758A70E8"/>
    <w:multiLevelType w:val="hybridMultilevel"/>
    <w:tmpl w:val="77BABF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2" w15:restartNumberingAfterBreak="0">
    <w:nsid w:val="794B1722"/>
    <w:multiLevelType w:val="hybridMultilevel"/>
    <w:tmpl w:val="4FF497E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7A66669A"/>
    <w:multiLevelType w:val="hybridMultilevel"/>
    <w:tmpl w:val="3C5ADB0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4" w15:restartNumberingAfterBreak="0">
    <w:nsid w:val="7A7E12E5"/>
    <w:multiLevelType w:val="hybridMultilevel"/>
    <w:tmpl w:val="3A5E8A9C"/>
    <w:lvl w:ilvl="0" w:tplc="1674E718">
      <w:start w:val="1"/>
      <w:numFmt w:val="decimal"/>
      <w:pStyle w:val="Numpara"/>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7B827DCA"/>
    <w:multiLevelType w:val="hybridMultilevel"/>
    <w:tmpl w:val="F892BD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6" w15:restartNumberingAfterBreak="0">
    <w:nsid w:val="7B92515C"/>
    <w:multiLevelType w:val="hybridMultilevel"/>
    <w:tmpl w:val="F1F614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7C284EA3"/>
    <w:multiLevelType w:val="multilevel"/>
    <w:tmpl w:val="F020ADBA"/>
    <w:lvl w:ilvl="0">
      <w:start w:val="3"/>
      <w:numFmt w:val="decimal"/>
      <w:lvlText w:val="%1"/>
      <w:lvlJc w:val="left"/>
      <w:pPr>
        <w:ind w:left="235" w:hanging="467"/>
      </w:pPr>
      <w:rPr>
        <w:rFonts w:hint="default"/>
        <w:lang w:val="en-US" w:eastAsia="en-US" w:bidi="ar-SA"/>
      </w:rPr>
    </w:lvl>
    <w:lvl w:ilvl="1">
      <w:start w:val="3"/>
      <w:numFmt w:val="decimal"/>
      <w:lvlText w:val="%1.%2."/>
      <w:lvlJc w:val="left"/>
      <w:pPr>
        <w:ind w:left="235" w:hanging="467"/>
      </w:pPr>
      <w:rPr>
        <w:rFonts w:ascii="Arial" w:eastAsia="Arial" w:hAnsi="Arial" w:cs="Arial" w:hint="default"/>
        <w:b/>
        <w:bCs/>
        <w:i w:val="0"/>
        <w:iCs w:val="0"/>
        <w:color w:val="231F20"/>
        <w:spacing w:val="-1"/>
        <w:w w:val="100"/>
        <w:sz w:val="24"/>
        <w:szCs w:val="24"/>
        <w:lang w:val="en-US" w:eastAsia="en-US" w:bidi="ar-SA"/>
      </w:rPr>
    </w:lvl>
    <w:lvl w:ilvl="2">
      <w:numFmt w:val="bullet"/>
      <w:lvlText w:val="•"/>
      <w:lvlJc w:val="left"/>
      <w:pPr>
        <w:ind w:left="892" w:hanging="467"/>
      </w:pPr>
      <w:rPr>
        <w:rFonts w:hint="default"/>
        <w:lang w:val="en-US" w:eastAsia="en-US" w:bidi="ar-SA"/>
      </w:rPr>
    </w:lvl>
    <w:lvl w:ilvl="3">
      <w:numFmt w:val="bullet"/>
      <w:lvlText w:val="•"/>
      <w:lvlJc w:val="left"/>
      <w:pPr>
        <w:ind w:left="1218" w:hanging="467"/>
      </w:pPr>
      <w:rPr>
        <w:rFonts w:hint="default"/>
        <w:lang w:val="en-US" w:eastAsia="en-US" w:bidi="ar-SA"/>
      </w:rPr>
    </w:lvl>
    <w:lvl w:ilvl="4">
      <w:numFmt w:val="bullet"/>
      <w:lvlText w:val="•"/>
      <w:lvlJc w:val="left"/>
      <w:pPr>
        <w:ind w:left="1545" w:hanging="467"/>
      </w:pPr>
      <w:rPr>
        <w:rFonts w:hint="default"/>
        <w:lang w:val="en-US" w:eastAsia="en-US" w:bidi="ar-SA"/>
      </w:rPr>
    </w:lvl>
    <w:lvl w:ilvl="5">
      <w:numFmt w:val="bullet"/>
      <w:lvlText w:val="•"/>
      <w:lvlJc w:val="left"/>
      <w:pPr>
        <w:ind w:left="1871" w:hanging="467"/>
      </w:pPr>
      <w:rPr>
        <w:rFonts w:hint="default"/>
        <w:lang w:val="en-US" w:eastAsia="en-US" w:bidi="ar-SA"/>
      </w:rPr>
    </w:lvl>
    <w:lvl w:ilvl="6">
      <w:numFmt w:val="bullet"/>
      <w:lvlText w:val="•"/>
      <w:lvlJc w:val="left"/>
      <w:pPr>
        <w:ind w:left="2197" w:hanging="467"/>
      </w:pPr>
      <w:rPr>
        <w:rFonts w:hint="default"/>
        <w:lang w:val="en-US" w:eastAsia="en-US" w:bidi="ar-SA"/>
      </w:rPr>
    </w:lvl>
    <w:lvl w:ilvl="7">
      <w:numFmt w:val="bullet"/>
      <w:lvlText w:val="•"/>
      <w:lvlJc w:val="left"/>
      <w:pPr>
        <w:ind w:left="2523" w:hanging="467"/>
      </w:pPr>
      <w:rPr>
        <w:rFonts w:hint="default"/>
        <w:lang w:val="en-US" w:eastAsia="en-US" w:bidi="ar-SA"/>
      </w:rPr>
    </w:lvl>
    <w:lvl w:ilvl="8">
      <w:numFmt w:val="bullet"/>
      <w:lvlText w:val="•"/>
      <w:lvlJc w:val="left"/>
      <w:pPr>
        <w:ind w:left="2850" w:hanging="467"/>
      </w:pPr>
      <w:rPr>
        <w:rFonts w:hint="default"/>
        <w:lang w:val="en-US" w:eastAsia="en-US" w:bidi="ar-SA"/>
      </w:rPr>
    </w:lvl>
  </w:abstractNum>
  <w:abstractNum w:abstractNumId="78" w15:restartNumberingAfterBreak="0">
    <w:nsid w:val="7FD44514"/>
    <w:multiLevelType w:val="multilevel"/>
    <w:tmpl w:val="986C019A"/>
    <w:lvl w:ilvl="0">
      <w:start w:val="1"/>
      <w:numFmt w:val="lowerLetter"/>
      <w:pStyle w:val="Listnum"/>
      <w:lvlText w:val="(%1)"/>
      <w:lvlJc w:val="left"/>
      <w:pPr>
        <w:tabs>
          <w:tab w:val="num" w:pos="360"/>
        </w:tabs>
        <w:ind w:left="360" w:hanging="360"/>
      </w:pPr>
      <w:rPr>
        <w:rFonts w:hint="default"/>
      </w:rPr>
    </w:lvl>
    <w:lvl w:ilvl="1">
      <w:start w:val="1"/>
      <w:numFmt w:val="lowerRoman"/>
      <w:pStyle w:val="Listnum2"/>
      <w:lvlText w:val="(%2)"/>
      <w:lvlJc w:val="left"/>
      <w:pPr>
        <w:tabs>
          <w:tab w:val="num" w:pos="864"/>
        </w:tabs>
        <w:ind w:left="720" w:hanging="360"/>
      </w:pPr>
      <w:rPr>
        <w:rFonts w:hint="default"/>
      </w:rPr>
    </w:lvl>
    <w:lvl w:ilvl="2">
      <w:start w:val="1"/>
      <w:numFmt w:val="decimal"/>
      <w:pStyle w:val="Heading1numbered"/>
      <w:lvlText w:val="%3."/>
      <w:lvlJc w:val="left"/>
      <w:pPr>
        <w:tabs>
          <w:tab w:val="num" w:pos="792"/>
        </w:tabs>
        <w:ind w:left="792" w:hanging="792"/>
      </w:pPr>
      <w:rPr>
        <w:rFonts w:hint="default"/>
        <w:b/>
        <w:bCs/>
      </w:rPr>
    </w:lvl>
    <w:lvl w:ilvl="3">
      <w:start w:val="1"/>
      <w:numFmt w:val="decimal"/>
      <w:pStyle w:val="Heading2numbered"/>
      <w:lvlText w:val="%3.%4"/>
      <w:lvlJc w:val="left"/>
      <w:pPr>
        <w:tabs>
          <w:tab w:val="num" w:pos="792"/>
        </w:tabs>
        <w:ind w:left="792" w:hanging="792"/>
      </w:pPr>
      <w:rPr>
        <w:rFonts w:hint="default"/>
        <w:b/>
        <w:bCs w:val="0"/>
      </w:rPr>
    </w:lvl>
    <w:lvl w:ilvl="4">
      <w:start w:val="1"/>
      <w:numFmt w:val="decimal"/>
      <w:pStyle w:val="Heading3numbered"/>
      <w:lvlText w:val="%3.%4.%5"/>
      <w:lvlJc w:val="left"/>
      <w:pPr>
        <w:tabs>
          <w:tab w:val="num" w:pos="792"/>
        </w:tabs>
        <w:ind w:left="792" w:hanging="792"/>
      </w:pPr>
      <w:rPr>
        <w:rFonts w:hint="default"/>
      </w:rPr>
    </w:lvl>
    <w:lvl w:ilvl="5">
      <w:start w:val="1"/>
      <w:numFmt w:val="decimal"/>
      <w:pStyle w:val="Heading4numbered"/>
      <w:lvlText w:val="%3.%4.%5.%6"/>
      <w:lvlJc w:val="left"/>
      <w:pPr>
        <w:tabs>
          <w:tab w:val="num" w:pos="792"/>
        </w:tabs>
        <w:ind w:left="792" w:hanging="792"/>
      </w:pPr>
      <w:rPr>
        <w:rFonts w:hint="default"/>
      </w:rPr>
    </w:lvl>
    <w:lvl w:ilvl="6">
      <w:start w:val="1"/>
      <w:numFmt w:val="lowerLetter"/>
      <w:pStyle w:val="Listnumindent"/>
      <w:lvlText w:val="(%7)"/>
      <w:lvlJc w:val="left"/>
      <w:pPr>
        <w:tabs>
          <w:tab w:val="num" w:pos="1296"/>
        </w:tabs>
        <w:ind w:left="1296" w:hanging="504"/>
      </w:pPr>
      <w:rPr>
        <w:rFonts w:hint="default"/>
      </w:rPr>
    </w:lvl>
    <w:lvl w:ilvl="7">
      <w:start w:val="1"/>
      <w:numFmt w:val="lowerRoman"/>
      <w:pStyle w:val="Listnumindent2"/>
      <w:lvlText w:val="(%8)"/>
      <w:lvlJc w:val="left"/>
      <w:pPr>
        <w:tabs>
          <w:tab w:val="num" w:pos="1800"/>
        </w:tabs>
        <w:ind w:left="1800" w:hanging="504"/>
      </w:pPr>
      <w:rPr>
        <w:rFonts w:hint="default"/>
      </w:rPr>
    </w:lvl>
    <w:lvl w:ilvl="8">
      <w:start w:val="1"/>
      <w:numFmt w:val="decimal"/>
      <w:pStyle w:val="Numparaindent"/>
      <w:lvlText w:val="%9."/>
      <w:lvlJc w:val="left"/>
      <w:pPr>
        <w:tabs>
          <w:tab w:val="num" w:pos="1296"/>
        </w:tabs>
        <w:ind w:left="1296" w:hanging="504"/>
      </w:pPr>
      <w:rPr>
        <w:rFonts w:hint="default"/>
      </w:rPr>
    </w:lvl>
  </w:abstractNum>
  <w:num w:numId="1">
    <w:abstractNumId w:val="46"/>
  </w:num>
  <w:num w:numId="2">
    <w:abstractNumId w:val="46"/>
  </w:num>
  <w:num w:numId="3">
    <w:abstractNumId w:val="78"/>
  </w:num>
  <w:num w:numId="4">
    <w:abstractNumId w:val="26"/>
  </w:num>
  <w:num w:numId="5">
    <w:abstractNumId w:val="74"/>
  </w:num>
  <w:num w:numId="6">
    <w:abstractNumId w:val="17"/>
  </w:num>
  <w:num w:numId="7">
    <w:abstractNumId w:val="49"/>
  </w:num>
  <w:num w:numId="8">
    <w:abstractNumId w:val="43"/>
  </w:num>
  <w:num w:numId="9">
    <w:abstractNumId w:val="47"/>
  </w:num>
  <w:num w:numId="10">
    <w:abstractNumId w:val="28"/>
  </w:num>
  <w:num w:numId="11">
    <w:abstractNumId w:val="1"/>
  </w:num>
  <w:num w:numId="12">
    <w:abstractNumId w:val="34"/>
  </w:num>
  <w:num w:numId="13">
    <w:abstractNumId w:val="76"/>
  </w:num>
  <w:num w:numId="14">
    <w:abstractNumId w:val="6"/>
  </w:num>
  <w:num w:numId="15">
    <w:abstractNumId w:val="44"/>
  </w:num>
  <w:num w:numId="16">
    <w:abstractNumId w:val="14"/>
  </w:num>
  <w:num w:numId="17">
    <w:abstractNumId w:val="19"/>
  </w:num>
  <w:num w:numId="18">
    <w:abstractNumId w:val="7"/>
  </w:num>
  <w:num w:numId="19">
    <w:abstractNumId w:val="18"/>
  </w:num>
  <w:num w:numId="20">
    <w:abstractNumId w:val="15"/>
  </w:num>
  <w:num w:numId="21">
    <w:abstractNumId w:val="30"/>
  </w:num>
  <w:num w:numId="22">
    <w:abstractNumId w:val="2"/>
  </w:num>
  <w:num w:numId="23">
    <w:abstractNumId w:val="38"/>
  </w:num>
  <w:num w:numId="24">
    <w:abstractNumId w:val="50"/>
  </w:num>
  <w:num w:numId="25">
    <w:abstractNumId w:val="71"/>
  </w:num>
  <w:num w:numId="26">
    <w:abstractNumId w:val="3"/>
  </w:num>
  <w:num w:numId="27">
    <w:abstractNumId w:val="25"/>
  </w:num>
  <w:num w:numId="28">
    <w:abstractNumId w:val="45"/>
  </w:num>
  <w:num w:numId="29">
    <w:abstractNumId w:val="75"/>
  </w:num>
  <w:num w:numId="30">
    <w:abstractNumId w:val="11"/>
  </w:num>
  <w:num w:numId="31">
    <w:abstractNumId w:val="23"/>
  </w:num>
  <w:num w:numId="32">
    <w:abstractNumId w:val="48"/>
  </w:num>
  <w:num w:numId="33">
    <w:abstractNumId w:val="52"/>
  </w:num>
  <w:num w:numId="34">
    <w:abstractNumId w:val="55"/>
  </w:num>
  <w:num w:numId="35">
    <w:abstractNumId w:val="8"/>
  </w:num>
  <w:num w:numId="36">
    <w:abstractNumId w:val="39"/>
  </w:num>
  <w:num w:numId="37">
    <w:abstractNumId w:val="77"/>
  </w:num>
  <w:num w:numId="38">
    <w:abstractNumId w:val="67"/>
  </w:num>
  <w:num w:numId="39">
    <w:abstractNumId w:val="10"/>
  </w:num>
  <w:num w:numId="40">
    <w:abstractNumId w:val="42"/>
  </w:num>
  <w:num w:numId="41">
    <w:abstractNumId w:val="62"/>
  </w:num>
  <w:num w:numId="42">
    <w:abstractNumId w:val="4"/>
  </w:num>
  <w:num w:numId="43">
    <w:abstractNumId w:val="78"/>
  </w:num>
  <w:num w:numId="44">
    <w:abstractNumId w:val="68"/>
  </w:num>
  <w:num w:numId="45">
    <w:abstractNumId w:val="78"/>
  </w:num>
  <w:num w:numId="46">
    <w:abstractNumId w:val="36"/>
  </w:num>
  <w:num w:numId="47">
    <w:abstractNumId w:val="31"/>
  </w:num>
  <w:num w:numId="48">
    <w:abstractNumId w:val="78"/>
  </w:num>
  <w:num w:numId="49">
    <w:abstractNumId w:val="78"/>
  </w:num>
  <w:num w:numId="50">
    <w:abstractNumId w:val="40"/>
  </w:num>
  <w:num w:numId="51">
    <w:abstractNumId w:val="13"/>
  </w:num>
  <w:num w:numId="52">
    <w:abstractNumId w:val="22"/>
  </w:num>
  <w:num w:numId="53">
    <w:abstractNumId w:val="21"/>
  </w:num>
  <w:num w:numId="54">
    <w:abstractNumId w:val="53"/>
  </w:num>
  <w:num w:numId="55">
    <w:abstractNumId w:val="56"/>
  </w:num>
  <w:num w:numId="56">
    <w:abstractNumId w:val="27"/>
  </w:num>
  <w:num w:numId="57">
    <w:abstractNumId w:val="16"/>
  </w:num>
  <w:num w:numId="58">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2"/>
  </w:num>
  <w:num w:numId="60">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78"/>
  </w:num>
  <w:num w:numId="62">
    <w:abstractNumId w:val="41"/>
  </w:num>
  <w:num w:numId="63">
    <w:abstractNumId w:val="29"/>
  </w:num>
  <w:num w:numId="64">
    <w:abstractNumId w:val="5"/>
  </w:num>
  <w:num w:numId="65">
    <w:abstractNumId w:val="12"/>
  </w:num>
  <w:num w:numId="66">
    <w:abstractNumId w:val="69"/>
  </w:num>
  <w:num w:numId="67">
    <w:abstractNumId w:val="37"/>
  </w:num>
  <w:num w:numId="68">
    <w:abstractNumId w:val="54"/>
  </w:num>
  <w:num w:numId="69">
    <w:abstractNumId w:val="33"/>
  </w:num>
  <w:num w:numId="70">
    <w:abstractNumId w:val="72"/>
  </w:num>
  <w:num w:numId="71">
    <w:abstractNumId w:val="70"/>
  </w:num>
  <w:num w:numId="72">
    <w:abstractNumId w:val="20"/>
  </w:num>
  <w:num w:numId="73">
    <w:abstractNumId w:val="60"/>
  </w:num>
  <w:num w:numId="74">
    <w:abstractNumId w:val="63"/>
  </w:num>
  <w:num w:numId="75">
    <w:abstractNumId w:val="24"/>
  </w:num>
  <w:num w:numId="76">
    <w:abstractNumId w:val="35"/>
  </w:num>
  <w:num w:numId="77">
    <w:abstractNumId w:val="61"/>
  </w:num>
  <w:num w:numId="78">
    <w:abstractNumId w:val="78"/>
  </w:num>
  <w:num w:numId="79">
    <w:abstractNumId w:val="57"/>
  </w:num>
  <w:num w:numId="80">
    <w:abstractNumId w:val="66"/>
  </w:num>
  <w:num w:numId="81">
    <w:abstractNumId w:val="59"/>
  </w:num>
  <w:num w:numId="82">
    <w:abstractNumId w:val="78"/>
  </w:num>
  <w:num w:numId="83">
    <w:abstractNumId w:val="9"/>
  </w:num>
  <w:num w:numId="84">
    <w:abstractNumId w:val="58"/>
  </w:num>
  <w:num w:numId="85">
    <w:abstractNumId w:val="0"/>
  </w:num>
  <w:num w:numId="86">
    <w:abstractNumId w:val="65"/>
  </w:num>
  <w:num w:numId="87">
    <w:abstractNumId w:val="46"/>
  </w:num>
  <w:num w:numId="88">
    <w:abstractNumId w:val="51"/>
  </w:num>
  <w:num w:numId="89">
    <w:abstractNumId w:val="64"/>
  </w:num>
  <w:num w:numId="90">
    <w:abstractNumId w:val="46"/>
  </w:num>
  <w:num w:numId="91">
    <w:abstractNumId w:val="73"/>
  </w:num>
  <w:num w:numId="92">
    <w:abstractNumId w:val="73"/>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isplayBackgroundShape/>
  <w:mirrorMargin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597A"/>
    <w:rsid w:val="00000134"/>
    <w:rsid w:val="00000229"/>
    <w:rsid w:val="00000266"/>
    <w:rsid w:val="000003AE"/>
    <w:rsid w:val="0000052D"/>
    <w:rsid w:val="00000604"/>
    <w:rsid w:val="0000074A"/>
    <w:rsid w:val="000007E8"/>
    <w:rsid w:val="00000905"/>
    <w:rsid w:val="0000092D"/>
    <w:rsid w:val="00000CDC"/>
    <w:rsid w:val="00000F0E"/>
    <w:rsid w:val="00000F33"/>
    <w:rsid w:val="00000F44"/>
    <w:rsid w:val="00000FFA"/>
    <w:rsid w:val="00001053"/>
    <w:rsid w:val="000011B0"/>
    <w:rsid w:val="00001337"/>
    <w:rsid w:val="0000135D"/>
    <w:rsid w:val="0000139B"/>
    <w:rsid w:val="00001591"/>
    <w:rsid w:val="0000161C"/>
    <w:rsid w:val="000016AF"/>
    <w:rsid w:val="000016F7"/>
    <w:rsid w:val="00001730"/>
    <w:rsid w:val="000017BF"/>
    <w:rsid w:val="00001830"/>
    <w:rsid w:val="000018D8"/>
    <w:rsid w:val="000018DC"/>
    <w:rsid w:val="00001960"/>
    <w:rsid w:val="00001C0E"/>
    <w:rsid w:val="00001C74"/>
    <w:rsid w:val="00001DCF"/>
    <w:rsid w:val="00002020"/>
    <w:rsid w:val="000020FA"/>
    <w:rsid w:val="00002136"/>
    <w:rsid w:val="000021AB"/>
    <w:rsid w:val="000024B0"/>
    <w:rsid w:val="0000293E"/>
    <w:rsid w:val="0000293F"/>
    <w:rsid w:val="00002B63"/>
    <w:rsid w:val="00002B8A"/>
    <w:rsid w:val="00002B93"/>
    <w:rsid w:val="00002BF6"/>
    <w:rsid w:val="00002C17"/>
    <w:rsid w:val="00002C7C"/>
    <w:rsid w:val="00002CA8"/>
    <w:rsid w:val="00002CD3"/>
    <w:rsid w:val="00002EC2"/>
    <w:rsid w:val="000030B6"/>
    <w:rsid w:val="000031B0"/>
    <w:rsid w:val="00003200"/>
    <w:rsid w:val="0000328B"/>
    <w:rsid w:val="000033E9"/>
    <w:rsid w:val="000033EA"/>
    <w:rsid w:val="00003446"/>
    <w:rsid w:val="0000352A"/>
    <w:rsid w:val="0000353A"/>
    <w:rsid w:val="00003607"/>
    <w:rsid w:val="00003627"/>
    <w:rsid w:val="0000385A"/>
    <w:rsid w:val="000038D8"/>
    <w:rsid w:val="0000398E"/>
    <w:rsid w:val="00003ACF"/>
    <w:rsid w:val="00003D47"/>
    <w:rsid w:val="00003E4B"/>
    <w:rsid w:val="0000452F"/>
    <w:rsid w:val="00004542"/>
    <w:rsid w:val="000045CE"/>
    <w:rsid w:val="000046BB"/>
    <w:rsid w:val="000047C7"/>
    <w:rsid w:val="00004859"/>
    <w:rsid w:val="00004B62"/>
    <w:rsid w:val="00004D3D"/>
    <w:rsid w:val="00004D8F"/>
    <w:rsid w:val="00004E05"/>
    <w:rsid w:val="00004E72"/>
    <w:rsid w:val="0000521D"/>
    <w:rsid w:val="000052B0"/>
    <w:rsid w:val="00005362"/>
    <w:rsid w:val="00005467"/>
    <w:rsid w:val="0000548F"/>
    <w:rsid w:val="000056F9"/>
    <w:rsid w:val="0000580B"/>
    <w:rsid w:val="0000582E"/>
    <w:rsid w:val="00005A2C"/>
    <w:rsid w:val="00005A5A"/>
    <w:rsid w:val="00005B4B"/>
    <w:rsid w:val="00005C66"/>
    <w:rsid w:val="00005C68"/>
    <w:rsid w:val="00005E53"/>
    <w:rsid w:val="00005E56"/>
    <w:rsid w:val="00005EBE"/>
    <w:rsid w:val="0000609C"/>
    <w:rsid w:val="000060D7"/>
    <w:rsid w:val="00006348"/>
    <w:rsid w:val="000065D1"/>
    <w:rsid w:val="00006709"/>
    <w:rsid w:val="00006723"/>
    <w:rsid w:val="000067FE"/>
    <w:rsid w:val="00006B76"/>
    <w:rsid w:val="00006F91"/>
    <w:rsid w:val="000071AF"/>
    <w:rsid w:val="0000720A"/>
    <w:rsid w:val="00007345"/>
    <w:rsid w:val="000074C3"/>
    <w:rsid w:val="00007678"/>
    <w:rsid w:val="0000772E"/>
    <w:rsid w:val="0000780E"/>
    <w:rsid w:val="00007A65"/>
    <w:rsid w:val="00007E5E"/>
    <w:rsid w:val="00007E5F"/>
    <w:rsid w:val="00007E6E"/>
    <w:rsid w:val="00007EC1"/>
    <w:rsid w:val="0001000D"/>
    <w:rsid w:val="00010029"/>
    <w:rsid w:val="00010101"/>
    <w:rsid w:val="00010409"/>
    <w:rsid w:val="000104C4"/>
    <w:rsid w:val="0001057D"/>
    <w:rsid w:val="00010638"/>
    <w:rsid w:val="00010871"/>
    <w:rsid w:val="000108D5"/>
    <w:rsid w:val="000108F0"/>
    <w:rsid w:val="00010B12"/>
    <w:rsid w:val="00010B5A"/>
    <w:rsid w:val="00010DBD"/>
    <w:rsid w:val="00010DE4"/>
    <w:rsid w:val="00010E99"/>
    <w:rsid w:val="00010F77"/>
    <w:rsid w:val="00010FD0"/>
    <w:rsid w:val="00011156"/>
    <w:rsid w:val="00011166"/>
    <w:rsid w:val="00011218"/>
    <w:rsid w:val="00011567"/>
    <w:rsid w:val="00011585"/>
    <w:rsid w:val="0001176C"/>
    <w:rsid w:val="00011948"/>
    <w:rsid w:val="00011953"/>
    <w:rsid w:val="00011A56"/>
    <w:rsid w:val="00011AD1"/>
    <w:rsid w:val="00011BDE"/>
    <w:rsid w:val="00011F99"/>
    <w:rsid w:val="00011FB1"/>
    <w:rsid w:val="000121C3"/>
    <w:rsid w:val="000123CE"/>
    <w:rsid w:val="0001258A"/>
    <w:rsid w:val="0001272F"/>
    <w:rsid w:val="00012781"/>
    <w:rsid w:val="000127E3"/>
    <w:rsid w:val="0001280E"/>
    <w:rsid w:val="00012B17"/>
    <w:rsid w:val="00012B52"/>
    <w:rsid w:val="00012D23"/>
    <w:rsid w:val="00012D36"/>
    <w:rsid w:val="00012EB4"/>
    <w:rsid w:val="00012EFA"/>
    <w:rsid w:val="00012F6F"/>
    <w:rsid w:val="00012F86"/>
    <w:rsid w:val="00013006"/>
    <w:rsid w:val="00013225"/>
    <w:rsid w:val="00013363"/>
    <w:rsid w:val="000133B2"/>
    <w:rsid w:val="000135DD"/>
    <w:rsid w:val="0001360C"/>
    <w:rsid w:val="00013654"/>
    <w:rsid w:val="000136A1"/>
    <w:rsid w:val="000138F4"/>
    <w:rsid w:val="000139A0"/>
    <w:rsid w:val="00013C1B"/>
    <w:rsid w:val="00013CD1"/>
    <w:rsid w:val="00013F9E"/>
    <w:rsid w:val="0001415A"/>
    <w:rsid w:val="000141BF"/>
    <w:rsid w:val="000141F0"/>
    <w:rsid w:val="00014213"/>
    <w:rsid w:val="0001444C"/>
    <w:rsid w:val="0001452D"/>
    <w:rsid w:val="000145C1"/>
    <w:rsid w:val="0001460B"/>
    <w:rsid w:val="0001464E"/>
    <w:rsid w:val="000147F3"/>
    <w:rsid w:val="000149E2"/>
    <w:rsid w:val="00014B55"/>
    <w:rsid w:val="00014BD3"/>
    <w:rsid w:val="00014C5C"/>
    <w:rsid w:val="00014D02"/>
    <w:rsid w:val="00014D45"/>
    <w:rsid w:val="00014F51"/>
    <w:rsid w:val="00015152"/>
    <w:rsid w:val="000151FB"/>
    <w:rsid w:val="000152DE"/>
    <w:rsid w:val="00015436"/>
    <w:rsid w:val="000155BB"/>
    <w:rsid w:val="0001565E"/>
    <w:rsid w:val="000156AC"/>
    <w:rsid w:val="0001578F"/>
    <w:rsid w:val="000159FA"/>
    <w:rsid w:val="00015B7C"/>
    <w:rsid w:val="00015BC7"/>
    <w:rsid w:val="00015D82"/>
    <w:rsid w:val="00015E9E"/>
    <w:rsid w:val="00015EA4"/>
    <w:rsid w:val="00015F9C"/>
    <w:rsid w:val="00015FFB"/>
    <w:rsid w:val="00016025"/>
    <w:rsid w:val="0001620A"/>
    <w:rsid w:val="00016318"/>
    <w:rsid w:val="0001631D"/>
    <w:rsid w:val="00016584"/>
    <w:rsid w:val="00016737"/>
    <w:rsid w:val="00016780"/>
    <w:rsid w:val="00016816"/>
    <w:rsid w:val="000169A3"/>
    <w:rsid w:val="00016A5A"/>
    <w:rsid w:val="00016B18"/>
    <w:rsid w:val="00016BAB"/>
    <w:rsid w:val="00016C59"/>
    <w:rsid w:val="00016D30"/>
    <w:rsid w:val="00016E56"/>
    <w:rsid w:val="00016E5C"/>
    <w:rsid w:val="00016F73"/>
    <w:rsid w:val="00016FD3"/>
    <w:rsid w:val="00017032"/>
    <w:rsid w:val="00017101"/>
    <w:rsid w:val="00017228"/>
    <w:rsid w:val="00017352"/>
    <w:rsid w:val="00017443"/>
    <w:rsid w:val="00017608"/>
    <w:rsid w:val="0001780E"/>
    <w:rsid w:val="000178BC"/>
    <w:rsid w:val="0001798C"/>
    <w:rsid w:val="00017C57"/>
    <w:rsid w:val="00017C8A"/>
    <w:rsid w:val="00017E60"/>
    <w:rsid w:val="00017FD2"/>
    <w:rsid w:val="0002003A"/>
    <w:rsid w:val="00020074"/>
    <w:rsid w:val="0002046F"/>
    <w:rsid w:val="00020905"/>
    <w:rsid w:val="00020C79"/>
    <w:rsid w:val="00020CD2"/>
    <w:rsid w:val="00020E3E"/>
    <w:rsid w:val="00021083"/>
    <w:rsid w:val="000212B6"/>
    <w:rsid w:val="000213A2"/>
    <w:rsid w:val="000213AF"/>
    <w:rsid w:val="00021638"/>
    <w:rsid w:val="0002167E"/>
    <w:rsid w:val="00021694"/>
    <w:rsid w:val="00021797"/>
    <w:rsid w:val="0002179B"/>
    <w:rsid w:val="000219EA"/>
    <w:rsid w:val="00021C82"/>
    <w:rsid w:val="00021CA8"/>
    <w:rsid w:val="00021CB3"/>
    <w:rsid w:val="00021CCD"/>
    <w:rsid w:val="00021CD7"/>
    <w:rsid w:val="00021E02"/>
    <w:rsid w:val="00021E56"/>
    <w:rsid w:val="00021E8F"/>
    <w:rsid w:val="00021E94"/>
    <w:rsid w:val="00021EDA"/>
    <w:rsid w:val="00021EEC"/>
    <w:rsid w:val="000221E2"/>
    <w:rsid w:val="000221FC"/>
    <w:rsid w:val="0002225C"/>
    <w:rsid w:val="000222FE"/>
    <w:rsid w:val="00022319"/>
    <w:rsid w:val="0002243A"/>
    <w:rsid w:val="00022440"/>
    <w:rsid w:val="0002254C"/>
    <w:rsid w:val="000227AD"/>
    <w:rsid w:val="0002289B"/>
    <w:rsid w:val="00022947"/>
    <w:rsid w:val="00022A87"/>
    <w:rsid w:val="00022B95"/>
    <w:rsid w:val="00022DE8"/>
    <w:rsid w:val="00022E4E"/>
    <w:rsid w:val="00022EF8"/>
    <w:rsid w:val="00022F17"/>
    <w:rsid w:val="00022FC9"/>
    <w:rsid w:val="00023212"/>
    <w:rsid w:val="0002333A"/>
    <w:rsid w:val="0002341F"/>
    <w:rsid w:val="0002364E"/>
    <w:rsid w:val="0002365B"/>
    <w:rsid w:val="000237AE"/>
    <w:rsid w:val="00023877"/>
    <w:rsid w:val="000239E2"/>
    <w:rsid w:val="00023A53"/>
    <w:rsid w:val="00023AE2"/>
    <w:rsid w:val="00023B98"/>
    <w:rsid w:val="00023BCB"/>
    <w:rsid w:val="00023BF3"/>
    <w:rsid w:val="00023C02"/>
    <w:rsid w:val="00023C25"/>
    <w:rsid w:val="00023DA9"/>
    <w:rsid w:val="00023E6F"/>
    <w:rsid w:val="00023EA7"/>
    <w:rsid w:val="00023F19"/>
    <w:rsid w:val="00023F48"/>
    <w:rsid w:val="0002406F"/>
    <w:rsid w:val="0002410C"/>
    <w:rsid w:val="0002415D"/>
    <w:rsid w:val="00024350"/>
    <w:rsid w:val="0002461F"/>
    <w:rsid w:val="0002465A"/>
    <w:rsid w:val="000246F6"/>
    <w:rsid w:val="0002482F"/>
    <w:rsid w:val="000249FC"/>
    <w:rsid w:val="00024A2A"/>
    <w:rsid w:val="00024B0B"/>
    <w:rsid w:val="00024E18"/>
    <w:rsid w:val="00024FFA"/>
    <w:rsid w:val="00025027"/>
    <w:rsid w:val="00025072"/>
    <w:rsid w:val="0002509B"/>
    <w:rsid w:val="0002519A"/>
    <w:rsid w:val="00025241"/>
    <w:rsid w:val="00025255"/>
    <w:rsid w:val="00025355"/>
    <w:rsid w:val="00025390"/>
    <w:rsid w:val="000254EC"/>
    <w:rsid w:val="0002588A"/>
    <w:rsid w:val="000258A2"/>
    <w:rsid w:val="00025994"/>
    <w:rsid w:val="00025AE7"/>
    <w:rsid w:val="00025B1A"/>
    <w:rsid w:val="00025B63"/>
    <w:rsid w:val="00025BCA"/>
    <w:rsid w:val="00025C7E"/>
    <w:rsid w:val="00025EA6"/>
    <w:rsid w:val="00025FFB"/>
    <w:rsid w:val="00026019"/>
    <w:rsid w:val="0002645C"/>
    <w:rsid w:val="0002647A"/>
    <w:rsid w:val="00026608"/>
    <w:rsid w:val="00026801"/>
    <w:rsid w:val="0002680D"/>
    <w:rsid w:val="00026811"/>
    <w:rsid w:val="00026916"/>
    <w:rsid w:val="00026A0B"/>
    <w:rsid w:val="00026A40"/>
    <w:rsid w:val="00026D28"/>
    <w:rsid w:val="00026DA2"/>
    <w:rsid w:val="00026EFB"/>
    <w:rsid w:val="0002701B"/>
    <w:rsid w:val="0002701C"/>
    <w:rsid w:val="000270FA"/>
    <w:rsid w:val="0002744A"/>
    <w:rsid w:val="00027458"/>
    <w:rsid w:val="00027606"/>
    <w:rsid w:val="000278A5"/>
    <w:rsid w:val="000278EE"/>
    <w:rsid w:val="00027A1B"/>
    <w:rsid w:val="00027A2D"/>
    <w:rsid w:val="00027B1F"/>
    <w:rsid w:val="00027B56"/>
    <w:rsid w:val="00027B74"/>
    <w:rsid w:val="00027BD2"/>
    <w:rsid w:val="00027D69"/>
    <w:rsid w:val="00027DC0"/>
    <w:rsid w:val="00027F62"/>
    <w:rsid w:val="00027FE0"/>
    <w:rsid w:val="00030337"/>
    <w:rsid w:val="0003049A"/>
    <w:rsid w:val="00030618"/>
    <w:rsid w:val="00030661"/>
    <w:rsid w:val="000308F0"/>
    <w:rsid w:val="00030BF8"/>
    <w:rsid w:val="00030C2B"/>
    <w:rsid w:val="00030C87"/>
    <w:rsid w:val="00030C8E"/>
    <w:rsid w:val="00030D70"/>
    <w:rsid w:val="00030EC2"/>
    <w:rsid w:val="00030FBC"/>
    <w:rsid w:val="0003105A"/>
    <w:rsid w:val="000310FF"/>
    <w:rsid w:val="0003111F"/>
    <w:rsid w:val="0003124A"/>
    <w:rsid w:val="000312BF"/>
    <w:rsid w:val="00031419"/>
    <w:rsid w:val="000314FB"/>
    <w:rsid w:val="000315E3"/>
    <w:rsid w:val="00031611"/>
    <w:rsid w:val="0003168E"/>
    <w:rsid w:val="000316EB"/>
    <w:rsid w:val="000317CE"/>
    <w:rsid w:val="00031A39"/>
    <w:rsid w:val="00031BB8"/>
    <w:rsid w:val="00031C22"/>
    <w:rsid w:val="00031C35"/>
    <w:rsid w:val="00031E68"/>
    <w:rsid w:val="00031FC9"/>
    <w:rsid w:val="0003203D"/>
    <w:rsid w:val="0003204A"/>
    <w:rsid w:val="0003217E"/>
    <w:rsid w:val="00032208"/>
    <w:rsid w:val="000322C5"/>
    <w:rsid w:val="0003239E"/>
    <w:rsid w:val="00032539"/>
    <w:rsid w:val="00032679"/>
    <w:rsid w:val="00032884"/>
    <w:rsid w:val="00032891"/>
    <w:rsid w:val="00032937"/>
    <w:rsid w:val="00032A23"/>
    <w:rsid w:val="00032B3C"/>
    <w:rsid w:val="00032BB2"/>
    <w:rsid w:val="00032D00"/>
    <w:rsid w:val="00032E49"/>
    <w:rsid w:val="00032FB0"/>
    <w:rsid w:val="00032FC2"/>
    <w:rsid w:val="00033037"/>
    <w:rsid w:val="0003305C"/>
    <w:rsid w:val="000333F5"/>
    <w:rsid w:val="0003347A"/>
    <w:rsid w:val="0003373F"/>
    <w:rsid w:val="00033817"/>
    <w:rsid w:val="0003389F"/>
    <w:rsid w:val="00033A34"/>
    <w:rsid w:val="00033ABC"/>
    <w:rsid w:val="00033B2B"/>
    <w:rsid w:val="00033B77"/>
    <w:rsid w:val="00033DCD"/>
    <w:rsid w:val="00033E0C"/>
    <w:rsid w:val="00033E3A"/>
    <w:rsid w:val="00033F2D"/>
    <w:rsid w:val="000340A9"/>
    <w:rsid w:val="000342AA"/>
    <w:rsid w:val="000342FD"/>
    <w:rsid w:val="00034612"/>
    <w:rsid w:val="000346A7"/>
    <w:rsid w:val="000346F0"/>
    <w:rsid w:val="00034A5A"/>
    <w:rsid w:val="00034B2B"/>
    <w:rsid w:val="00034C02"/>
    <w:rsid w:val="00034D31"/>
    <w:rsid w:val="00034D72"/>
    <w:rsid w:val="00034E0E"/>
    <w:rsid w:val="00034E57"/>
    <w:rsid w:val="00034EAC"/>
    <w:rsid w:val="000351B2"/>
    <w:rsid w:val="000352FF"/>
    <w:rsid w:val="000354E2"/>
    <w:rsid w:val="00035519"/>
    <w:rsid w:val="00035589"/>
    <w:rsid w:val="00035597"/>
    <w:rsid w:val="000355FD"/>
    <w:rsid w:val="000357BD"/>
    <w:rsid w:val="00035934"/>
    <w:rsid w:val="00035969"/>
    <w:rsid w:val="00035B12"/>
    <w:rsid w:val="00035C05"/>
    <w:rsid w:val="00035D60"/>
    <w:rsid w:val="00035DF0"/>
    <w:rsid w:val="00035EF3"/>
    <w:rsid w:val="00035F95"/>
    <w:rsid w:val="00036052"/>
    <w:rsid w:val="00036112"/>
    <w:rsid w:val="000363FD"/>
    <w:rsid w:val="00036653"/>
    <w:rsid w:val="000366DF"/>
    <w:rsid w:val="00036758"/>
    <w:rsid w:val="00036928"/>
    <w:rsid w:val="00036A6B"/>
    <w:rsid w:val="00036B1A"/>
    <w:rsid w:val="00036B9A"/>
    <w:rsid w:val="00036C5D"/>
    <w:rsid w:val="00036CF6"/>
    <w:rsid w:val="00036D20"/>
    <w:rsid w:val="00036F0E"/>
    <w:rsid w:val="00036F40"/>
    <w:rsid w:val="00036FC8"/>
    <w:rsid w:val="00036FE0"/>
    <w:rsid w:val="00036FF6"/>
    <w:rsid w:val="000371A1"/>
    <w:rsid w:val="000371B2"/>
    <w:rsid w:val="00037215"/>
    <w:rsid w:val="00037482"/>
    <w:rsid w:val="0003753B"/>
    <w:rsid w:val="000377FF"/>
    <w:rsid w:val="00037815"/>
    <w:rsid w:val="000378DA"/>
    <w:rsid w:val="00037993"/>
    <w:rsid w:val="000379AA"/>
    <w:rsid w:val="000379FC"/>
    <w:rsid w:val="00037B55"/>
    <w:rsid w:val="00037C27"/>
    <w:rsid w:val="00037D25"/>
    <w:rsid w:val="00037F77"/>
    <w:rsid w:val="00037FEE"/>
    <w:rsid w:val="00040237"/>
    <w:rsid w:val="0004044F"/>
    <w:rsid w:val="00040481"/>
    <w:rsid w:val="00040705"/>
    <w:rsid w:val="0004071A"/>
    <w:rsid w:val="000408B7"/>
    <w:rsid w:val="0004096B"/>
    <w:rsid w:val="000409B9"/>
    <w:rsid w:val="00040ABC"/>
    <w:rsid w:val="00040AFF"/>
    <w:rsid w:val="00040BB6"/>
    <w:rsid w:val="00040C10"/>
    <w:rsid w:val="00040D16"/>
    <w:rsid w:val="0004103C"/>
    <w:rsid w:val="00041301"/>
    <w:rsid w:val="000413DE"/>
    <w:rsid w:val="00041558"/>
    <w:rsid w:val="0004170C"/>
    <w:rsid w:val="0004183B"/>
    <w:rsid w:val="0004185E"/>
    <w:rsid w:val="000418D8"/>
    <w:rsid w:val="0004197E"/>
    <w:rsid w:val="000419CD"/>
    <w:rsid w:val="000419FE"/>
    <w:rsid w:val="00041B70"/>
    <w:rsid w:val="00041BCC"/>
    <w:rsid w:val="00041ECE"/>
    <w:rsid w:val="00041F4A"/>
    <w:rsid w:val="000420B0"/>
    <w:rsid w:val="000422C1"/>
    <w:rsid w:val="000424A4"/>
    <w:rsid w:val="00042613"/>
    <w:rsid w:val="0004289C"/>
    <w:rsid w:val="000428C5"/>
    <w:rsid w:val="000429B7"/>
    <w:rsid w:val="000429CC"/>
    <w:rsid w:val="000429ED"/>
    <w:rsid w:val="00042A1A"/>
    <w:rsid w:val="00042AAB"/>
    <w:rsid w:val="00042AC9"/>
    <w:rsid w:val="00042B60"/>
    <w:rsid w:val="00042D02"/>
    <w:rsid w:val="00042D5A"/>
    <w:rsid w:val="00042E18"/>
    <w:rsid w:val="00042F0C"/>
    <w:rsid w:val="00042F60"/>
    <w:rsid w:val="000431C9"/>
    <w:rsid w:val="00043221"/>
    <w:rsid w:val="0004344E"/>
    <w:rsid w:val="000436C6"/>
    <w:rsid w:val="000437BD"/>
    <w:rsid w:val="000437C7"/>
    <w:rsid w:val="00043872"/>
    <w:rsid w:val="00043D26"/>
    <w:rsid w:val="00043E4B"/>
    <w:rsid w:val="00043EC3"/>
    <w:rsid w:val="00043F1A"/>
    <w:rsid w:val="00044172"/>
    <w:rsid w:val="00044535"/>
    <w:rsid w:val="00044604"/>
    <w:rsid w:val="00044887"/>
    <w:rsid w:val="00044949"/>
    <w:rsid w:val="00044A4F"/>
    <w:rsid w:val="00044B3A"/>
    <w:rsid w:val="00044B8F"/>
    <w:rsid w:val="00044BBD"/>
    <w:rsid w:val="00045061"/>
    <w:rsid w:val="000451ED"/>
    <w:rsid w:val="000451F9"/>
    <w:rsid w:val="0004549B"/>
    <w:rsid w:val="00045538"/>
    <w:rsid w:val="000455D9"/>
    <w:rsid w:val="00045661"/>
    <w:rsid w:val="00045782"/>
    <w:rsid w:val="0004578A"/>
    <w:rsid w:val="00045796"/>
    <w:rsid w:val="0004583F"/>
    <w:rsid w:val="00045B2E"/>
    <w:rsid w:val="00045B71"/>
    <w:rsid w:val="00045BF9"/>
    <w:rsid w:val="00045C6E"/>
    <w:rsid w:val="00045D9D"/>
    <w:rsid w:val="00045E05"/>
    <w:rsid w:val="000460AB"/>
    <w:rsid w:val="000460FC"/>
    <w:rsid w:val="00046291"/>
    <w:rsid w:val="000462C0"/>
    <w:rsid w:val="000462C2"/>
    <w:rsid w:val="00046393"/>
    <w:rsid w:val="00046441"/>
    <w:rsid w:val="00046445"/>
    <w:rsid w:val="000467C4"/>
    <w:rsid w:val="00046898"/>
    <w:rsid w:val="00046B2F"/>
    <w:rsid w:val="00046FF7"/>
    <w:rsid w:val="00047008"/>
    <w:rsid w:val="00047032"/>
    <w:rsid w:val="00047377"/>
    <w:rsid w:val="000473B0"/>
    <w:rsid w:val="0004746A"/>
    <w:rsid w:val="00047976"/>
    <w:rsid w:val="0004798D"/>
    <w:rsid w:val="000479D2"/>
    <w:rsid w:val="00047B81"/>
    <w:rsid w:val="00047CFB"/>
    <w:rsid w:val="00047D1D"/>
    <w:rsid w:val="00047DBA"/>
    <w:rsid w:val="00047E1A"/>
    <w:rsid w:val="00047F59"/>
    <w:rsid w:val="00047F97"/>
    <w:rsid w:val="00047FF4"/>
    <w:rsid w:val="00047FF8"/>
    <w:rsid w:val="000500FE"/>
    <w:rsid w:val="00050154"/>
    <w:rsid w:val="00050476"/>
    <w:rsid w:val="0005047F"/>
    <w:rsid w:val="000504A1"/>
    <w:rsid w:val="000504B7"/>
    <w:rsid w:val="00050504"/>
    <w:rsid w:val="0005050D"/>
    <w:rsid w:val="000505BA"/>
    <w:rsid w:val="0005068C"/>
    <w:rsid w:val="000506B9"/>
    <w:rsid w:val="00050853"/>
    <w:rsid w:val="000508C4"/>
    <w:rsid w:val="0005093E"/>
    <w:rsid w:val="000509E5"/>
    <w:rsid w:val="00050D25"/>
    <w:rsid w:val="00050F8D"/>
    <w:rsid w:val="00050F93"/>
    <w:rsid w:val="00051035"/>
    <w:rsid w:val="00051094"/>
    <w:rsid w:val="000510D8"/>
    <w:rsid w:val="0005113F"/>
    <w:rsid w:val="000511C2"/>
    <w:rsid w:val="000514F6"/>
    <w:rsid w:val="0005153E"/>
    <w:rsid w:val="00051572"/>
    <w:rsid w:val="000515C6"/>
    <w:rsid w:val="00051673"/>
    <w:rsid w:val="0005175F"/>
    <w:rsid w:val="0005180E"/>
    <w:rsid w:val="00051A0D"/>
    <w:rsid w:val="00051A83"/>
    <w:rsid w:val="00051AE9"/>
    <w:rsid w:val="00051C60"/>
    <w:rsid w:val="00051CDD"/>
    <w:rsid w:val="00051FC4"/>
    <w:rsid w:val="0005207F"/>
    <w:rsid w:val="0005231A"/>
    <w:rsid w:val="00052414"/>
    <w:rsid w:val="000525D1"/>
    <w:rsid w:val="000529EC"/>
    <w:rsid w:val="00052A12"/>
    <w:rsid w:val="00052A45"/>
    <w:rsid w:val="00052AB9"/>
    <w:rsid w:val="00052B15"/>
    <w:rsid w:val="00052C5E"/>
    <w:rsid w:val="00052CCA"/>
    <w:rsid w:val="00052EC1"/>
    <w:rsid w:val="00052FED"/>
    <w:rsid w:val="000530A9"/>
    <w:rsid w:val="000530EF"/>
    <w:rsid w:val="0005310A"/>
    <w:rsid w:val="00053114"/>
    <w:rsid w:val="000531CA"/>
    <w:rsid w:val="00053244"/>
    <w:rsid w:val="000532FB"/>
    <w:rsid w:val="00053362"/>
    <w:rsid w:val="0005340D"/>
    <w:rsid w:val="00053644"/>
    <w:rsid w:val="000536B6"/>
    <w:rsid w:val="00053AF9"/>
    <w:rsid w:val="00053B1B"/>
    <w:rsid w:val="00053BCE"/>
    <w:rsid w:val="00053BFF"/>
    <w:rsid w:val="00053C83"/>
    <w:rsid w:val="00053E60"/>
    <w:rsid w:val="00053EAB"/>
    <w:rsid w:val="0005400F"/>
    <w:rsid w:val="000540A7"/>
    <w:rsid w:val="000541E2"/>
    <w:rsid w:val="00054272"/>
    <w:rsid w:val="000542B5"/>
    <w:rsid w:val="000542E3"/>
    <w:rsid w:val="000542FA"/>
    <w:rsid w:val="00054310"/>
    <w:rsid w:val="00054458"/>
    <w:rsid w:val="000545FD"/>
    <w:rsid w:val="000546A0"/>
    <w:rsid w:val="000547FC"/>
    <w:rsid w:val="00054869"/>
    <w:rsid w:val="000548F7"/>
    <w:rsid w:val="00054919"/>
    <w:rsid w:val="00054A47"/>
    <w:rsid w:val="00054AAC"/>
    <w:rsid w:val="00054C41"/>
    <w:rsid w:val="00054D19"/>
    <w:rsid w:val="00054F18"/>
    <w:rsid w:val="00055050"/>
    <w:rsid w:val="000552A1"/>
    <w:rsid w:val="00055554"/>
    <w:rsid w:val="0005571F"/>
    <w:rsid w:val="00055779"/>
    <w:rsid w:val="00055797"/>
    <w:rsid w:val="00055878"/>
    <w:rsid w:val="00055B61"/>
    <w:rsid w:val="00055BAF"/>
    <w:rsid w:val="00055E34"/>
    <w:rsid w:val="00055EB6"/>
    <w:rsid w:val="00055EF3"/>
    <w:rsid w:val="00055F27"/>
    <w:rsid w:val="00055F81"/>
    <w:rsid w:val="0005600C"/>
    <w:rsid w:val="00056059"/>
    <w:rsid w:val="000560C9"/>
    <w:rsid w:val="0005622C"/>
    <w:rsid w:val="000563B6"/>
    <w:rsid w:val="0005645A"/>
    <w:rsid w:val="000564EC"/>
    <w:rsid w:val="00056565"/>
    <w:rsid w:val="000566F4"/>
    <w:rsid w:val="00056988"/>
    <w:rsid w:val="00056997"/>
    <w:rsid w:val="00056AFE"/>
    <w:rsid w:val="00056BA2"/>
    <w:rsid w:val="00056C01"/>
    <w:rsid w:val="00056C1B"/>
    <w:rsid w:val="00056D5C"/>
    <w:rsid w:val="00056E45"/>
    <w:rsid w:val="00056EC9"/>
    <w:rsid w:val="00056F7E"/>
    <w:rsid w:val="0005707B"/>
    <w:rsid w:val="000571E7"/>
    <w:rsid w:val="00057431"/>
    <w:rsid w:val="000574A8"/>
    <w:rsid w:val="000574DD"/>
    <w:rsid w:val="00057586"/>
    <w:rsid w:val="000575AC"/>
    <w:rsid w:val="00057691"/>
    <w:rsid w:val="000577D4"/>
    <w:rsid w:val="00057851"/>
    <w:rsid w:val="000578E6"/>
    <w:rsid w:val="00057AA9"/>
    <w:rsid w:val="00057AE5"/>
    <w:rsid w:val="00057B60"/>
    <w:rsid w:val="00057CFE"/>
    <w:rsid w:val="00057D12"/>
    <w:rsid w:val="00057D24"/>
    <w:rsid w:val="00057E05"/>
    <w:rsid w:val="00057EDE"/>
    <w:rsid w:val="00060103"/>
    <w:rsid w:val="00060242"/>
    <w:rsid w:val="00060252"/>
    <w:rsid w:val="000602D4"/>
    <w:rsid w:val="000604EE"/>
    <w:rsid w:val="00060523"/>
    <w:rsid w:val="00060A14"/>
    <w:rsid w:val="00060AAA"/>
    <w:rsid w:val="00060B09"/>
    <w:rsid w:val="00060B5F"/>
    <w:rsid w:val="00060B78"/>
    <w:rsid w:val="00060BBF"/>
    <w:rsid w:val="00060C94"/>
    <w:rsid w:val="00060DC3"/>
    <w:rsid w:val="00060EAC"/>
    <w:rsid w:val="000610BC"/>
    <w:rsid w:val="000611B1"/>
    <w:rsid w:val="000611D3"/>
    <w:rsid w:val="00061223"/>
    <w:rsid w:val="0006125A"/>
    <w:rsid w:val="0006141D"/>
    <w:rsid w:val="0006147B"/>
    <w:rsid w:val="000616B0"/>
    <w:rsid w:val="00061759"/>
    <w:rsid w:val="00061779"/>
    <w:rsid w:val="0006187A"/>
    <w:rsid w:val="00061BC6"/>
    <w:rsid w:val="00061D34"/>
    <w:rsid w:val="00061E36"/>
    <w:rsid w:val="00061E51"/>
    <w:rsid w:val="00061EA8"/>
    <w:rsid w:val="000622A0"/>
    <w:rsid w:val="00062499"/>
    <w:rsid w:val="00062590"/>
    <w:rsid w:val="00062678"/>
    <w:rsid w:val="0006268B"/>
    <w:rsid w:val="000627FF"/>
    <w:rsid w:val="00062817"/>
    <w:rsid w:val="000629BC"/>
    <w:rsid w:val="00062A55"/>
    <w:rsid w:val="00062A7C"/>
    <w:rsid w:val="00062B4D"/>
    <w:rsid w:val="00062BDD"/>
    <w:rsid w:val="00062C8D"/>
    <w:rsid w:val="00062CD0"/>
    <w:rsid w:val="00062D93"/>
    <w:rsid w:val="00062E7E"/>
    <w:rsid w:val="00062ECC"/>
    <w:rsid w:val="00062FD8"/>
    <w:rsid w:val="00063100"/>
    <w:rsid w:val="00063106"/>
    <w:rsid w:val="00063207"/>
    <w:rsid w:val="00063312"/>
    <w:rsid w:val="000634C4"/>
    <w:rsid w:val="0006354B"/>
    <w:rsid w:val="0006358A"/>
    <w:rsid w:val="00063629"/>
    <w:rsid w:val="000636BF"/>
    <w:rsid w:val="00063736"/>
    <w:rsid w:val="00063997"/>
    <w:rsid w:val="00063A69"/>
    <w:rsid w:val="00063A6F"/>
    <w:rsid w:val="00063AEF"/>
    <w:rsid w:val="00063C1C"/>
    <w:rsid w:val="00063C38"/>
    <w:rsid w:val="00063FDA"/>
    <w:rsid w:val="00063FE3"/>
    <w:rsid w:val="00063FF7"/>
    <w:rsid w:val="0006405E"/>
    <w:rsid w:val="00064079"/>
    <w:rsid w:val="0006408A"/>
    <w:rsid w:val="0006430B"/>
    <w:rsid w:val="0006433B"/>
    <w:rsid w:val="0006441E"/>
    <w:rsid w:val="00064534"/>
    <w:rsid w:val="0006458D"/>
    <w:rsid w:val="000645C4"/>
    <w:rsid w:val="00064650"/>
    <w:rsid w:val="000647F4"/>
    <w:rsid w:val="00064883"/>
    <w:rsid w:val="00064956"/>
    <w:rsid w:val="00064A22"/>
    <w:rsid w:val="00064ADE"/>
    <w:rsid w:val="00064EA4"/>
    <w:rsid w:val="00064FCA"/>
    <w:rsid w:val="00065104"/>
    <w:rsid w:val="00065149"/>
    <w:rsid w:val="000651BB"/>
    <w:rsid w:val="00065247"/>
    <w:rsid w:val="000656EE"/>
    <w:rsid w:val="00065992"/>
    <w:rsid w:val="000659E4"/>
    <w:rsid w:val="00065DCF"/>
    <w:rsid w:val="00065E0A"/>
    <w:rsid w:val="00065E79"/>
    <w:rsid w:val="0006621B"/>
    <w:rsid w:val="0006625A"/>
    <w:rsid w:val="000662A7"/>
    <w:rsid w:val="000665CC"/>
    <w:rsid w:val="00066736"/>
    <w:rsid w:val="000667B6"/>
    <w:rsid w:val="00066BE0"/>
    <w:rsid w:val="00066DD7"/>
    <w:rsid w:val="00066EDB"/>
    <w:rsid w:val="00066EDC"/>
    <w:rsid w:val="00066EF8"/>
    <w:rsid w:val="00067214"/>
    <w:rsid w:val="00067243"/>
    <w:rsid w:val="000672C2"/>
    <w:rsid w:val="0006746D"/>
    <w:rsid w:val="000674F3"/>
    <w:rsid w:val="000676C6"/>
    <w:rsid w:val="000676E2"/>
    <w:rsid w:val="00067767"/>
    <w:rsid w:val="0006783D"/>
    <w:rsid w:val="0006784E"/>
    <w:rsid w:val="00067886"/>
    <w:rsid w:val="000678FC"/>
    <w:rsid w:val="000678FE"/>
    <w:rsid w:val="00067A29"/>
    <w:rsid w:val="00067BCC"/>
    <w:rsid w:val="00067C30"/>
    <w:rsid w:val="00067C66"/>
    <w:rsid w:val="00067C81"/>
    <w:rsid w:val="00067DD5"/>
    <w:rsid w:val="00067DE8"/>
    <w:rsid w:val="00067E25"/>
    <w:rsid w:val="00067F6E"/>
    <w:rsid w:val="000700EC"/>
    <w:rsid w:val="00070268"/>
    <w:rsid w:val="000703EC"/>
    <w:rsid w:val="0007045B"/>
    <w:rsid w:val="000705E7"/>
    <w:rsid w:val="0007064D"/>
    <w:rsid w:val="000706F7"/>
    <w:rsid w:val="000707A9"/>
    <w:rsid w:val="00070856"/>
    <w:rsid w:val="00070965"/>
    <w:rsid w:val="00070968"/>
    <w:rsid w:val="000709FB"/>
    <w:rsid w:val="00070A36"/>
    <w:rsid w:val="00070A39"/>
    <w:rsid w:val="00070A44"/>
    <w:rsid w:val="00070AF4"/>
    <w:rsid w:val="00070BB3"/>
    <w:rsid w:val="00070C90"/>
    <w:rsid w:val="00070CEB"/>
    <w:rsid w:val="00070D1E"/>
    <w:rsid w:val="00071036"/>
    <w:rsid w:val="00071072"/>
    <w:rsid w:val="000711AB"/>
    <w:rsid w:val="0007124F"/>
    <w:rsid w:val="0007131C"/>
    <w:rsid w:val="0007141C"/>
    <w:rsid w:val="000714B4"/>
    <w:rsid w:val="000714F7"/>
    <w:rsid w:val="000714FA"/>
    <w:rsid w:val="000719BE"/>
    <w:rsid w:val="00071C49"/>
    <w:rsid w:val="00071E46"/>
    <w:rsid w:val="00071F59"/>
    <w:rsid w:val="000721F8"/>
    <w:rsid w:val="00072379"/>
    <w:rsid w:val="00072709"/>
    <w:rsid w:val="000727F3"/>
    <w:rsid w:val="000728D7"/>
    <w:rsid w:val="00072B00"/>
    <w:rsid w:val="00072DD5"/>
    <w:rsid w:val="00072FDF"/>
    <w:rsid w:val="00072FE5"/>
    <w:rsid w:val="00073001"/>
    <w:rsid w:val="000730A3"/>
    <w:rsid w:val="00073107"/>
    <w:rsid w:val="000731E9"/>
    <w:rsid w:val="00073200"/>
    <w:rsid w:val="00073214"/>
    <w:rsid w:val="00073333"/>
    <w:rsid w:val="00073443"/>
    <w:rsid w:val="00073533"/>
    <w:rsid w:val="000736AD"/>
    <w:rsid w:val="00073961"/>
    <w:rsid w:val="00073B37"/>
    <w:rsid w:val="00073C20"/>
    <w:rsid w:val="00073CAA"/>
    <w:rsid w:val="00073E81"/>
    <w:rsid w:val="00073ECD"/>
    <w:rsid w:val="00073EE8"/>
    <w:rsid w:val="0007408C"/>
    <w:rsid w:val="00074175"/>
    <w:rsid w:val="00074184"/>
    <w:rsid w:val="0007425B"/>
    <w:rsid w:val="00074299"/>
    <w:rsid w:val="00074353"/>
    <w:rsid w:val="000744BB"/>
    <w:rsid w:val="000745BF"/>
    <w:rsid w:val="00074770"/>
    <w:rsid w:val="00074B7E"/>
    <w:rsid w:val="00074C7F"/>
    <w:rsid w:val="00074CCE"/>
    <w:rsid w:val="00074F8E"/>
    <w:rsid w:val="00075107"/>
    <w:rsid w:val="0007528E"/>
    <w:rsid w:val="00075315"/>
    <w:rsid w:val="00075357"/>
    <w:rsid w:val="0007567B"/>
    <w:rsid w:val="0007575D"/>
    <w:rsid w:val="00075905"/>
    <w:rsid w:val="00075961"/>
    <w:rsid w:val="00075A40"/>
    <w:rsid w:val="00075AD4"/>
    <w:rsid w:val="00075BD8"/>
    <w:rsid w:val="00075D06"/>
    <w:rsid w:val="00075E21"/>
    <w:rsid w:val="00075E6C"/>
    <w:rsid w:val="0007604C"/>
    <w:rsid w:val="00076076"/>
    <w:rsid w:val="000760C0"/>
    <w:rsid w:val="0007612B"/>
    <w:rsid w:val="000761AA"/>
    <w:rsid w:val="00076210"/>
    <w:rsid w:val="00076283"/>
    <w:rsid w:val="000762CC"/>
    <w:rsid w:val="0007632D"/>
    <w:rsid w:val="00076413"/>
    <w:rsid w:val="0007657C"/>
    <w:rsid w:val="00076591"/>
    <w:rsid w:val="000765BE"/>
    <w:rsid w:val="00076641"/>
    <w:rsid w:val="00076650"/>
    <w:rsid w:val="000767E5"/>
    <w:rsid w:val="00076BA3"/>
    <w:rsid w:val="00076F7E"/>
    <w:rsid w:val="00076F98"/>
    <w:rsid w:val="00076FB0"/>
    <w:rsid w:val="00077246"/>
    <w:rsid w:val="00077249"/>
    <w:rsid w:val="00077421"/>
    <w:rsid w:val="000774BF"/>
    <w:rsid w:val="00077596"/>
    <w:rsid w:val="000775B8"/>
    <w:rsid w:val="00077810"/>
    <w:rsid w:val="00077835"/>
    <w:rsid w:val="000778CB"/>
    <w:rsid w:val="0007798B"/>
    <w:rsid w:val="00077AA5"/>
    <w:rsid w:val="00077B46"/>
    <w:rsid w:val="00077D97"/>
    <w:rsid w:val="00077E02"/>
    <w:rsid w:val="00077EA0"/>
    <w:rsid w:val="00077EBD"/>
    <w:rsid w:val="00077ED7"/>
    <w:rsid w:val="00077F54"/>
    <w:rsid w:val="00077F7B"/>
    <w:rsid w:val="00077FCF"/>
    <w:rsid w:val="00080018"/>
    <w:rsid w:val="00080272"/>
    <w:rsid w:val="00080353"/>
    <w:rsid w:val="000804C9"/>
    <w:rsid w:val="0008054F"/>
    <w:rsid w:val="000805B5"/>
    <w:rsid w:val="0008065F"/>
    <w:rsid w:val="000807A3"/>
    <w:rsid w:val="000807CC"/>
    <w:rsid w:val="000808BA"/>
    <w:rsid w:val="00080A42"/>
    <w:rsid w:val="00080AF9"/>
    <w:rsid w:val="00080B33"/>
    <w:rsid w:val="00080BC4"/>
    <w:rsid w:val="00080C3B"/>
    <w:rsid w:val="00080DA7"/>
    <w:rsid w:val="00080DE6"/>
    <w:rsid w:val="00080E29"/>
    <w:rsid w:val="00080F18"/>
    <w:rsid w:val="00080F50"/>
    <w:rsid w:val="00081400"/>
    <w:rsid w:val="00081407"/>
    <w:rsid w:val="0008142A"/>
    <w:rsid w:val="00081436"/>
    <w:rsid w:val="000814E2"/>
    <w:rsid w:val="0008155C"/>
    <w:rsid w:val="000815F4"/>
    <w:rsid w:val="00081669"/>
    <w:rsid w:val="00081AA5"/>
    <w:rsid w:val="00081C07"/>
    <w:rsid w:val="00081C12"/>
    <w:rsid w:val="00081CF5"/>
    <w:rsid w:val="00081DDC"/>
    <w:rsid w:val="00081FDA"/>
    <w:rsid w:val="00082078"/>
    <w:rsid w:val="000820BA"/>
    <w:rsid w:val="00082172"/>
    <w:rsid w:val="0008235B"/>
    <w:rsid w:val="000823E4"/>
    <w:rsid w:val="000825FF"/>
    <w:rsid w:val="000826AE"/>
    <w:rsid w:val="00082794"/>
    <w:rsid w:val="00082A05"/>
    <w:rsid w:val="00082C2B"/>
    <w:rsid w:val="00082E7B"/>
    <w:rsid w:val="00082F72"/>
    <w:rsid w:val="00082FCE"/>
    <w:rsid w:val="0008304B"/>
    <w:rsid w:val="000830A1"/>
    <w:rsid w:val="0008330D"/>
    <w:rsid w:val="0008334B"/>
    <w:rsid w:val="000834FE"/>
    <w:rsid w:val="000835A0"/>
    <w:rsid w:val="00083781"/>
    <w:rsid w:val="0008379C"/>
    <w:rsid w:val="00083939"/>
    <w:rsid w:val="00083958"/>
    <w:rsid w:val="00083974"/>
    <w:rsid w:val="000839E4"/>
    <w:rsid w:val="00083B14"/>
    <w:rsid w:val="00083D50"/>
    <w:rsid w:val="00083E6B"/>
    <w:rsid w:val="00084156"/>
    <w:rsid w:val="000841F0"/>
    <w:rsid w:val="00084252"/>
    <w:rsid w:val="00084343"/>
    <w:rsid w:val="00084397"/>
    <w:rsid w:val="000845A7"/>
    <w:rsid w:val="000846FB"/>
    <w:rsid w:val="00084721"/>
    <w:rsid w:val="00084784"/>
    <w:rsid w:val="000848A8"/>
    <w:rsid w:val="00084C58"/>
    <w:rsid w:val="00084CB8"/>
    <w:rsid w:val="00084CC8"/>
    <w:rsid w:val="00084CF8"/>
    <w:rsid w:val="00084CF9"/>
    <w:rsid w:val="00084D40"/>
    <w:rsid w:val="00084D64"/>
    <w:rsid w:val="00084E8B"/>
    <w:rsid w:val="00084F43"/>
    <w:rsid w:val="00084F45"/>
    <w:rsid w:val="00085022"/>
    <w:rsid w:val="00085089"/>
    <w:rsid w:val="000850A0"/>
    <w:rsid w:val="000850E3"/>
    <w:rsid w:val="00085109"/>
    <w:rsid w:val="0008517E"/>
    <w:rsid w:val="00085187"/>
    <w:rsid w:val="00085299"/>
    <w:rsid w:val="00085352"/>
    <w:rsid w:val="000853BD"/>
    <w:rsid w:val="000854E6"/>
    <w:rsid w:val="0008552A"/>
    <w:rsid w:val="000855F9"/>
    <w:rsid w:val="00085793"/>
    <w:rsid w:val="000857D9"/>
    <w:rsid w:val="00085841"/>
    <w:rsid w:val="00085880"/>
    <w:rsid w:val="00085981"/>
    <w:rsid w:val="00085997"/>
    <w:rsid w:val="00085AE7"/>
    <w:rsid w:val="00085B11"/>
    <w:rsid w:val="00085CD8"/>
    <w:rsid w:val="00085DE5"/>
    <w:rsid w:val="00085E35"/>
    <w:rsid w:val="00085ED0"/>
    <w:rsid w:val="00085EE2"/>
    <w:rsid w:val="0008612E"/>
    <w:rsid w:val="000861A7"/>
    <w:rsid w:val="00086218"/>
    <w:rsid w:val="000862B3"/>
    <w:rsid w:val="00086307"/>
    <w:rsid w:val="0008633A"/>
    <w:rsid w:val="000863C5"/>
    <w:rsid w:val="00086460"/>
    <w:rsid w:val="00086516"/>
    <w:rsid w:val="00086731"/>
    <w:rsid w:val="0008679E"/>
    <w:rsid w:val="0008693A"/>
    <w:rsid w:val="00086BFA"/>
    <w:rsid w:val="00086C56"/>
    <w:rsid w:val="00086C9B"/>
    <w:rsid w:val="00086DC0"/>
    <w:rsid w:val="00087031"/>
    <w:rsid w:val="00087099"/>
    <w:rsid w:val="0008720A"/>
    <w:rsid w:val="00087250"/>
    <w:rsid w:val="00087384"/>
    <w:rsid w:val="00087501"/>
    <w:rsid w:val="00087557"/>
    <w:rsid w:val="00087795"/>
    <w:rsid w:val="000877E8"/>
    <w:rsid w:val="0008788D"/>
    <w:rsid w:val="00087ADB"/>
    <w:rsid w:val="00087C5E"/>
    <w:rsid w:val="00087F2C"/>
    <w:rsid w:val="00087F3D"/>
    <w:rsid w:val="00087F45"/>
    <w:rsid w:val="000902CE"/>
    <w:rsid w:val="0009053E"/>
    <w:rsid w:val="0009056D"/>
    <w:rsid w:val="000905A4"/>
    <w:rsid w:val="000905D7"/>
    <w:rsid w:val="0009062D"/>
    <w:rsid w:val="000907F2"/>
    <w:rsid w:val="000908D0"/>
    <w:rsid w:val="00090A01"/>
    <w:rsid w:val="00090A0E"/>
    <w:rsid w:val="00090B0C"/>
    <w:rsid w:val="00090B81"/>
    <w:rsid w:val="00090CBA"/>
    <w:rsid w:val="00090E28"/>
    <w:rsid w:val="00090E4E"/>
    <w:rsid w:val="00090F51"/>
    <w:rsid w:val="00090F99"/>
    <w:rsid w:val="00090FD1"/>
    <w:rsid w:val="00090FFD"/>
    <w:rsid w:val="00091077"/>
    <w:rsid w:val="000911A3"/>
    <w:rsid w:val="0009122A"/>
    <w:rsid w:val="0009122C"/>
    <w:rsid w:val="000912D9"/>
    <w:rsid w:val="0009142E"/>
    <w:rsid w:val="000914C0"/>
    <w:rsid w:val="000917C4"/>
    <w:rsid w:val="00091807"/>
    <w:rsid w:val="00091883"/>
    <w:rsid w:val="0009195B"/>
    <w:rsid w:val="00091A8D"/>
    <w:rsid w:val="00091C55"/>
    <w:rsid w:val="00091D6A"/>
    <w:rsid w:val="00091D9A"/>
    <w:rsid w:val="00091E68"/>
    <w:rsid w:val="00091F44"/>
    <w:rsid w:val="00092021"/>
    <w:rsid w:val="00092032"/>
    <w:rsid w:val="00092174"/>
    <w:rsid w:val="000921CC"/>
    <w:rsid w:val="000922E9"/>
    <w:rsid w:val="0009236D"/>
    <w:rsid w:val="0009288D"/>
    <w:rsid w:val="000929CD"/>
    <w:rsid w:val="00092A08"/>
    <w:rsid w:val="00092A5E"/>
    <w:rsid w:val="00092BE3"/>
    <w:rsid w:val="00092ED7"/>
    <w:rsid w:val="000932A9"/>
    <w:rsid w:val="00093460"/>
    <w:rsid w:val="000934EB"/>
    <w:rsid w:val="00093635"/>
    <w:rsid w:val="00093B46"/>
    <w:rsid w:val="00093E2B"/>
    <w:rsid w:val="00093EC3"/>
    <w:rsid w:val="0009417E"/>
    <w:rsid w:val="00094185"/>
    <w:rsid w:val="00094223"/>
    <w:rsid w:val="00094275"/>
    <w:rsid w:val="0009436F"/>
    <w:rsid w:val="00094569"/>
    <w:rsid w:val="00094910"/>
    <w:rsid w:val="00094A76"/>
    <w:rsid w:val="00094A81"/>
    <w:rsid w:val="00094BAA"/>
    <w:rsid w:val="00094BBD"/>
    <w:rsid w:val="00094C24"/>
    <w:rsid w:val="00094D33"/>
    <w:rsid w:val="00094D88"/>
    <w:rsid w:val="00094E6C"/>
    <w:rsid w:val="00094EC2"/>
    <w:rsid w:val="00094F60"/>
    <w:rsid w:val="00095054"/>
    <w:rsid w:val="000950DD"/>
    <w:rsid w:val="000951F0"/>
    <w:rsid w:val="00095434"/>
    <w:rsid w:val="0009563B"/>
    <w:rsid w:val="00095723"/>
    <w:rsid w:val="0009574B"/>
    <w:rsid w:val="000958AD"/>
    <w:rsid w:val="00095920"/>
    <w:rsid w:val="0009598A"/>
    <w:rsid w:val="000959CD"/>
    <w:rsid w:val="00095CCA"/>
    <w:rsid w:val="00095E18"/>
    <w:rsid w:val="00095ED3"/>
    <w:rsid w:val="00095FE6"/>
    <w:rsid w:val="00096006"/>
    <w:rsid w:val="00096134"/>
    <w:rsid w:val="000961FA"/>
    <w:rsid w:val="00096201"/>
    <w:rsid w:val="00096259"/>
    <w:rsid w:val="00096350"/>
    <w:rsid w:val="00096701"/>
    <w:rsid w:val="0009672D"/>
    <w:rsid w:val="000967C5"/>
    <w:rsid w:val="000968CB"/>
    <w:rsid w:val="00096912"/>
    <w:rsid w:val="00096A50"/>
    <w:rsid w:val="00096BC9"/>
    <w:rsid w:val="00096C07"/>
    <w:rsid w:val="00096D37"/>
    <w:rsid w:val="00096E3A"/>
    <w:rsid w:val="00096E6F"/>
    <w:rsid w:val="00096E85"/>
    <w:rsid w:val="00096EDD"/>
    <w:rsid w:val="00096FE7"/>
    <w:rsid w:val="0009711F"/>
    <w:rsid w:val="00097164"/>
    <w:rsid w:val="0009720C"/>
    <w:rsid w:val="00097280"/>
    <w:rsid w:val="0009731F"/>
    <w:rsid w:val="0009742B"/>
    <w:rsid w:val="00097749"/>
    <w:rsid w:val="00097755"/>
    <w:rsid w:val="00097885"/>
    <w:rsid w:val="000979F9"/>
    <w:rsid w:val="00097B0B"/>
    <w:rsid w:val="00097B1A"/>
    <w:rsid w:val="00097D6D"/>
    <w:rsid w:val="00097DE2"/>
    <w:rsid w:val="00097E87"/>
    <w:rsid w:val="00097E9B"/>
    <w:rsid w:val="00097ECC"/>
    <w:rsid w:val="00097EF3"/>
    <w:rsid w:val="00097F26"/>
    <w:rsid w:val="00097FCB"/>
    <w:rsid w:val="000A00F9"/>
    <w:rsid w:val="000A01C5"/>
    <w:rsid w:val="000A05DD"/>
    <w:rsid w:val="000A078E"/>
    <w:rsid w:val="000A0799"/>
    <w:rsid w:val="000A0807"/>
    <w:rsid w:val="000A09B7"/>
    <w:rsid w:val="000A0C90"/>
    <w:rsid w:val="000A0CC5"/>
    <w:rsid w:val="000A0DE3"/>
    <w:rsid w:val="000A11C5"/>
    <w:rsid w:val="000A157F"/>
    <w:rsid w:val="000A15B8"/>
    <w:rsid w:val="000A17C2"/>
    <w:rsid w:val="000A17F2"/>
    <w:rsid w:val="000A19C2"/>
    <w:rsid w:val="000A1F4B"/>
    <w:rsid w:val="000A2063"/>
    <w:rsid w:val="000A20E5"/>
    <w:rsid w:val="000A21F8"/>
    <w:rsid w:val="000A2231"/>
    <w:rsid w:val="000A23FA"/>
    <w:rsid w:val="000A24A1"/>
    <w:rsid w:val="000A2575"/>
    <w:rsid w:val="000A2706"/>
    <w:rsid w:val="000A28DC"/>
    <w:rsid w:val="000A296B"/>
    <w:rsid w:val="000A29FF"/>
    <w:rsid w:val="000A2A2B"/>
    <w:rsid w:val="000A2BA0"/>
    <w:rsid w:val="000A2D72"/>
    <w:rsid w:val="000A2D83"/>
    <w:rsid w:val="000A2D9D"/>
    <w:rsid w:val="000A2E5C"/>
    <w:rsid w:val="000A2ED9"/>
    <w:rsid w:val="000A2F8C"/>
    <w:rsid w:val="000A2FD0"/>
    <w:rsid w:val="000A3055"/>
    <w:rsid w:val="000A3431"/>
    <w:rsid w:val="000A3461"/>
    <w:rsid w:val="000A3550"/>
    <w:rsid w:val="000A37A8"/>
    <w:rsid w:val="000A37BF"/>
    <w:rsid w:val="000A3970"/>
    <w:rsid w:val="000A39D0"/>
    <w:rsid w:val="000A3A15"/>
    <w:rsid w:val="000A3A58"/>
    <w:rsid w:val="000A3ACB"/>
    <w:rsid w:val="000A3B20"/>
    <w:rsid w:val="000A3C1D"/>
    <w:rsid w:val="000A3C25"/>
    <w:rsid w:val="000A3C87"/>
    <w:rsid w:val="000A3CF2"/>
    <w:rsid w:val="000A3ED1"/>
    <w:rsid w:val="000A3FC0"/>
    <w:rsid w:val="000A4135"/>
    <w:rsid w:val="000A4347"/>
    <w:rsid w:val="000A4357"/>
    <w:rsid w:val="000A43B3"/>
    <w:rsid w:val="000A4410"/>
    <w:rsid w:val="000A46EA"/>
    <w:rsid w:val="000A48CE"/>
    <w:rsid w:val="000A491B"/>
    <w:rsid w:val="000A4978"/>
    <w:rsid w:val="000A499D"/>
    <w:rsid w:val="000A4A96"/>
    <w:rsid w:val="000A4C19"/>
    <w:rsid w:val="000A4C31"/>
    <w:rsid w:val="000A4D44"/>
    <w:rsid w:val="000A4DB0"/>
    <w:rsid w:val="000A4DFD"/>
    <w:rsid w:val="000A4E9A"/>
    <w:rsid w:val="000A5230"/>
    <w:rsid w:val="000A525F"/>
    <w:rsid w:val="000A52AA"/>
    <w:rsid w:val="000A5305"/>
    <w:rsid w:val="000A542B"/>
    <w:rsid w:val="000A56AE"/>
    <w:rsid w:val="000A57B1"/>
    <w:rsid w:val="000A57B2"/>
    <w:rsid w:val="000A58C8"/>
    <w:rsid w:val="000A58D6"/>
    <w:rsid w:val="000A59E8"/>
    <w:rsid w:val="000A5A20"/>
    <w:rsid w:val="000A5A6A"/>
    <w:rsid w:val="000A5C83"/>
    <w:rsid w:val="000A5E68"/>
    <w:rsid w:val="000A5E73"/>
    <w:rsid w:val="000A5EF0"/>
    <w:rsid w:val="000A5FE1"/>
    <w:rsid w:val="000A606E"/>
    <w:rsid w:val="000A60E8"/>
    <w:rsid w:val="000A6126"/>
    <w:rsid w:val="000A621B"/>
    <w:rsid w:val="000A62D1"/>
    <w:rsid w:val="000A642B"/>
    <w:rsid w:val="000A660C"/>
    <w:rsid w:val="000A67E9"/>
    <w:rsid w:val="000A6818"/>
    <w:rsid w:val="000A692B"/>
    <w:rsid w:val="000A6980"/>
    <w:rsid w:val="000A6B5F"/>
    <w:rsid w:val="000A6B6C"/>
    <w:rsid w:val="000A6C65"/>
    <w:rsid w:val="000A6D67"/>
    <w:rsid w:val="000A6DE8"/>
    <w:rsid w:val="000A6E18"/>
    <w:rsid w:val="000A6EFB"/>
    <w:rsid w:val="000A6F3E"/>
    <w:rsid w:val="000A71A1"/>
    <w:rsid w:val="000A71B2"/>
    <w:rsid w:val="000A7297"/>
    <w:rsid w:val="000A730B"/>
    <w:rsid w:val="000A7369"/>
    <w:rsid w:val="000A7599"/>
    <w:rsid w:val="000A7763"/>
    <w:rsid w:val="000A7A8F"/>
    <w:rsid w:val="000A7B49"/>
    <w:rsid w:val="000A7D7D"/>
    <w:rsid w:val="000A7E9E"/>
    <w:rsid w:val="000A7F25"/>
    <w:rsid w:val="000A7F6F"/>
    <w:rsid w:val="000A7F71"/>
    <w:rsid w:val="000A7FC6"/>
    <w:rsid w:val="000A7FE6"/>
    <w:rsid w:val="000A7FEB"/>
    <w:rsid w:val="000B00E5"/>
    <w:rsid w:val="000B01C3"/>
    <w:rsid w:val="000B026C"/>
    <w:rsid w:val="000B02D9"/>
    <w:rsid w:val="000B03A9"/>
    <w:rsid w:val="000B03D9"/>
    <w:rsid w:val="000B06DD"/>
    <w:rsid w:val="000B088D"/>
    <w:rsid w:val="000B0A25"/>
    <w:rsid w:val="000B0C28"/>
    <w:rsid w:val="000B0DA1"/>
    <w:rsid w:val="000B0DEC"/>
    <w:rsid w:val="000B0E1A"/>
    <w:rsid w:val="000B0F44"/>
    <w:rsid w:val="000B0F55"/>
    <w:rsid w:val="000B0F62"/>
    <w:rsid w:val="000B105F"/>
    <w:rsid w:val="000B107A"/>
    <w:rsid w:val="000B111C"/>
    <w:rsid w:val="000B114D"/>
    <w:rsid w:val="000B123E"/>
    <w:rsid w:val="000B1629"/>
    <w:rsid w:val="000B1651"/>
    <w:rsid w:val="000B1676"/>
    <w:rsid w:val="000B16FF"/>
    <w:rsid w:val="000B198B"/>
    <w:rsid w:val="000B1E79"/>
    <w:rsid w:val="000B1E8D"/>
    <w:rsid w:val="000B1EF1"/>
    <w:rsid w:val="000B2129"/>
    <w:rsid w:val="000B2297"/>
    <w:rsid w:val="000B2495"/>
    <w:rsid w:val="000B24EE"/>
    <w:rsid w:val="000B24F7"/>
    <w:rsid w:val="000B250A"/>
    <w:rsid w:val="000B2550"/>
    <w:rsid w:val="000B259A"/>
    <w:rsid w:val="000B25FD"/>
    <w:rsid w:val="000B27B9"/>
    <w:rsid w:val="000B2942"/>
    <w:rsid w:val="000B297E"/>
    <w:rsid w:val="000B29AD"/>
    <w:rsid w:val="000B2A9C"/>
    <w:rsid w:val="000B2C2E"/>
    <w:rsid w:val="000B2E9D"/>
    <w:rsid w:val="000B2F42"/>
    <w:rsid w:val="000B2F97"/>
    <w:rsid w:val="000B3033"/>
    <w:rsid w:val="000B305B"/>
    <w:rsid w:val="000B3073"/>
    <w:rsid w:val="000B3097"/>
    <w:rsid w:val="000B315F"/>
    <w:rsid w:val="000B31C6"/>
    <w:rsid w:val="000B32B6"/>
    <w:rsid w:val="000B32D1"/>
    <w:rsid w:val="000B340E"/>
    <w:rsid w:val="000B34FD"/>
    <w:rsid w:val="000B3530"/>
    <w:rsid w:val="000B35AF"/>
    <w:rsid w:val="000B35D6"/>
    <w:rsid w:val="000B37EA"/>
    <w:rsid w:val="000B3803"/>
    <w:rsid w:val="000B3876"/>
    <w:rsid w:val="000B38F7"/>
    <w:rsid w:val="000B3A3F"/>
    <w:rsid w:val="000B3B00"/>
    <w:rsid w:val="000B40AB"/>
    <w:rsid w:val="000B4109"/>
    <w:rsid w:val="000B427F"/>
    <w:rsid w:val="000B42AF"/>
    <w:rsid w:val="000B42F3"/>
    <w:rsid w:val="000B4389"/>
    <w:rsid w:val="000B45FE"/>
    <w:rsid w:val="000B465C"/>
    <w:rsid w:val="000B478F"/>
    <w:rsid w:val="000B47E4"/>
    <w:rsid w:val="000B4873"/>
    <w:rsid w:val="000B4899"/>
    <w:rsid w:val="000B4950"/>
    <w:rsid w:val="000B49B3"/>
    <w:rsid w:val="000B4A13"/>
    <w:rsid w:val="000B4BC5"/>
    <w:rsid w:val="000B4BE5"/>
    <w:rsid w:val="000B4D15"/>
    <w:rsid w:val="000B4D23"/>
    <w:rsid w:val="000B4FE9"/>
    <w:rsid w:val="000B52A6"/>
    <w:rsid w:val="000B52EC"/>
    <w:rsid w:val="000B5328"/>
    <w:rsid w:val="000B5433"/>
    <w:rsid w:val="000B547A"/>
    <w:rsid w:val="000B54D8"/>
    <w:rsid w:val="000B5665"/>
    <w:rsid w:val="000B577A"/>
    <w:rsid w:val="000B5856"/>
    <w:rsid w:val="000B58A2"/>
    <w:rsid w:val="000B595E"/>
    <w:rsid w:val="000B59B9"/>
    <w:rsid w:val="000B5CAB"/>
    <w:rsid w:val="000B5D58"/>
    <w:rsid w:val="000B5EAB"/>
    <w:rsid w:val="000B5EB0"/>
    <w:rsid w:val="000B61F1"/>
    <w:rsid w:val="000B6593"/>
    <w:rsid w:val="000B66A7"/>
    <w:rsid w:val="000B6808"/>
    <w:rsid w:val="000B688A"/>
    <w:rsid w:val="000B6960"/>
    <w:rsid w:val="000B69FC"/>
    <w:rsid w:val="000B6A3E"/>
    <w:rsid w:val="000B6B7B"/>
    <w:rsid w:val="000B6CE8"/>
    <w:rsid w:val="000B6E96"/>
    <w:rsid w:val="000B6F3D"/>
    <w:rsid w:val="000B6F8D"/>
    <w:rsid w:val="000B6F95"/>
    <w:rsid w:val="000B7071"/>
    <w:rsid w:val="000B707A"/>
    <w:rsid w:val="000B73B0"/>
    <w:rsid w:val="000B73D9"/>
    <w:rsid w:val="000B7473"/>
    <w:rsid w:val="000B7522"/>
    <w:rsid w:val="000B758A"/>
    <w:rsid w:val="000B76D6"/>
    <w:rsid w:val="000B76F6"/>
    <w:rsid w:val="000B78B5"/>
    <w:rsid w:val="000B7F8D"/>
    <w:rsid w:val="000C02A1"/>
    <w:rsid w:val="000C02AD"/>
    <w:rsid w:val="000C0367"/>
    <w:rsid w:val="000C036E"/>
    <w:rsid w:val="000C0741"/>
    <w:rsid w:val="000C07C6"/>
    <w:rsid w:val="000C0888"/>
    <w:rsid w:val="000C08D3"/>
    <w:rsid w:val="000C0BB4"/>
    <w:rsid w:val="000C0C73"/>
    <w:rsid w:val="000C0C74"/>
    <w:rsid w:val="000C0E2F"/>
    <w:rsid w:val="000C0F34"/>
    <w:rsid w:val="000C0F5B"/>
    <w:rsid w:val="000C1046"/>
    <w:rsid w:val="000C114F"/>
    <w:rsid w:val="000C1164"/>
    <w:rsid w:val="000C12FD"/>
    <w:rsid w:val="000C1373"/>
    <w:rsid w:val="000C1468"/>
    <w:rsid w:val="000C14AF"/>
    <w:rsid w:val="000C1597"/>
    <w:rsid w:val="000C1661"/>
    <w:rsid w:val="000C169F"/>
    <w:rsid w:val="000C16D2"/>
    <w:rsid w:val="000C1804"/>
    <w:rsid w:val="000C19A7"/>
    <w:rsid w:val="000C1C96"/>
    <w:rsid w:val="000C1FC3"/>
    <w:rsid w:val="000C20E4"/>
    <w:rsid w:val="000C213B"/>
    <w:rsid w:val="000C22A1"/>
    <w:rsid w:val="000C2312"/>
    <w:rsid w:val="000C2348"/>
    <w:rsid w:val="000C23E9"/>
    <w:rsid w:val="000C2432"/>
    <w:rsid w:val="000C2545"/>
    <w:rsid w:val="000C27BB"/>
    <w:rsid w:val="000C2963"/>
    <w:rsid w:val="000C296D"/>
    <w:rsid w:val="000C2ACB"/>
    <w:rsid w:val="000C2B0D"/>
    <w:rsid w:val="000C2EC5"/>
    <w:rsid w:val="000C3129"/>
    <w:rsid w:val="000C32BF"/>
    <w:rsid w:val="000C33CB"/>
    <w:rsid w:val="000C349C"/>
    <w:rsid w:val="000C34B8"/>
    <w:rsid w:val="000C35FA"/>
    <w:rsid w:val="000C371B"/>
    <w:rsid w:val="000C3990"/>
    <w:rsid w:val="000C39C7"/>
    <w:rsid w:val="000C39D4"/>
    <w:rsid w:val="000C3B40"/>
    <w:rsid w:val="000C3B7F"/>
    <w:rsid w:val="000C3D00"/>
    <w:rsid w:val="000C3E13"/>
    <w:rsid w:val="000C3FC8"/>
    <w:rsid w:val="000C4038"/>
    <w:rsid w:val="000C4100"/>
    <w:rsid w:val="000C4282"/>
    <w:rsid w:val="000C42B8"/>
    <w:rsid w:val="000C438A"/>
    <w:rsid w:val="000C4623"/>
    <w:rsid w:val="000C4625"/>
    <w:rsid w:val="000C4654"/>
    <w:rsid w:val="000C46BD"/>
    <w:rsid w:val="000C4723"/>
    <w:rsid w:val="000C48B7"/>
    <w:rsid w:val="000C4A00"/>
    <w:rsid w:val="000C4C9A"/>
    <w:rsid w:val="000C4E68"/>
    <w:rsid w:val="000C4F5A"/>
    <w:rsid w:val="000C4F81"/>
    <w:rsid w:val="000C4F93"/>
    <w:rsid w:val="000C511E"/>
    <w:rsid w:val="000C53E6"/>
    <w:rsid w:val="000C5459"/>
    <w:rsid w:val="000C54B6"/>
    <w:rsid w:val="000C54C2"/>
    <w:rsid w:val="000C54D7"/>
    <w:rsid w:val="000C5572"/>
    <w:rsid w:val="000C55AD"/>
    <w:rsid w:val="000C5709"/>
    <w:rsid w:val="000C5740"/>
    <w:rsid w:val="000C57AA"/>
    <w:rsid w:val="000C57C0"/>
    <w:rsid w:val="000C5804"/>
    <w:rsid w:val="000C5820"/>
    <w:rsid w:val="000C5827"/>
    <w:rsid w:val="000C599C"/>
    <w:rsid w:val="000C5C23"/>
    <w:rsid w:val="000C5C46"/>
    <w:rsid w:val="000C5D1A"/>
    <w:rsid w:val="000C619A"/>
    <w:rsid w:val="000C62FB"/>
    <w:rsid w:val="000C6372"/>
    <w:rsid w:val="000C63CF"/>
    <w:rsid w:val="000C6535"/>
    <w:rsid w:val="000C6A96"/>
    <w:rsid w:val="000C6B51"/>
    <w:rsid w:val="000C6BB8"/>
    <w:rsid w:val="000C6BE3"/>
    <w:rsid w:val="000C6FEB"/>
    <w:rsid w:val="000C7006"/>
    <w:rsid w:val="000C710B"/>
    <w:rsid w:val="000C75B0"/>
    <w:rsid w:val="000C79DD"/>
    <w:rsid w:val="000C7B50"/>
    <w:rsid w:val="000C7B7E"/>
    <w:rsid w:val="000C7C21"/>
    <w:rsid w:val="000C7CB2"/>
    <w:rsid w:val="000C7F5D"/>
    <w:rsid w:val="000D01C0"/>
    <w:rsid w:val="000D01DA"/>
    <w:rsid w:val="000D0209"/>
    <w:rsid w:val="000D022D"/>
    <w:rsid w:val="000D0351"/>
    <w:rsid w:val="000D0518"/>
    <w:rsid w:val="000D051D"/>
    <w:rsid w:val="000D077D"/>
    <w:rsid w:val="000D0882"/>
    <w:rsid w:val="000D0A41"/>
    <w:rsid w:val="000D0ABD"/>
    <w:rsid w:val="000D0B7F"/>
    <w:rsid w:val="000D0BBF"/>
    <w:rsid w:val="000D0C67"/>
    <w:rsid w:val="000D0CAB"/>
    <w:rsid w:val="000D0FC8"/>
    <w:rsid w:val="000D1149"/>
    <w:rsid w:val="000D1228"/>
    <w:rsid w:val="000D1244"/>
    <w:rsid w:val="000D14AC"/>
    <w:rsid w:val="000D14C6"/>
    <w:rsid w:val="000D166C"/>
    <w:rsid w:val="000D17B0"/>
    <w:rsid w:val="000D1822"/>
    <w:rsid w:val="000D1987"/>
    <w:rsid w:val="000D1A4F"/>
    <w:rsid w:val="000D1B6C"/>
    <w:rsid w:val="000D1C2F"/>
    <w:rsid w:val="000D1D4B"/>
    <w:rsid w:val="000D20B8"/>
    <w:rsid w:val="000D20D6"/>
    <w:rsid w:val="000D2100"/>
    <w:rsid w:val="000D2101"/>
    <w:rsid w:val="000D21D8"/>
    <w:rsid w:val="000D23F1"/>
    <w:rsid w:val="000D24E8"/>
    <w:rsid w:val="000D254F"/>
    <w:rsid w:val="000D25E8"/>
    <w:rsid w:val="000D262C"/>
    <w:rsid w:val="000D2636"/>
    <w:rsid w:val="000D265D"/>
    <w:rsid w:val="000D26A8"/>
    <w:rsid w:val="000D2761"/>
    <w:rsid w:val="000D2A8E"/>
    <w:rsid w:val="000D2AE8"/>
    <w:rsid w:val="000D2B25"/>
    <w:rsid w:val="000D2CDB"/>
    <w:rsid w:val="000D2D2B"/>
    <w:rsid w:val="000D3039"/>
    <w:rsid w:val="000D3044"/>
    <w:rsid w:val="000D3049"/>
    <w:rsid w:val="000D329F"/>
    <w:rsid w:val="000D32BD"/>
    <w:rsid w:val="000D3395"/>
    <w:rsid w:val="000D3497"/>
    <w:rsid w:val="000D3563"/>
    <w:rsid w:val="000D3670"/>
    <w:rsid w:val="000D3672"/>
    <w:rsid w:val="000D36CD"/>
    <w:rsid w:val="000D3741"/>
    <w:rsid w:val="000D3789"/>
    <w:rsid w:val="000D3A29"/>
    <w:rsid w:val="000D3A36"/>
    <w:rsid w:val="000D3C57"/>
    <w:rsid w:val="000D3E01"/>
    <w:rsid w:val="000D400C"/>
    <w:rsid w:val="000D409B"/>
    <w:rsid w:val="000D4201"/>
    <w:rsid w:val="000D43B9"/>
    <w:rsid w:val="000D4522"/>
    <w:rsid w:val="000D4719"/>
    <w:rsid w:val="000D4849"/>
    <w:rsid w:val="000D4BDB"/>
    <w:rsid w:val="000D4EF8"/>
    <w:rsid w:val="000D50F5"/>
    <w:rsid w:val="000D50FF"/>
    <w:rsid w:val="000D5170"/>
    <w:rsid w:val="000D518E"/>
    <w:rsid w:val="000D5245"/>
    <w:rsid w:val="000D527C"/>
    <w:rsid w:val="000D53D0"/>
    <w:rsid w:val="000D53F2"/>
    <w:rsid w:val="000D548D"/>
    <w:rsid w:val="000D56BF"/>
    <w:rsid w:val="000D58A2"/>
    <w:rsid w:val="000D59EC"/>
    <w:rsid w:val="000D5A58"/>
    <w:rsid w:val="000D5D0B"/>
    <w:rsid w:val="000D5D14"/>
    <w:rsid w:val="000D5FF1"/>
    <w:rsid w:val="000D623A"/>
    <w:rsid w:val="000D651B"/>
    <w:rsid w:val="000D652D"/>
    <w:rsid w:val="000D6625"/>
    <w:rsid w:val="000D66EA"/>
    <w:rsid w:val="000D6724"/>
    <w:rsid w:val="000D6744"/>
    <w:rsid w:val="000D68B6"/>
    <w:rsid w:val="000D6A24"/>
    <w:rsid w:val="000D6B9C"/>
    <w:rsid w:val="000D6BAC"/>
    <w:rsid w:val="000D6BD7"/>
    <w:rsid w:val="000D6C54"/>
    <w:rsid w:val="000D6D51"/>
    <w:rsid w:val="000D6E37"/>
    <w:rsid w:val="000D6F91"/>
    <w:rsid w:val="000D6FD2"/>
    <w:rsid w:val="000D7248"/>
    <w:rsid w:val="000D736F"/>
    <w:rsid w:val="000D743B"/>
    <w:rsid w:val="000D7457"/>
    <w:rsid w:val="000D7467"/>
    <w:rsid w:val="000D749A"/>
    <w:rsid w:val="000D75DF"/>
    <w:rsid w:val="000D7625"/>
    <w:rsid w:val="000D764D"/>
    <w:rsid w:val="000D7676"/>
    <w:rsid w:val="000D76E6"/>
    <w:rsid w:val="000D78CE"/>
    <w:rsid w:val="000D79C5"/>
    <w:rsid w:val="000D7A2A"/>
    <w:rsid w:val="000D7BCB"/>
    <w:rsid w:val="000D7D85"/>
    <w:rsid w:val="000D7D9A"/>
    <w:rsid w:val="000DC0CA"/>
    <w:rsid w:val="000E00A5"/>
    <w:rsid w:val="000E01C0"/>
    <w:rsid w:val="000E0213"/>
    <w:rsid w:val="000E036A"/>
    <w:rsid w:val="000E036D"/>
    <w:rsid w:val="000E03A6"/>
    <w:rsid w:val="000E0483"/>
    <w:rsid w:val="000E048C"/>
    <w:rsid w:val="000E0491"/>
    <w:rsid w:val="000E0604"/>
    <w:rsid w:val="000E060B"/>
    <w:rsid w:val="000E0922"/>
    <w:rsid w:val="000E0979"/>
    <w:rsid w:val="000E0C55"/>
    <w:rsid w:val="000E0CF4"/>
    <w:rsid w:val="000E0D9B"/>
    <w:rsid w:val="000E0EF4"/>
    <w:rsid w:val="000E0F27"/>
    <w:rsid w:val="000E1400"/>
    <w:rsid w:val="000E1530"/>
    <w:rsid w:val="000E181C"/>
    <w:rsid w:val="000E1A64"/>
    <w:rsid w:val="000E1DF9"/>
    <w:rsid w:val="000E1FD9"/>
    <w:rsid w:val="000E2048"/>
    <w:rsid w:val="000E224A"/>
    <w:rsid w:val="000E23AF"/>
    <w:rsid w:val="000E251D"/>
    <w:rsid w:val="000E256E"/>
    <w:rsid w:val="000E2662"/>
    <w:rsid w:val="000E29D3"/>
    <w:rsid w:val="000E2A84"/>
    <w:rsid w:val="000E2B90"/>
    <w:rsid w:val="000E2BC7"/>
    <w:rsid w:val="000E2D70"/>
    <w:rsid w:val="000E2E1F"/>
    <w:rsid w:val="000E2E9D"/>
    <w:rsid w:val="000E3012"/>
    <w:rsid w:val="000E320D"/>
    <w:rsid w:val="000E3301"/>
    <w:rsid w:val="000E348A"/>
    <w:rsid w:val="000E392D"/>
    <w:rsid w:val="000E3AA5"/>
    <w:rsid w:val="000E3B40"/>
    <w:rsid w:val="000E3B51"/>
    <w:rsid w:val="000E3D05"/>
    <w:rsid w:val="000E3E9B"/>
    <w:rsid w:val="000E3F1B"/>
    <w:rsid w:val="000E4123"/>
    <w:rsid w:val="000E42E0"/>
    <w:rsid w:val="000E45CB"/>
    <w:rsid w:val="000E46DE"/>
    <w:rsid w:val="000E46E1"/>
    <w:rsid w:val="000E47CD"/>
    <w:rsid w:val="000E4ABA"/>
    <w:rsid w:val="000E4AEF"/>
    <w:rsid w:val="000E4BD0"/>
    <w:rsid w:val="000E4C5D"/>
    <w:rsid w:val="000E4E94"/>
    <w:rsid w:val="000E4ECF"/>
    <w:rsid w:val="000E4ED7"/>
    <w:rsid w:val="000E4F12"/>
    <w:rsid w:val="000E5022"/>
    <w:rsid w:val="000E5041"/>
    <w:rsid w:val="000E505C"/>
    <w:rsid w:val="000E5117"/>
    <w:rsid w:val="000E5319"/>
    <w:rsid w:val="000E542A"/>
    <w:rsid w:val="000E5616"/>
    <w:rsid w:val="000E5749"/>
    <w:rsid w:val="000E5763"/>
    <w:rsid w:val="000E5787"/>
    <w:rsid w:val="000E5842"/>
    <w:rsid w:val="000E594F"/>
    <w:rsid w:val="000E5A68"/>
    <w:rsid w:val="000E5CEB"/>
    <w:rsid w:val="000E5CF6"/>
    <w:rsid w:val="000E5D45"/>
    <w:rsid w:val="000E5FB6"/>
    <w:rsid w:val="000E5FDE"/>
    <w:rsid w:val="000E6108"/>
    <w:rsid w:val="000E61E5"/>
    <w:rsid w:val="000E6242"/>
    <w:rsid w:val="000E6298"/>
    <w:rsid w:val="000E6466"/>
    <w:rsid w:val="000E64D5"/>
    <w:rsid w:val="000E64E2"/>
    <w:rsid w:val="000E6507"/>
    <w:rsid w:val="000E6916"/>
    <w:rsid w:val="000E69ED"/>
    <w:rsid w:val="000E6BCB"/>
    <w:rsid w:val="000E6D2B"/>
    <w:rsid w:val="000E6E9B"/>
    <w:rsid w:val="000E6EA0"/>
    <w:rsid w:val="000E6F29"/>
    <w:rsid w:val="000E7053"/>
    <w:rsid w:val="000E709C"/>
    <w:rsid w:val="000E70B8"/>
    <w:rsid w:val="000E70CE"/>
    <w:rsid w:val="000E7178"/>
    <w:rsid w:val="000E71A3"/>
    <w:rsid w:val="000E71DC"/>
    <w:rsid w:val="000E72AF"/>
    <w:rsid w:val="000E72F5"/>
    <w:rsid w:val="000E7772"/>
    <w:rsid w:val="000E77A4"/>
    <w:rsid w:val="000E7827"/>
    <w:rsid w:val="000E7833"/>
    <w:rsid w:val="000E79F3"/>
    <w:rsid w:val="000E7C05"/>
    <w:rsid w:val="000E7CE6"/>
    <w:rsid w:val="000E7E1B"/>
    <w:rsid w:val="000E7ED2"/>
    <w:rsid w:val="000E7EEC"/>
    <w:rsid w:val="000F00D7"/>
    <w:rsid w:val="000F0294"/>
    <w:rsid w:val="000F0582"/>
    <w:rsid w:val="000F0606"/>
    <w:rsid w:val="000F072C"/>
    <w:rsid w:val="000F091F"/>
    <w:rsid w:val="000F09D0"/>
    <w:rsid w:val="000F0B00"/>
    <w:rsid w:val="000F0B2A"/>
    <w:rsid w:val="000F0C0A"/>
    <w:rsid w:val="000F0CDC"/>
    <w:rsid w:val="000F0EE3"/>
    <w:rsid w:val="000F0F57"/>
    <w:rsid w:val="000F1253"/>
    <w:rsid w:val="000F12AA"/>
    <w:rsid w:val="000F1571"/>
    <w:rsid w:val="000F1592"/>
    <w:rsid w:val="000F159B"/>
    <w:rsid w:val="000F15A7"/>
    <w:rsid w:val="000F163C"/>
    <w:rsid w:val="000F17CA"/>
    <w:rsid w:val="000F1AD9"/>
    <w:rsid w:val="000F1BD7"/>
    <w:rsid w:val="000F1C06"/>
    <w:rsid w:val="000F1C88"/>
    <w:rsid w:val="000F1CD2"/>
    <w:rsid w:val="000F206C"/>
    <w:rsid w:val="000F21E1"/>
    <w:rsid w:val="000F2250"/>
    <w:rsid w:val="000F231A"/>
    <w:rsid w:val="000F231B"/>
    <w:rsid w:val="000F23AF"/>
    <w:rsid w:val="000F23CE"/>
    <w:rsid w:val="000F24E2"/>
    <w:rsid w:val="000F2527"/>
    <w:rsid w:val="000F2592"/>
    <w:rsid w:val="000F25F6"/>
    <w:rsid w:val="000F26F6"/>
    <w:rsid w:val="000F2716"/>
    <w:rsid w:val="000F2826"/>
    <w:rsid w:val="000F28FF"/>
    <w:rsid w:val="000F2D73"/>
    <w:rsid w:val="000F2F44"/>
    <w:rsid w:val="000F2FFD"/>
    <w:rsid w:val="000F3083"/>
    <w:rsid w:val="000F308B"/>
    <w:rsid w:val="000F321C"/>
    <w:rsid w:val="000F328E"/>
    <w:rsid w:val="000F3380"/>
    <w:rsid w:val="000F3599"/>
    <w:rsid w:val="000F37CA"/>
    <w:rsid w:val="000F3AF0"/>
    <w:rsid w:val="000F3B65"/>
    <w:rsid w:val="000F3B71"/>
    <w:rsid w:val="000F3CF7"/>
    <w:rsid w:val="000F3DA2"/>
    <w:rsid w:val="000F3E23"/>
    <w:rsid w:val="000F3E61"/>
    <w:rsid w:val="000F4191"/>
    <w:rsid w:val="000F4288"/>
    <w:rsid w:val="000F441F"/>
    <w:rsid w:val="000F44AB"/>
    <w:rsid w:val="000F4550"/>
    <w:rsid w:val="000F4603"/>
    <w:rsid w:val="000F46A7"/>
    <w:rsid w:val="000F4723"/>
    <w:rsid w:val="000F47EA"/>
    <w:rsid w:val="000F4827"/>
    <w:rsid w:val="000F4880"/>
    <w:rsid w:val="000F4993"/>
    <w:rsid w:val="000F4B29"/>
    <w:rsid w:val="000F4D00"/>
    <w:rsid w:val="000F4E1A"/>
    <w:rsid w:val="000F4F82"/>
    <w:rsid w:val="000F4FBB"/>
    <w:rsid w:val="000F505C"/>
    <w:rsid w:val="000F513B"/>
    <w:rsid w:val="000F5206"/>
    <w:rsid w:val="000F5432"/>
    <w:rsid w:val="000F5B06"/>
    <w:rsid w:val="000F5D14"/>
    <w:rsid w:val="000F5DA0"/>
    <w:rsid w:val="000F5DA3"/>
    <w:rsid w:val="000F5DA7"/>
    <w:rsid w:val="000F5E03"/>
    <w:rsid w:val="000F5E6C"/>
    <w:rsid w:val="000F5F83"/>
    <w:rsid w:val="000F5FA4"/>
    <w:rsid w:val="000F603D"/>
    <w:rsid w:val="000F6284"/>
    <w:rsid w:val="000F63D8"/>
    <w:rsid w:val="000F6752"/>
    <w:rsid w:val="000F6985"/>
    <w:rsid w:val="000F69FA"/>
    <w:rsid w:val="000F6A2D"/>
    <w:rsid w:val="000F6A4D"/>
    <w:rsid w:val="000F6A59"/>
    <w:rsid w:val="000F6BF1"/>
    <w:rsid w:val="000F6C79"/>
    <w:rsid w:val="000F6DA8"/>
    <w:rsid w:val="000F6DE3"/>
    <w:rsid w:val="000F6FAF"/>
    <w:rsid w:val="000F70C1"/>
    <w:rsid w:val="000F713F"/>
    <w:rsid w:val="000F7165"/>
    <w:rsid w:val="000F719B"/>
    <w:rsid w:val="000F72A0"/>
    <w:rsid w:val="000F7407"/>
    <w:rsid w:val="000F7418"/>
    <w:rsid w:val="000F74B0"/>
    <w:rsid w:val="000F74E5"/>
    <w:rsid w:val="000F76B8"/>
    <w:rsid w:val="000F776E"/>
    <w:rsid w:val="000F7B31"/>
    <w:rsid w:val="000F7C2C"/>
    <w:rsid w:val="000F7E9C"/>
    <w:rsid w:val="000F7FDE"/>
    <w:rsid w:val="001000A4"/>
    <w:rsid w:val="0010011D"/>
    <w:rsid w:val="00100124"/>
    <w:rsid w:val="00100145"/>
    <w:rsid w:val="001002DF"/>
    <w:rsid w:val="001003DC"/>
    <w:rsid w:val="001003F2"/>
    <w:rsid w:val="00100409"/>
    <w:rsid w:val="0010048D"/>
    <w:rsid w:val="00100696"/>
    <w:rsid w:val="00100787"/>
    <w:rsid w:val="00100974"/>
    <w:rsid w:val="00100AA2"/>
    <w:rsid w:val="00100F02"/>
    <w:rsid w:val="00100F9E"/>
    <w:rsid w:val="00101013"/>
    <w:rsid w:val="001011E6"/>
    <w:rsid w:val="001011F9"/>
    <w:rsid w:val="00101361"/>
    <w:rsid w:val="00101385"/>
    <w:rsid w:val="001013F8"/>
    <w:rsid w:val="0010140A"/>
    <w:rsid w:val="001014BA"/>
    <w:rsid w:val="00101839"/>
    <w:rsid w:val="00101AB5"/>
    <w:rsid w:val="00101C17"/>
    <w:rsid w:val="00101C3C"/>
    <w:rsid w:val="00101D40"/>
    <w:rsid w:val="00101D65"/>
    <w:rsid w:val="00101ED3"/>
    <w:rsid w:val="00101F13"/>
    <w:rsid w:val="00101F21"/>
    <w:rsid w:val="00102027"/>
    <w:rsid w:val="001020CF"/>
    <w:rsid w:val="00102213"/>
    <w:rsid w:val="00102259"/>
    <w:rsid w:val="0010225D"/>
    <w:rsid w:val="00102379"/>
    <w:rsid w:val="00102417"/>
    <w:rsid w:val="00102517"/>
    <w:rsid w:val="00102565"/>
    <w:rsid w:val="001025C6"/>
    <w:rsid w:val="0010264B"/>
    <w:rsid w:val="001026FA"/>
    <w:rsid w:val="00102792"/>
    <w:rsid w:val="00102874"/>
    <w:rsid w:val="001028AD"/>
    <w:rsid w:val="001029C8"/>
    <w:rsid w:val="001029EB"/>
    <w:rsid w:val="00102AED"/>
    <w:rsid w:val="00102B2B"/>
    <w:rsid w:val="00102D7E"/>
    <w:rsid w:val="00102FC7"/>
    <w:rsid w:val="00102FF5"/>
    <w:rsid w:val="00103156"/>
    <w:rsid w:val="001031D6"/>
    <w:rsid w:val="00103201"/>
    <w:rsid w:val="001033D4"/>
    <w:rsid w:val="00103407"/>
    <w:rsid w:val="0010344D"/>
    <w:rsid w:val="00103722"/>
    <w:rsid w:val="001038F7"/>
    <w:rsid w:val="00103915"/>
    <w:rsid w:val="001039E7"/>
    <w:rsid w:val="00103A19"/>
    <w:rsid w:val="00103ABA"/>
    <w:rsid w:val="00103B1C"/>
    <w:rsid w:val="00103BBD"/>
    <w:rsid w:val="00103DA0"/>
    <w:rsid w:val="00103F34"/>
    <w:rsid w:val="00104042"/>
    <w:rsid w:val="00104196"/>
    <w:rsid w:val="00104383"/>
    <w:rsid w:val="0010438B"/>
    <w:rsid w:val="00104521"/>
    <w:rsid w:val="001047DE"/>
    <w:rsid w:val="001047F0"/>
    <w:rsid w:val="00104804"/>
    <w:rsid w:val="0010486B"/>
    <w:rsid w:val="00104947"/>
    <w:rsid w:val="00104AA2"/>
    <w:rsid w:val="00104D52"/>
    <w:rsid w:val="00104D83"/>
    <w:rsid w:val="00104E19"/>
    <w:rsid w:val="00104FBE"/>
    <w:rsid w:val="00105197"/>
    <w:rsid w:val="001052CF"/>
    <w:rsid w:val="001056BD"/>
    <w:rsid w:val="00105730"/>
    <w:rsid w:val="00105731"/>
    <w:rsid w:val="0010579E"/>
    <w:rsid w:val="0010583A"/>
    <w:rsid w:val="00105854"/>
    <w:rsid w:val="00105860"/>
    <w:rsid w:val="0010587D"/>
    <w:rsid w:val="0010590C"/>
    <w:rsid w:val="0010591A"/>
    <w:rsid w:val="0010594B"/>
    <w:rsid w:val="0010596E"/>
    <w:rsid w:val="00105ADB"/>
    <w:rsid w:val="00105BEE"/>
    <w:rsid w:val="00105D6D"/>
    <w:rsid w:val="00105EBE"/>
    <w:rsid w:val="00105ECC"/>
    <w:rsid w:val="00105FA7"/>
    <w:rsid w:val="001060AB"/>
    <w:rsid w:val="001060B1"/>
    <w:rsid w:val="00106202"/>
    <w:rsid w:val="00106373"/>
    <w:rsid w:val="0010638F"/>
    <w:rsid w:val="00106419"/>
    <w:rsid w:val="001064B3"/>
    <w:rsid w:val="00106548"/>
    <w:rsid w:val="001065D6"/>
    <w:rsid w:val="00106645"/>
    <w:rsid w:val="001066FB"/>
    <w:rsid w:val="00106747"/>
    <w:rsid w:val="00106878"/>
    <w:rsid w:val="001068D5"/>
    <w:rsid w:val="00106984"/>
    <w:rsid w:val="001069AE"/>
    <w:rsid w:val="00106C06"/>
    <w:rsid w:val="00106D1D"/>
    <w:rsid w:val="00106DFC"/>
    <w:rsid w:val="00106F92"/>
    <w:rsid w:val="001070E0"/>
    <w:rsid w:val="001072D0"/>
    <w:rsid w:val="001073E8"/>
    <w:rsid w:val="00107513"/>
    <w:rsid w:val="00107599"/>
    <w:rsid w:val="00107632"/>
    <w:rsid w:val="001076D8"/>
    <w:rsid w:val="00107842"/>
    <w:rsid w:val="001078A3"/>
    <w:rsid w:val="001078A9"/>
    <w:rsid w:val="001078E3"/>
    <w:rsid w:val="00107905"/>
    <w:rsid w:val="00107BEB"/>
    <w:rsid w:val="00107D57"/>
    <w:rsid w:val="00107F06"/>
    <w:rsid w:val="001100EA"/>
    <w:rsid w:val="00110355"/>
    <w:rsid w:val="0011037B"/>
    <w:rsid w:val="00110452"/>
    <w:rsid w:val="0011050A"/>
    <w:rsid w:val="0011061D"/>
    <w:rsid w:val="00110726"/>
    <w:rsid w:val="001107B3"/>
    <w:rsid w:val="00110808"/>
    <w:rsid w:val="00110B5C"/>
    <w:rsid w:val="00110B9D"/>
    <w:rsid w:val="00110BC9"/>
    <w:rsid w:val="00110C17"/>
    <w:rsid w:val="00110C96"/>
    <w:rsid w:val="00110CDF"/>
    <w:rsid w:val="00110D75"/>
    <w:rsid w:val="00110E6D"/>
    <w:rsid w:val="001110F7"/>
    <w:rsid w:val="00111181"/>
    <w:rsid w:val="001111FA"/>
    <w:rsid w:val="00111463"/>
    <w:rsid w:val="00111595"/>
    <w:rsid w:val="001116C1"/>
    <w:rsid w:val="001117E2"/>
    <w:rsid w:val="00111819"/>
    <w:rsid w:val="00111858"/>
    <w:rsid w:val="001118FE"/>
    <w:rsid w:val="00111959"/>
    <w:rsid w:val="00111966"/>
    <w:rsid w:val="001119C0"/>
    <w:rsid w:val="001119DB"/>
    <w:rsid w:val="00111A4A"/>
    <w:rsid w:val="00111A94"/>
    <w:rsid w:val="00111BCB"/>
    <w:rsid w:val="00111C8E"/>
    <w:rsid w:val="00111D22"/>
    <w:rsid w:val="00111DBF"/>
    <w:rsid w:val="00111E6F"/>
    <w:rsid w:val="00112313"/>
    <w:rsid w:val="00112375"/>
    <w:rsid w:val="00112413"/>
    <w:rsid w:val="00112422"/>
    <w:rsid w:val="0011262D"/>
    <w:rsid w:val="0011270D"/>
    <w:rsid w:val="00112781"/>
    <w:rsid w:val="001127B3"/>
    <w:rsid w:val="00112805"/>
    <w:rsid w:val="00112823"/>
    <w:rsid w:val="0011292B"/>
    <w:rsid w:val="0011294D"/>
    <w:rsid w:val="001129CD"/>
    <w:rsid w:val="00112E05"/>
    <w:rsid w:val="00112EC3"/>
    <w:rsid w:val="00112ECC"/>
    <w:rsid w:val="00112F57"/>
    <w:rsid w:val="00113042"/>
    <w:rsid w:val="0011307B"/>
    <w:rsid w:val="001132A2"/>
    <w:rsid w:val="001132C5"/>
    <w:rsid w:val="00113454"/>
    <w:rsid w:val="00113498"/>
    <w:rsid w:val="0011351A"/>
    <w:rsid w:val="00113631"/>
    <w:rsid w:val="001136BD"/>
    <w:rsid w:val="00113926"/>
    <w:rsid w:val="00113A7E"/>
    <w:rsid w:val="00113BE4"/>
    <w:rsid w:val="00113D2C"/>
    <w:rsid w:val="00113D83"/>
    <w:rsid w:val="00113DC0"/>
    <w:rsid w:val="00113DD4"/>
    <w:rsid w:val="00113E37"/>
    <w:rsid w:val="00113F6D"/>
    <w:rsid w:val="00113F75"/>
    <w:rsid w:val="0011401F"/>
    <w:rsid w:val="00114053"/>
    <w:rsid w:val="0011410A"/>
    <w:rsid w:val="0011417E"/>
    <w:rsid w:val="001141F9"/>
    <w:rsid w:val="00114381"/>
    <w:rsid w:val="00114392"/>
    <w:rsid w:val="001145EE"/>
    <w:rsid w:val="00114A54"/>
    <w:rsid w:val="00114C76"/>
    <w:rsid w:val="00115100"/>
    <w:rsid w:val="0011518A"/>
    <w:rsid w:val="0011527E"/>
    <w:rsid w:val="00115350"/>
    <w:rsid w:val="001153CB"/>
    <w:rsid w:val="0011544F"/>
    <w:rsid w:val="00115513"/>
    <w:rsid w:val="00115581"/>
    <w:rsid w:val="001155F2"/>
    <w:rsid w:val="00115602"/>
    <w:rsid w:val="00115845"/>
    <w:rsid w:val="001158D2"/>
    <w:rsid w:val="00115946"/>
    <w:rsid w:val="00115A20"/>
    <w:rsid w:val="00115C0F"/>
    <w:rsid w:val="00115CC2"/>
    <w:rsid w:val="00115D60"/>
    <w:rsid w:val="00115D91"/>
    <w:rsid w:val="00115D9D"/>
    <w:rsid w:val="00115F38"/>
    <w:rsid w:val="00115FC7"/>
    <w:rsid w:val="00116254"/>
    <w:rsid w:val="001162BD"/>
    <w:rsid w:val="001162FD"/>
    <w:rsid w:val="00116415"/>
    <w:rsid w:val="00116488"/>
    <w:rsid w:val="001167E5"/>
    <w:rsid w:val="00116906"/>
    <w:rsid w:val="00116C3A"/>
    <w:rsid w:val="00116D4A"/>
    <w:rsid w:val="00116D51"/>
    <w:rsid w:val="00116DA5"/>
    <w:rsid w:val="00117079"/>
    <w:rsid w:val="00117081"/>
    <w:rsid w:val="00117444"/>
    <w:rsid w:val="001174D1"/>
    <w:rsid w:val="001176D8"/>
    <w:rsid w:val="00117771"/>
    <w:rsid w:val="00117774"/>
    <w:rsid w:val="00117903"/>
    <w:rsid w:val="001179D9"/>
    <w:rsid w:val="00117B87"/>
    <w:rsid w:val="00117B95"/>
    <w:rsid w:val="00117C45"/>
    <w:rsid w:val="00117C47"/>
    <w:rsid w:val="00117C69"/>
    <w:rsid w:val="00120090"/>
    <w:rsid w:val="001200A3"/>
    <w:rsid w:val="001200ED"/>
    <w:rsid w:val="001201FF"/>
    <w:rsid w:val="00120439"/>
    <w:rsid w:val="001205AA"/>
    <w:rsid w:val="00120628"/>
    <w:rsid w:val="001206BC"/>
    <w:rsid w:val="001207BD"/>
    <w:rsid w:val="00120866"/>
    <w:rsid w:val="00120B18"/>
    <w:rsid w:val="00120B73"/>
    <w:rsid w:val="00120D0A"/>
    <w:rsid w:val="00120D21"/>
    <w:rsid w:val="00120D70"/>
    <w:rsid w:val="00120E4A"/>
    <w:rsid w:val="00120F76"/>
    <w:rsid w:val="00121033"/>
    <w:rsid w:val="001210DB"/>
    <w:rsid w:val="0012114F"/>
    <w:rsid w:val="0012119B"/>
    <w:rsid w:val="0012124D"/>
    <w:rsid w:val="00121252"/>
    <w:rsid w:val="001213A4"/>
    <w:rsid w:val="0012143E"/>
    <w:rsid w:val="00121620"/>
    <w:rsid w:val="001216AC"/>
    <w:rsid w:val="00121B24"/>
    <w:rsid w:val="00121B5A"/>
    <w:rsid w:val="00121B7D"/>
    <w:rsid w:val="00121C4D"/>
    <w:rsid w:val="00121C9D"/>
    <w:rsid w:val="00121CCE"/>
    <w:rsid w:val="00121CDF"/>
    <w:rsid w:val="00121DDB"/>
    <w:rsid w:val="00121E85"/>
    <w:rsid w:val="00121EA8"/>
    <w:rsid w:val="00121EF5"/>
    <w:rsid w:val="00121F76"/>
    <w:rsid w:val="00121F88"/>
    <w:rsid w:val="00121FCD"/>
    <w:rsid w:val="00122087"/>
    <w:rsid w:val="0012225A"/>
    <w:rsid w:val="001222CA"/>
    <w:rsid w:val="0012245D"/>
    <w:rsid w:val="001225D2"/>
    <w:rsid w:val="001228B7"/>
    <w:rsid w:val="001228C0"/>
    <w:rsid w:val="00122B63"/>
    <w:rsid w:val="00122C0E"/>
    <w:rsid w:val="00122D55"/>
    <w:rsid w:val="00122E5A"/>
    <w:rsid w:val="00122EA5"/>
    <w:rsid w:val="00122FFD"/>
    <w:rsid w:val="00123041"/>
    <w:rsid w:val="00123095"/>
    <w:rsid w:val="00123348"/>
    <w:rsid w:val="001234F0"/>
    <w:rsid w:val="00123755"/>
    <w:rsid w:val="001239C8"/>
    <w:rsid w:val="00123ACF"/>
    <w:rsid w:val="00123AE3"/>
    <w:rsid w:val="00123D13"/>
    <w:rsid w:val="00123DA2"/>
    <w:rsid w:val="00123E31"/>
    <w:rsid w:val="00123EE6"/>
    <w:rsid w:val="00123F63"/>
    <w:rsid w:val="00124088"/>
    <w:rsid w:val="001240D0"/>
    <w:rsid w:val="00124175"/>
    <w:rsid w:val="001241AF"/>
    <w:rsid w:val="001242EF"/>
    <w:rsid w:val="00124334"/>
    <w:rsid w:val="001244AB"/>
    <w:rsid w:val="00124609"/>
    <w:rsid w:val="0012477F"/>
    <w:rsid w:val="00124868"/>
    <w:rsid w:val="001248D2"/>
    <w:rsid w:val="001248DF"/>
    <w:rsid w:val="001249F2"/>
    <w:rsid w:val="00124A67"/>
    <w:rsid w:val="00124B1C"/>
    <w:rsid w:val="00124BA8"/>
    <w:rsid w:val="00124E36"/>
    <w:rsid w:val="00124ECE"/>
    <w:rsid w:val="00124F21"/>
    <w:rsid w:val="0012508D"/>
    <w:rsid w:val="00125108"/>
    <w:rsid w:val="00125370"/>
    <w:rsid w:val="00125458"/>
    <w:rsid w:val="001254CE"/>
    <w:rsid w:val="00125562"/>
    <w:rsid w:val="0012577E"/>
    <w:rsid w:val="0012580E"/>
    <w:rsid w:val="00125A36"/>
    <w:rsid w:val="00125A76"/>
    <w:rsid w:val="00125C16"/>
    <w:rsid w:val="00125C20"/>
    <w:rsid w:val="00125C3A"/>
    <w:rsid w:val="00125C77"/>
    <w:rsid w:val="00125DF3"/>
    <w:rsid w:val="0012604A"/>
    <w:rsid w:val="00126069"/>
    <w:rsid w:val="001261D3"/>
    <w:rsid w:val="001262D9"/>
    <w:rsid w:val="0012650B"/>
    <w:rsid w:val="00126520"/>
    <w:rsid w:val="00126561"/>
    <w:rsid w:val="00126680"/>
    <w:rsid w:val="0012671B"/>
    <w:rsid w:val="0012684A"/>
    <w:rsid w:val="00126927"/>
    <w:rsid w:val="00126A4A"/>
    <w:rsid w:val="00126B51"/>
    <w:rsid w:val="00126C7D"/>
    <w:rsid w:val="00126DC6"/>
    <w:rsid w:val="00126FA4"/>
    <w:rsid w:val="00127080"/>
    <w:rsid w:val="001270A9"/>
    <w:rsid w:val="0012729D"/>
    <w:rsid w:val="0012751D"/>
    <w:rsid w:val="0012761D"/>
    <w:rsid w:val="001277AC"/>
    <w:rsid w:val="0012787A"/>
    <w:rsid w:val="00127945"/>
    <w:rsid w:val="001279FF"/>
    <w:rsid w:val="00127A01"/>
    <w:rsid w:val="00127ADB"/>
    <w:rsid w:val="00127AE7"/>
    <w:rsid w:val="00127B4C"/>
    <w:rsid w:val="00127BB1"/>
    <w:rsid w:val="00127C8A"/>
    <w:rsid w:val="00127CC3"/>
    <w:rsid w:val="00127EF4"/>
    <w:rsid w:val="00127F2C"/>
    <w:rsid w:val="00127F60"/>
    <w:rsid w:val="00130420"/>
    <w:rsid w:val="0013043C"/>
    <w:rsid w:val="001304E0"/>
    <w:rsid w:val="00130656"/>
    <w:rsid w:val="00130776"/>
    <w:rsid w:val="0013091E"/>
    <w:rsid w:val="00130AFA"/>
    <w:rsid w:val="00130C0F"/>
    <w:rsid w:val="00130F33"/>
    <w:rsid w:val="00130F57"/>
    <w:rsid w:val="0013117A"/>
    <w:rsid w:val="0013119E"/>
    <w:rsid w:val="0013123C"/>
    <w:rsid w:val="00131285"/>
    <w:rsid w:val="001312CF"/>
    <w:rsid w:val="0013133F"/>
    <w:rsid w:val="00131348"/>
    <w:rsid w:val="001315E6"/>
    <w:rsid w:val="001315E9"/>
    <w:rsid w:val="00131AC3"/>
    <w:rsid w:val="00131D89"/>
    <w:rsid w:val="00131DC1"/>
    <w:rsid w:val="00131DDC"/>
    <w:rsid w:val="00131EAC"/>
    <w:rsid w:val="00131F59"/>
    <w:rsid w:val="001320E4"/>
    <w:rsid w:val="0013210A"/>
    <w:rsid w:val="00132142"/>
    <w:rsid w:val="001322B3"/>
    <w:rsid w:val="00132347"/>
    <w:rsid w:val="00132375"/>
    <w:rsid w:val="0013238C"/>
    <w:rsid w:val="00132429"/>
    <w:rsid w:val="00132434"/>
    <w:rsid w:val="001324CC"/>
    <w:rsid w:val="00132509"/>
    <w:rsid w:val="00132548"/>
    <w:rsid w:val="00132567"/>
    <w:rsid w:val="00132588"/>
    <w:rsid w:val="001325C1"/>
    <w:rsid w:val="001325FB"/>
    <w:rsid w:val="0013262A"/>
    <w:rsid w:val="00132652"/>
    <w:rsid w:val="00132659"/>
    <w:rsid w:val="001328F2"/>
    <w:rsid w:val="00132935"/>
    <w:rsid w:val="0013297E"/>
    <w:rsid w:val="001329D9"/>
    <w:rsid w:val="00132A89"/>
    <w:rsid w:val="00132B4E"/>
    <w:rsid w:val="00132B9C"/>
    <w:rsid w:val="00132C07"/>
    <w:rsid w:val="00132D3D"/>
    <w:rsid w:val="0013312D"/>
    <w:rsid w:val="001332E5"/>
    <w:rsid w:val="00133401"/>
    <w:rsid w:val="00133427"/>
    <w:rsid w:val="001334B3"/>
    <w:rsid w:val="001334B4"/>
    <w:rsid w:val="0013354B"/>
    <w:rsid w:val="001336B4"/>
    <w:rsid w:val="001336F8"/>
    <w:rsid w:val="00133806"/>
    <w:rsid w:val="00133815"/>
    <w:rsid w:val="001338A0"/>
    <w:rsid w:val="00133A45"/>
    <w:rsid w:val="00133A7C"/>
    <w:rsid w:val="00133C63"/>
    <w:rsid w:val="00133C80"/>
    <w:rsid w:val="00133D11"/>
    <w:rsid w:val="00133E04"/>
    <w:rsid w:val="0013405A"/>
    <w:rsid w:val="00134274"/>
    <w:rsid w:val="00134396"/>
    <w:rsid w:val="001343C4"/>
    <w:rsid w:val="001345F3"/>
    <w:rsid w:val="001346A0"/>
    <w:rsid w:val="001346DD"/>
    <w:rsid w:val="001346EA"/>
    <w:rsid w:val="0013472B"/>
    <w:rsid w:val="001347AC"/>
    <w:rsid w:val="001348CE"/>
    <w:rsid w:val="00134928"/>
    <w:rsid w:val="0013492D"/>
    <w:rsid w:val="00134995"/>
    <w:rsid w:val="00134B71"/>
    <w:rsid w:val="00134BE9"/>
    <w:rsid w:val="00135117"/>
    <w:rsid w:val="001351BF"/>
    <w:rsid w:val="0013536F"/>
    <w:rsid w:val="00135371"/>
    <w:rsid w:val="00135408"/>
    <w:rsid w:val="00135486"/>
    <w:rsid w:val="00135634"/>
    <w:rsid w:val="00135663"/>
    <w:rsid w:val="00135685"/>
    <w:rsid w:val="00135799"/>
    <w:rsid w:val="001357B2"/>
    <w:rsid w:val="001357DA"/>
    <w:rsid w:val="0013582F"/>
    <w:rsid w:val="001358B0"/>
    <w:rsid w:val="00135A5B"/>
    <w:rsid w:val="00135B67"/>
    <w:rsid w:val="00135BB8"/>
    <w:rsid w:val="00135C35"/>
    <w:rsid w:val="00135C77"/>
    <w:rsid w:val="00135E2E"/>
    <w:rsid w:val="00135E5A"/>
    <w:rsid w:val="00135F55"/>
    <w:rsid w:val="001360D7"/>
    <w:rsid w:val="0013618C"/>
    <w:rsid w:val="001361A4"/>
    <w:rsid w:val="001361C5"/>
    <w:rsid w:val="00136410"/>
    <w:rsid w:val="0013644F"/>
    <w:rsid w:val="001365BE"/>
    <w:rsid w:val="00136616"/>
    <w:rsid w:val="00136765"/>
    <w:rsid w:val="00136800"/>
    <w:rsid w:val="00136883"/>
    <w:rsid w:val="001369DA"/>
    <w:rsid w:val="00136AA9"/>
    <w:rsid w:val="00136BBD"/>
    <w:rsid w:val="00136D7C"/>
    <w:rsid w:val="00136EF5"/>
    <w:rsid w:val="00136F98"/>
    <w:rsid w:val="00137061"/>
    <w:rsid w:val="0013725B"/>
    <w:rsid w:val="001372B4"/>
    <w:rsid w:val="00137365"/>
    <w:rsid w:val="00137794"/>
    <w:rsid w:val="00137A80"/>
    <w:rsid w:val="00137BA4"/>
    <w:rsid w:val="00137D3D"/>
    <w:rsid w:val="0014019D"/>
    <w:rsid w:val="0014032A"/>
    <w:rsid w:val="0014039A"/>
    <w:rsid w:val="001403DE"/>
    <w:rsid w:val="00140482"/>
    <w:rsid w:val="001404C5"/>
    <w:rsid w:val="0014066A"/>
    <w:rsid w:val="001406DD"/>
    <w:rsid w:val="001406F9"/>
    <w:rsid w:val="001406FF"/>
    <w:rsid w:val="0014070B"/>
    <w:rsid w:val="00140770"/>
    <w:rsid w:val="0014077B"/>
    <w:rsid w:val="00140A59"/>
    <w:rsid w:val="00140B8F"/>
    <w:rsid w:val="00140D46"/>
    <w:rsid w:val="00140D88"/>
    <w:rsid w:val="00140F11"/>
    <w:rsid w:val="0014106B"/>
    <w:rsid w:val="00141345"/>
    <w:rsid w:val="00141351"/>
    <w:rsid w:val="001413E9"/>
    <w:rsid w:val="00141467"/>
    <w:rsid w:val="00141543"/>
    <w:rsid w:val="00141569"/>
    <w:rsid w:val="00141667"/>
    <w:rsid w:val="001419A0"/>
    <w:rsid w:val="00141A96"/>
    <w:rsid w:val="00141C25"/>
    <w:rsid w:val="00141CD6"/>
    <w:rsid w:val="00141E0A"/>
    <w:rsid w:val="00141FC0"/>
    <w:rsid w:val="00142130"/>
    <w:rsid w:val="00142189"/>
    <w:rsid w:val="001421D3"/>
    <w:rsid w:val="00142200"/>
    <w:rsid w:val="0014225B"/>
    <w:rsid w:val="001422CC"/>
    <w:rsid w:val="0014256C"/>
    <w:rsid w:val="001428A2"/>
    <w:rsid w:val="001429FD"/>
    <w:rsid w:val="00142A52"/>
    <w:rsid w:val="00142BBC"/>
    <w:rsid w:val="00142F77"/>
    <w:rsid w:val="00142F92"/>
    <w:rsid w:val="00143051"/>
    <w:rsid w:val="001430D5"/>
    <w:rsid w:val="0014317D"/>
    <w:rsid w:val="0014338F"/>
    <w:rsid w:val="001433DD"/>
    <w:rsid w:val="001435C9"/>
    <w:rsid w:val="001435E8"/>
    <w:rsid w:val="00143607"/>
    <w:rsid w:val="001438E3"/>
    <w:rsid w:val="001438F6"/>
    <w:rsid w:val="001439B0"/>
    <w:rsid w:val="00143A52"/>
    <w:rsid w:val="00143A83"/>
    <w:rsid w:val="00143A9B"/>
    <w:rsid w:val="00143B4C"/>
    <w:rsid w:val="00143CC8"/>
    <w:rsid w:val="00143D44"/>
    <w:rsid w:val="00143D6E"/>
    <w:rsid w:val="00143DCA"/>
    <w:rsid w:val="00143EC1"/>
    <w:rsid w:val="00143EFE"/>
    <w:rsid w:val="00144616"/>
    <w:rsid w:val="001446BC"/>
    <w:rsid w:val="00144B74"/>
    <w:rsid w:val="00144B88"/>
    <w:rsid w:val="00144C99"/>
    <w:rsid w:val="00144CE2"/>
    <w:rsid w:val="00144D0A"/>
    <w:rsid w:val="00144D5E"/>
    <w:rsid w:val="00144FA4"/>
    <w:rsid w:val="00145145"/>
    <w:rsid w:val="00145206"/>
    <w:rsid w:val="00145449"/>
    <w:rsid w:val="001454BA"/>
    <w:rsid w:val="00145557"/>
    <w:rsid w:val="001455BE"/>
    <w:rsid w:val="0014568E"/>
    <w:rsid w:val="0014585E"/>
    <w:rsid w:val="001459BE"/>
    <w:rsid w:val="00145A3A"/>
    <w:rsid w:val="00145CDE"/>
    <w:rsid w:val="00145DAE"/>
    <w:rsid w:val="00145E7B"/>
    <w:rsid w:val="00145F15"/>
    <w:rsid w:val="00145F9A"/>
    <w:rsid w:val="00146145"/>
    <w:rsid w:val="00146176"/>
    <w:rsid w:val="0014618B"/>
    <w:rsid w:val="00146310"/>
    <w:rsid w:val="00146415"/>
    <w:rsid w:val="00146529"/>
    <w:rsid w:val="001465C2"/>
    <w:rsid w:val="001465EC"/>
    <w:rsid w:val="00146806"/>
    <w:rsid w:val="00146914"/>
    <w:rsid w:val="001469CB"/>
    <w:rsid w:val="00146CBC"/>
    <w:rsid w:val="00146EA7"/>
    <w:rsid w:val="00146F17"/>
    <w:rsid w:val="00146FAA"/>
    <w:rsid w:val="001472E7"/>
    <w:rsid w:val="00147440"/>
    <w:rsid w:val="00147475"/>
    <w:rsid w:val="001474E4"/>
    <w:rsid w:val="0014786B"/>
    <w:rsid w:val="001479B4"/>
    <w:rsid w:val="00147BA7"/>
    <w:rsid w:val="00147BE8"/>
    <w:rsid w:val="00147D90"/>
    <w:rsid w:val="00147E22"/>
    <w:rsid w:val="00147E82"/>
    <w:rsid w:val="00147EC8"/>
    <w:rsid w:val="00147F55"/>
    <w:rsid w:val="00150092"/>
    <w:rsid w:val="0015022C"/>
    <w:rsid w:val="0015041C"/>
    <w:rsid w:val="00150451"/>
    <w:rsid w:val="00150478"/>
    <w:rsid w:val="001504FF"/>
    <w:rsid w:val="001506E1"/>
    <w:rsid w:val="001507B3"/>
    <w:rsid w:val="00150890"/>
    <w:rsid w:val="00150902"/>
    <w:rsid w:val="00150A4F"/>
    <w:rsid w:val="00150CAD"/>
    <w:rsid w:val="00150CB8"/>
    <w:rsid w:val="00150FA0"/>
    <w:rsid w:val="001510D4"/>
    <w:rsid w:val="00151262"/>
    <w:rsid w:val="001512C4"/>
    <w:rsid w:val="001514DD"/>
    <w:rsid w:val="00151666"/>
    <w:rsid w:val="00151714"/>
    <w:rsid w:val="00151730"/>
    <w:rsid w:val="00151883"/>
    <w:rsid w:val="0015193B"/>
    <w:rsid w:val="00151A2B"/>
    <w:rsid w:val="00151A52"/>
    <w:rsid w:val="00151BAB"/>
    <w:rsid w:val="00151BAD"/>
    <w:rsid w:val="00151BE5"/>
    <w:rsid w:val="00151C1A"/>
    <w:rsid w:val="00151C22"/>
    <w:rsid w:val="00151C3B"/>
    <w:rsid w:val="00151CD5"/>
    <w:rsid w:val="00151D25"/>
    <w:rsid w:val="00151F74"/>
    <w:rsid w:val="00151F7A"/>
    <w:rsid w:val="00152194"/>
    <w:rsid w:val="001522C2"/>
    <w:rsid w:val="001523A0"/>
    <w:rsid w:val="001523CE"/>
    <w:rsid w:val="0015271A"/>
    <w:rsid w:val="001528C0"/>
    <w:rsid w:val="001529BC"/>
    <w:rsid w:val="00152A2C"/>
    <w:rsid w:val="00152B57"/>
    <w:rsid w:val="00152BD0"/>
    <w:rsid w:val="00152D68"/>
    <w:rsid w:val="00152D94"/>
    <w:rsid w:val="00152EAA"/>
    <w:rsid w:val="00152EC7"/>
    <w:rsid w:val="00152F03"/>
    <w:rsid w:val="00152F6A"/>
    <w:rsid w:val="00152F9F"/>
    <w:rsid w:val="00152FEF"/>
    <w:rsid w:val="001530E5"/>
    <w:rsid w:val="00153207"/>
    <w:rsid w:val="00153297"/>
    <w:rsid w:val="0015329F"/>
    <w:rsid w:val="0015332E"/>
    <w:rsid w:val="001533E9"/>
    <w:rsid w:val="00153438"/>
    <w:rsid w:val="001537A0"/>
    <w:rsid w:val="00153814"/>
    <w:rsid w:val="001539F1"/>
    <w:rsid w:val="00153B02"/>
    <w:rsid w:val="00153CCD"/>
    <w:rsid w:val="00153D5F"/>
    <w:rsid w:val="00153E1D"/>
    <w:rsid w:val="00153E2E"/>
    <w:rsid w:val="00153EE6"/>
    <w:rsid w:val="00153F56"/>
    <w:rsid w:val="0015405A"/>
    <w:rsid w:val="001540A1"/>
    <w:rsid w:val="00154145"/>
    <w:rsid w:val="0015415F"/>
    <w:rsid w:val="001541AA"/>
    <w:rsid w:val="001541FC"/>
    <w:rsid w:val="0015425D"/>
    <w:rsid w:val="00154287"/>
    <w:rsid w:val="001542F1"/>
    <w:rsid w:val="0015456A"/>
    <w:rsid w:val="00154582"/>
    <w:rsid w:val="0015463D"/>
    <w:rsid w:val="00154695"/>
    <w:rsid w:val="001547BD"/>
    <w:rsid w:val="00154B60"/>
    <w:rsid w:val="00154E20"/>
    <w:rsid w:val="00154E49"/>
    <w:rsid w:val="00154F95"/>
    <w:rsid w:val="00154F9E"/>
    <w:rsid w:val="00154FEA"/>
    <w:rsid w:val="001550AA"/>
    <w:rsid w:val="001551B0"/>
    <w:rsid w:val="001551E2"/>
    <w:rsid w:val="00155517"/>
    <w:rsid w:val="00155655"/>
    <w:rsid w:val="0015568B"/>
    <w:rsid w:val="0015570B"/>
    <w:rsid w:val="00155802"/>
    <w:rsid w:val="0015584C"/>
    <w:rsid w:val="0015587D"/>
    <w:rsid w:val="001558A9"/>
    <w:rsid w:val="001559B9"/>
    <w:rsid w:val="00155BFB"/>
    <w:rsid w:val="00155C03"/>
    <w:rsid w:val="00155CA2"/>
    <w:rsid w:val="00155F17"/>
    <w:rsid w:val="001560B2"/>
    <w:rsid w:val="001560F0"/>
    <w:rsid w:val="001560FE"/>
    <w:rsid w:val="00156252"/>
    <w:rsid w:val="00156353"/>
    <w:rsid w:val="00156481"/>
    <w:rsid w:val="0015670A"/>
    <w:rsid w:val="0015689E"/>
    <w:rsid w:val="00156A08"/>
    <w:rsid w:val="00156A1C"/>
    <w:rsid w:val="00156A9F"/>
    <w:rsid w:val="00156E91"/>
    <w:rsid w:val="00156EAE"/>
    <w:rsid w:val="00156F1F"/>
    <w:rsid w:val="0015703A"/>
    <w:rsid w:val="00157123"/>
    <w:rsid w:val="00157343"/>
    <w:rsid w:val="0015759C"/>
    <w:rsid w:val="0015762C"/>
    <w:rsid w:val="00157753"/>
    <w:rsid w:val="0015779B"/>
    <w:rsid w:val="001577C7"/>
    <w:rsid w:val="00157902"/>
    <w:rsid w:val="00157A51"/>
    <w:rsid w:val="00157AE4"/>
    <w:rsid w:val="00157BC5"/>
    <w:rsid w:val="00157BD8"/>
    <w:rsid w:val="00157C7F"/>
    <w:rsid w:val="00157CC3"/>
    <w:rsid w:val="00157FCB"/>
    <w:rsid w:val="0016000A"/>
    <w:rsid w:val="00160047"/>
    <w:rsid w:val="00160147"/>
    <w:rsid w:val="0016026E"/>
    <w:rsid w:val="00160293"/>
    <w:rsid w:val="00160340"/>
    <w:rsid w:val="001603AC"/>
    <w:rsid w:val="00160415"/>
    <w:rsid w:val="0016042E"/>
    <w:rsid w:val="001605B2"/>
    <w:rsid w:val="001606D7"/>
    <w:rsid w:val="00160B59"/>
    <w:rsid w:val="00160BC6"/>
    <w:rsid w:val="00160C6C"/>
    <w:rsid w:val="00160D35"/>
    <w:rsid w:val="00160E2B"/>
    <w:rsid w:val="00160EAB"/>
    <w:rsid w:val="00160FFE"/>
    <w:rsid w:val="001610DA"/>
    <w:rsid w:val="0016133C"/>
    <w:rsid w:val="00161349"/>
    <w:rsid w:val="0016138E"/>
    <w:rsid w:val="0016151D"/>
    <w:rsid w:val="00161535"/>
    <w:rsid w:val="00161566"/>
    <w:rsid w:val="0016164D"/>
    <w:rsid w:val="001616D1"/>
    <w:rsid w:val="0016171B"/>
    <w:rsid w:val="0016177F"/>
    <w:rsid w:val="001617B6"/>
    <w:rsid w:val="001617FD"/>
    <w:rsid w:val="001618C5"/>
    <w:rsid w:val="001619A3"/>
    <w:rsid w:val="00161A16"/>
    <w:rsid w:val="00161A29"/>
    <w:rsid w:val="00161A48"/>
    <w:rsid w:val="00161A8C"/>
    <w:rsid w:val="00161BE4"/>
    <w:rsid w:val="00161C37"/>
    <w:rsid w:val="00161D84"/>
    <w:rsid w:val="00161DAC"/>
    <w:rsid w:val="001620BE"/>
    <w:rsid w:val="0016212D"/>
    <w:rsid w:val="00162240"/>
    <w:rsid w:val="00162254"/>
    <w:rsid w:val="001622CE"/>
    <w:rsid w:val="0016230F"/>
    <w:rsid w:val="00162435"/>
    <w:rsid w:val="001625E9"/>
    <w:rsid w:val="001627F5"/>
    <w:rsid w:val="00162823"/>
    <w:rsid w:val="00162858"/>
    <w:rsid w:val="00162A05"/>
    <w:rsid w:val="00162AA0"/>
    <w:rsid w:val="00162AE2"/>
    <w:rsid w:val="00162CFE"/>
    <w:rsid w:val="00162D81"/>
    <w:rsid w:val="00162E14"/>
    <w:rsid w:val="00162E7A"/>
    <w:rsid w:val="00162EEC"/>
    <w:rsid w:val="00162EF8"/>
    <w:rsid w:val="0016324E"/>
    <w:rsid w:val="00163255"/>
    <w:rsid w:val="00163408"/>
    <w:rsid w:val="001634A1"/>
    <w:rsid w:val="001634FD"/>
    <w:rsid w:val="001635D9"/>
    <w:rsid w:val="0016366D"/>
    <w:rsid w:val="0016374F"/>
    <w:rsid w:val="00163958"/>
    <w:rsid w:val="0016399A"/>
    <w:rsid w:val="001639D9"/>
    <w:rsid w:val="001639E5"/>
    <w:rsid w:val="00163BE8"/>
    <w:rsid w:val="00163C44"/>
    <w:rsid w:val="00163CD0"/>
    <w:rsid w:val="00163ED9"/>
    <w:rsid w:val="0016405A"/>
    <w:rsid w:val="00164196"/>
    <w:rsid w:val="001644AE"/>
    <w:rsid w:val="001644FA"/>
    <w:rsid w:val="00164543"/>
    <w:rsid w:val="0016460E"/>
    <w:rsid w:val="00164690"/>
    <w:rsid w:val="001646B2"/>
    <w:rsid w:val="0016473F"/>
    <w:rsid w:val="00164820"/>
    <w:rsid w:val="00164908"/>
    <w:rsid w:val="00164925"/>
    <w:rsid w:val="0016492F"/>
    <w:rsid w:val="0016495F"/>
    <w:rsid w:val="00164975"/>
    <w:rsid w:val="00164AA9"/>
    <w:rsid w:val="00164DB9"/>
    <w:rsid w:val="00164DF3"/>
    <w:rsid w:val="00164FA0"/>
    <w:rsid w:val="00165283"/>
    <w:rsid w:val="00165318"/>
    <w:rsid w:val="001653EA"/>
    <w:rsid w:val="001653FC"/>
    <w:rsid w:val="001654BB"/>
    <w:rsid w:val="0016568B"/>
    <w:rsid w:val="00165697"/>
    <w:rsid w:val="001658DF"/>
    <w:rsid w:val="00165935"/>
    <w:rsid w:val="00165938"/>
    <w:rsid w:val="00165D9D"/>
    <w:rsid w:val="00165DAC"/>
    <w:rsid w:val="00165E4A"/>
    <w:rsid w:val="00165E66"/>
    <w:rsid w:val="00165F1D"/>
    <w:rsid w:val="00165F3B"/>
    <w:rsid w:val="00165F9B"/>
    <w:rsid w:val="00165FA8"/>
    <w:rsid w:val="00166005"/>
    <w:rsid w:val="00166138"/>
    <w:rsid w:val="001661FD"/>
    <w:rsid w:val="00166211"/>
    <w:rsid w:val="0016622A"/>
    <w:rsid w:val="001662DD"/>
    <w:rsid w:val="00166429"/>
    <w:rsid w:val="001664FC"/>
    <w:rsid w:val="00166606"/>
    <w:rsid w:val="0016660D"/>
    <w:rsid w:val="0016667E"/>
    <w:rsid w:val="0016679B"/>
    <w:rsid w:val="00166832"/>
    <w:rsid w:val="001668FD"/>
    <w:rsid w:val="0016692A"/>
    <w:rsid w:val="001669FA"/>
    <w:rsid w:val="00166BA2"/>
    <w:rsid w:val="00166D54"/>
    <w:rsid w:val="00166D73"/>
    <w:rsid w:val="00166E48"/>
    <w:rsid w:val="00166E66"/>
    <w:rsid w:val="00166F12"/>
    <w:rsid w:val="00167025"/>
    <w:rsid w:val="00167088"/>
    <w:rsid w:val="0016713D"/>
    <w:rsid w:val="00167142"/>
    <w:rsid w:val="001672FF"/>
    <w:rsid w:val="00167463"/>
    <w:rsid w:val="001674F7"/>
    <w:rsid w:val="0016753D"/>
    <w:rsid w:val="001675D4"/>
    <w:rsid w:val="001675E0"/>
    <w:rsid w:val="001675FE"/>
    <w:rsid w:val="00167610"/>
    <w:rsid w:val="00167628"/>
    <w:rsid w:val="00167670"/>
    <w:rsid w:val="0016767D"/>
    <w:rsid w:val="001676C7"/>
    <w:rsid w:val="00167927"/>
    <w:rsid w:val="00167980"/>
    <w:rsid w:val="001679B8"/>
    <w:rsid w:val="00167B27"/>
    <w:rsid w:val="00167D46"/>
    <w:rsid w:val="00167FED"/>
    <w:rsid w:val="00170086"/>
    <w:rsid w:val="00170299"/>
    <w:rsid w:val="001703F9"/>
    <w:rsid w:val="00170487"/>
    <w:rsid w:val="001705CB"/>
    <w:rsid w:val="00170625"/>
    <w:rsid w:val="001706B1"/>
    <w:rsid w:val="0017073D"/>
    <w:rsid w:val="0017080E"/>
    <w:rsid w:val="0017083D"/>
    <w:rsid w:val="001708EA"/>
    <w:rsid w:val="00170923"/>
    <w:rsid w:val="0017094D"/>
    <w:rsid w:val="00170A3E"/>
    <w:rsid w:val="00170A8F"/>
    <w:rsid w:val="00170B9C"/>
    <w:rsid w:val="00170B9D"/>
    <w:rsid w:val="00170DB4"/>
    <w:rsid w:val="00170E2C"/>
    <w:rsid w:val="00170E32"/>
    <w:rsid w:val="00170E82"/>
    <w:rsid w:val="0017119F"/>
    <w:rsid w:val="00171216"/>
    <w:rsid w:val="001712E4"/>
    <w:rsid w:val="001712EF"/>
    <w:rsid w:val="001713B1"/>
    <w:rsid w:val="001714FD"/>
    <w:rsid w:val="00171687"/>
    <w:rsid w:val="00171A11"/>
    <w:rsid w:val="00171AB8"/>
    <w:rsid w:val="00171B10"/>
    <w:rsid w:val="00171C12"/>
    <w:rsid w:val="00171E73"/>
    <w:rsid w:val="00171E7A"/>
    <w:rsid w:val="001720A4"/>
    <w:rsid w:val="0017213A"/>
    <w:rsid w:val="001722CA"/>
    <w:rsid w:val="001722DC"/>
    <w:rsid w:val="001723CE"/>
    <w:rsid w:val="0017264C"/>
    <w:rsid w:val="00172786"/>
    <w:rsid w:val="001727C8"/>
    <w:rsid w:val="001727D7"/>
    <w:rsid w:val="001728E4"/>
    <w:rsid w:val="0017299D"/>
    <w:rsid w:val="001729BE"/>
    <w:rsid w:val="001729F1"/>
    <w:rsid w:val="00172B6A"/>
    <w:rsid w:val="001732A1"/>
    <w:rsid w:val="001734F2"/>
    <w:rsid w:val="00173504"/>
    <w:rsid w:val="001736CE"/>
    <w:rsid w:val="001738C7"/>
    <w:rsid w:val="00173A7B"/>
    <w:rsid w:val="00173B63"/>
    <w:rsid w:val="00173D6B"/>
    <w:rsid w:val="00173DBD"/>
    <w:rsid w:val="00173F00"/>
    <w:rsid w:val="00173F0D"/>
    <w:rsid w:val="00174142"/>
    <w:rsid w:val="00174229"/>
    <w:rsid w:val="001742A6"/>
    <w:rsid w:val="00174364"/>
    <w:rsid w:val="00174495"/>
    <w:rsid w:val="0017466E"/>
    <w:rsid w:val="001746CA"/>
    <w:rsid w:val="001746CB"/>
    <w:rsid w:val="00174834"/>
    <w:rsid w:val="00174D99"/>
    <w:rsid w:val="00174DFB"/>
    <w:rsid w:val="00174EE7"/>
    <w:rsid w:val="00174F0D"/>
    <w:rsid w:val="00174F25"/>
    <w:rsid w:val="00174F5E"/>
    <w:rsid w:val="00174FFB"/>
    <w:rsid w:val="0017502A"/>
    <w:rsid w:val="0017504C"/>
    <w:rsid w:val="001751B9"/>
    <w:rsid w:val="0017535F"/>
    <w:rsid w:val="00175433"/>
    <w:rsid w:val="001756D5"/>
    <w:rsid w:val="00175787"/>
    <w:rsid w:val="0017579D"/>
    <w:rsid w:val="001759F2"/>
    <w:rsid w:val="00175B04"/>
    <w:rsid w:val="00175E3A"/>
    <w:rsid w:val="00175FF0"/>
    <w:rsid w:val="00175FF7"/>
    <w:rsid w:val="0017602B"/>
    <w:rsid w:val="001760FE"/>
    <w:rsid w:val="00176109"/>
    <w:rsid w:val="00176631"/>
    <w:rsid w:val="00176A0A"/>
    <w:rsid w:val="00176ACF"/>
    <w:rsid w:val="00176B24"/>
    <w:rsid w:val="00176BF1"/>
    <w:rsid w:val="00176F31"/>
    <w:rsid w:val="00176FAD"/>
    <w:rsid w:val="001770DC"/>
    <w:rsid w:val="001771C8"/>
    <w:rsid w:val="00177298"/>
    <w:rsid w:val="001772FA"/>
    <w:rsid w:val="00177397"/>
    <w:rsid w:val="001773AD"/>
    <w:rsid w:val="001773F2"/>
    <w:rsid w:val="00177417"/>
    <w:rsid w:val="00177475"/>
    <w:rsid w:val="00177611"/>
    <w:rsid w:val="00177714"/>
    <w:rsid w:val="0017775E"/>
    <w:rsid w:val="00177804"/>
    <w:rsid w:val="001778DF"/>
    <w:rsid w:val="00177A40"/>
    <w:rsid w:val="00177B79"/>
    <w:rsid w:val="00177DA5"/>
    <w:rsid w:val="00177F67"/>
    <w:rsid w:val="00177F8C"/>
    <w:rsid w:val="00177FEC"/>
    <w:rsid w:val="00177FF8"/>
    <w:rsid w:val="00180058"/>
    <w:rsid w:val="00180140"/>
    <w:rsid w:val="00180288"/>
    <w:rsid w:val="00180419"/>
    <w:rsid w:val="001804A5"/>
    <w:rsid w:val="00180532"/>
    <w:rsid w:val="001805AE"/>
    <w:rsid w:val="00180AC1"/>
    <w:rsid w:val="00180ADB"/>
    <w:rsid w:val="00180EEB"/>
    <w:rsid w:val="001811CA"/>
    <w:rsid w:val="00181306"/>
    <w:rsid w:val="0018136D"/>
    <w:rsid w:val="00181465"/>
    <w:rsid w:val="001814BA"/>
    <w:rsid w:val="001815B0"/>
    <w:rsid w:val="0018160C"/>
    <w:rsid w:val="0018171D"/>
    <w:rsid w:val="001818AA"/>
    <w:rsid w:val="001819A6"/>
    <w:rsid w:val="00181A09"/>
    <w:rsid w:val="00181AB3"/>
    <w:rsid w:val="00181BE8"/>
    <w:rsid w:val="00181C04"/>
    <w:rsid w:val="00181CC7"/>
    <w:rsid w:val="00181DA8"/>
    <w:rsid w:val="00181F04"/>
    <w:rsid w:val="00182082"/>
    <w:rsid w:val="001820C1"/>
    <w:rsid w:val="00182208"/>
    <w:rsid w:val="0018235C"/>
    <w:rsid w:val="001823CF"/>
    <w:rsid w:val="00182420"/>
    <w:rsid w:val="0018247B"/>
    <w:rsid w:val="0018258F"/>
    <w:rsid w:val="001825F5"/>
    <w:rsid w:val="00182705"/>
    <w:rsid w:val="00182787"/>
    <w:rsid w:val="0018284E"/>
    <w:rsid w:val="00182B91"/>
    <w:rsid w:val="00182B99"/>
    <w:rsid w:val="00182BD6"/>
    <w:rsid w:val="00182DF5"/>
    <w:rsid w:val="00182FE0"/>
    <w:rsid w:val="00183087"/>
    <w:rsid w:val="00183097"/>
    <w:rsid w:val="0018309B"/>
    <w:rsid w:val="001830D8"/>
    <w:rsid w:val="00183233"/>
    <w:rsid w:val="0018324F"/>
    <w:rsid w:val="001834A1"/>
    <w:rsid w:val="0018353F"/>
    <w:rsid w:val="001835F9"/>
    <w:rsid w:val="00183692"/>
    <w:rsid w:val="001836E3"/>
    <w:rsid w:val="001836F9"/>
    <w:rsid w:val="0018378B"/>
    <w:rsid w:val="001837B8"/>
    <w:rsid w:val="001837FD"/>
    <w:rsid w:val="001838E7"/>
    <w:rsid w:val="00183B13"/>
    <w:rsid w:val="00183BBB"/>
    <w:rsid w:val="00183C12"/>
    <w:rsid w:val="00183C77"/>
    <w:rsid w:val="00183D39"/>
    <w:rsid w:val="00183DAE"/>
    <w:rsid w:val="00184020"/>
    <w:rsid w:val="00184059"/>
    <w:rsid w:val="001841AB"/>
    <w:rsid w:val="0018420F"/>
    <w:rsid w:val="001842C6"/>
    <w:rsid w:val="00184322"/>
    <w:rsid w:val="00184363"/>
    <w:rsid w:val="00184441"/>
    <w:rsid w:val="00184679"/>
    <w:rsid w:val="0018471C"/>
    <w:rsid w:val="00184756"/>
    <w:rsid w:val="001848E1"/>
    <w:rsid w:val="00184966"/>
    <w:rsid w:val="0018499B"/>
    <w:rsid w:val="00184A40"/>
    <w:rsid w:val="00184A6C"/>
    <w:rsid w:val="00184B41"/>
    <w:rsid w:val="00184BD8"/>
    <w:rsid w:val="00184C44"/>
    <w:rsid w:val="00184C9F"/>
    <w:rsid w:val="00184F7F"/>
    <w:rsid w:val="0018501C"/>
    <w:rsid w:val="0018513D"/>
    <w:rsid w:val="001851F3"/>
    <w:rsid w:val="00185206"/>
    <w:rsid w:val="001853B4"/>
    <w:rsid w:val="00185533"/>
    <w:rsid w:val="0018553A"/>
    <w:rsid w:val="001858CE"/>
    <w:rsid w:val="00185930"/>
    <w:rsid w:val="00185932"/>
    <w:rsid w:val="001859AA"/>
    <w:rsid w:val="001859E8"/>
    <w:rsid w:val="00185A33"/>
    <w:rsid w:val="00185BF4"/>
    <w:rsid w:val="00185C5D"/>
    <w:rsid w:val="00185C64"/>
    <w:rsid w:val="00185DE3"/>
    <w:rsid w:val="00185E89"/>
    <w:rsid w:val="00185EDC"/>
    <w:rsid w:val="00186174"/>
    <w:rsid w:val="0018619F"/>
    <w:rsid w:val="001863A1"/>
    <w:rsid w:val="001863D9"/>
    <w:rsid w:val="0018660A"/>
    <w:rsid w:val="0018677D"/>
    <w:rsid w:val="001868DA"/>
    <w:rsid w:val="001869BD"/>
    <w:rsid w:val="001869F0"/>
    <w:rsid w:val="00186A16"/>
    <w:rsid w:val="00186A22"/>
    <w:rsid w:val="00186D40"/>
    <w:rsid w:val="00186D62"/>
    <w:rsid w:val="00186D69"/>
    <w:rsid w:val="00187195"/>
    <w:rsid w:val="00187280"/>
    <w:rsid w:val="00187373"/>
    <w:rsid w:val="001873A0"/>
    <w:rsid w:val="001873D3"/>
    <w:rsid w:val="00187529"/>
    <w:rsid w:val="0018756A"/>
    <w:rsid w:val="001875B3"/>
    <w:rsid w:val="00187682"/>
    <w:rsid w:val="001878EF"/>
    <w:rsid w:val="001879D3"/>
    <w:rsid w:val="00187A25"/>
    <w:rsid w:val="00187A67"/>
    <w:rsid w:val="00187ABB"/>
    <w:rsid w:val="00187D80"/>
    <w:rsid w:val="00187DA0"/>
    <w:rsid w:val="00187F7B"/>
    <w:rsid w:val="001901F3"/>
    <w:rsid w:val="00190220"/>
    <w:rsid w:val="0019047A"/>
    <w:rsid w:val="001904B6"/>
    <w:rsid w:val="0019066E"/>
    <w:rsid w:val="001906C9"/>
    <w:rsid w:val="0019089B"/>
    <w:rsid w:val="00190B11"/>
    <w:rsid w:val="00190C55"/>
    <w:rsid w:val="00190EAB"/>
    <w:rsid w:val="00190F81"/>
    <w:rsid w:val="00191049"/>
    <w:rsid w:val="0019106C"/>
    <w:rsid w:val="0019107B"/>
    <w:rsid w:val="00191111"/>
    <w:rsid w:val="00191254"/>
    <w:rsid w:val="00191500"/>
    <w:rsid w:val="00191695"/>
    <w:rsid w:val="00191752"/>
    <w:rsid w:val="00191770"/>
    <w:rsid w:val="00191779"/>
    <w:rsid w:val="001918D1"/>
    <w:rsid w:val="001918F8"/>
    <w:rsid w:val="00191919"/>
    <w:rsid w:val="00191989"/>
    <w:rsid w:val="001919FA"/>
    <w:rsid w:val="00191AB2"/>
    <w:rsid w:val="00191E4A"/>
    <w:rsid w:val="00191FB6"/>
    <w:rsid w:val="00191FE4"/>
    <w:rsid w:val="00192119"/>
    <w:rsid w:val="0019213B"/>
    <w:rsid w:val="0019215A"/>
    <w:rsid w:val="0019243E"/>
    <w:rsid w:val="0019245A"/>
    <w:rsid w:val="00192632"/>
    <w:rsid w:val="00192BD8"/>
    <w:rsid w:val="00192EC1"/>
    <w:rsid w:val="00192FA0"/>
    <w:rsid w:val="00192FF6"/>
    <w:rsid w:val="0019308F"/>
    <w:rsid w:val="00193174"/>
    <w:rsid w:val="001932E0"/>
    <w:rsid w:val="0019339A"/>
    <w:rsid w:val="0019341D"/>
    <w:rsid w:val="0019347A"/>
    <w:rsid w:val="001936A2"/>
    <w:rsid w:val="001936DB"/>
    <w:rsid w:val="0019386A"/>
    <w:rsid w:val="001938B5"/>
    <w:rsid w:val="00193974"/>
    <w:rsid w:val="001939A8"/>
    <w:rsid w:val="001939D0"/>
    <w:rsid w:val="00193A9D"/>
    <w:rsid w:val="00193DF1"/>
    <w:rsid w:val="00193F89"/>
    <w:rsid w:val="00193FCC"/>
    <w:rsid w:val="00194118"/>
    <w:rsid w:val="00194236"/>
    <w:rsid w:val="001942EC"/>
    <w:rsid w:val="001943A6"/>
    <w:rsid w:val="0019448F"/>
    <w:rsid w:val="00194692"/>
    <w:rsid w:val="00194763"/>
    <w:rsid w:val="001948EF"/>
    <w:rsid w:val="001948FD"/>
    <w:rsid w:val="00194A11"/>
    <w:rsid w:val="00194A4A"/>
    <w:rsid w:val="00194B1C"/>
    <w:rsid w:val="00194B3B"/>
    <w:rsid w:val="00194E45"/>
    <w:rsid w:val="0019531D"/>
    <w:rsid w:val="00195394"/>
    <w:rsid w:val="001953CA"/>
    <w:rsid w:val="00195462"/>
    <w:rsid w:val="0019566D"/>
    <w:rsid w:val="00195757"/>
    <w:rsid w:val="0019591A"/>
    <w:rsid w:val="00195920"/>
    <w:rsid w:val="00195966"/>
    <w:rsid w:val="001959ED"/>
    <w:rsid w:val="00195BA7"/>
    <w:rsid w:val="00195C54"/>
    <w:rsid w:val="00195DDA"/>
    <w:rsid w:val="00195F92"/>
    <w:rsid w:val="00196138"/>
    <w:rsid w:val="00196143"/>
    <w:rsid w:val="001961FA"/>
    <w:rsid w:val="00196294"/>
    <w:rsid w:val="001962A9"/>
    <w:rsid w:val="001962B5"/>
    <w:rsid w:val="00196323"/>
    <w:rsid w:val="0019642B"/>
    <w:rsid w:val="001964E9"/>
    <w:rsid w:val="001964EF"/>
    <w:rsid w:val="00196596"/>
    <w:rsid w:val="001965B2"/>
    <w:rsid w:val="001965F4"/>
    <w:rsid w:val="00196677"/>
    <w:rsid w:val="00196A27"/>
    <w:rsid w:val="00196B22"/>
    <w:rsid w:val="00196BE5"/>
    <w:rsid w:val="00196D5C"/>
    <w:rsid w:val="00196D82"/>
    <w:rsid w:val="00196F51"/>
    <w:rsid w:val="00196FDA"/>
    <w:rsid w:val="00197030"/>
    <w:rsid w:val="001972AC"/>
    <w:rsid w:val="0019750E"/>
    <w:rsid w:val="00197538"/>
    <w:rsid w:val="0019755D"/>
    <w:rsid w:val="001975EC"/>
    <w:rsid w:val="001976D3"/>
    <w:rsid w:val="0019773B"/>
    <w:rsid w:val="001977B1"/>
    <w:rsid w:val="0019787E"/>
    <w:rsid w:val="00197893"/>
    <w:rsid w:val="001979C1"/>
    <w:rsid w:val="00197AC2"/>
    <w:rsid w:val="00197B22"/>
    <w:rsid w:val="00197C3E"/>
    <w:rsid w:val="00197C44"/>
    <w:rsid w:val="00197EEE"/>
    <w:rsid w:val="001A0135"/>
    <w:rsid w:val="001A01AD"/>
    <w:rsid w:val="001A046A"/>
    <w:rsid w:val="001A0507"/>
    <w:rsid w:val="001A05E7"/>
    <w:rsid w:val="001A0685"/>
    <w:rsid w:val="001A0735"/>
    <w:rsid w:val="001A08E4"/>
    <w:rsid w:val="001A094D"/>
    <w:rsid w:val="001A0B37"/>
    <w:rsid w:val="001A0E0B"/>
    <w:rsid w:val="001A0EA4"/>
    <w:rsid w:val="001A0F83"/>
    <w:rsid w:val="001A1172"/>
    <w:rsid w:val="001A118D"/>
    <w:rsid w:val="001A124E"/>
    <w:rsid w:val="001A12A9"/>
    <w:rsid w:val="001A1458"/>
    <w:rsid w:val="001A15EF"/>
    <w:rsid w:val="001A15FB"/>
    <w:rsid w:val="001A1698"/>
    <w:rsid w:val="001A1790"/>
    <w:rsid w:val="001A17BE"/>
    <w:rsid w:val="001A183B"/>
    <w:rsid w:val="001A186A"/>
    <w:rsid w:val="001A18A9"/>
    <w:rsid w:val="001A19C8"/>
    <w:rsid w:val="001A1A13"/>
    <w:rsid w:val="001A1AC4"/>
    <w:rsid w:val="001A1B80"/>
    <w:rsid w:val="001A1C68"/>
    <w:rsid w:val="001A1E5F"/>
    <w:rsid w:val="001A1EB2"/>
    <w:rsid w:val="001A2247"/>
    <w:rsid w:val="001A22CF"/>
    <w:rsid w:val="001A2346"/>
    <w:rsid w:val="001A24FC"/>
    <w:rsid w:val="001A26B7"/>
    <w:rsid w:val="001A26CC"/>
    <w:rsid w:val="001A2841"/>
    <w:rsid w:val="001A2850"/>
    <w:rsid w:val="001A28DB"/>
    <w:rsid w:val="001A2C0B"/>
    <w:rsid w:val="001A2C93"/>
    <w:rsid w:val="001A2CED"/>
    <w:rsid w:val="001A2D80"/>
    <w:rsid w:val="001A2E1D"/>
    <w:rsid w:val="001A2EA1"/>
    <w:rsid w:val="001A2F59"/>
    <w:rsid w:val="001A3045"/>
    <w:rsid w:val="001A306B"/>
    <w:rsid w:val="001A30D4"/>
    <w:rsid w:val="001A318D"/>
    <w:rsid w:val="001A3236"/>
    <w:rsid w:val="001A3415"/>
    <w:rsid w:val="001A343A"/>
    <w:rsid w:val="001A34CA"/>
    <w:rsid w:val="001A34F2"/>
    <w:rsid w:val="001A35BB"/>
    <w:rsid w:val="001A35D9"/>
    <w:rsid w:val="001A3955"/>
    <w:rsid w:val="001A3AE8"/>
    <w:rsid w:val="001A3C32"/>
    <w:rsid w:val="001A3CB0"/>
    <w:rsid w:val="001A3D9E"/>
    <w:rsid w:val="001A3F49"/>
    <w:rsid w:val="001A3FF2"/>
    <w:rsid w:val="001A422B"/>
    <w:rsid w:val="001A4519"/>
    <w:rsid w:val="001A4545"/>
    <w:rsid w:val="001A47DC"/>
    <w:rsid w:val="001A4940"/>
    <w:rsid w:val="001A4A27"/>
    <w:rsid w:val="001A4A97"/>
    <w:rsid w:val="001A4AD0"/>
    <w:rsid w:val="001A4BF1"/>
    <w:rsid w:val="001A4D3A"/>
    <w:rsid w:val="001A4D84"/>
    <w:rsid w:val="001A4E13"/>
    <w:rsid w:val="001A4F90"/>
    <w:rsid w:val="001A51A3"/>
    <w:rsid w:val="001A51CC"/>
    <w:rsid w:val="001A52FD"/>
    <w:rsid w:val="001A5333"/>
    <w:rsid w:val="001A53CB"/>
    <w:rsid w:val="001A549A"/>
    <w:rsid w:val="001A54BA"/>
    <w:rsid w:val="001A54DE"/>
    <w:rsid w:val="001A5653"/>
    <w:rsid w:val="001A569E"/>
    <w:rsid w:val="001A586D"/>
    <w:rsid w:val="001A588D"/>
    <w:rsid w:val="001A589C"/>
    <w:rsid w:val="001A58B4"/>
    <w:rsid w:val="001A59A1"/>
    <w:rsid w:val="001A5C06"/>
    <w:rsid w:val="001A5CAB"/>
    <w:rsid w:val="001A5E9C"/>
    <w:rsid w:val="001A5EC4"/>
    <w:rsid w:val="001A5FD8"/>
    <w:rsid w:val="001A611A"/>
    <w:rsid w:val="001A6166"/>
    <w:rsid w:val="001A61D2"/>
    <w:rsid w:val="001A627A"/>
    <w:rsid w:val="001A66C1"/>
    <w:rsid w:val="001A66C2"/>
    <w:rsid w:val="001A66F4"/>
    <w:rsid w:val="001A682E"/>
    <w:rsid w:val="001A68F6"/>
    <w:rsid w:val="001A693F"/>
    <w:rsid w:val="001A6BCB"/>
    <w:rsid w:val="001A6D1B"/>
    <w:rsid w:val="001A6D38"/>
    <w:rsid w:val="001A6D69"/>
    <w:rsid w:val="001A6DC9"/>
    <w:rsid w:val="001A6E91"/>
    <w:rsid w:val="001A6F77"/>
    <w:rsid w:val="001A703E"/>
    <w:rsid w:val="001A714F"/>
    <w:rsid w:val="001A7222"/>
    <w:rsid w:val="001A72BF"/>
    <w:rsid w:val="001A73BF"/>
    <w:rsid w:val="001A73E0"/>
    <w:rsid w:val="001A74C0"/>
    <w:rsid w:val="001A7506"/>
    <w:rsid w:val="001A7788"/>
    <w:rsid w:val="001A7862"/>
    <w:rsid w:val="001A78E8"/>
    <w:rsid w:val="001A7A15"/>
    <w:rsid w:val="001A7AC5"/>
    <w:rsid w:val="001A7BBA"/>
    <w:rsid w:val="001A7BEB"/>
    <w:rsid w:val="001A7D44"/>
    <w:rsid w:val="001A7D83"/>
    <w:rsid w:val="001A7D88"/>
    <w:rsid w:val="001A7DA1"/>
    <w:rsid w:val="001A7E7B"/>
    <w:rsid w:val="001A7E88"/>
    <w:rsid w:val="001A7F70"/>
    <w:rsid w:val="001A7FA0"/>
    <w:rsid w:val="001B00D6"/>
    <w:rsid w:val="001B0106"/>
    <w:rsid w:val="001B03C3"/>
    <w:rsid w:val="001B0489"/>
    <w:rsid w:val="001B0624"/>
    <w:rsid w:val="001B07C6"/>
    <w:rsid w:val="001B09B5"/>
    <w:rsid w:val="001B0A40"/>
    <w:rsid w:val="001B0A88"/>
    <w:rsid w:val="001B0AF7"/>
    <w:rsid w:val="001B0BD6"/>
    <w:rsid w:val="001B0CB5"/>
    <w:rsid w:val="001B0CE0"/>
    <w:rsid w:val="001B0D96"/>
    <w:rsid w:val="001B0EC9"/>
    <w:rsid w:val="001B0F64"/>
    <w:rsid w:val="001B0FAD"/>
    <w:rsid w:val="001B1019"/>
    <w:rsid w:val="001B111B"/>
    <w:rsid w:val="001B1133"/>
    <w:rsid w:val="001B11B1"/>
    <w:rsid w:val="001B11DE"/>
    <w:rsid w:val="001B1247"/>
    <w:rsid w:val="001B132C"/>
    <w:rsid w:val="001B1387"/>
    <w:rsid w:val="001B1444"/>
    <w:rsid w:val="001B14CB"/>
    <w:rsid w:val="001B15F0"/>
    <w:rsid w:val="001B15F3"/>
    <w:rsid w:val="001B1616"/>
    <w:rsid w:val="001B166A"/>
    <w:rsid w:val="001B17F2"/>
    <w:rsid w:val="001B1AB3"/>
    <w:rsid w:val="001B1B73"/>
    <w:rsid w:val="001B1BCE"/>
    <w:rsid w:val="001B1D15"/>
    <w:rsid w:val="001B1D84"/>
    <w:rsid w:val="001B1F2A"/>
    <w:rsid w:val="001B2409"/>
    <w:rsid w:val="001B24A9"/>
    <w:rsid w:val="001B24D9"/>
    <w:rsid w:val="001B2552"/>
    <w:rsid w:val="001B264F"/>
    <w:rsid w:val="001B2678"/>
    <w:rsid w:val="001B2696"/>
    <w:rsid w:val="001B2723"/>
    <w:rsid w:val="001B286E"/>
    <w:rsid w:val="001B28BF"/>
    <w:rsid w:val="001B2914"/>
    <w:rsid w:val="001B2917"/>
    <w:rsid w:val="001B2A29"/>
    <w:rsid w:val="001B2ACF"/>
    <w:rsid w:val="001B2E2C"/>
    <w:rsid w:val="001B2F00"/>
    <w:rsid w:val="001B2FBF"/>
    <w:rsid w:val="001B302C"/>
    <w:rsid w:val="001B3098"/>
    <w:rsid w:val="001B3334"/>
    <w:rsid w:val="001B3475"/>
    <w:rsid w:val="001B3557"/>
    <w:rsid w:val="001B3809"/>
    <w:rsid w:val="001B380A"/>
    <w:rsid w:val="001B38F6"/>
    <w:rsid w:val="001B3AAB"/>
    <w:rsid w:val="001B3B86"/>
    <w:rsid w:val="001B3BBB"/>
    <w:rsid w:val="001B3CCF"/>
    <w:rsid w:val="001B3CEB"/>
    <w:rsid w:val="001B3D9B"/>
    <w:rsid w:val="001B408B"/>
    <w:rsid w:val="001B41A9"/>
    <w:rsid w:val="001B4302"/>
    <w:rsid w:val="001B432E"/>
    <w:rsid w:val="001B439B"/>
    <w:rsid w:val="001B463F"/>
    <w:rsid w:val="001B464A"/>
    <w:rsid w:val="001B4717"/>
    <w:rsid w:val="001B4749"/>
    <w:rsid w:val="001B4759"/>
    <w:rsid w:val="001B4A17"/>
    <w:rsid w:val="001B4ABB"/>
    <w:rsid w:val="001B4B90"/>
    <w:rsid w:val="001B4BA9"/>
    <w:rsid w:val="001B4CE0"/>
    <w:rsid w:val="001B4D58"/>
    <w:rsid w:val="001B4ECB"/>
    <w:rsid w:val="001B4F30"/>
    <w:rsid w:val="001B4F67"/>
    <w:rsid w:val="001B4F9F"/>
    <w:rsid w:val="001B510A"/>
    <w:rsid w:val="001B518C"/>
    <w:rsid w:val="001B5248"/>
    <w:rsid w:val="001B5449"/>
    <w:rsid w:val="001B5488"/>
    <w:rsid w:val="001B54F9"/>
    <w:rsid w:val="001B562E"/>
    <w:rsid w:val="001B56FC"/>
    <w:rsid w:val="001B5864"/>
    <w:rsid w:val="001B5947"/>
    <w:rsid w:val="001B59F4"/>
    <w:rsid w:val="001B5AC6"/>
    <w:rsid w:val="001B5AD4"/>
    <w:rsid w:val="001B5BC3"/>
    <w:rsid w:val="001B5E59"/>
    <w:rsid w:val="001B6009"/>
    <w:rsid w:val="001B60D9"/>
    <w:rsid w:val="001B6197"/>
    <w:rsid w:val="001B63B4"/>
    <w:rsid w:val="001B64F4"/>
    <w:rsid w:val="001B653B"/>
    <w:rsid w:val="001B6AF1"/>
    <w:rsid w:val="001B6E14"/>
    <w:rsid w:val="001B6F3D"/>
    <w:rsid w:val="001B6F4B"/>
    <w:rsid w:val="001B7019"/>
    <w:rsid w:val="001B71B0"/>
    <w:rsid w:val="001B71B9"/>
    <w:rsid w:val="001B724A"/>
    <w:rsid w:val="001B7395"/>
    <w:rsid w:val="001B7482"/>
    <w:rsid w:val="001B749E"/>
    <w:rsid w:val="001B7693"/>
    <w:rsid w:val="001B7758"/>
    <w:rsid w:val="001B77DB"/>
    <w:rsid w:val="001B7842"/>
    <w:rsid w:val="001B7A46"/>
    <w:rsid w:val="001B7C00"/>
    <w:rsid w:val="001B7E05"/>
    <w:rsid w:val="001B7F12"/>
    <w:rsid w:val="001B7F8C"/>
    <w:rsid w:val="001B7FAC"/>
    <w:rsid w:val="001C0006"/>
    <w:rsid w:val="001C0157"/>
    <w:rsid w:val="001C01C2"/>
    <w:rsid w:val="001C01CC"/>
    <w:rsid w:val="001C0359"/>
    <w:rsid w:val="001C0607"/>
    <w:rsid w:val="001C06C5"/>
    <w:rsid w:val="001C06D8"/>
    <w:rsid w:val="001C0708"/>
    <w:rsid w:val="001C0728"/>
    <w:rsid w:val="001C084A"/>
    <w:rsid w:val="001C0879"/>
    <w:rsid w:val="001C0989"/>
    <w:rsid w:val="001C0A0A"/>
    <w:rsid w:val="001C0B30"/>
    <w:rsid w:val="001C0BE7"/>
    <w:rsid w:val="001C0E8A"/>
    <w:rsid w:val="001C0FB5"/>
    <w:rsid w:val="001C0FF2"/>
    <w:rsid w:val="001C0FF8"/>
    <w:rsid w:val="001C102A"/>
    <w:rsid w:val="001C1047"/>
    <w:rsid w:val="001C10E1"/>
    <w:rsid w:val="001C112E"/>
    <w:rsid w:val="001C1160"/>
    <w:rsid w:val="001C1195"/>
    <w:rsid w:val="001C1221"/>
    <w:rsid w:val="001C145A"/>
    <w:rsid w:val="001C15FA"/>
    <w:rsid w:val="001C1702"/>
    <w:rsid w:val="001C1878"/>
    <w:rsid w:val="001C1A1A"/>
    <w:rsid w:val="001C1A1B"/>
    <w:rsid w:val="001C1A43"/>
    <w:rsid w:val="001C1C47"/>
    <w:rsid w:val="001C1C69"/>
    <w:rsid w:val="001C1CF0"/>
    <w:rsid w:val="001C1D77"/>
    <w:rsid w:val="001C1E85"/>
    <w:rsid w:val="001C1F4E"/>
    <w:rsid w:val="001C1F66"/>
    <w:rsid w:val="001C1FEA"/>
    <w:rsid w:val="001C2003"/>
    <w:rsid w:val="001C205A"/>
    <w:rsid w:val="001C2263"/>
    <w:rsid w:val="001C246E"/>
    <w:rsid w:val="001C2515"/>
    <w:rsid w:val="001C2536"/>
    <w:rsid w:val="001C25F9"/>
    <w:rsid w:val="001C2B99"/>
    <w:rsid w:val="001C2C2E"/>
    <w:rsid w:val="001C2CCD"/>
    <w:rsid w:val="001C2D43"/>
    <w:rsid w:val="001C3117"/>
    <w:rsid w:val="001C3124"/>
    <w:rsid w:val="001C3246"/>
    <w:rsid w:val="001C33A6"/>
    <w:rsid w:val="001C342C"/>
    <w:rsid w:val="001C3457"/>
    <w:rsid w:val="001C345F"/>
    <w:rsid w:val="001C3729"/>
    <w:rsid w:val="001C385B"/>
    <w:rsid w:val="001C3963"/>
    <w:rsid w:val="001C3BF7"/>
    <w:rsid w:val="001C3C86"/>
    <w:rsid w:val="001C3D74"/>
    <w:rsid w:val="001C3DC3"/>
    <w:rsid w:val="001C3FCF"/>
    <w:rsid w:val="001C3FE2"/>
    <w:rsid w:val="001C4002"/>
    <w:rsid w:val="001C4039"/>
    <w:rsid w:val="001C407E"/>
    <w:rsid w:val="001C40DC"/>
    <w:rsid w:val="001C42ED"/>
    <w:rsid w:val="001C4422"/>
    <w:rsid w:val="001C4727"/>
    <w:rsid w:val="001C47DB"/>
    <w:rsid w:val="001C49BB"/>
    <w:rsid w:val="001C4A6D"/>
    <w:rsid w:val="001C4CF5"/>
    <w:rsid w:val="001C4CF7"/>
    <w:rsid w:val="001C4D60"/>
    <w:rsid w:val="001C4DAB"/>
    <w:rsid w:val="001C4DE8"/>
    <w:rsid w:val="001C4EA1"/>
    <w:rsid w:val="001C4F5F"/>
    <w:rsid w:val="001C4F98"/>
    <w:rsid w:val="001C5007"/>
    <w:rsid w:val="001C52C3"/>
    <w:rsid w:val="001C5391"/>
    <w:rsid w:val="001C5410"/>
    <w:rsid w:val="001C57CA"/>
    <w:rsid w:val="001C583C"/>
    <w:rsid w:val="001C58DA"/>
    <w:rsid w:val="001C594E"/>
    <w:rsid w:val="001C5962"/>
    <w:rsid w:val="001C59A9"/>
    <w:rsid w:val="001C5AC4"/>
    <w:rsid w:val="001C5B89"/>
    <w:rsid w:val="001C5BB2"/>
    <w:rsid w:val="001C5C49"/>
    <w:rsid w:val="001C5DF2"/>
    <w:rsid w:val="001C5F74"/>
    <w:rsid w:val="001C5FB8"/>
    <w:rsid w:val="001C6220"/>
    <w:rsid w:val="001C6394"/>
    <w:rsid w:val="001C665B"/>
    <w:rsid w:val="001C6673"/>
    <w:rsid w:val="001C6692"/>
    <w:rsid w:val="001C67D3"/>
    <w:rsid w:val="001C6969"/>
    <w:rsid w:val="001C6A2A"/>
    <w:rsid w:val="001C6D60"/>
    <w:rsid w:val="001C6D70"/>
    <w:rsid w:val="001C7169"/>
    <w:rsid w:val="001C71C3"/>
    <w:rsid w:val="001C72A3"/>
    <w:rsid w:val="001C72EB"/>
    <w:rsid w:val="001C737F"/>
    <w:rsid w:val="001C7612"/>
    <w:rsid w:val="001C76B4"/>
    <w:rsid w:val="001C78A8"/>
    <w:rsid w:val="001C79CA"/>
    <w:rsid w:val="001C7BAE"/>
    <w:rsid w:val="001C7C1E"/>
    <w:rsid w:val="001C7DB3"/>
    <w:rsid w:val="001C7E43"/>
    <w:rsid w:val="001C7E87"/>
    <w:rsid w:val="001D0038"/>
    <w:rsid w:val="001D01FB"/>
    <w:rsid w:val="001D021B"/>
    <w:rsid w:val="001D0251"/>
    <w:rsid w:val="001D045C"/>
    <w:rsid w:val="001D0558"/>
    <w:rsid w:val="001D0602"/>
    <w:rsid w:val="001D060D"/>
    <w:rsid w:val="001D0706"/>
    <w:rsid w:val="001D0721"/>
    <w:rsid w:val="001D09EB"/>
    <w:rsid w:val="001D0AF9"/>
    <w:rsid w:val="001D0BCE"/>
    <w:rsid w:val="001D0CA8"/>
    <w:rsid w:val="001D0CE5"/>
    <w:rsid w:val="001D0D35"/>
    <w:rsid w:val="001D0E9F"/>
    <w:rsid w:val="001D1019"/>
    <w:rsid w:val="001D10FA"/>
    <w:rsid w:val="001D10FB"/>
    <w:rsid w:val="001D117D"/>
    <w:rsid w:val="001D13B8"/>
    <w:rsid w:val="001D13CF"/>
    <w:rsid w:val="001D149F"/>
    <w:rsid w:val="001D1666"/>
    <w:rsid w:val="001D1767"/>
    <w:rsid w:val="001D178C"/>
    <w:rsid w:val="001D178D"/>
    <w:rsid w:val="001D1863"/>
    <w:rsid w:val="001D1A84"/>
    <w:rsid w:val="001D1AB0"/>
    <w:rsid w:val="001D1B1F"/>
    <w:rsid w:val="001D1B45"/>
    <w:rsid w:val="001D1B4E"/>
    <w:rsid w:val="001D1CC0"/>
    <w:rsid w:val="001D1CD2"/>
    <w:rsid w:val="001D1E58"/>
    <w:rsid w:val="001D1E65"/>
    <w:rsid w:val="001D1ED1"/>
    <w:rsid w:val="001D1F9D"/>
    <w:rsid w:val="001D2338"/>
    <w:rsid w:val="001D2410"/>
    <w:rsid w:val="001D241A"/>
    <w:rsid w:val="001D2439"/>
    <w:rsid w:val="001D25AA"/>
    <w:rsid w:val="001D2773"/>
    <w:rsid w:val="001D27AF"/>
    <w:rsid w:val="001D2A6E"/>
    <w:rsid w:val="001D2A7F"/>
    <w:rsid w:val="001D2AA0"/>
    <w:rsid w:val="001D2AF1"/>
    <w:rsid w:val="001D2B3E"/>
    <w:rsid w:val="001D2C88"/>
    <w:rsid w:val="001D2E0D"/>
    <w:rsid w:val="001D2F69"/>
    <w:rsid w:val="001D2FE0"/>
    <w:rsid w:val="001D330F"/>
    <w:rsid w:val="001D33DE"/>
    <w:rsid w:val="001D34FD"/>
    <w:rsid w:val="001D35D8"/>
    <w:rsid w:val="001D36B4"/>
    <w:rsid w:val="001D3781"/>
    <w:rsid w:val="001D3886"/>
    <w:rsid w:val="001D3892"/>
    <w:rsid w:val="001D3A3B"/>
    <w:rsid w:val="001D3AE8"/>
    <w:rsid w:val="001D3BAD"/>
    <w:rsid w:val="001D3D89"/>
    <w:rsid w:val="001D3DDF"/>
    <w:rsid w:val="001D3DE1"/>
    <w:rsid w:val="001D3E1F"/>
    <w:rsid w:val="001D3EE3"/>
    <w:rsid w:val="001D3F51"/>
    <w:rsid w:val="001D3FDF"/>
    <w:rsid w:val="001D3FFC"/>
    <w:rsid w:val="001D4036"/>
    <w:rsid w:val="001D42D2"/>
    <w:rsid w:val="001D4317"/>
    <w:rsid w:val="001D433B"/>
    <w:rsid w:val="001D43AA"/>
    <w:rsid w:val="001D4428"/>
    <w:rsid w:val="001D446B"/>
    <w:rsid w:val="001D45A8"/>
    <w:rsid w:val="001D45CF"/>
    <w:rsid w:val="001D4673"/>
    <w:rsid w:val="001D46A2"/>
    <w:rsid w:val="001D4989"/>
    <w:rsid w:val="001D4A24"/>
    <w:rsid w:val="001D4BE0"/>
    <w:rsid w:val="001D4CA3"/>
    <w:rsid w:val="001D4E3C"/>
    <w:rsid w:val="001D4ED4"/>
    <w:rsid w:val="001D4FE2"/>
    <w:rsid w:val="001D517D"/>
    <w:rsid w:val="001D5367"/>
    <w:rsid w:val="001D5736"/>
    <w:rsid w:val="001D57CC"/>
    <w:rsid w:val="001D591B"/>
    <w:rsid w:val="001D5D02"/>
    <w:rsid w:val="001D5D78"/>
    <w:rsid w:val="001D5E0D"/>
    <w:rsid w:val="001D6176"/>
    <w:rsid w:val="001D6418"/>
    <w:rsid w:val="001D658F"/>
    <w:rsid w:val="001D69FC"/>
    <w:rsid w:val="001D6AC6"/>
    <w:rsid w:val="001D6B9B"/>
    <w:rsid w:val="001D6BF3"/>
    <w:rsid w:val="001D6FD5"/>
    <w:rsid w:val="001D7070"/>
    <w:rsid w:val="001D70B3"/>
    <w:rsid w:val="001D70BF"/>
    <w:rsid w:val="001D71BE"/>
    <w:rsid w:val="001D738F"/>
    <w:rsid w:val="001D73DF"/>
    <w:rsid w:val="001D7404"/>
    <w:rsid w:val="001D74B3"/>
    <w:rsid w:val="001D7677"/>
    <w:rsid w:val="001D76E9"/>
    <w:rsid w:val="001D7778"/>
    <w:rsid w:val="001D777C"/>
    <w:rsid w:val="001D795E"/>
    <w:rsid w:val="001D79B2"/>
    <w:rsid w:val="001D7A21"/>
    <w:rsid w:val="001D7B81"/>
    <w:rsid w:val="001D7C45"/>
    <w:rsid w:val="001D7C8F"/>
    <w:rsid w:val="001D7D28"/>
    <w:rsid w:val="001D7DDE"/>
    <w:rsid w:val="001D7E15"/>
    <w:rsid w:val="001D7FBF"/>
    <w:rsid w:val="001D7FE6"/>
    <w:rsid w:val="001E004B"/>
    <w:rsid w:val="001E005D"/>
    <w:rsid w:val="001E0389"/>
    <w:rsid w:val="001E05C0"/>
    <w:rsid w:val="001E05CD"/>
    <w:rsid w:val="001E064D"/>
    <w:rsid w:val="001E0880"/>
    <w:rsid w:val="001E09BA"/>
    <w:rsid w:val="001E0AB5"/>
    <w:rsid w:val="001E0AE4"/>
    <w:rsid w:val="001E0B21"/>
    <w:rsid w:val="001E0B2E"/>
    <w:rsid w:val="001E0BEA"/>
    <w:rsid w:val="001E0E60"/>
    <w:rsid w:val="001E0FBB"/>
    <w:rsid w:val="001E1167"/>
    <w:rsid w:val="001E1436"/>
    <w:rsid w:val="001E162D"/>
    <w:rsid w:val="001E1764"/>
    <w:rsid w:val="001E1781"/>
    <w:rsid w:val="001E1B65"/>
    <w:rsid w:val="001E1BE9"/>
    <w:rsid w:val="001E1D0B"/>
    <w:rsid w:val="001E1D88"/>
    <w:rsid w:val="001E1DDD"/>
    <w:rsid w:val="001E1EFB"/>
    <w:rsid w:val="001E1F27"/>
    <w:rsid w:val="001E1F60"/>
    <w:rsid w:val="001E1FF5"/>
    <w:rsid w:val="001E2083"/>
    <w:rsid w:val="001E21D3"/>
    <w:rsid w:val="001E21E7"/>
    <w:rsid w:val="001E220F"/>
    <w:rsid w:val="001E22FD"/>
    <w:rsid w:val="001E2339"/>
    <w:rsid w:val="001E24FE"/>
    <w:rsid w:val="001E257D"/>
    <w:rsid w:val="001E26B5"/>
    <w:rsid w:val="001E2744"/>
    <w:rsid w:val="001E27D3"/>
    <w:rsid w:val="001E2A3F"/>
    <w:rsid w:val="001E2A47"/>
    <w:rsid w:val="001E2A94"/>
    <w:rsid w:val="001E2B55"/>
    <w:rsid w:val="001E2B63"/>
    <w:rsid w:val="001E2BF8"/>
    <w:rsid w:val="001E2C17"/>
    <w:rsid w:val="001E2D17"/>
    <w:rsid w:val="001E2D6B"/>
    <w:rsid w:val="001E2ED0"/>
    <w:rsid w:val="001E2F63"/>
    <w:rsid w:val="001E3087"/>
    <w:rsid w:val="001E30B4"/>
    <w:rsid w:val="001E31D8"/>
    <w:rsid w:val="001E31FA"/>
    <w:rsid w:val="001E3238"/>
    <w:rsid w:val="001E32C7"/>
    <w:rsid w:val="001E3351"/>
    <w:rsid w:val="001E3474"/>
    <w:rsid w:val="001E359E"/>
    <w:rsid w:val="001E35C9"/>
    <w:rsid w:val="001E36B8"/>
    <w:rsid w:val="001E3720"/>
    <w:rsid w:val="001E37AD"/>
    <w:rsid w:val="001E3898"/>
    <w:rsid w:val="001E3AC6"/>
    <w:rsid w:val="001E3ACA"/>
    <w:rsid w:val="001E3BB8"/>
    <w:rsid w:val="001E3E74"/>
    <w:rsid w:val="001E3E7F"/>
    <w:rsid w:val="001E3EA6"/>
    <w:rsid w:val="001E4146"/>
    <w:rsid w:val="001E4186"/>
    <w:rsid w:val="001E421C"/>
    <w:rsid w:val="001E42B6"/>
    <w:rsid w:val="001E456F"/>
    <w:rsid w:val="001E4642"/>
    <w:rsid w:val="001E465C"/>
    <w:rsid w:val="001E4739"/>
    <w:rsid w:val="001E47F7"/>
    <w:rsid w:val="001E48D4"/>
    <w:rsid w:val="001E48F9"/>
    <w:rsid w:val="001E496A"/>
    <w:rsid w:val="001E4A4E"/>
    <w:rsid w:val="001E4B1E"/>
    <w:rsid w:val="001E4C7C"/>
    <w:rsid w:val="001E4C8C"/>
    <w:rsid w:val="001E4DFA"/>
    <w:rsid w:val="001E4E4F"/>
    <w:rsid w:val="001E516E"/>
    <w:rsid w:val="001E51C0"/>
    <w:rsid w:val="001E52E6"/>
    <w:rsid w:val="001E5426"/>
    <w:rsid w:val="001E554D"/>
    <w:rsid w:val="001E55C9"/>
    <w:rsid w:val="001E5604"/>
    <w:rsid w:val="001E56A4"/>
    <w:rsid w:val="001E577B"/>
    <w:rsid w:val="001E58AF"/>
    <w:rsid w:val="001E5CAC"/>
    <w:rsid w:val="001E5D60"/>
    <w:rsid w:val="001E5D72"/>
    <w:rsid w:val="001E5E3A"/>
    <w:rsid w:val="001E5F1E"/>
    <w:rsid w:val="001E5F2C"/>
    <w:rsid w:val="001E5FE8"/>
    <w:rsid w:val="001E607B"/>
    <w:rsid w:val="001E60B1"/>
    <w:rsid w:val="001E60C8"/>
    <w:rsid w:val="001E60CE"/>
    <w:rsid w:val="001E61D0"/>
    <w:rsid w:val="001E636A"/>
    <w:rsid w:val="001E6412"/>
    <w:rsid w:val="001E64B2"/>
    <w:rsid w:val="001E64F6"/>
    <w:rsid w:val="001E6501"/>
    <w:rsid w:val="001E65B7"/>
    <w:rsid w:val="001E664C"/>
    <w:rsid w:val="001E6901"/>
    <w:rsid w:val="001E6960"/>
    <w:rsid w:val="001E6C59"/>
    <w:rsid w:val="001E6D16"/>
    <w:rsid w:val="001E6F1D"/>
    <w:rsid w:val="001E7119"/>
    <w:rsid w:val="001E7328"/>
    <w:rsid w:val="001E7368"/>
    <w:rsid w:val="001E743A"/>
    <w:rsid w:val="001E7629"/>
    <w:rsid w:val="001E76B5"/>
    <w:rsid w:val="001E7805"/>
    <w:rsid w:val="001E780D"/>
    <w:rsid w:val="001E78A6"/>
    <w:rsid w:val="001E78BD"/>
    <w:rsid w:val="001E79A6"/>
    <w:rsid w:val="001E7A25"/>
    <w:rsid w:val="001E7A65"/>
    <w:rsid w:val="001E7AEB"/>
    <w:rsid w:val="001E7C43"/>
    <w:rsid w:val="001E7C4A"/>
    <w:rsid w:val="001E7D03"/>
    <w:rsid w:val="001E7D6A"/>
    <w:rsid w:val="001E7D9F"/>
    <w:rsid w:val="001E7DCD"/>
    <w:rsid w:val="001F01F9"/>
    <w:rsid w:val="001F0283"/>
    <w:rsid w:val="001F029A"/>
    <w:rsid w:val="001F049A"/>
    <w:rsid w:val="001F04BF"/>
    <w:rsid w:val="001F0520"/>
    <w:rsid w:val="001F0597"/>
    <w:rsid w:val="001F05A7"/>
    <w:rsid w:val="001F06A8"/>
    <w:rsid w:val="001F06BD"/>
    <w:rsid w:val="001F071F"/>
    <w:rsid w:val="001F077A"/>
    <w:rsid w:val="001F0919"/>
    <w:rsid w:val="001F0933"/>
    <w:rsid w:val="001F09F7"/>
    <w:rsid w:val="001F0BB8"/>
    <w:rsid w:val="001F0C01"/>
    <w:rsid w:val="001F0C60"/>
    <w:rsid w:val="001F0C6B"/>
    <w:rsid w:val="001F0D90"/>
    <w:rsid w:val="001F0E16"/>
    <w:rsid w:val="001F0F32"/>
    <w:rsid w:val="001F0F65"/>
    <w:rsid w:val="001F0FDF"/>
    <w:rsid w:val="001F11DA"/>
    <w:rsid w:val="001F1256"/>
    <w:rsid w:val="001F1413"/>
    <w:rsid w:val="001F1535"/>
    <w:rsid w:val="001F155A"/>
    <w:rsid w:val="001F156C"/>
    <w:rsid w:val="001F15A0"/>
    <w:rsid w:val="001F1658"/>
    <w:rsid w:val="001F18D7"/>
    <w:rsid w:val="001F196E"/>
    <w:rsid w:val="001F1AD3"/>
    <w:rsid w:val="001F1AE0"/>
    <w:rsid w:val="001F1DEC"/>
    <w:rsid w:val="001F1EFD"/>
    <w:rsid w:val="001F1F60"/>
    <w:rsid w:val="001F2027"/>
    <w:rsid w:val="001F213C"/>
    <w:rsid w:val="001F24ED"/>
    <w:rsid w:val="001F2523"/>
    <w:rsid w:val="001F2528"/>
    <w:rsid w:val="001F2532"/>
    <w:rsid w:val="001F267B"/>
    <w:rsid w:val="001F2697"/>
    <w:rsid w:val="001F27B9"/>
    <w:rsid w:val="001F287E"/>
    <w:rsid w:val="001F28AD"/>
    <w:rsid w:val="001F29CF"/>
    <w:rsid w:val="001F2B7D"/>
    <w:rsid w:val="001F2E45"/>
    <w:rsid w:val="001F331B"/>
    <w:rsid w:val="001F356E"/>
    <w:rsid w:val="001F360E"/>
    <w:rsid w:val="001F362A"/>
    <w:rsid w:val="001F36DC"/>
    <w:rsid w:val="001F3760"/>
    <w:rsid w:val="001F399F"/>
    <w:rsid w:val="001F39B2"/>
    <w:rsid w:val="001F3A37"/>
    <w:rsid w:val="001F3A76"/>
    <w:rsid w:val="001F3AD9"/>
    <w:rsid w:val="001F3BA1"/>
    <w:rsid w:val="001F3C4C"/>
    <w:rsid w:val="001F3CC0"/>
    <w:rsid w:val="001F3CE8"/>
    <w:rsid w:val="001F3E64"/>
    <w:rsid w:val="001F3E66"/>
    <w:rsid w:val="001F404F"/>
    <w:rsid w:val="001F4225"/>
    <w:rsid w:val="001F4318"/>
    <w:rsid w:val="001F45F4"/>
    <w:rsid w:val="001F4990"/>
    <w:rsid w:val="001F4BD5"/>
    <w:rsid w:val="001F4C0B"/>
    <w:rsid w:val="001F4D13"/>
    <w:rsid w:val="001F4D18"/>
    <w:rsid w:val="001F4E0E"/>
    <w:rsid w:val="001F4EF5"/>
    <w:rsid w:val="001F4FC1"/>
    <w:rsid w:val="001F4FEA"/>
    <w:rsid w:val="001F513E"/>
    <w:rsid w:val="001F53F4"/>
    <w:rsid w:val="001F547A"/>
    <w:rsid w:val="001F55F5"/>
    <w:rsid w:val="001F572D"/>
    <w:rsid w:val="001F578D"/>
    <w:rsid w:val="001F5B7D"/>
    <w:rsid w:val="001F5BBF"/>
    <w:rsid w:val="001F5C5D"/>
    <w:rsid w:val="001F5CAE"/>
    <w:rsid w:val="001F5DC1"/>
    <w:rsid w:val="001F5DF2"/>
    <w:rsid w:val="001F5E9D"/>
    <w:rsid w:val="001F606B"/>
    <w:rsid w:val="001F608A"/>
    <w:rsid w:val="001F6256"/>
    <w:rsid w:val="001F629E"/>
    <w:rsid w:val="001F62DD"/>
    <w:rsid w:val="001F642B"/>
    <w:rsid w:val="001F656D"/>
    <w:rsid w:val="001F6615"/>
    <w:rsid w:val="001F667A"/>
    <w:rsid w:val="001F670E"/>
    <w:rsid w:val="001F6903"/>
    <w:rsid w:val="001F6985"/>
    <w:rsid w:val="001F6C44"/>
    <w:rsid w:val="001F6D28"/>
    <w:rsid w:val="001F6D45"/>
    <w:rsid w:val="001F6D94"/>
    <w:rsid w:val="001F6E23"/>
    <w:rsid w:val="001F6E4E"/>
    <w:rsid w:val="001F6F37"/>
    <w:rsid w:val="001F720D"/>
    <w:rsid w:val="001F734B"/>
    <w:rsid w:val="001F74DD"/>
    <w:rsid w:val="001F7546"/>
    <w:rsid w:val="001F765C"/>
    <w:rsid w:val="001F78AE"/>
    <w:rsid w:val="001F790E"/>
    <w:rsid w:val="001F7983"/>
    <w:rsid w:val="001F7C00"/>
    <w:rsid w:val="00200033"/>
    <w:rsid w:val="00200147"/>
    <w:rsid w:val="00200466"/>
    <w:rsid w:val="00200473"/>
    <w:rsid w:val="002004B1"/>
    <w:rsid w:val="0020057F"/>
    <w:rsid w:val="00200698"/>
    <w:rsid w:val="002008AE"/>
    <w:rsid w:val="00200ACF"/>
    <w:rsid w:val="00200C30"/>
    <w:rsid w:val="00200CBE"/>
    <w:rsid w:val="0020119B"/>
    <w:rsid w:val="002011A8"/>
    <w:rsid w:val="002011A9"/>
    <w:rsid w:val="00201237"/>
    <w:rsid w:val="00201347"/>
    <w:rsid w:val="00201387"/>
    <w:rsid w:val="0020143B"/>
    <w:rsid w:val="0020148E"/>
    <w:rsid w:val="00201496"/>
    <w:rsid w:val="002014F9"/>
    <w:rsid w:val="00201519"/>
    <w:rsid w:val="00201524"/>
    <w:rsid w:val="00201705"/>
    <w:rsid w:val="0020195C"/>
    <w:rsid w:val="00201C73"/>
    <w:rsid w:val="00201E7A"/>
    <w:rsid w:val="00201ED9"/>
    <w:rsid w:val="00201F36"/>
    <w:rsid w:val="00201FFA"/>
    <w:rsid w:val="0020204C"/>
    <w:rsid w:val="0020215D"/>
    <w:rsid w:val="00202383"/>
    <w:rsid w:val="002024B6"/>
    <w:rsid w:val="0020253A"/>
    <w:rsid w:val="00202768"/>
    <w:rsid w:val="00202774"/>
    <w:rsid w:val="00202802"/>
    <w:rsid w:val="0020283B"/>
    <w:rsid w:val="002028FB"/>
    <w:rsid w:val="002029F7"/>
    <w:rsid w:val="00202ADB"/>
    <w:rsid w:val="00202B47"/>
    <w:rsid w:val="00202D29"/>
    <w:rsid w:val="00202EBF"/>
    <w:rsid w:val="00202ED8"/>
    <w:rsid w:val="00203052"/>
    <w:rsid w:val="002030F1"/>
    <w:rsid w:val="002031F6"/>
    <w:rsid w:val="0020329B"/>
    <w:rsid w:val="0020330B"/>
    <w:rsid w:val="0020338C"/>
    <w:rsid w:val="00203474"/>
    <w:rsid w:val="0020351E"/>
    <w:rsid w:val="00203528"/>
    <w:rsid w:val="002035E2"/>
    <w:rsid w:val="00203631"/>
    <w:rsid w:val="0020368D"/>
    <w:rsid w:val="0020369D"/>
    <w:rsid w:val="00203817"/>
    <w:rsid w:val="00203835"/>
    <w:rsid w:val="0020389C"/>
    <w:rsid w:val="0020393C"/>
    <w:rsid w:val="00203BEF"/>
    <w:rsid w:val="00203BF5"/>
    <w:rsid w:val="00203CF4"/>
    <w:rsid w:val="00203D12"/>
    <w:rsid w:val="00203D78"/>
    <w:rsid w:val="00203DB6"/>
    <w:rsid w:val="00203E44"/>
    <w:rsid w:val="00203EB2"/>
    <w:rsid w:val="00203F89"/>
    <w:rsid w:val="0020417D"/>
    <w:rsid w:val="0020419C"/>
    <w:rsid w:val="0020440A"/>
    <w:rsid w:val="00204489"/>
    <w:rsid w:val="002044C9"/>
    <w:rsid w:val="002049DF"/>
    <w:rsid w:val="00204A0B"/>
    <w:rsid w:val="00204B4F"/>
    <w:rsid w:val="00204B82"/>
    <w:rsid w:val="00204CBC"/>
    <w:rsid w:val="00204D98"/>
    <w:rsid w:val="00204E1F"/>
    <w:rsid w:val="00204E5F"/>
    <w:rsid w:val="00204EBB"/>
    <w:rsid w:val="00204F99"/>
    <w:rsid w:val="00204FB7"/>
    <w:rsid w:val="00204FD4"/>
    <w:rsid w:val="00205059"/>
    <w:rsid w:val="002050A3"/>
    <w:rsid w:val="00205201"/>
    <w:rsid w:val="002052C2"/>
    <w:rsid w:val="002053F9"/>
    <w:rsid w:val="00205499"/>
    <w:rsid w:val="002054CF"/>
    <w:rsid w:val="00205728"/>
    <w:rsid w:val="00205873"/>
    <w:rsid w:val="00205A4A"/>
    <w:rsid w:val="00205A72"/>
    <w:rsid w:val="00205BD7"/>
    <w:rsid w:val="00205BD9"/>
    <w:rsid w:val="00205C03"/>
    <w:rsid w:val="00205C76"/>
    <w:rsid w:val="00205D18"/>
    <w:rsid w:val="00205DF0"/>
    <w:rsid w:val="00205FA7"/>
    <w:rsid w:val="002060F7"/>
    <w:rsid w:val="0020618C"/>
    <w:rsid w:val="002061B9"/>
    <w:rsid w:val="00206542"/>
    <w:rsid w:val="0020659C"/>
    <w:rsid w:val="002066D7"/>
    <w:rsid w:val="00206722"/>
    <w:rsid w:val="00206738"/>
    <w:rsid w:val="002067C0"/>
    <w:rsid w:val="0020682D"/>
    <w:rsid w:val="0020692C"/>
    <w:rsid w:val="00206AA2"/>
    <w:rsid w:val="00206B1F"/>
    <w:rsid w:val="00206C48"/>
    <w:rsid w:val="00206D3B"/>
    <w:rsid w:val="00206E53"/>
    <w:rsid w:val="00206FFA"/>
    <w:rsid w:val="0020702A"/>
    <w:rsid w:val="00207342"/>
    <w:rsid w:val="0020740A"/>
    <w:rsid w:val="00207570"/>
    <w:rsid w:val="002075CA"/>
    <w:rsid w:val="002076AC"/>
    <w:rsid w:val="002076FF"/>
    <w:rsid w:val="0020795C"/>
    <w:rsid w:val="002079B5"/>
    <w:rsid w:val="00207AA8"/>
    <w:rsid w:val="00207B74"/>
    <w:rsid w:val="00207DD2"/>
    <w:rsid w:val="00207DF2"/>
    <w:rsid w:val="00207F35"/>
    <w:rsid w:val="0021005F"/>
    <w:rsid w:val="002101E0"/>
    <w:rsid w:val="002102F6"/>
    <w:rsid w:val="0021053A"/>
    <w:rsid w:val="002107CA"/>
    <w:rsid w:val="00210C8F"/>
    <w:rsid w:val="00210CB8"/>
    <w:rsid w:val="00210CF4"/>
    <w:rsid w:val="00210DBE"/>
    <w:rsid w:val="00210F0C"/>
    <w:rsid w:val="00210F80"/>
    <w:rsid w:val="00211013"/>
    <w:rsid w:val="00211266"/>
    <w:rsid w:val="002115B5"/>
    <w:rsid w:val="0021191F"/>
    <w:rsid w:val="00211B8C"/>
    <w:rsid w:val="00211BB3"/>
    <w:rsid w:val="00211C94"/>
    <w:rsid w:val="00211DFA"/>
    <w:rsid w:val="00211E33"/>
    <w:rsid w:val="00211EF3"/>
    <w:rsid w:val="002120E8"/>
    <w:rsid w:val="00212332"/>
    <w:rsid w:val="0021246C"/>
    <w:rsid w:val="00212532"/>
    <w:rsid w:val="0021259D"/>
    <w:rsid w:val="002127B7"/>
    <w:rsid w:val="00212A68"/>
    <w:rsid w:val="00212CCB"/>
    <w:rsid w:val="00212D43"/>
    <w:rsid w:val="00212FA3"/>
    <w:rsid w:val="00213061"/>
    <w:rsid w:val="00213157"/>
    <w:rsid w:val="00213165"/>
    <w:rsid w:val="0021333A"/>
    <w:rsid w:val="00213424"/>
    <w:rsid w:val="00213446"/>
    <w:rsid w:val="00213483"/>
    <w:rsid w:val="002135A5"/>
    <w:rsid w:val="00213776"/>
    <w:rsid w:val="0021378C"/>
    <w:rsid w:val="002138A5"/>
    <w:rsid w:val="0021391E"/>
    <w:rsid w:val="00213C21"/>
    <w:rsid w:val="00213C2B"/>
    <w:rsid w:val="00213C3E"/>
    <w:rsid w:val="00213D38"/>
    <w:rsid w:val="00213DDF"/>
    <w:rsid w:val="00213E49"/>
    <w:rsid w:val="0021431B"/>
    <w:rsid w:val="00214336"/>
    <w:rsid w:val="002143E2"/>
    <w:rsid w:val="002145DF"/>
    <w:rsid w:val="002145E1"/>
    <w:rsid w:val="00214707"/>
    <w:rsid w:val="0021493E"/>
    <w:rsid w:val="002149AC"/>
    <w:rsid w:val="002149BE"/>
    <w:rsid w:val="00214ADE"/>
    <w:rsid w:val="00214BFD"/>
    <w:rsid w:val="00214C87"/>
    <w:rsid w:val="00214DF3"/>
    <w:rsid w:val="00214EEF"/>
    <w:rsid w:val="00215023"/>
    <w:rsid w:val="002150B0"/>
    <w:rsid w:val="002150C5"/>
    <w:rsid w:val="00215213"/>
    <w:rsid w:val="002152CD"/>
    <w:rsid w:val="00215504"/>
    <w:rsid w:val="00215620"/>
    <w:rsid w:val="002156D5"/>
    <w:rsid w:val="0021573A"/>
    <w:rsid w:val="00215804"/>
    <w:rsid w:val="0021584F"/>
    <w:rsid w:val="00215A95"/>
    <w:rsid w:val="00215B02"/>
    <w:rsid w:val="00215F23"/>
    <w:rsid w:val="00215FA4"/>
    <w:rsid w:val="0021602C"/>
    <w:rsid w:val="00216074"/>
    <w:rsid w:val="00216087"/>
    <w:rsid w:val="00216147"/>
    <w:rsid w:val="002163A5"/>
    <w:rsid w:val="00216570"/>
    <w:rsid w:val="0021659C"/>
    <w:rsid w:val="002165C2"/>
    <w:rsid w:val="0021666C"/>
    <w:rsid w:val="00216680"/>
    <w:rsid w:val="002166FC"/>
    <w:rsid w:val="00216771"/>
    <w:rsid w:val="00216801"/>
    <w:rsid w:val="0021682C"/>
    <w:rsid w:val="00216882"/>
    <w:rsid w:val="0021691F"/>
    <w:rsid w:val="0021694C"/>
    <w:rsid w:val="002169CF"/>
    <w:rsid w:val="002169E2"/>
    <w:rsid w:val="00216A28"/>
    <w:rsid w:val="00216B36"/>
    <w:rsid w:val="00216B44"/>
    <w:rsid w:val="00216B5C"/>
    <w:rsid w:val="00216D18"/>
    <w:rsid w:val="00216F26"/>
    <w:rsid w:val="00216FA6"/>
    <w:rsid w:val="0021707B"/>
    <w:rsid w:val="002170BF"/>
    <w:rsid w:val="00217111"/>
    <w:rsid w:val="00217293"/>
    <w:rsid w:val="002173B7"/>
    <w:rsid w:val="0021740B"/>
    <w:rsid w:val="00217413"/>
    <w:rsid w:val="00217421"/>
    <w:rsid w:val="002175CC"/>
    <w:rsid w:val="00217652"/>
    <w:rsid w:val="002177C1"/>
    <w:rsid w:val="00217910"/>
    <w:rsid w:val="00217AFC"/>
    <w:rsid w:val="00217C36"/>
    <w:rsid w:val="00217D5F"/>
    <w:rsid w:val="0022000B"/>
    <w:rsid w:val="00220155"/>
    <w:rsid w:val="0022018B"/>
    <w:rsid w:val="00220275"/>
    <w:rsid w:val="00220292"/>
    <w:rsid w:val="00220465"/>
    <w:rsid w:val="002205A3"/>
    <w:rsid w:val="00220684"/>
    <w:rsid w:val="002206A8"/>
    <w:rsid w:val="002207C0"/>
    <w:rsid w:val="00220A59"/>
    <w:rsid w:val="00220AE4"/>
    <w:rsid w:val="00220C3B"/>
    <w:rsid w:val="00220C8F"/>
    <w:rsid w:val="00220D86"/>
    <w:rsid w:val="00220E85"/>
    <w:rsid w:val="00220FC7"/>
    <w:rsid w:val="0022112A"/>
    <w:rsid w:val="00221331"/>
    <w:rsid w:val="002213D5"/>
    <w:rsid w:val="00221468"/>
    <w:rsid w:val="002214A1"/>
    <w:rsid w:val="002214A4"/>
    <w:rsid w:val="00221707"/>
    <w:rsid w:val="00221768"/>
    <w:rsid w:val="00221885"/>
    <w:rsid w:val="00221A52"/>
    <w:rsid w:val="00221ADB"/>
    <w:rsid w:val="00221B49"/>
    <w:rsid w:val="00221BD9"/>
    <w:rsid w:val="00221C38"/>
    <w:rsid w:val="00221DE4"/>
    <w:rsid w:val="00221E8C"/>
    <w:rsid w:val="00221E9E"/>
    <w:rsid w:val="00222009"/>
    <w:rsid w:val="00222102"/>
    <w:rsid w:val="002223B6"/>
    <w:rsid w:val="002225DD"/>
    <w:rsid w:val="00222683"/>
    <w:rsid w:val="002227C8"/>
    <w:rsid w:val="002227DE"/>
    <w:rsid w:val="00222869"/>
    <w:rsid w:val="00222B2A"/>
    <w:rsid w:val="00222B43"/>
    <w:rsid w:val="00222B53"/>
    <w:rsid w:val="00222B85"/>
    <w:rsid w:val="00222BEB"/>
    <w:rsid w:val="00222C83"/>
    <w:rsid w:val="00222CD1"/>
    <w:rsid w:val="00222E12"/>
    <w:rsid w:val="00222F46"/>
    <w:rsid w:val="002230CF"/>
    <w:rsid w:val="0022310F"/>
    <w:rsid w:val="00223215"/>
    <w:rsid w:val="002232DB"/>
    <w:rsid w:val="0022342C"/>
    <w:rsid w:val="002234AE"/>
    <w:rsid w:val="002234F4"/>
    <w:rsid w:val="00223527"/>
    <w:rsid w:val="0022359C"/>
    <w:rsid w:val="00223620"/>
    <w:rsid w:val="00223734"/>
    <w:rsid w:val="0022378B"/>
    <w:rsid w:val="00223837"/>
    <w:rsid w:val="002238F3"/>
    <w:rsid w:val="002239D0"/>
    <w:rsid w:val="002239F8"/>
    <w:rsid w:val="00223A55"/>
    <w:rsid w:val="00223B7C"/>
    <w:rsid w:val="00223BD2"/>
    <w:rsid w:val="00223C16"/>
    <w:rsid w:val="00223DC9"/>
    <w:rsid w:val="00223E13"/>
    <w:rsid w:val="00223E45"/>
    <w:rsid w:val="00223FC0"/>
    <w:rsid w:val="00223FC6"/>
    <w:rsid w:val="0022405A"/>
    <w:rsid w:val="002240DF"/>
    <w:rsid w:val="00224177"/>
    <w:rsid w:val="002241FA"/>
    <w:rsid w:val="002242A7"/>
    <w:rsid w:val="00224325"/>
    <w:rsid w:val="00224567"/>
    <w:rsid w:val="00224708"/>
    <w:rsid w:val="0022474B"/>
    <w:rsid w:val="00224890"/>
    <w:rsid w:val="00224924"/>
    <w:rsid w:val="00224A58"/>
    <w:rsid w:val="00224BBA"/>
    <w:rsid w:val="00224BCC"/>
    <w:rsid w:val="00224BDB"/>
    <w:rsid w:val="00224BE4"/>
    <w:rsid w:val="00224E34"/>
    <w:rsid w:val="00224F5F"/>
    <w:rsid w:val="00225077"/>
    <w:rsid w:val="002254D2"/>
    <w:rsid w:val="0022569E"/>
    <w:rsid w:val="00225701"/>
    <w:rsid w:val="002258B4"/>
    <w:rsid w:val="002258C4"/>
    <w:rsid w:val="00225901"/>
    <w:rsid w:val="00225977"/>
    <w:rsid w:val="002259A1"/>
    <w:rsid w:val="00225AEC"/>
    <w:rsid w:val="00225B20"/>
    <w:rsid w:val="00225B52"/>
    <w:rsid w:val="00225B90"/>
    <w:rsid w:val="00225C03"/>
    <w:rsid w:val="00225D60"/>
    <w:rsid w:val="00225E60"/>
    <w:rsid w:val="00226135"/>
    <w:rsid w:val="00226139"/>
    <w:rsid w:val="002262D1"/>
    <w:rsid w:val="002262F0"/>
    <w:rsid w:val="00226348"/>
    <w:rsid w:val="00226422"/>
    <w:rsid w:val="00226659"/>
    <w:rsid w:val="00226715"/>
    <w:rsid w:val="0022682A"/>
    <w:rsid w:val="002269AE"/>
    <w:rsid w:val="00226CD4"/>
    <w:rsid w:val="00226DCC"/>
    <w:rsid w:val="00226E20"/>
    <w:rsid w:val="00226EA2"/>
    <w:rsid w:val="00226FA3"/>
    <w:rsid w:val="0022704B"/>
    <w:rsid w:val="002272D6"/>
    <w:rsid w:val="002274EA"/>
    <w:rsid w:val="0022753E"/>
    <w:rsid w:val="00227778"/>
    <w:rsid w:val="0022780C"/>
    <w:rsid w:val="00227A89"/>
    <w:rsid w:val="00227BB0"/>
    <w:rsid w:val="00227C12"/>
    <w:rsid w:val="00227DFA"/>
    <w:rsid w:val="00230085"/>
    <w:rsid w:val="002300DA"/>
    <w:rsid w:val="0023035C"/>
    <w:rsid w:val="002304A0"/>
    <w:rsid w:val="002304D1"/>
    <w:rsid w:val="00230552"/>
    <w:rsid w:val="00230905"/>
    <w:rsid w:val="00230A44"/>
    <w:rsid w:val="00230A62"/>
    <w:rsid w:val="00230ACD"/>
    <w:rsid w:val="00230B5F"/>
    <w:rsid w:val="00230BC8"/>
    <w:rsid w:val="00230BFC"/>
    <w:rsid w:val="00230C6C"/>
    <w:rsid w:val="00230F76"/>
    <w:rsid w:val="00230F8C"/>
    <w:rsid w:val="00230FCB"/>
    <w:rsid w:val="00231060"/>
    <w:rsid w:val="00231115"/>
    <w:rsid w:val="002312DE"/>
    <w:rsid w:val="002312F4"/>
    <w:rsid w:val="002314CE"/>
    <w:rsid w:val="002316C2"/>
    <w:rsid w:val="002316CE"/>
    <w:rsid w:val="0023179E"/>
    <w:rsid w:val="00231822"/>
    <w:rsid w:val="00231933"/>
    <w:rsid w:val="0023194C"/>
    <w:rsid w:val="00231B0E"/>
    <w:rsid w:val="00231C8D"/>
    <w:rsid w:val="00231C96"/>
    <w:rsid w:val="00231CA3"/>
    <w:rsid w:val="00231CD3"/>
    <w:rsid w:val="00231D77"/>
    <w:rsid w:val="00231DED"/>
    <w:rsid w:val="00231E05"/>
    <w:rsid w:val="00231EC8"/>
    <w:rsid w:val="00231F98"/>
    <w:rsid w:val="0023202C"/>
    <w:rsid w:val="00232055"/>
    <w:rsid w:val="00232154"/>
    <w:rsid w:val="002321B5"/>
    <w:rsid w:val="00232519"/>
    <w:rsid w:val="00232561"/>
    <w:rsid w:val="0023256F"/>
    <w:rsid w:val="002326A3"/>
    <w:rsid w:val="002327FC"/>
    <w:rsid w:val="0023285A"/>
    <w:rsid w:val="00232DC4"/>
    <w:rsid w:val="00232DE1"/>
    <w:rsid w:val="00232F41"/>
    <w:rsid w:val="00232FC2"/>
    <w:rsid w:val="00233371"/>
    <w:rsid w:val="002333B5"/>
    <w:rsid w:val="00233539"/>
    <w:rsid w:val="002336CE"/>
    <w:rsid w:val="002338E4"/>
    <w:rsid w:val="00233959"/>
    <w:rsid w:val="00233AB5"/>
    <w:rsid w:val="00233BDE"/>
    <w:rsid w:val="00233CAA"/>
    <w:rsid w:val="00233DAE"/>
    <w:rsid w:val="00233F88"/>
    <w:rsid w:val="00234064"/>
    <w:rsid w:val="00234142"/>
    <w:rsid w:val="00234246"/>
    <w:rsid w:val="002344E9"/>
    <w:rsid w:val="002345FD"/>
    <w:rsid w:val="00234692"/>
    <w:rsid w:val="00234853"/>
    <w:rsid w:val="00234999"/>
    <w:rsid w:val="002349A3"/>
    <w:rsid w:val="00234A24"/>
    <w:rsid w:val="00234A7E"/>
    <w:rsid w:val="00234C8F"/>
    <w:rsid w:val="00234CAA"/>
    <w:rsid w:val="00234FEF"/>
    <w:rsid w:val="00235129"/>
    <w:rsid w:val="00235274"/>
    <w:rsid w:val="0023529E"/>
    <w:rsid w:val="002353E0"/>
    <w:rsid w:val="00235455"/>
    <w:rsid w:val="0023548E"/>
    <w:rsid w:val="002354D1"/>
    <w:rsid w:val="00235680"/>
    <w:rsid w:val="00235787"/>
    <w:rsid w:val="002357E1"/>
    <w:rsid w:val="00235837"/>
    <w:rsid w:val="002358B1"/>
    <w:rsid w:val="002358E8"/>
    <w:rsid w:val="002359C6"/>
    <w:rsid w:val="00235B45"/>
    <w:rsid w:val="00235D56"/>
    <w:rsid w:val="00235F60"/>
    <w:rsid w:val="00235F9B"/>
    <w:rsid w:val="00236414"/>
    <w:rsid w:val="0023646B"/>
    <w:rsid w:val="002364C8"/>
    <w:rsid w:val="00236522"/>
    <w:rsid w:val="00236630"/>
    <w:rsid w:val="002366C2"/>
    <w:rsid w:val="00236804"/>
    <w:rsid w:val="00236806"/>
    <w:rsid w:val="0023693A"/>
    <w:rsid w:val="0023696A"/>
    <w:rsid w:val="00236A0B"/>
    <w:rsid w:val="00236A27"/>
    <w:rsid w:val="00236ACF"/>
    <w:rsid w:val="00236BCF"/>
    <w:rsid w:val="00236CFD"/>
    <w:rsid w:val="00236E9C"/>
    <w:rsid w:val="00236EBB"/>
    <w:rsid w:val="00236F58"/>
    <w:rsid w:val="0023708D"/>
    <w:rsid w:val="00237253"/>
    <w:rsid w:val="002372D1"/>
    <w:rsid w:val="002374E4"/>
    <w:rsid w:val="00237726"/>
    <w:rsid w:val="002377CB"/>
    <w:rsid w:val="00237812"/>
    <w:rsid w:val="0023783F"/>
    <w:rsid w:val="002378BD"/>
    <w:rsid w:val="002379CD"/>
    <w:rsid w:val="00237B12"/>
    <w:rsid w:val="00237C1D"/>
    <w:rsid w:val="00237CDF"/>
    <w:rsid w:val="00240036"/>
    <w:rsid w:val="0024016E"/>
    <w:rsid w:val="002401F6"/>
    <w:rsid w:val="00240220"/>
    <w:rsid w:val="002402B3"/>
    <w:rsid w:val="00240318"/>
    <w:rsid w:val="002404D2"/>
    <w:rsid w:val="00240622"/>
    <w:rsid w:val="00240694"/>
    <w:rsid w:val="00240832"/>
    <w:rsid w:val="002408F6"/>
    <w:rsid w:val="002409F1"/>
    <w:rsid w:val="00240A34"/>
    <w:rsid w:val="00240AB3"/>
    <w:rsid w:val="00240B55"/>
    <w:rsid w:val="00240BD5"/>
    <w:rsid w:val="00240C4C"/>
    <w:rsid w:val="00240D47"/>
    <w:rsid w:val="00240D96"/>
    <w:rsid w:val="00240DE9"/>
    <w:rsid w:val="00240E81"/>
    <w:rsid w:val="00240F1E"/>
    <w:rsid w:val="00240FD1"/>
    <w:rsid w:val="002410FD"/>
    <w:rsid w:val="00241241"/>
    <w:rsid w:val="002412CA"/>
    <w:rsid w:val="0024154A"/>
    <w:rsid w:val="002415CC"/>
    <w:rsid w:val="0024162D"/>
    <w:rsid w:val="00241647"/>
    <w:rsid w:val="00241678"/>
    <w:rsid w:val="00241797"/>
    <w:rsid w:val="002418BF"/>
    <w:rsid w:val="00241F56"/>
    <w:rsid w:val="00242147"/>
    <w:rsid w:val="002421E6"/>
    <w:rsid w:val="00242206"/>
    <w:rsid w:val="00242217"/>
    <w:rsid w:val="00242238"/>
    <w:rsid w:val="00242314"/>
    <w:rsid w:val="0024234C"/>
    <w:rsid w:val="0024235C"/>
    <w:rsid w:val="00242469"/>
    <w:rsid w:val="002424BB"/>
    <w:rsid w:val="00242543"/>
    <w:rsid w:val="002425B7"/>
    <w:rsid w:val="00242816"/>
    <w:rsid w:val="002428A3"/>
    <w:rsid w:val="002428C9"/>
    <w:rsid w:val="00242A38"/>
    <w:rsid w:val="00242BC8"/>
    <w:rsid w:val="00242C1E"/>
    <w:rsid w:val="00242C63"/>
    <w:rsid w:val="00242CA7"/>
    <w:rsid w:val="002430E5"/>
    <w:rsid w:val="002434B6"/>
    <w:rsid w:val="00243646"/>
    <w:rsid w:val="00243663"/>
    <w:rsid w:val="00243845"/>
    <w:rsid w:val="00243948"/>
    <w:rsid w:val="00243B68"/>
    <w:rsid w:val="00243BD3"/>
    <w:rsid w:val="00243D75"/>
    <w:rsid w:val="00243EC6"/>
    <w:rsid w:val="00243F0C"/>
    <w:rsid w:val="00243F50"/>
    <w:rsid w:val="00243F88"/>
    <w:rsid w:val="00244173"/>
    <w:rsid w:val="00244178"/>
    <w:rsid w:val="002441DF"/>
    <w:rsid w:val="002442B1"/>
    <w:rsid w:val="002444D9"/>
    <w:rsid w:val="00244555"/>
    <w:rsid w:val="002447F4"/>
    <w:rsid w:val="002448FF"/>
    <w:rsid w:val="00244BF3"/>
    <w:rsid w:val="00244C38"/>
    <w:rsid w:val="00244E12"/>
    <w:rsid w:val="00245043"/>
    <w:rsid w:val="002452B4"/>
    <w:rsid w:val="002452DC"/>
    <w:rsid w:val="0024537C"/>
    <w:rsid w:val="002453EC"/>
    <w:rsid w:val="00245563"/>
    <w:rsid w:val="002455C9"/>
    <w:rsid w:val="002456E4"/>
    <w:rsid w:val="00245737"/>
    <w:rsid w:val="0024586A"/>
    <w:rsid w:val="0024592A"/>
    <w:rsid w:val="00245B6F"/>
    <w:rsid w:val="00245CF6"/>
    <w:rsid w:val="00246044"/>
    <w:rsid w:val="00246196"/>
    <w:rsid w:val="0024629C"/>
    <w:rsid w:val="002462F6"/>
    <w:rsid w:val="002466DB"/>
    <w:rsid w:val="00246963"/>
    <w:rsid w:val="00246A2F"/>
    <w:rsid w:val="00246BDC"/>
    <w:rsid w:val="00246DEB"/>
    <w:rsid w:val="00246E5F"/>
    <w:rsid w:val="00246EB5"/>
    <w:rsid w:val="00246FC1"/>
    <w:rsid w:val="0024708B"/>
    <w:rsid w:val="0024712C"/>
    <w:rsid w:val="002471A0"/>
    <w:rsid w:val="002471C9"/>
    <w:rsid w:val="002471D3"/>
    <w:rsid w:val="002473A0"/>
    <w:rsid w:val="002473AB"/>
    <w:rsid w:val="002474C2"/>
    <w:rsid w:val="002475A2"/>
    <w:rsid w:val="002475B3"/>
    <w:rsid w:val="002476DD"/>
    <w:rsid w:val="002477A4"/>
    <w:rsid w:val="002477AE"/>
    <w:rsid w:val="0024785F"/>
    <w:rsid w:val="00247B2A"/>
    <w:rsid w:val="00247B9C"/>
    <w:rsid w:val="00247BB5"/>
    <w:rsid w:val="00247D01"/>
    <w:rsid w:val="00247E1D"/>
    <w:rsid w:val="00247E6A"/>
    <w:rsid w:val="00247E87"/>
    <w:rsid w:val="00247F76"/>
    <w:rsid w:val="00250086"/>
    <w:rsid w:val="002501FB"/>
    <w:rsid w:val="002503C4"/>
    <w:rsid w:val="00250524"/>
    <w:rsid w:val="00250555"/>
    <w:rsid w:val="0025058E"/>
    <w:rsid w:val="002506B8"/>
    <w:rsid w:val="00250735"/>
    <w:rsid w:val="00250845"/>
    <w:rsid w:val="00250B45"/>
    <w:rsid w:val="00250C59"/>
    <w:rsid w:val="00250CDC"/>
    <w:rsid w:val="00250E0A"/>
    <w:rsid w:val="00250E80"/>
    <w:rsid w:val="00250F22"/>
    <w:rsid w:val="00251051"/>
    <w:rsid w:val="002510FC"/>
    <w:rsid w:val="00251190"/>
    <w:rsid w:val="00251240"/>
    <w:rsid w:val="00251285"/>
    <w:rsid w:val="002512B3"/>
    <w:rsid w:val="00251320"/>
    <w:rsid w:val="00251447"/>
    <w:rsid w:val="00251499"/>
    <w:rsid w:val="002514EC"/>
    <w:rsid w:val="002514F7"/>
    <w:rsid w:val="00251637"/>
    <w:rsid w:val="00251762"/>
    <w:rsid w:val="00251784"/>
    <w:rsid w:val="002517CF"/>
    <w:rsid w:val="0025190B"/>
    <w:rsid w:val="00251A80"/>
    <w:rsid w:val="00251AE8"/>
    <w:rsid w:val="00251B62"/>
    <w:rsid w:val="00251BE0"/>
    <w:rsid w:val="00251CA5"/>
    <w:rsid w:val="00251EE3"/>
    <w:rsid w:val="00251F9F"/>
    <w:rsid w:val="002520B7"/>
    <w:rsid w:val="002521BF"/>
    <w:rsid w:val="002521E1"/>
    <w:rsid w:val="002521F2"/>
    <w:rsid w:val="0025220D"/>
    <w:rsid w:val="002523C9"/>
    <w:rsid w:val="00252462"/>
    <w:rsid w:val="0025246C"/>
    <w:rsid w:val="0025264D"/>
    <w:rsid w:val="0025269B"/>
    <w:rsid w:val="00252BD1"/>
    <w:rsid w:val="00252D18"/>
    <w:rsid w:val="00252DC0"/>
    <w:rsid w:val="00252EAE"/>
    <w:rsid w:val="00252EDE"/>
    <w:rsid w:val="002530E0"/>
    <w:rsid w:val="00253110"/>
    <w:rsid w:val="00253462"/>
    <w:rsid w:val="0025365D"/>
    <w:rsid w:val="002536DE"/>
    <w:rsid w:val="002537AE"/>
    <w:rsid w:val="0025384A"/>
    <w:rsid w:val="00253901"/>
    <w:rsid w:val="002539D0"/>
    <w:rsid w:val="002539D1"/>
    <w:rsid w:val="00253A31"/>
    <w:rsid w:val="00253BFD"/>
    <w:rsid w:val="00253D75"/>
    <w:rsid w:val="00253DAA"/>
    <w:rsid w:val="00253E84"/>
    <w:rsid w:val="00253F7F"/>
    <w:rsid w:val="00254005"/>
    <w:rsid w:val="00254010"/>
    <w:rsid w:val="0025411F"/>
    <w:rsid w:val="0025414C"/>
    <w:rsid w:val="002542F5"/>
    <w:rsid w:val="00254506"/>
    <w:rsid w:val="00254561"/>
    <w:rsid w:val="00254572"/>
    <w:rsid w:val="00254600"/>
    <w:rsid w:val="00254646"/>
    <w:rsid w:val="00254688"/>
    <w:rsid w:val="002546BF"/>
    <w:rsid w:val="002548AB"/>
    <w:rsid w:val="002549E8"/>
    <w:rsid w:val="002549F7"/>
    <w:rsid w:val="00254A97"/>
    <w:rsid w:val="00254B55"/>
    <w:rsid w:val="00254CA8"/>
    <w:rsid w:val="00254D8F"/>
    <w:rsid w:val="00254EF8"/>
    <w:rsid w:val="002550EE"/>
    <w:rsid w:val="002551F2"/>
    <w:rsid w:val="002553ED"/>
    <w:rsid w:val="0025547B"/>
    <w:rsid w:val="002559EC"/>
    <w:rsid w:val="00255C11"/>
    <w:rsid w:val="00255DD0"/>
    <w:rsid w:val="00255E1D"/>
    <w:rsid w:val="00255F48"/>
    <w:rsid w:val="0025619B"/>
    <w:rsid w:val="0025621E"/>
    <w:rsid w:val="0025624C"/>
    <w:rsid w:val="002562C4"/>
    <w:rsid w:val="0025633E"/>
    <w:rsid w:val="002563AC"/>
    <w:rsid w:val="00256531"/>
    <w:rsid w:val="002565CC"/>
    <w:rsid w:val="0025666D"/>
    <w:rsid w:val="002566C5"/>
    <w:rsid w:val="00256C50"/>
    <w:rsid w:val="00256C57"/>
    <w:rsid w:val="00256F12"/>
    <w:rsid w:val="00256FC0"/>
    <w:rsid w:val="00257011"/>
    <w:rsid w:val="00257064"/>
    <w:rsid w:val="00257121"/>
    <w:rsid w:val="00257357"/>
    <w:rsid w:val="00257445"/>
    <w:rsid w:val="0025754F"/>
    <w:rsid w:val="00257563"/>
    <w:rsid w:val="00257931"/>
    <w:rsid w:val="00257AB4"/>
    <w:rsid w:val="00257D06"/>
    <w:rsid w:val="00257EBF"/>
    <w:rsid w:val="00257EFF"/>
    <w:rsid w:val="00257F7D"/>
    <w:rsid w:val="00257FCD"/>
    <w:rsid w:val="002600F3"/>
    <w:rsid w:val="00260135"/>
    <w:rsid w:val="00260262"/>
    <w:rsid w:val="002602E2"/>
    <w:rsid w:val="00260332"/>
    <w:rsid w:val="002605E9"/>
    <w:rsid w:val="0026082A"/>
    <w:rsid w:val="00260933"/>
    <w:rsid w:val="0026093C"/>
    <w:rsid w:val="00260944"/>
    <w:rsid w:val="00260985"/>
    <w:rsid w:val="00260A5D"/>
    <w:rsid w:val="00260A6A"/>
    <w:rsid w:val="00260AF5"/>
    <w:rsid w:val="00260B40"/>
    <w:rsid w:val="00260C2E"/>
    <w:rsid w:val="00260DDC"/>
    <w:rsid w:val="00260F14"/>
    <w:rsid w:val="00261037"/>
    <w:rsid w:val="002610DC"/>
    <w:rsid w:val="00261192"/>
    <w:rsid w:val="002611CB"/>
    <w:rsid w:val="0026128A"/>
    <w:rsid w:val="00261351"/>
    <w:rsid w:val="0026144B"/>
    <w:rsid w:val="002614EC"/>
    <w:rsid w:val="0026174D"/>
    <w:rsid w:val="002617A0"/>
    <w:rsid w:val="0026180A"/>
    <w:rsid w:val="00261827"/>
    <w:rsid w:val="002619A1"/>
    <w:rsid w:val="00261AB5"/>
    <w:rsid w:val="00261AD9"/>
    <w:rsid w:val="00261AF1"/>
    <w:rsid w:val="00261B28"/>
    <w:rsid w:val="00261BBF"/>
    <w:rsid w:val="00261D98"/>
    <w:rsid w:val="00261F36"/>
    <w:rsid w:val="00261F98"/>
    <w:rsid w:val="00262024"/>
    <w:rsid w:val="0026204A"/>
    <w:rsid w:val="002621B2"/>
    <w:rsid w:val="00262244"/>
    <w:rsid w:val="002622AE"/>
    <w:rsid w:val="002622E7"/>
    <w:rsid w:val="00262427"/>
    <w:rsid w:val="002627EC"/>
    <w:rsid w:val="00262842"/>
    <w:rsid w:val="00262914"/>
    <w:rsid w:val="00262AD9"/>
    <w:rsid w:val="00262B06"/>
    <w:rsid w:val="00262B25"/>
    <w:rsid w:val="00262B9D"/>
    <w:rsid w:val="00262BBA"/>
    <w:rsid w:val="00262C55"/>
    <w:rsid w:val="00262CC9"/>
    <w:rsid w:val="00262D4E"/>
    <w:rsid w:val="00262D79"/>
    <w:rsid w:val="00262EE3"/>
    <w:rsid w:val="00262F5D"/>
    <w:rsid w:val="00262F8C"/>
    <w:rsid w:val="00263191"/>
    <w:rsid w:val="00263198"/>
    <w:rsid w:val="002633FE"/>
    <w:rsid w:val="00263740"/>
    <w:rsid w:val="002639A5"/>
    <w:rsid w:val="002639AB"/>
    <w:rsid w:val="00263A05"/>
    <w:rsid w:val="00263A76"/>
    <w:rsid w:val="00263A93"/>
    <w:rsid w:val="00263AA0"/>
    <w:rsid w:val="00263AB3"/>
    <w:rsid w:val="00263C3A"/>
    <w:rsid w:val="00263CE5"/>
    <w:rsid w:val="00263DBB"/>
    <w:rsid w:val="00263E86"/>
    <w:rsid w:val="00263EC7"/>
    <w:rsid w:val="00263FC4"/>
    <w:rsid w:val="00264085"/>
    <w:rsid w:val="002640ED"/>
    <w:rsid w:val="00264433"/>
    <w:rsid w:val="00264612"/>
    <w:rsid w:val="002646D5"/>
    <w:rsid w:val="002647D5"/>
    <w:rsid w:val="002648C9"/>
    <w:rsid w:val="0026490C"/>
    <w:rsid w:val="00264930"/>
    <w:rsid w:val="0026493B"/>
    <w:rsid w:val="002649C3"/>
    <w:rsid w:val="00264D80"/>
    <w:rsid w:val="00264D9C"/>
    <w:rsid w:val="00264FAC"/>
    <w:rsid w:val="00264FE4"/>
    <w:rsid w:val="00265094"/>
    <w:rsid w:val="002650BC"/>
    <w:rsid w:val="00265167"/>
    <w:rsid w:val="002652FA"/>
    <w:rsid w:val="002653AD"/>
    <w:rsid w:val="002653F8"/>
    <w:rsid w:val="0026549A"/>
    <w:rsid w:val="002655D0"/>
    <w:rsid w:val="002655D5"/>
    <w:rsid w:val="00265653"/>
    <w:rsid w:val="002656ED"/>
    <w:rsid w:val="002657DE"/>
    <w:rsid w:val="00265848"/>
    <w:rsid w:val="002659B9"/>
    <w:rsid w:val="00265AB8"/>
    <w:rsid w:val="00265ACD"/>
    <w:rsid w:val="00265D8C"/>
    <w:rsid w:val="00265D9A"/>
    <w:rsid w:val="00265DD6"/>
    <w:rsid w:val="00265E27"/>
    <w:rsid w:val="00265F6E"/>
    <w:rsid w:val="00265FB0"/>
    <w:rsid w:val="0026629A"/>
    <w:rsid w:val="0026629D"/>
    <w:rsid w:val="0026630D"/>
    <w:rsid w:val="00266358"/>
    <w:rsid w:val="00266368"/>
    <w:rsid w:val="0026639A"/>
    <w:rsid w:val="002665E5"/>
    <w:rsid w:val="00266639"/>
    <w:rsid w:val="00266679"/>
    <w:rsid w:val="0026675C"/>
    <w:rsid w:val="0026677F"/>
    <w:rsid w:val="00266818"/>
    <w:rsid w:val="00266BE6"/>
    <w:rsid w:val="00266CA2"/>
    <w:rsid w:val="00266D70"/>
    <w:rsid w:val="00266E0B"/>
    <w:rsid w:val="00266E37"/>
    <w:rsid w:val="00266E8E"/>
    <w:rsid w:val="00266F96"/>
    <w:rsid w:val="00267122"/>
    <w:rsid w:val="0026712E"/>
    <w:rsid w:val="00267147"/>
    <w:rsid w:val="0026715A"/>
    <w:rsid w:val="00267172"/>
    <w:rsid w:val="002671D0"/>
    <w:rsid w:val="00267243"/>
    <w:rsid w:val="00267270"/>
    <w:rsid w:val="00267296"/>
    <w:rsid w:val="00267432"/>
    <w:rsid w:val="002674FC"/>
    <w:rsid w:val="002675B9"/>
    <w:rsid w:val="00267645"/>
    <w:rsid w:val="00267780"/>
    <w:rsid w:val="0026789F"/>
    <w:rsid w:val="002678AF"/>
    <w:rsid w:val="002678E9"/>
    <w:rsid w:val="00267945"/>
    <w:rsid w:val="00267B59"/>
    <w:rsid w:val="00267D75"/>
    <w:rsid w:val="00267FC3"/>
    <w:rsid w:val="00267FE9"/>
    <w:rsid w:val="0027011A"/>
    <w:rsid w:val="0027025D"/>
    <w:rsid w:val="00270265"/>
    <w:rsid w:val="00270303"/>
    <w:rsid w:val="002703FA"/>
    <w:rsid w:val="0027044D"/>
    <w:rsid w:val="002704D2"/>
    <w:rsid w:val="0027055A"/>
    <w:rsid w:val="00270581"/>
    <w:rsid w:val="00270624"/>
    <w:rsid w:val="002706B6"/>
    <w:rsid w:val="00270959"/>
    <w:rsid w:val="00270960"/>
    <w:rsid w:val="00270A36"/>
    <w:rsid w:val="00270B44"/>
    <w:rsid w:val="00270C48"/>
    <w:rsid w:val="00270C74"/>
    <w:rsid w:val="00270E61"/>
    <w:rsid w:val="002710BE"/>
    <w:rsid w:val="002711CE"/>
    <w:rsid w:val="002711EF"/>
    <w:rsid w:val="00271339"/>
    <w:rsid w:val="002713C3"/>
    <w:rsid w:val="002715D5"/>
    <w:rsid w:val="0027162E"/>
    <w:rsid w:val="0027167D"/>
    <w:rsid w:val="002716CE"/>
    <w:rsid w:val="002716E4"/>
    <w:rsid w:val="00271718"/>
    <w:rsid w:val="0027176D"/>
    <w:rsid w:val="00271779"/>
    <w:rsid w:val="0027184D"/>
    <w:rsid w:val="00271BC2"/>
    <w:rsid w:val="00271D34"/>
    <w:rsid w:val="00271F2A"/>
    <w:rsid w:val="00272182"/>
    <w:rsid w:val="0027221D"/>
    <w:rsid w:val="0027226D"/>
    <w:rsid w:val="002722F6"/>
    <w:rsid w:val="00272367"/>
    <w:rsid w:val="002726DF"/>
    <w:rsid w:val="0027276D"/>
    <w:rsid w:val="002727B7"/>
    <w:rsid w:val="002727BB"/>
    <w:rsid w:val="002727BE"/>
    <w:rsid w:val="002728BF"/>
    <w:rsid w:val="002728C2"/>
    <w:rsid w:val="002728D3"/>
    <w:rsid w:val="00272C1A"/>
    <w:rsid w:val="00272D94"/>
    <w:rsid w:val="00272DB4"/>
    <w:rsid w:val="00272F9E"/>
    <w:rsid w:val="00272FAA"/>
    <w:rsid w:val="00273073"/>
    <w:rsid w:val="0027307E"/>
    <w:rsid w:val="002731B7"/>
    <w:rsid w:val="002733BC"/>
    <w:rsid w:val="002733C9"/>
    <w:rsid w:val="00273487"/>
    <w:rsid w:val="0027350A"/>
    <w:rsid w:val="0027350F"/>
    <w:rsid w:val="002735A1"/>
    <w:rsid w:val="00273729"/>
    <w:rsid w:val="002737A7"/>
    <w:rsid w:val="002738AD"/>
    <w:rsid w:val="002739CF"/>
    <w:rsid w:val="00273B3C"/>
    <w:rsid w:val="00273B76"/>
    <w:rsid w:val="00273BCD"/>
    <w:rsid w:val="00273C8E"/>
    <w:rsid w:val="00273CD5"/>
    <w:rsid w:val="00273CD6"/>
    <w:rsid w:val="00273D49"/>
    <w:rsid w:val="00273DEA"/>
    <w:rsid w:val="00273FA9"/>
    <w:rsid w:val="00274146"/>
    <w:rsid w:val="0027417F"/>
    <w:rsid w:val="002742FE"/>
    <w:rsid w:val="0027434F"/>
    <w:rsid w:val="00274436"/>
    <w:rsid w:val="0027480A"/>
    <w:rsid w:val="0027483E"/>
    <w:rsid w:val="002748AA"/>
    <w:rsid w:val="00274A4C"/>
    <w:rsid w:val="00274A5A"/>
    <w:rsid w:val="00274A87"/>
    <w:rsid w:val="00274B1C"/>
    <w:rsid w:val="00274DD7"/>
    <w:rsid w:val="00274DE8"/>
    <w:rsid w:val="00274E2C"/>
    <w:rsid w:val="00274F83"/>
    <w:rsid w:val="002750A7"/>
    <w:rsid w:val="00275185"/>
    <w:rsid w:val="0027533C"/>
    <w:rsid w:val="00275474"/>
    <w:rsid w:val="002754BE"/>
    <w:rsid w:val="002754FC"/>
    <w:rsid w:val="002756D7"/>
    <w:rsid w:val="002757AD"/>
    <w:rsid w:val="002757D4"/>
    <w:rsid w:val="0027594A"/>
    <w:rsid w:val="00275969"/>
    <w:rsid w:val="00275A1F"/>
    <w:rsid w:val="00275A2B"/>
    <w:rsid w:val="00275AFC"/>
    <w:rsid w:val="00275CF1"/>
    <w:rsid w:val="00275D84"/>
    <w:rsid w:val="00275E2F"/>
    <w:rsid w:val="00275E40"/>
    <w:rsid w:val="00275E47"/>
    <w:rsid w:val="00275FBD"/>
    <w:rsid w:val="00276138"/>
    <w:rsid w:val="0027613A"/>
    <w:rsid w:val="002761D9"/>
    <w:rsid w:val="0027625B"/>
    <w:rsid w:val="00276260"/>
    <w:rsid w:val="00276309"/>
    <w:rsid w:val="002766A5"/>
    <w:rsid w:val="002766A9"/>
    <w:rsid w:val="002766FA"/>
    <w:rsid w:val="002767A4"/>
    <w:rsid w:val="002767B2"/>
    <w:rsid w:val="00276842"/>
    <w:rsid w:val="00277189"/>
    <w:rsid w:val="002771C1"/>
    <w:rsid w:val="0027730A"/>
    <w:rsid w:val="0027733D"/>
    <w:rsid w:val="0027733E"/>
    <w:rsid w:val="0027743A"/>
    <w:rsid w:val="0027748A"/>
    <w:rsid w:val="002774D3"/>
    <w:rsid w:val="00277540"/>
    <w:rsid w:val="00277555"/>
    <w:rsid w:val="002776C7"/>
    <w:rsid w:val="0027770F"/>
    <w:rsid w:val="00277718"/>
    <w:rsid w:val="0027782A"/>
    <w:rsid w:val="00277949"/>
    <w:rsid w:val="00277A04"/>
    <w:rsid w:val="00277CEB"/>
    <w:rsid w:val="00277D37"/>
    <w:rsid w:val="00277F6C"/>
    <w:rsid w:val="002794EE"/>
    <w:rsid w:val="00280243"/>
    <w:rsid w:val="00280250"/>
    <w:rsid w:val="002802AE"/>
    <w:rsid w:val="00280599"/>
    <w:rsid w:val="002806F9"/>
    <w:rsid w:val="002807C5"/>
    <w:rsid w:val="002807F4"/>
    <w:rsid w:val="00280953"/>
    <w:rsid w:val="002809D0"/>
    <w:rsid w:val="00280B35"/>
    <w:rsid w:val="00280B65"/>
    <w:rsid w:val="00280D3A"/>
    <w:rsid w:val="00280E0B"/>
    <w:rsid w:val="00280EB2"/>
    <w:rsid w:val="00280F90"/>
    <w:rsid w:val="00281017"/>
    <w:rsid w:val="002810A4"/>
    <w:rsid w:val="002810B5"/>
    <w:rsid w:val="002811FD"/>
    <w:rsid w:val="0028133A"/>
    <w:rsid w:val="0028133F"/>
    <w:rsid w:val="00281377"/>
    <w:rsid w:val="00281458"/>
    <w:rsid w:val="00281572"/>
    <w:rsid w:val="002816EC"/>
    <w:rsid w:val="0028179D"/>
    <w:rsid w:val="002817A4"/>
    <w:rsid w:val="002817FD"/>
    <w:rsid w:val="00281B07"/>
    <w:rsid w:val="00281B2B"/>
    <w:rsid w:val="00281C4F"/>
    <w:rsid w:val="00281C7E"/>
    <w:rsid w:val="00281F53"/>
    <w:rsid w:val="00282153"/>
    <w:rsid w:val="00282215"/>
    <w:rsid w:val="00282222"/>
    <w:rsid w:val="00282256"/>
    <w:rsid w:val="0028234A"/>
    <w:rsid w:val="002823C9"/>
    <w:rsid w:val="00282490"/>
    <w:rsid w:val="00282532"/>
    <w:rsid w:val="0028255A"/>
    <w:rsid w:val="002825DF"/>
    <w:rsid w:val="002826A5"/>
    <w:rsid w:val="0028289D"/>
    <w:rsid w:val="00282998"/>
    <w:rsid w:val="00282E1A"/>
    <w:rsid w:val="00282E4D"/>
    <w:rsid w:val="00282FE6"/>
    <w:rsid w:val="002830A2"/>
    <w:rsid w:val="002830C7"/>
    <w:rsid w:val="002830E7"/>
    <w:rsid w:val="00283110"/>
    <w:rsid w:val="0028317A"/>
    <w:rsid w:val="00283183"/>
    <w:rsid w:val="00283285"/>
    <w:rsid w:val="00283489"/>
    <w:rsid w:val="0028381E"/>
    <w:rsid w:val="0028397E"/>
    <w:rsid w:val="00283B8F"/>
    <w:rsid w:val="00283CE4"/>
    <w:rsid w:val="00284329"/>
    <w:rsid w:val="002843C4"/>
    <w:rsid w:val="002843DA"/>
    <w:rsid w:val="00284434"/>
    <w:rsid w:val="00284458"/>
    <w:rsid w:val="002848BB"/>
    <w:rsid w:val="00284B26"/>
    <w:rsid w:val="00284D85"/>
    <w:rsid w:val="00284E47"/>
    <w:rsid w:val="00284E92"/>
    <w:rsid w:val="00284F6B"/>
    <w:rsid w:val="00284F9F"/>
    <w:rsid w:val="00284FA2"/>
    <w:rsid w:val="002850B4"/>
    <w:rsid w:val="0028550E"/>
    <w:rsid w:val="00285559"/>
    <w:rsid w:val="002855C0"/>
    <w:rsid w:val="002856F2"/>
    <w:rsid w:val="0028575D"/>
    <w:rsid w:val="00285973"/>
    <w:rsid w:val="0028597D"/>
    <w:rsid w:val="00285BF0"/>
    <w:rsid w:val="00285E32"/>
    <w:rsid w:val="00285EC6"/>
    <w:rsid w:val="00285EF3"/>
    <w:rsid w:val="0028606A"/>
    <w:rsid w:val="00286145"/>
    <w:rsid w:val="0028617C"/>
    <w:rsid w:val="00286207"/>
    <w:rsid w:val="002862BA"/>
    <w:rsid w:val="002862E1"/>
    <w:rsid w:val="002864EA"/>
    <w:rsid w:val="00286509"/>
    <w:rsid w:val="00286510"/>
    <w:rsid w:val="00286528"/>
    <w:rsid w:val="00286866"/>
    <w:rsid w:val="00286A34"/>
    <w:rsid w:val="00286A9C"/>
    <w:rsid w:val="00286AC4"/>
    <w:rsid w:val="00286B8E"/>
    <w:rsid w:val="00286C3A"/>
    <w:rsid w:val="00286F2C"/>
    <w:rsid w:val="00287153"/>
    <w:rsid w:val="00287221"/>
    <w:rsid w:val="002875FC"/>
    <w:rsid w:val="002878E9"/>
    <w:rsid w:val="0028796A"/>
    <w:rsid w:val="00287B3E"/>
    <w:rsid w:val="00287B4E"/>
    <w:rsid w:val="00287CBC"/>
    <w:rsid w:val="00287DD1"/>
    <w:rsid w:val="00287E75"/>
    <w:rsid w:val="00287ECE"/>
    <w:rsid w:val="00290001"/>
    <w:rsid w:val="00290018"/>
    <w:rsid w:val="00290035"/>
    <w:rsid w:val="00290057"/>
    <w:rsid w:val="00290063"/>
    <w:rsid w:val="002900FC"/>
    <w:rsid w:val="00290151"/>
    <w:rsid w:val="00290339"/>
    <w:rsid w:val="00290388"/>
    <w:rsid w:val="002906CF"/>
    <w:rsid w:val="002907E2"/>
    <w:rsid w:val="00290828"/>
    <w:rsid w:val="002909F5"/>
    <w:rsid w:val="00290A22"/>
    <w:rsid w:val="00290A7E"/>
    <w:rsid w:val="00290AB6"/>
    <w:rsid w:val="00290C2E"/>
    <w:rsid w:val="00290F40"/>
    <w:rsid w:val="00291175"/>
    <w:rsid w:val="002912C2"/>
    <w:rsid w:val="00291326"/>
    <w:rsid w:val="0029141E"/>
    <w:rsid w:val="00291559"/>
    <w:rsid w:val="0029157E"/>
    <w:rsid w:val="002918ED"/>
    <w:rsid w:val="002918F6"/>
    <w:rsid w:val="00291951"/>
    <w:rsid w:val="002919C3"/>
    <w:rsid w:val="00291AE6"/>
    <w:rsid w:val="00291B6E"/>
    <w:rsid w:val="00291C79"/>
    <w:rsid w:val="00291CDD"/>
    <w:rsid w:val="00291EA3"/>
    <w:rsid w:val="00291EAE"/>
    <w:rsid w:val="00291F8C"/>
    <w:rsid w:val="00291FDC"/>
    <w:rsid w:val="00292193"/>
    <w:rsid w:val="00292556"/>
    <w:rsid w:val="002925C0"/>
    <w:rsid w:val="002927A8"/>
    <w:rsid w:val="002927C2"/>
    <w:rsid w:val="002928A5"/>
    <w:rsid w:val="002928ED"/>
    <w:rsid w:val="002929C6"/>
    <w:rsid w:val="00292A58"/>
    <w:rsid w:val="00292A96"/>
    <w:rsid w:val="00292AD4"/>
    <w:rsid w:val="00292BBB"/>
    <w:rsid w:val="00292BF9"/>
    <w:rsid w:val="00292C64"/>
    <w:rsid w:val="00292CE0"/>
    <w:rsid w:val="00292D36"/>
    <w:rsid w:val="00292D82"/>
    <w:rsid w:val="00292DC2"/>
    <w:rsid w:val="002930D6"/>
    <w:rsid w:val="00293200"/>
    <w:rsid w:val="0029320F"/>
    <w:rsid w:val="00293215"/>
    <w:rsid w:val="002934EF"/>
    <w:rsid w:val="00293774"/>
    <w:rsid w:val="00293ADD"/>
    <w:rsid w:val="00293B3A"/>
    <w:rsid w:val="00293ECE"/>
    <w:rsid w:val="00293F6B"/>
    <w:rsid w:val="00293F9D"/>
    <w:rsid w:val="002941B0"/>
    <w:rsid w:val="0029434A"/>
    <w:rsid w:val="002943A9"/>
    <w:rsid w:val="002943C8"/>
    <w:rsid w:val="00294421"/>
    <w:rsid w:val="002949D3"/>
    <w:rsid w:val="00294A6E"/>
    <w:rsid w:val="00294B19"/>
    <w:rsid w:val="00294C4C"/>
    <w:rsid w:val="00294C8B"/>
    <w:rsid w:val="002951C8"/>
    <w:rsid w:val="002951DE"/>
    <w:rsid w:val="00295339"/>
    <w:rsid w:val="002953AD"/>
    <w:rsid w:val="0029544D"/>
    <w:rsid w:val="0029559B"/>
    <w:rsid w:val="0029564F"/>
    <w:rsid w:val="00295779"/>
    <w:rsid w:val="0029594D"/>
    <w:rsid w:val="00295954"/>
    <w:rsid w:val="0029595B"/>
    <w:rsid w:val="00295AC3"/>
    <w:rsid w:val="00295AE3"/>
    <w:rsid w:val="00295BE7"/>
    <w:rsid w:val="00295C19"/>
    <w:rsid w:val="00295C53"/>
    <w:rsid w:val="00295D73"/>
    <w:rsid w:val="00295DC3"/>
    <w:rsid w:val="00295E7E"/>
    <w:rsid w:val="00295E87"/>
    <w:rsid w:val="002961D9"/>
    <w:rsid w:val="00296536"/>
    <w:rsid w:val="00296597"/>
    <w:rsid w:val="002965A4"/>
    <w:rsid w:val="002965E1"/>
    <w:rsid w:val="00296638"/>
    <w:rsid w:val="00296947"/>
    <w:rsid w:val="0029699A"/>
    <w:rsid w:val="002969C7"/>
    <w:rsid w:val="00296ACE"/>
    <w:rsid w:val="00296CBD"/>
    <w:rsid w:val="00296EA8"/>
    <w:rsid w:val="00296EE0"/>
    <w:rsid w:val="002971C3"/>
    <w:rsid w:val="00297281"/>
    <w:rsid w:val="0029729C"/>
    <w:rsid w:val="0029731B"/>
    <w:rsid w:val="0029760A"/>
    <w:rsid w:val="0029768F"/>
    <w:rsid w:val="00297798"/>
    <w:rsid w:val="002977BD"/>
    <w:rsid w:val="002977DB"/>
    <w:rsid w:val="0029784D"/>
    <w:rsid w:val="00297ABB"/>
    <w:rsid w:val="00297B1F"/>
    <w:rsid w:val="00297C56"/>
    <w:rsid w:val="00297C89"/>
    <w:rsid w:val="00297CF1"/>
    <w:rsid w:val="00297E10"/>
    <w:rsid w:val="00297E53"/>
    <w:rsid w:val="00297E93"/>
    <w:rsid w:val="00297EBE"/>
    <w:rsid w:val="00297EE3"/>
    <w:rsid w:val="002A0027"/>
    <w:rsid w:val="002A0334"/>
    <w:rsid w:val="002A0342"/>
    <w:rsid w:val="002A0364"/>
    <w:rsid w:val="002A0368"/>
    <w:rsid w:val="002A03C1"/>
    <w:rsid w:val="002A0477"/>
    <w:rsid w:val="002A0493"/>
    <w:rsid w:val="002A05DC"/>
    <w:rsid w:val="002A082A"/>
    <w:rsid w:val="002A0AD1"/>
    <w:rsid w:val="002A0BDA"/>
    <w:rsid w:val="002A0D2C"/>
    <w:rsid w:val="002A0DF3"/>
    <w:rsid w:val="002A0EE6"/>
    <w:rsid w:val="002A102E"/>
    <w:rsid w:val="002A1378"/>
    <w:rsid w:val="002A13BB"/>
    <w:rsid w:val="002A157A"/>
    <w:rsid w:val="002A17E3"/>
    <w:rsid w:val="002A1B37"/>
    <w:rsid w:val="002A1D60"/>
    <w:rsid w:val="002A1FA8"/>
    <w:rsid w:val="002A2194"/>
    <w:rsid w:val="002A21CD"/>
    <w:rsid w:val="002A21EE"/>
    <w:rsid w:val="002A23AF"/>
    <w:rsid w:val="002A24D0"/>
    <w:rsid w:val="002A2542"/>
    <w:rsid w:val="002A2651"/>
    <w:rsid w:val="002A2856"/>
    <w:rsid w:val="002A2A17"/>
    <w:rsid w:val="002A2ACA"/>
    <w:rsid w:val="002A2AF6"/>
    <w:rsid w:val="002A2B17"/>
    <w:rsid w:val="002A2CCD"/>
    <w:rsid w:val="002A2E3B"/>
    <w:rsid w:val="002A2E5D"/>
    <w:rsid w:val="002A2FF9"/>
    <w:rsid w:val="002A30AD"/>
    <w:rsid w:val="002A3357"/>
    <w:rsid w:val="002A348F"/>
    <w:rsid w:val="002A3543"/>
    <w:rsid w:val="002A37AB"/>
    <w:rsid w:val="002A3801"/>
    <w:rsid w:val="002A384B"/>
    <w:rsid w:val="002A3AF3"/>
    <w:rsid w:val="002A3C11"/>
    <w:rsid w:val="002A3D86"/>
    <w:rsid w:val="002A3FC7"/>
    <w:rsid w:val="002A400D"/>
    <w:rsid w:val="002A43FA"/>
    <w:rsid w:val="002A4423"/>
    <w:rsid w:val="002A44F4"/>
    <w:rsid w:val="002A452A"/>
    <w:rsid w:val="002A4554"/>
    <w:rsid w:val="002A45C2"/>
    <w:rsid w:val="002A482A"/>
    <w:rsid w:val="002A489E"/>
    <w:rsid w:val="002A48A6"/>
    <w:rsid w:val="002A48D1"/>
    <w:rsid w:val="002A4921"/>
    <w:rsid w:val="002A4949"/>
    <w:rsid w:val="002A49DB"/>
    <w:rsid w:val="002A4A76"/>
    <w:rsid w:val="002A4BCD"/>
    <w:rsid w:val="002A4CDC"/>
    <w:rsid w:val="002A4F0D"/>
    <w:rsid w:val="002A505C"/>
    <w:rsid w:val="002A50FF"/>
    <w:rsid w:val="002A51B5"/>
    <w:rsid w:val="002A5219"/>
    <w:rsid w:val="002A5294"/>
    <w:rsid w:val="002A53A4"/>
    <w:rsid w:val="002A54A7"/>
    <w:rsid w:val="002A54EC"/>
    <w:rsid w:val="002A5500"/>
    <w:rsid w:val="002A5559"/>
    <w:rsid w:val="002A559E"/>
    <w:rsid w:val="002A576F"/>
    <w:rsid w:val="002A590E"/>
    <w:rsid w:val="002A59DC"/>
    <w:rsid w:val="002A5BA8"/>
    <w:rsid w:val="002A5BFE"/>
    <w:rsid w:val="002A5CB3"/>
    <w:rsid w:val="002A5E55"/>
    <w:rsid w:val="002A5E9F"/>
    <w:rsid w:val="002A5EF0"/>
    <w:rsid w:val="002A5FD0"/>
    <w:rsid w:val="002A5FF4"/>
    <w:rsid w:val="002A6625"/>
    <w:rsid w:val="002A6670"/>
    <w:rsid w:val="002A677C"/>
    <w:rsid w:val="002A6880"/>
    <w:rsid w:val="002A68EF"/>
    <w:rsid w:val="002A69EB"/>
    <w:rsid w:val="002A6BC1"/>
    <w:rsid w:val="002A6C7B"/>
    <w:rsid w:val="002A6CDC"/>
    <w:rsid w:val="002A6D5D"/>
    <w:rsid w:val="002A6D8B"/>
    <w:rsid w:val="002A6DBE"/>
    <w:rsid w:val="002A6DEF"/>
    <w:rsid w:val="002A6E06"/>
    <w:rsid w:val="002A6E5D"/>
    <w:rsid w:val="002A6F11"/>
    <w:rsid w:val="002A6FA3"/>
    <w:rsid w:val="002A7061"/>
    <w:rsid w:val="002A7235"/>
    <w:rsid w:val="002A724B"/>
    <w:rsid w:val="002A725F"/>
    <w:rsid w:val="002A7511"/>
    <w:rsid w:val="002A7597"/>
    <w:rsid w:val="002A75CC"/>
    <w:rsid w:val="002A75EA"/>
    <w:rsid w:val="002A76AC"/>
    <w:rsid w:val="002A794D"/>
    <w:rsid w:val="002A7A7C"/>
    <w:rsid w:val="002A7B6C"/>
    <w:rsid w:val="002A7C0D"/>
    <w:rsid w:val="002A7D0E"/>
    <w:rsid w:val="002A7F0B"/>
    <w:rsid w:val="002A7F12"/>
    <w:rsid w:val="002B0045"/>
    <w:rsid w:val="002B014A"/>
    <w:rsid w:val="002B0157"/>
    <w:rsid w:val="002B0174"/>
    <w:rsid w:val="002B01FB"/>
    <w:rsid w:val="002B03F1"/>
    <w:rsid w:val="002B074B"/>
    <w:rsid w:val="002B07DE"/>
    <w:rsid w:val="002B08C9"/>
    <w:rsid w:val="002B096E"/>
    <w:rsid w:val="002B0C97"/>
    <w:rsid w:val="002B0D1E"/>
    <w:rsid w:val="002B0D52"/>
    <w:rsid w:val="002B0F11"/>
    <w:rsid w:val="002B0F67"/>
    <w:rsid w:val="002B11C6"/>
    <w:rsid w:val="002B149E"/>
    <w:rsid w:val="002B1531"/>
    <w:rsid w:val="002B170D"/>
    <w:rsid w:val="002B1A4B"/>
    <w:rsid w:val="002B1B1E"/>
    <w:rsid w:val="002B1C2F"/>
    <w:rsid w:val="002B1C4D"/>
    <w:rsid w:val="002B1C99"/>
    <w:rsid w:val="002B1D03"/>
    <w:rsid w:val="002B1DDD"/>
    <w:rsid w:val="002B1EB1"/>
    <w:rsid w:val="002B1ED4"/>
    <w:rsid w:val="002B1F0F"/>
    <w:rsid w:val="002B1F1E"/>
    <w:rsid w:val="002B1F95"/>
    <w:rsid w:val="002B2039"/>
    <w:rsid w:val="002B2295"/>
    <w:rsid w:val="002B230C"/>
    <w:rsid w:val="002B231D"/>
    <w:rsid w:val="002B23AA"/>
    <w:rsid w:val="002B254F"/>
    <w:rsid w:val="002B2762"/>
    <w:rsid w:val="002B2870"/>
    <w:rsid w:val="002B2926"/>
    <w:rsid w:val="002B29BF"/>
    <w:rsid w:val="002B29DE"/>
    <w:rsid w:val="002B2B51"/>
    <w:rsid w:val="002B2C33"/>
    <w:rsid w:val="002B2C65"/>
    <w:rsid w:val="002B2CB3"/>
    <w:rsid w:val="002B2E92"/>
    <w:rsid w:val="002B2F7B"/>
    <w:rsid w:val="002B2FDC"/>
    <w:rsid w:val="002B3062"/>
    <w:rsid w:val="002B314A"/>
    <w:rsid w:val="002B3151"/>
    <w:rsid w:val="002B3288"/>
    <w:rsid w:val="002B3323"/>
    <w:rsid w:val="002B3410"/>
    <w:rsid w:val="002B3487"/>
    <w:rsid w:val="002B3499"/>
    <w:rsid w:val="002B34AF"/>
    <w:rsid w:val="002B34C4"/>
    <w:rsid w:val="002B3610"/>
    <w:rsid w:val="002B381D"/>
    <w:rsid w:val="002B3938"/>
    <w:rsid w:val="002B3ADB"/>
    <w:rsid w:val="002B3B35"/>
    <w:rsid w:val="002B3B70"/>
    <w:rsid w:val="002B3C79"/>
    <w:rsid w:val="002B3C97"/>
    <w:rsid w:val="002B3DA8"/>
    <w:rsid w:val="002B3E20"/>
    <w:rsid w:val="002B408B"/>
    <w:rsid w:val="002B408D"/>
    <w:rsid w:val="002B40D3"/>
    <w:rsid w:val="002B4203"/>
    <w:rsid w:val="002B4336"/>
    <w:rsid w:val="002B434A"/>
    <w:rsid w:val="002B4520"/>
    <w:rsid w:val="002B45FB"/>
    <w:rsid w:val="002B4774"/>
    <w:rsid w:val="002B4953"/>
    <w:rsid w:val="002B49D9"/>
    <w:rsid w:val="002B4A84"/>
    <w:rsid w:val="002B4BC3"/>
    <w:rsid w:val="002B4C5E"/>
    <w:rsid w:val="002B4CD5"/>
    <w:rsid w:val="002B4EE2"/>
    <w:rsid w:val="002B5065"/>
    <w:rsid w:val="002B5431"/>
    <w:rsid w:val="002B54AA"/>
    <w:rsid w:val="002B5A73"/>
    <w:rsid w:val="002B5C29"/>
    <w:rsid w:val="002B5E2B"/>
    <w:rsid w:val="002B615A"/>
    <w:rsid w:val="002B6164"/>
    <w:rsid w:val="002B637B"/>
    <w:rsid w:val="002B6440"/>
    <w:rsid w:val="002B655B"/>
    <w:rsid w:val="002B6630"/>
    <w:rsid w:val="002B6732"/>
    <w:rsid w:val="002B6755"/>
    <w:rsid w:val="002B687D"/>
    <w:rsid w:val="002B6897"/>
    <w:rsid w:val="002B6986"/>
    <w:rsid w:val="002B6A03"/>
    <w:rsid w:val="002B6BB0"/>
    <w:rsid w:val="002B6BEE"/>
    <w:rsid w:val="002B6C23"/>
    <w:rsid w:val="002B6D87"/>
    <w:rsid w:val="002B6DAA"/>
    <w:rsid w:val="002B6DF1"/>
    <w:rsid w:val="002B6EBE"/>
    <w:rsid w:val="002B6EE8"/>
    <w:rsid w:val="002B7080"/>
    <w:rsid w:val="002B70AF"/>
    <w:rsid w:val="002B7215"/>
    <w:rsid w:val="002B74BD"/>
    <w:rsid w:val="002B776F"/>
    <w:rsid w:val="002B77BE"/>
    <w:rsid w:val="002B783C"/>
    <w:rsid w:val="002B7B34"/>
    <w:rsid w:val="002B7C28"/>
    <w:rsid w:val="002B7CB7"/>
    <w:rsid w:val="002B7D7C"/>
    <w:rsid w:val="002B7E28"/>
    <w:rsid w:val="002B7EA6"/>
    <w:rsid w:val="002B7EB2"/>
    <w:rsid w:val="002B7EBC"/>
    <w:rsid w:val="002C034D"/>
    <w:rsid w:val="002C03A2"/>
    <w:rsid w:val="002C064C"/>
    <w:rsid w:val="002C0681"/>
    <w:rsid w:val="002C0877"/>
    <w:rsid w:val="002C0915"/>
    <w:rsid w:val="002C0B6D"/>
    <w:rsid w:val="002C0C25"/>
    <w:rsid w:val="002C0CEB"/>
    <w:rsid w:val="002C0D65"/>
    <w:rsid w:val="002C0D7C"/>
    <w:rsid w:val="002C0ED0"/>
    <w:rsid w:val="002C0F9B"/>
    <w:rsid w:val="002C0FC5"/>
    <w:rsid w:val="002C107D"/>
    <w:rsid w:val="002C118C"/>
    <w:rsid w:val="002C1217"/>
    <w:rsid w:val="002C1359"/>
    <w:rsid w:val="002C155C"/>
    <w:rsid w:val="002C15A0"/>
    <w:rsid w:val="002C1633"/>
    <w:rsid w:val="002C18CA"/>
    <w:rsid w:val="002C1A0E"/>
    <w:rsid w:val="002C1B43"/>
    <w:rsid w:val="002C1B68"/>
    <w:rsid w:val="002C1B9C"/>
    <w:rsid w:val="002C1BEF"/>
    <w:rsid w:val="002C1DFB"/>
    <w:rsid w:val="002C1F31"/>
    <w:rsid w:val="002C2346"/>
    <w:rsid w:val="002C24EC"/>
    <w:rsid w:val="002C270D"/>
    <w:rsid w:val="002C2728"/>
    <w:rsid w:val="002C2747"/>
    <w:rsid w:val="002C2770"/>
    <w:rsid w:val="002C28FE"/>
    <w:rsid w:val="002C290B"/>
    <w:rsid w:val="002C29BD"/>
    <w:rsid w:val="002C2A99"/>
    <w:rsid w:val="002C2B86"/>
    <w:rsid w:val="002C2C62"/>
    <w:rsid w:val="002C2D72"/>
    <w:rsid w:val="002C2D9F"/>
    <w:rsid w:val="002C2EED"/>
    <w:rsid w:val="002C2F26"/>
    <w:rsid w:val="002C31D1"/>
    <w:rsid w:val="002C328E"/>
    <w:rsid w:val="002C3304"/>
    <w:rsid w:val="002C33E4"/>
    <w:rsid w:val="002C3631"/>
    <w:rsid w:val="002C36C2"/>
    <w:rsid w:val="002C3765"/>
    <w:rsid w:val="002C3878"/>
    <w:rsid w:val="002C39B4"/>
    <w:rsid w:val="002C3AA2"/>
    <w:rsid w:val="002C3B11"/>
    <w:rsid w:val="002C3B99"/>
    <w:rsid w:val="002C3C90"/>
    <w:rsid w:val="002C3CAE"/>
    <w:rsid w:val="002C3DA0"/>
    <w:rsid w:val="002C3E73"/>
    <w:rsid w:val="002C3E9A"/>
    <w:rsid w:val="002C4056"/>
    <w:rsid w:val="002C423A"/>
    <w:rsid w:val="002C4295"/>
    <w:rsid w:val="002C432D"/>
    <w:rsid w:val="002C4414"/>
    <w:rsid w:val="002C44C8"/>
    <w:rsid w:val="002C4555"/>
    <w:rsid w:val="002C46BD"/>
    <w:rsid w:val="002C4814"/>
    <w:rsid w:val="002C48E7"/>
    <w:rsid w:val="002C4A7E"/>
    <w:rsid w:val="002C4A88"/>
    <w:rsid w:val="002C4E4D"/>
    <w:rsid w:val="002C4F2A"/>
    <w:rsid w:val="002C5023"/>
    <w:rsid w:val="002C5113"/>
    <w:rsid w:val="002C52C1"/>
    <w:rsid w:val="002C5400"/>
    <w:rsid w:val="002C5556"/>
    <w:rsid w:val="002C5989"/>
    <w:rsid w:val="002C59CD"/>
    <w:rsid w:val="002C5B1A"/>
    <w:rsid w:val="002C5BFB"/>
    <w:rsid w:val="002C5C14"/>
    <w:rsid w:val="002C5C2C"/>
    <w:rsid w:val="002C5DF5"/>
    <w:rsid w:val="002C5E72"/>
    <w:rsid w:val="002C5EE6"/>
    <w:rsid w:val="002C5F67"/>
    <w:rsid w:val="002C5F97"/>
    <w:rsid w:val="002C624F"/>
    <w:rsid w:val="002C6283"/>
    <w:rsid w:val="002C6502"/>
    <w:rsid w:val="002C6575"/>
    <w:rsid w:val="002C677E"/>
    <w:rsid w:val="002C698B"/>
    <w:rsid w:val="002C69E4"/>
    <w:rsid w:val="002C6A96"/>
    <w:rsid w:val="002C6BC3"/>
    <w:rsid w:val="002C6C42"/>
    <w:rsid w:val="002C6DAE"/>
    <w:rsid w:val="002C6F19"/>
    <w:rsid w:val="002C7273"/>
    <w:rsid w:val="002C73BB"/>
    <w:rsid w:val="002C74B4"/>
    <w:rsid w:val="002C74DD"/>
    <w:rsid w:val="002C76E8"/>
    <w:rsid w:val="002C76EB"/>
    <w:rsid w:val="002C774C"/>
    <w:rsid w:val="002C77C4"/>
    <w:rsid w:val="002C78C1"/>
    <w:rsid w:val="002C7C86"/>
    <w:rsid w:val="002C7CBB"/>
    <w:rsid w:val="002C7CC6"/>
    <w:rsid w:val="002C7D5E"/>
    <w:rsid w:val="002C7E66"/>
    <w:rsid w:val="002D0031"/>
    <w:rsid w:val="002D0042"/>
    <w:rsid w:val="002D008D"/>
    <w:rsid w:val="002D00A4"/>
    <w:rsid w:val="002D01B4"/>
    <w:rsid w:val="002D01E6"/>
    <w:rsid w:val="002D02A7"/>
    <w:rsid w:val="002D0318"/>
    <w:rsid w:val="002D0354"/>
    <w:rsid w:val="002D0370"/>
    <w:rsid w:val="002D03A7"/>
    <w:rsid w:val="002D04B9"/>
    <w:rsid w:val="002D04F8"/>
    <w:rsid w:val="002D05B0"/>
    <w:rsid w:val="002D05E4"/>
    <w:rsid w:val="002D06B3"/>
    <w:rsid w:val="002D06CB"/>
    <w:rsid w:val="002D06D8"/>
    <w:rsid w:val="002D0B6D"/>
    <w:rsid w:val="002D0BA5"/>
    <w:rsid w:val="002D0EF5"/>
    <w:rsid w:val="002D105A"/>
    <w:rsid w:val="002D1216"/>
    <w:rsid w:val="002D122F"/>
    <w:rsid w:val="002D129D"/>
    <w:rsid w:val="002D1369"/>
    <w:rsid w:val="002D14AA"/>
    <w:rsid w:val="002D16D6"/>
    <w:rsid w:val="002D16EC"/>
    <w:rsid w:val="002D1710"/>
    <w:rsid w:val="002D1783"/>
    <w:rsid w:val="002D17FC"/>
    <w:rsid w:val="002D18F0"/>
    <w:rsid w:val="002D19CD"/>
    <w:rsid w:val="002D1A93"/>
    <w:rsid w:val="002D1AE4"/>
    <w:rsid w:val="002D1BF0"/>
    <w:rsid w:val="002D1D54"/>
    <w:rsid w:val="002D2012"/>
    <w:rsid w:val="002D215B"/>
    <w:rsid w:val="002D22E0"/>
    <w:rsid w:val="002D236D"/>
    <w:rsid w:val="002D2370"/>
    <w:rsid w:val="002D24CE"/>
    <w:rsid w:val="002D2786"/>
    <w:rsid w:val="002D2847"/>
    <w:rsid w:val="002D2BE0"/>
    <w:rsid w:val="002D2D45"/>
    <w:rsid w:val="002D2DDC"/>
    <w:rsid w:val="002D2F1C"/>
    <w:rsid w:val="002D3098"/>
    <w:rsid w:val="002D30DE"/>
    <w:rsid w:val="002D3168"/>
    <w:rsid w:val="002D3375"/>
    <w:rsid w:val="002D34A2"/>
    <w:rsid w:val="002D351D"/>
    <w:rsid w:val="002D3AC7"/>
    <w:rsid w:val="002D3AD8"/>
    <w:rsid w:val="002D3C0D"/>
    <w:rsid w:val="002D3CFC"/>
    <w:rsid w:val="002D3D3A"/>
    <w:rsid w:val="002D3D84"/>
    <w:rsid w:val="002D3ECC"/>
    <w:rsid w:val="002D4043"/>
    <w:rsid w:val="002D4349"/>
    <w:rsid w:val="002D449A"/>
    <w:rsid w:val="002D452E"/>
    <w:rsid w:val="002D4585"/>
    <w:rsid w:val="002D4589"/>
    <w:rsid w:val="002D462B"/>
    <w:rsid w:val="002D4638"/>
    <w:rsid w:val="002D467B"/>
    <w:rsid w:val="002D4704"/>
    <w:rsid w:val="002D4829"/>
    <w:rsid w:val="002D483F"/>
    <w:rsid w:val="002D4B43"/>
    <w:rsid w:val="002D4B8D"/>
    <w:rsid w:val="002D4C6A"/>
    <w:rsid w:val="002D4D4C"/>
    <w:rsid w:val="002D4E5A"/>
    <w:rsid w:val="002D4EA4"/>
    <w:rsid w:val="002D5076"/>
    <w:rsid w:val="002D50E8"/>
    <w:rsid w:val="002D510E"/>
    <w:rsid w:val="002D5136"/>
    <w:rsid w:val="002D518F"/>
    <w:rsid w:val="002D5247"/>
    <w:rsid w:val="002D5273"/>
    <w:rsid w:val="002D548B"/>
    <w:rsid w:val="002D54EB"/>
    <w:rsid w:val="002D557C"/>
    <w:rsid w:val="002D55FB"/>
    <w:rsid w:val="002D561A"/>
    <w:rsid w:val="002D5A17"/>
    <w:rsid w:val="002D5A73"/>
    <w:rsid w:val="002D5C5D"/>
    <w:rsid w:val="002D5D64"/>
    <w:rsid w:val="002D5DBD"/>
    <w:rsid w:val="002D5DF1"/>
    <w:rsid w:val="002D5E63"/>
    <w:rsid w:val="002D5ED9"/>
    <w:rsid w:val="002D5FF7"/>
    <w:rsid w:val="002D60F4"/>
    <w:rsid w:val="002D6161"/>
    <w:rsid w:val="002D6190"/>
    <w:rsid w:val="002D6272"/>
    <w:rsid w:val="002D62A4"/>
    <w:rsid w:val="002D62DA"/>
    <w:rsid w:val="002D6546"/>
    <w:rsid w:val="002D65E5"/>
    <w:rsid w:val="002D6631"/>
    <w:rsid w:val="002D66CB"/>
    <w:rsid w:val="002D66E7"/>
    <w:rsid w:val="002D66EB"/>
    <w:rsid w:val="002D6733"/>
    <w:rsid w:val="002D68CA"/>
    <w:rsid w:val="002D692F"/>
    <w:rsid w:val="002D6AB3"/>
    <w:rsid w:val="002D6ADF"/>
    <w:rsid w:val="002D6B32"/>
    <w:rsid w:val="002D6CF9"/>
    <w:rsid w:val="002D6D46"/>
    <w:rsid w:val="002D6FEE"/>
    <w:rsid w:val="002D7034"/>
    <w:rsid w:val="002D711A"/>
    <w:rsid w:val="002D711B"/>
    <w:rsid w:val="002D7180"/>
    <w:rsid w:val="002D7319"/>
    <w:rsid w:val="002D731B"/>
    <w:rsid w:val="002D7333"/>
    <w:rsid w:val="002D7336"/>
    <w:rsid w:val="002D74EA"/>
    <w:rsid w:val="002D74F2"/>
    <w:rsid w:val="002D758C"/>
    <w:rsid w:val="002D7621"/>
    <w:rsid w:val="002D7685"/>
    <w:rsid w:val="002D7708"/>
    <w:rsid w:val="002D77EC"/>
    <w:rsid w:val="002D7821"/>
    <w:rsid w:val="002D79EF"/>
    <w:rsid w:val="002D7D09"/>
    <w:rsid w:val="002D7FC3"/>
    <w:rsid w:val="002E00B6"/>
    <w:rsid w:val="002E01DD"/>
    <w:rsid w:val="002E025F"/>
    <w:rsid w:val="002E032C"/>
    <w:rsid w:val="002E032F"/>
    <w:rsid w:val="002E05B0"/>
    <w:rsid w:val="002E07E5"/>
    <w:rsid w:val="002E0821"/>
    <w:rsid w:val="002E089B"/>
    <w:rsid w:val="002E096C"/>
    <w:rsid w:val="002E09A3"/>
    <w:rsid w:val="002E0DCC"/>
    <w:rsid w:val="002E0EF9"/>
    <w:rsid w:val="002E0F37"/>
    <w:rsid w:val="002E1014"/>
    <w:rsid w:val="002E15B8"/>
    <w:rsid w:val="002E1768"/>
    <w:rsid w:val="002E17A5"/>
    <w:rsid w:val="002E1805"/>
    <w:rsid w:val="002E18A1"/>
    <w:rsid w:val="002E1948"/>
    <w:rsid w:val="002E19AC"/>
    <w:rsid w:val="002E19F1"/>
    <w:rsid w:val="002E1B3C"/>
    <w:rsid w:val="002E1B85"/>
    <w:rsid w:val="002E1C7D"/>
    <w:rsid w:val="002E1C8F"/>
    <w:rsid w:val="002E1E1E"/>
    <w:rsid w:val="002E1F49"/>
    <w:rsid w:val="002E1F68"/>
    <w:rsid w:val="002E2034"/>
    <w:rsid w:val="002E2054"/>
    <w:rsid w:val="002E20A3"/>
    <w:rsid w:val="002E2287"/>
    <w:rsid w:val="002E228E"/>
    <w:rsid w:val="002E22BF"/>
    <w:rsid w:val="002E2638"/>
    <w:rsid w:val="002E2650"/>
    <w:rsid w:val="002E265E"/>
    <w:rsid w:val="002E27E3"/>
    <w:rsid w:val="002E2939"/>
    <w:rsid w:val="002E2A3D"/>
    <w:rsid w:val="002E2AEE"/>
    <w:rsid w:val="002E2BFA"/>
    <w:rsid w:val="002E2CA4"/>
    <w:rsid w:val="002E2DBF"/>
    <w:rsid w:val="002E2EB6"/>
    <w:rsid w:val="002E3058"/>
    <w:rsid w:val="002E30BB"/>
    <w:rsid w:val="002E314F"/>
    <w:rsid w:val="002E315A"/>
    <w:rsid w:val="002E32E6"/>
    <w:rsid w:val="002E32EF"/>
    <w:rsid w:val="002E333F"/>
    <w:rsid w:val="002E3394"/>
    <w:rsid w:val="002E3396"/>
    <w:rsid w:val="002E33F3"/>
    <w:rsid w:val="002E33F6"/>
    <w:rsid w:val="002E3576"/>
    <w:rsid w:val="002E35F5"/>
    <w:rsid w:val="002E3623"/>
    <w:rsid w:val="002E362C"/>
    <w:rsid w:val="002E374D"/>
    <w:rsid w:val="002E3826"/>
    <w:rsid w:val="002E38B4"/>
    <w:rsid w:val="002E38D2"/>
    <w:rsid w:val="002E38DB"/>
    <w:rsid w:val="002E3A93"/>
    <w:rsid w:val="002E3AB3"/>
    <w:rsid w:val="002E3AD3"/>
    <w:rsid w:val="002E3B72"/>
    <w:rsid w:val="002E3BB4"/>
    <w:rsid w:val="002E3C44"/>
    <w:rsid w:val="002E3E56"/>
    <w:rsid w:val="002E3FFD"/>
    <w:rsid w:val="002E41A5"/>
    <w:rsid w:val="002E427B"/>
    <w:rsid w:val="002E4298"/>
    <w:rsid w:val="002E42B3"/>
    <w:rsid w:val="002E42B4"/>
    <w:rsid w:val="002E4313"/>
    <w:rsid w:val="002E43B6"/>
    <w:rsid w:val="002E440B"/>
    <w:rsid w:val="002E4605"/>
    <w:rsid w:val="002E492C"/>
    <w:rsid w:val="002E4934"/>
    <w:rsid w:val="002E49BC"/>
    <w:rsid w:val="002E4AB5"/>
    <w:rsid w:val="002E4BD8"/>
    <w:rsid w:val="002E4C4C"/>
    <w:rsid w:val="002E4C6C"/>
    <w:rsid w:val="002E4E3D"/>
    <w:rsid w:val="002E4F28"/>
    <w:rsid w:val="002E4FA4"/>
    <w:rsid w:val="002E50D3"/>
    <w:rsid w:val="002E5181"/>
    <w:rsid w:val="002E52BE"/>
    <w:rsid w:val="002E531B"/>
    <w:rsid w:val="002E54E8"/>
    <w:rsid w:val="002E555A"/>
    <w:rsid w:val="002E5766"/>
    <w:rsid w:val="002E57A0"/>
    <w:rsid w:val="002E5878"/>
    <w:rsid w:val="002E5AD7"/>
    <w:rsid w:val="002E5D1E"/>
    <w:rsid w:val="002E5D37"/>
    <w:rsid w:val="002E5E02"/>
    <w:rsid w:val="002E5FA8"/>
    <w:rsid w:val="002E6039"/>
    <w:rsid w:val="002E619D"/>
    <w:rsid w:val="002E621C"/>
    <w:rsid w:val="002E63BD"/>
    <w:rsid w:val="002E6612"/>
    <w:rsid w:val="002E68EA"/>
    <w:rsid w:val="002E68F8"/>
    <w:rsid w:val="002E696B"/>
    <w:rsid w:val="002E6CA0"/>
    <w:rsid w:val="002E6EA6"/>
    <w:rsid w:val="002E6F09"/>
    <w:rsid w:val="002E7072"/>
    <w:rsid w:val="002E70D3"/>
    <w:rsid w:val="002E71E9"/>
    <w:rsid w:val="002E71ED"/>
    <w:rsid w:val="002E7214"/>
    <w:rsid w:val="002E72C5"/>
    <w:rsid w:val="002E7326"/>
    <w:rsid w:val="002E74B7"/>
    <w:rsid w:val="002E74EA"/>
    <w:rsid w:val="002E7551"/>
    <w:rsid w:val="002E779A"/>
    <w:rsid w:val="002E7811"/>
    <w:rsid w:val="002E78F8"/>
    <w:rsid w:val="002E790E"/>
    <w:rsid w:val="002E79BF"/>
    <w:rsid w:val="002E7A2E"/>
    <w:rsid w:val="002E7BBB"/>
    <w:rsid w:val="002E7BCF"/>
    <w:rsid w:val="002E7BD1"/>
    <w:rsid w:val="002E7BF9"/>
    <w:rsid w:val="002E7D3D"/>
    <w:rsid w:val="002E7D3F"/>
    <w:rsid w:val="002E7E0D"/>
    <w:rsid w:val="002E7E11"/>
    <w:rsid w:val="002E7F62"/>
    <w:rsid w:val="002F00BD"/>
    <w:rsid w:val="002F0169"/>
    <w:rsid w:val="002F018A"/>
    <w:rsid w:val="002F0476"/>
    <w:rsid w:val="002F04EC"/>
    <w:rsid w:val="002F06CD"/>
    <w:rsid w:val="002F086F"/>
    <w:rsid w:val="002F0B7A"/>
    <w:rsid w:val="002F0B8D"/>
    <w:rsid w:val="002F0C63"/>
    <w:rsid w:val="002F0E01"/>
    <w:rsid w:val="002F0E10"/>
    <w:rsid w:val="002F0F04"/>
    <w:rsid w:val="002F1174"/>
    <w:rsid w:val="002F12B4"/>
    <w:rsid w:val="002F12D9"/>
    <w:rsid w:val="002F1326"/>
    <w:rsid w:val="002F1591"/>
    <w:rsid w:val="002F1704"/>
    <w:rsid w:val="002F1729"/>
    <w:rsid w:val="002F1761"/>
    <w:rsid w:val="002F1834"/>
    <w:rsid w:val="002F1941"/>
    <w:rsid w:val="002F1AC8"/>
    <w:rsid w:val="002F1E1C"/>
    <w:rsid w:val="002F1F3D"/>
    <w:rsid w:val="002F2204"/>
    <w:rsid w:val="002F228E"/>
    <w:rsid w:val="002F233A"/>
    <w:rsid w:val="002F2346"/>
    <w:rsid w:val="002F245B"/>
    <w:rsid w:val="002F245F"/>
    <w:rsid w:val="002F262D"/>
    <w:rsid w:val="002F27C4"/>
    <w:rsid w:val="002F27F2"/>
    <w:rsid w:val="002F282A"/>
    <w:rsid w:val="002F2953"/>
    <w:rsid w:val="002F2A6A"/>
    <w:rsid w:val="002F2AC5"/>
    <w:rsid w:val="002F2B9D"/>
    <w:rsid w:val="002F2C40"/>
    <w:rsid w:val="002F2E4D"/>
    <w:rsid w:val="002F2FA0"/>
    <w:rsid w:val="002F2FF2"/>
    <w:rsid w:val="002F3060"/>
    <w:rsid w:val="002F307B"/>
    <w:rsid w:val="002F30E4"/>
    <w:rsid w:val="002F321C"/>
    <w:rsid w:val="002F3538"/>
    <w:rsid w:val="002F353E"/>
    <w:rsid w:val="002F36C1"/>
    <w:rsid w:val="002F3755"/>
    <w:rsid w:val="002F37E7"/>
    <w:rsid w:val="002F3863"/>
    <w:rsid w:val="002F3864"/>
    <w:rsid w:val="002F3A1E"/>
    <w:rsid w:val="002F3A9E"/>
    <w:rsid w:val="002F3AF7"/>
    <w:rsid w:val="002F3B0D"/>
    <w:rsid w:val="002F3C80"/>
    <w:rsid w:val="002F3CBC"/>
    <w:rsid w:val="002F3D25"/>
    <w:rsid w:val="002F3D4B"/>
    <w:rsid w:val="002F3D9D"/>
    <w:rsid w:val="002F3DBF"/>
    <w:rsid w:val="002F3DCA"/>
    <w:rsid w:val="002F3EDE"/>
    <w:rsid w:val="002F3F7F"/>
    <w:rsid w:val="002F400D"/>
    <w:rsid w:val="002F407B"/>
    <w:rsid w:val="002F40A6"/>
    <w:rsid w:val="002F4176"/>
    <w:rsid w:val="002F41CA"/>
    <w:rsid w:val="002F428E"/>
    <w:rsid w:val="002F42AD"/>
    <w:rsid w:val="002F4413"/>
    <w:rsid w:val="002F4491"/>
    <w:rsid w:val="002F45A8"/>
    <w:rsid w:val="002F4669"/>
    <w:rsid w:val="002F49CB"/>
    <w:rsid w:val="002F4A63"/>
    <w:rsid w:val="002F4BFA"/>
    <w:rsid w:val="002F51CE"/>
    <w:rsid w:val="002F52B8"/>
    <w:rsid w:val="002F53D6"/>
    <w:rsid w:val="002F55E5"/>
    <w:rsid w:val="002F56B8"/>
    <w:rsid w:val="002F5724"/>
    <w:rsid w:val="002F57F1"/>
    <w:rsid w:val="002F5A4D"/>
    <w:rsid w:val="002F5C0D"/>
    <w:rsid w:val="002F5C89"/>
    <w:rsid w:val="002F5F3D"/>
    <w:rsid w:val="002F5FD9"/>
    <w:rsid w:val="002F61DA"/>
    <w:rsid w:val="002F621C"/>
    <w:rsid w:val="002F6292"/>
    <w:rsid w:val="002F6393"/>
    <w:rsid w:val="002F6468"/>
    <w:rsid w:val="002F6572"/>
    <w:rsid w:val="002F65C6"/>
    <w:rsid w:val="002F66E4"/>
    <w:rsid w:val="002F676D"/>
    <w:rsid w:val="002F6799"/>
    <w:rsid w:val="002F6811"/>
    <w:rsid w:val="002F6858"/>
    <w:rsid w:val="002F68DF"/>
    <w:rsid w:val="002F69B4"/>
    <w:rsid w:val="002F69B9"/>
    <w:rsid w:val="002F6AC0"/>
    <w:rsid w:val="002F6E8E"/>
    <w:rsid w:val="002F6F89"/>
    <w:rsid w:val="002F6FE1"/>
    <w:rsid w:val="002F734A"/>
    <w:rsid w:val="002F7364"/>
    <w:rsid w:val="002F73A4"/>
    <w:rsid w:val="002F73F1"/>
    <w:rsid w:val="002F741D"/>
    <w:rsid w:val="002F7709"/>
    <w:rsid w:val="002F7809"/>
    <w:rsid w:val="002F79D1"/>
    <w:rsid w:val="002F7A0E"/>
    <w:rsid w:val="002F7A55"/>
    <w:rsid w:val="002F7A89"/>
    <w:rsid w:val="002F7BD1"/>
    <w:rsid w:val="002F7C53"/>
    <w:rsid w:val="002F7E31"/>
    <w:rsid w:val="002F7E59"/>
    <w:rsid w:val="0030019E"/>
    <w:rsid w:val="003003FA"/>
    <w:rsid w:val="003004AF"/>
    <w:rsid w:val="003004FC"/>
    <w:rsid w:val="003005DD"/>
    <w:rsid w:val="003007B7"/>
    <w:rsid w:val="0030080A"/>
    <w:rsid w:val="00300865"/>
    <w:rsid w:val="00300A01"/>
    <w:rsid w:val="00300C1C"/>
    <w:rsid w:val="00300CFB"/>
    <w:rsid w:val="00300D1F"/>
    <w:rsid w:val="00300DA1"/>
    <w:rsid w:val="00300EC0"/>
    <w:rsid w:val="00300F1A"/>
    <w:rsid w:val="00300F1D"/>
    <w:rsid w:val="00301012"/>
    <w:rsid w:val="003010E8"/>
    <w:rsid w:val="00301290"/>
    <w:rsid w:val="0030139F"/>
    <w:rsid w:val="003016A3"/>
    <w:rsid w:val="0030181D"/>
    <w:rsid w:val="003018F5"/>
    <w:rsid w:val="003019EB"/>
    <w:rsid w:val="00301AA0"/>
    <w:rsid w:val="00301AA1"/>
    <w:rsid w:val="00301B8A"/>
    <w:rsid w:val="00301CB3"/>
    <w:rsid w:val="00301D49"/>
    <w:rsid w:val="00301F61"/>
    <w:rsid w:val="00302223"/>
    <w:rsid w:val="00302334"/>
    <w:rsid w:val="003025FF"/>
    <w:rsid w:val="00302650"/>
    <w:rsid w:val="00302721"/>
    <w:rsid w:val="00302810"/>
    <w:rsid w:val="0030288B"/>
    <w:rsid w:val="00302A48"/>
    <w:rsid w:val="00302A86"/>
    <w:rsid w:val="00302C9A"/>
    <w:rsid w:val="00302DE0"/>
    <w:rsid w:val="00302DE6"/>
    <w:rsid w:val="003030DD"/>
    <w:rsid w:val="0030313B"/>
    <w:rsid w:val="0030315A"/>
    <w:rsid w:val="00303341"/>
    <w:rsid w:val="00303437"/>
    <w:rsid w:val="003034BA"/>
    <w:rsid w:val="003034F7"/>
    <w:rsid w:val="0030356B"/>
    <w:rsid w:val="003036A9"/>
    <w:rsid w:val="0030380B"/>
    <w:rsid w:val="00303846"/>
    <w:rsid w:val="00303AB6"/>
    <w:rsid w:val="00303ABD"/>
    <w:rsid w:val="00303B64"/>
    <w:rsid w:val="00303B8F"/>
    <w:rsid w:val="00303C59"/>
    <w:rsid w:val="00303CD3"/>
    <w:rsid w:val="00303D13"/>
    <w:rsid w:val="00303E2E"/>
    <w:rsid w:val="00303FA3"/>
    <w:rsid w:val="00303FE4"/>
    <w:rsid w:val="00304113"/>
    <w:rsid w:val="00304292"/>
    <w:rsid w:val="00304593"/>
    <w:rsid w:val="00304699"/>
    <w:rsid w:val="003046E3"/>
    <w:rsid w:val="00304723"/>
    <w:rsid w:val="003048D5"/>
    <w:rsid w:val="0030499F"/>
    <w:rsid w:val="00304A09"/>
    <w:rsid w:val="00304A70"/>
    <w:rsid w:val="00304D38"/>
    <w:rsid w:val="00304D4D"/>
    <w:rsid w:val="00304EE3"/>
    <w:rsid w:val="00304F0A"/>
    <w:rsid w:val="00304F33"/>
    <w:rsid w:val="00304FA0"/>
    <w:rsid w:val="0030517C"/>
    <w:rsid w:val="0030522B"/>
    <w:rsid w:val="0030531C"/>
    <w:rsid w:val="00305360"/>
    <w:rsid w:val="0030538F"/>
    <w:rsid w:val="0030548D"/>
    <w:rsid w:val="003055AD"/>
    <w:rsid w:val="003055D1"/>
    <w:rsid w:val="0030563F"/>
    <w:rsid w:val="0030579C"/>
    <w:rsid w:val="00305824"/>
    <w:rsid w:val="003058B5"/>
    <w:rsid w:val="0030597C"/>
    <w:rsid w:val="00305ACE"/>
    <w:rsid w:val="00305AE6"/>
    <w:rsid w:val="00305C35"/>
    <w:rsid w:val="00305CF0"/>
    <w:rsid w:val="00305D7B"/>
    <w:rsid w:val="0030609D"/>
    <w:rsid w:val="003061D9"/>
    <w:rsid w:val="00306296"/>
    <w:rsid w:val="00306366"/>
    <w:rsid w:val="0030644D"/>
    <w:rsid w:val="0030687D"/>
    <w:rsid w:val="003068CE"/>
    <w:rsid w:val="00306A07"/>
    <w:rsid w:val="00306A15"/>
    <w:rsid w:val="00306B87"/>
    <w:rsid w:val="00306C98"/>
    <w:rsid w:val="00306D19"/>
    <w:rsid w:val="00306DD9"/>
    <w:rsid w:val="00306E6F"/>
    <w:rsid w:val="00306E75"/>
    <w:rsid w:val="00306F1F"/>
    <w:rsid w:val="00306F31"/>
    <w:rsid w:val="00306F54"/>
    <w:rsid w:val="00306FD5"/>
    <w:rsid w:val="00307512"/>
    <w:rsid w:val="003076FA"/>
    <w:rsid w:val="003076FC"/>
    <w:rsid w:val="00307760"/>
    <w:rsid w:val="003077B8"/>
    <w:rsid w:val="00307A5F"/>
    <w:rsid w:val="00307AFB"/>
    <w:rsid w:val="00307B28"/>
    <w:rsid w:val="00307BA5"/>
    <w:rsid w:val="00307F5B"/>
    <w:rsid w:val="00307F6F"/>
    <w:rsid w:val="0031009C"/>
    <w:rsid w:val="00310305"/>
    <w:rsid w:val="003104B3"/>
    <w:rsid w:val="0031072A"/>
    <w:rsid w:val="0031094A"/>
    <w:rsid w:val="00310AFC"/>
    <w:rsid w:val="00310DAE"/>
    <w:rsid w:val="00310DEB"/>
    <w:rsid w:val="00310E38"/>
    <w:rsid w:val="00310EB0"/>
    <w:rsid w:val="00310EF4"/>
    <w:rsid w:val="00310F61"/>
    <w:rsid w:val="003111F8"/>
    <w:rsid w:val="0031131D"/>
    <w:rsid w:val="0031149C"/>
    <w:rsid w:val="00311605"/>
    <w:rsid w:val="00311728"/>
    <w:rsid w:val="003117BD"/>
    <w:rsid w:val="003117E1"/>
    <w:rsid w:val="00311918"/>
    <w:rsid w:val="00311B7B"/>
    <w:rsid w:val="00311B9B"/>
    <w:rsid w:val="00311C1A"/>
    <w:rsid w:val="00311F6A"/>
    <w:rsid w:val="00311FC2"/>
    <w:rsid w:val="0031215A"/>
    <w:rsid w:val="00312223"/>
    <w:rsid w:val="003122C8"/>
    <w:rsid w:val="0031230B"/>
    <w:rsid w:val="00312333"/>
    <w:rsid w:val="00312341"/>
    <w:rsid w:val="003123B8"/>
    <w:rsid w:val="00312447"/>
    <w:rsid w:val="00312534"/>
    <w:rsid w:val="00312568"/>
    <w:rsid w:val="003127A2"/>
    <w:rsid w:val="00312A69"/>
    <w:rsid w:val="00312BB5"/>
    <w:rsid w:val="00312C6D"/>
    <w:rsid w:val="00312F94"/>
    <w:rsid w:val="00312FD4"/>
    <w:rsid w:val="00313025"/>
    <w:rsid w:val="00313175"/>
    <w:rsid w:val="003131D1"/>
    <w:rsid w:val="003132DF"/>
    <w:rsid w:val="003134A7"/>
    <w:rsid w:val="003135AA"/>
    <w:rsid w:val="00313636"/>
    <w:rsid w:val="003136DF"/>
    <w:rsid w:val="00313705"/>
    <w:rsid w:val="00313787"/>
    <w:rsid w:val="003137A6"/>
    <w:rsid w:val="003138D2"/>
    <w:rsid w:val="003138F3"/>
    <w:rsid w:val="00313902"/>
    <w:rsid w:val="00313B0B"/>
    <w:rsid w:val="00313BF5"/>
    <w:rsid w:val="00313CFE"/>
    <w:rsid w:val="00313D06"/>
    <w:rsid w:val="00313E66"/>
    <w:rsid w:val="00313E9F"/>
    <w:rsid w:val="0031400E"/>
    <w:rsid w:val="0031410A"/>
    <w:rsid w:val="00314477"/>
    <w:rsid w:val="003145F9"/>
    <w:rsid w:val="00314669"/>
    <w:rsid w:val="00314AB6"/>
    <w:rsid w:val="00314DE6"/>
    <w:rsid w:val="00314F28"/>
    <w:rsid w:val="00314F42"/>
    <w:rsid w:val="0031504D"/>
    <w:rsid w:val="00315083"/>
    <w:rsid w:val="003152CD"/>
    <w:rsid w:val="00315362"/>
    <w:rsid w:val="003154B5"/>
    <w:rsid w:val="0031551F"/>
    <w:rsid w:val="0031554C"/>
    <w:rsid w:val="00315780"/>
    <w:rsid w:val="00315911"/>
    <w:rsid w:val="00315A38"/>
    <w:rsid w:val="00315B25"/>
    <w:rsid w:val="00315B40"/>
    <w:rsid w:val="00315CD9"/>
    <w:rsid w:val="00315CEA"/>
    <w:rsid w:val="00315CFB"/>
    <w:rsid w:val="00315DA9"/>
    <w:rsid w:val="00315DD6"/>
    <w:rsid w:val="0031628C"/>
    <w:rsid w:val="00316728"/>
    <w:rsid w:val="00316845"/>
    <w:rsid w:val="003168C4"/>
    <w:rsid w:val="003168FB"/>
    <w:rsid w:val="00316922"/>
    <w:rsid w:val="003169E3"/>
    <w:rsid w:val="00316B20"/>
    <w:rsid w:val="00316B2E"/>
    <w:rsid w:val="00316C1C"/>
    <w:rsid w:val="00316E24"/>
    <w:rsid w:val="00316E53"/>
    <w:rsid w:val="00316FD2"/>
    <w:rsid w:val="00317048"/>
    <w:rsid w:val="0031738E"/>
    <w:rsid w:val="003174BC"/>
    <w:rsid w:val="00317578"/>
    <w:rsid w:val="0031783A"/>
    <w:rsid w:val="00317850"/>
    <w:rsid w:val="003178CD"/>
    <w:rsid w:val="00317933"/>
    <w:rsid w:val="00317942"/>
    <w:rsid w:val="003179C6"/>
    <w:rsid w:val="00317A41"/>
    <w:rsid w:val="00317A70"/>
    <w:rsid w:val="00317BC8"/>
    <w:rsid w:val="00317C5D"/>
    <w:rsid w:val="00317D6A"/>
    <w:rsid w:val="00317EE8"/>
    <w:rsid w:val="00320070"/>
    <w:rsid w:val="003200B3"/>
    <w:rsid w:val="003200CE"/>
    <w:rsid w:val="003201F1"/>
    <w:rsid w:val="00320334"/>
    <w:rsid w:val="00320368"/>
    <w:rsid w:val="003204EF"/>
    <w:rsid w:val="00320577"/>
    <w:rsid w:val="00320611"/>
    <w:rsid w:val="00320699"/>
    <w:rsid w:val="003206CA"/>
    <w:rsid w:val="003209C1"/>
    <w:rsid w:val="00320A82"/>
    <w:rsid w:val="00320BB0"/>
    <w:rsid w:val="00320BE9"/>
    <w:rsid w:val="00320C58"/>
    <w:rsid w:val="00320C96"/>
    <w:rsid w:val="00320EA1"/>
    <w:rsid w:val="00320F60"/>
    <w:rsid w:val="00321112"/>
    <w:rsid w:val="0032111E"/>
    <w:rsid w:val="0032115D"/>
    <w:rsid w:val="003211D9"/>
    <w:rsid w:val="003212A9"/>
    <w:rsid w:val="00321417"/>
    <w:rsid w:val="00321583"/>
    <w:rsid w:val="003215A7"/>
    <w:rsid w:val="003215AD"/>
    <w:rsid w:val="00321685"/>
    <w:rsid w:val="00321720"/>
    <w:rsid w:val="00321955"/>
    <w:rsid w:val="00321986"/>
    <w:rsid w:val="00321AFF"/>
    <w:rsid w:val="00321BC8"/>
    <w:rsid w:val="00321C94"/>
    <w:rsid w:val="00321D61"/>
    <w:rsid w:val="00321DF7"/>
    <w:rsid w:val="00321E5E"/>
    <w:rsid w:val="00321F1A"/>
    <w:rsid w:val="00321F92"/>
    <w:rsid w:val="0032215B"/>
    <w:rsid w:val="003223AA"/>
    <w:rsid w:val="00322511"/>
    <w:rsid w:val="003225B0"/>
    <w:rsid w:val="0032260B"/>
    <w:rsid w:val="00322786"/>
    <w:rsid w:val="00322810"/>
    <w:rsid w:val="003228D5"/>
    <w:rsid w:val="003228DD"/>
    <w:rsid w:val="003228E4"/>
    <w:rsid w:val="003229A3"/>
    <w:rsid w:val="003229E8"/>
    <w:rsid w:val="00322CC0"/>
    <w:rsid w:val="00322F17"/>
    <w:rsid w:val="00322F84"/>
    <w:rsid w:val="00322FB5"/>
    <w:rsid w:val="00322FD3"/>
    <w:rsid w:val="003230C6"/>
    <w:rsid w:val="003231ED"/>
    <w:rsid w:val="003233CB"/>
    <w:rsid w:val="00323464"/>
    <w:rsid w:val="003235F8"/>
    <w:rsid w:val="00323641"/>
    <w:rsid w:val="00323753"/>
    <w:rsid w:val="003237F3"/>
    <w:rsid w:val="0032386D"/>
    <w:rsid w:val="00323B77"/>
    <w:rsid w:val="00323C46"/>
    <w:rsid w:val="00323C6A"/>
    <w:rsid w:val="00323D47"/>
    <w:rsid w:val="00323DF6"/>
    <w:rsid w:val="00323E48"/>
    <w:rsid w:val="00323E4F"/>
    <w:rsid w:val="00323FAE"/>
    <w:rsid w:val="0032401E"/>
    <w:rsid w:val="003240FE"/>
    <w:rsid w:val="0032428A"/>
    <w:rsid w:val="00324498"/>
    <w:rsid w:val="003246AE"/>
    <w:rsid w:val="00324990"/>
    <w:rsid w:val="00324A25"/>
    <w:rsid w:val="00324AB1"/>
    <w:rsid w:val="00324AEA"/>
    <w:rsid w:val="00324BBF"/>
    <w:rsid w:val="00324CAF"/>
    <w:rsid w:val="00324D1B"/>
    <w:rsid w:val="00324E60"/>
    <w:rsid w:val="00324F4C"/>
    <w:rsid w:val="0032526A"/>
    <w:rsid w:val="00325317"/>
    <w:rsid w:val="00325555"/>
    <w:rsid w:val="00325734"/>
    <w:rsid w:val="003257E6"/>
    <w:rsid w:val="0032580A"/>
    <w:rsid w:val="00325889"/>
    <w:rsid w:val="003258C8"/>
    <w:rsid w:val="00325937"/>
    <w:rsid w:val="00325A7F"/>
    <w:rsid w:val="00325AF7"/>
    <w:rsid w:val="00325B63"/>
    <w:rsid w:val="00325E7F"/>
    <w:rsid w:val="00326233"/>
    <w:rsid w:val="003262A3"/>
    <w:rsid w:val="003262FA"/>
    <w:rsid w:val="00326490"/>
    <w:rsid w:val="003269EB"/>
    <w:rsid w:val="00326AB8"/>
    <w:rsid w:val="00326B9B"/>
    <w:rsid w:val="00326C8C"/>
    <w:rsid w:val="00326D99"/>
    <w:rsid w:val="00327182"/>
    <w:rsid w:val="003273E8"/>
    <w:rsid w:val="003274AE"/>
    <w:rsid w:val="0032767A"/>
    <w:rsid w:val="0032783D"/>
    <w:rsid w:val="00327B76"/>
    <w:rsid w:val="00327B96"/>
    <w:rsid w:val="00327D26"/>
    <w:rsid w:val="00327F05"/>
    <w:rsid w:val="00327FD2"/>
    <w:rsid w:val="0033006F"/>
    <w:rsid w:val="003302B8"/>
    <w:rsid w:val="003302D7"/>
    <w:rsid w:val="003303DC"/>
    <w:rsid w:val="0033040B"/>
    <w:rsid w:val="0033041A"/>
    <w:rsid w:val="0033043A"/>
    <w:rsid w:val="003305EF"/>
    <w:rsid w:val="003306E5"/>
    <w:rsid w:val="00330707"/>
    <w:rsid w:val="0033081D"/>
    <w:rsid w:val="00330AF3"/>
    <w:rsid w:val="00330C0C"/>
    <w:rsid w:val="00330C59"/>
    <w:rsid w:val="00330E34"/>
    <w:rsid w:val="003310D5"/>
    <w:rsid w:val="00331152"/>
    <w:rsid w:val="003311F7"/>
    <w:rsid w:val="00331274"/>
    <w:rsid w:val="0033139B"/>
    <w:rsid w:val="0033146B"/>
    <w:rsid w:val="0033147A"/>
    <w:rsid w:val="003314A3"/>
    <w:rsid w:val="0033168B"/>
    <w:rsid w:val="003316D9"/>
    <w:rsid w:val="003318AF"/>
    <w:rsid w:val="003318E4"/>
    <w:rsid w:val="00331B31"/>
    <w:rsid w:val="00331D26"/>
    <w:rsid w:val="00331D32"/>
    <w:rsid w:val="003321E3"/>
    <w:rsid w:val="003321EB"/>
    <w:rsid w:val="003322E3"/>
    <w:rsid w:val="003325F3"/>
    <w:rsid w:val="0033279A"/>
    <w:rsid w:val="00332992"/>
    <w:rsid w:val="0033299D"/>
    <w:rsid w:val="003329DC"/>
    <w:rsid w:val="00332A69"/>
    <w:rsid w:val="00332A6A"/>
    <w:rsid w:val="00332AB5"/>
    <w:rsid w:val="00332ABE"/>
    <w:rsid w:val="00332BD1"/>
    <w:rsid w:val="00332C36"/>
    <w:rsid w:val="00332E4C"/>
    <w:rsid w:val="00332EDD"/>
    <w:rsid w:val="003330B4"/>
    <w:rsid w:val="003335BF"/>
    <w:rsid w:val="00333654"/>
    <w:rsid w:val="003336CF"/>
    <w:rsid w:val="0033386A"/>
    <w:rsid w:val="0033390A"/>
    <w:rsid w:val="00333A11"/>
    <w:rsid w:val="00333B10"/>
    <w:rsid w:val="00333E54"/>
    <w:rsid w:val="003340B8"/>
    <w:rsid w:val="00334225"/>
    <w:rsid w:val="0033472F"/>
    <w:rsid w:val="003348E0"/>
    <w:rsid w:val="00334A8C"/>
    <w:rsid w:val="00334A91"/>
    <w:rsid w:val="00334BE3"/>
    <w:rsid w:val="00334D18"/>
    <w:rsid w:val="00334D4C"/>
    <w:rsid w:val="00334D4F"/>
    <w:rsid w:val="00334E18"/>
    <w:rsid w:val="00334F96"/>
    <w:rsid w:val="00334FB5"/>
    <w:rsid w:val="0033503D"/>
    <w:rsid w:val="0033503F"/>
    <w:rsid w:val="003350C8"/>
    <w:rsid w:val="003352FB"/>
    <w:rsid w:val="00335375"/>
    <w:rsid w:val="003353E3"/>
    <w:rsid w:val="00335437"/>
    <w:rsid w:val="00335554"/>
    <w:rsid w:val="00335569"/>
    <w:rsid w:val="003357CA"/>
    <w:rsid w:val="00335A17"/>
    <w:rsid w:val="00335B0B"/>
    <w:rsid w:val="00335C07"/>
    <w:rsid w:val="00335C30"/>
    <w:rsid w:val="00335D5B"/>
    <w:rsid w:val="00335D99"/>
    <w:rsid w:val="00335E6D"/>
    <w:rsid w:val="00335F22"/>
    <w:rsid w:val="00336018"/>
    <w:rsid w:val="003360CE"/>
    <w:rsid w:val="00336193"/>
    <w:rsid w:val="003363BA"/>
    <w:rsid w:val="00336401"/>
    <w:rsid w:val="00336477"/>
    <w:rsid w:val="00336571"/>
    <w:rsid w:val="00336685"/>
    <w:rsid w:val="00336800"/>
    <w:rsid w:val="00336872"/>
    <w:rsid w:val="00336880"/>
    <w:rsid w:val="003368F0"/>
    <w:rsid w:val="00336AA9"/>
    <w:rsid w:val="00336AC6"/>
    <w:rsid w:val="00336C40"/>
    <w:rsid w:val="00337129"/>
    <w:rsid w:val="0033714A"/>
    <w:rsid w:val="00337177"/>
    <w:rsid w:val="00337284"/>
    <w:rsid w:val="00337496"/>
    <w:rsid w:val="0033755C"/>
    <w:rsid w:val="00337687"/>
    <w:rsid w:val="003377B8"/>
    <w:rsid w:val="0033789A"/>
    <w:rsid w:val="003378AF"/>
    <w:rsid w:val="003379D8"/>
    <w:rsid w:val="003379F7"/>
    <w:rsid w:val="00337E75"/>
    <w:rsid w:val="0034057C"/>
    <w:rsid w:val="003406EB"/>
    <w:rsid w:val="00340729"/>
    <w:rsid w:val="003407B1"/>
    <w:rsid w:val="00340A3D"/>
    <w:rsid w:val="00340AFB"/>
    <w:rsid w:val="00341008"/>
    <w:rsid w:val="003411A8"/>
    <w:rsid w:val="003411B8"/>
    <w:rsid w:val="003411D0"/>
    <w:rsid w:val="00341248"/>
    <w:rsid w:val="003412AD"/>
    <w:rsid w:val="00341515"/>
    <w:rsid w:val="00341799"/>
    <w:rsid w:val="003417ED"/>
    <w:rsid w:val="0034199F"/>
    <w:rsid w:val="00341A67"/>
    <w:rsid w:val="00341FED"/>
    <w:rsid w:val="00342108"/>
    <w:rsid w:val="00342296"/>
    <w:rsid w:val="00342326"/>
    <w:rsid w:val="00342358"/>
    <w:rsid w:val="003423A7"/>
    <w:rsid w:val="003423BE"/>
    <w:rsid w:val="003423C9"/>
    <w:rsid w:val="003423E4"/>
    <w:rsid w:val="0034243C"/>
    <w:rsid w:val="00342440"/>
    <w:rsid w:val="00342585"/>
    <w:rsid w:val="00342616"/>
    <w:rsid w:val="003426EE"/>
    <w:rsid w:val="003427A1"/>
    <w:rsid w:val="0034280C"/>
    <w:rsid w:val="0034292C"/>
    <w:rsid w:val="00342AC2"/>
    <w:rsid w:val="00342B34"/>
    <w:rsid w:val="00342BE6"/>
    <w:rsid w:val="00342DD5"/>
    <w:rsid w:val="00342F8F"/>
    <w:rsid w:val="0034300D"/>
    <w:rsid w:val="00343047"/>
    <w:rsid w:val="003431B3"/>
    <w:rsid w:val="00343206"/>
    <w:rsid w:val="00343211"/>
    <w:rsid w:val="0034321F"/>
    <w:rsid w:val="003432B7"/>
    <w:rsid w:val="003433D2"/>
    <w:rsid w:val="00343709"/>
    <w:rsid w:val="00343735"/>
    <w:rsid w:val="00343AEA"/>
    <w:rsid w:val="00343B64"/>
    <w:rsid w:val="00343B9A"/>
    <w:rsid w:val="00343DB9"/>
    <w:rsid w:val="00343E30"/>
    <w:rsid w:val="00343F70"/>
    <w:rsid w:val="00344042"/>
    <w:rsid w:val="00344044"/>
    <w:rsid w:val="003440AB"/>
    <w:rsid w:val="003440D7"/>
    <w:rsid w:val="003442D0"/>
    <w:rsid w:val="003442DD"/>
    <w:rsid w:val="003442EC"/>
    <w:rsid w:val="00344301"/>
    <w:rsid w:val="00344309"/>
    <w:rsid w:val="00344346"/>
    <w:rsid w:val="0034434E"/>
    <w:rsid w:val="00344442"/>
    <w:rsid w:val="0034444C"/>
    <w:rsid w:val="0034449A"/>
    <w:rsid w:val="00344700"/>
    <w:rsid w:val="003448F8"/>
    <w:rsid w:val="0034490B"/>
    <w:rsid w:val="0034497C"/>
    <w:rsid w:val="003449EC"/>
    <w:rsid w:val="00344B46"/>
    <w:rsid w:val="00344BBB"/>
    <w:rsid w:val="00344DD1"/>
    <w:rsid w:val="00345110"/>
    <w:rsid w:val="00345577"/>
    <w:rsid w:val="00345581"/>
    <w:rsid w:val="00345706"/>
    <w:rsid w:val="003457C9"/>
    <w:rsid w:val="0034588B"/>
    <w:rsid w:val="00345AF4"/>
    <w:rsid w:val="00345BCF"/>
    <w:rsid w:val="00345D9B"/>
    <w:rsid w:val="00345DF6"/>
    <w:rsid w:val="00345E2C"/>
    <w:rsid w:val="00345F53"/>
    <w:rsid w:val="00345F80"/>
    <w:rsid w:val="003460BC"/>
    <w:rsid w:val="0034625D"/>
    <w:rsid w:val="003464C0"/>
    <w:rsid w:val="003465DC"/>
    <w:rsid w:val="003468AA"/>
    <w:rsid w:val="003468D6"/>
    <w:rsid w:val="00346A92"/>
    <w:rsid w:val="00346C99"/>
    <w:rsid w:val="00346E05"/>
    <w:rsid w:val="00346EBC"/>
    <w:rsid w:val="00346FD5"/>
    <w:rsid w:val="003471AD"/>
    <w:rsid w:val="00347268"/>
    <w:rsid w:val="003473B4"/>
    <w:rsid w:val="0034767B"/>
    <w:rsid w:val="003476BF"/>
    <w:rsid w:val="003478A2"/>
    <w:rsid w:val="003478BB"/>
    <w:rsid w:val="003478C9"/>
    <w:rsid w:val="00347914"/>
    <w:rsid w:val="0034794A"/>
    <w:rsid w:val="00347A76"/>
    <w:rsid w:val="00347B69"/>
    <w:rsid w:val="00347B79"/>
    <w:rsid w:val="00347C11"/>
    <w:rsid w:val="00347C5A"/>
    <w:rsid w:val="00347D2A"/>
    <w:rsid w:val="00347E01"/>
    <w:rsid w:val="00347E07"/>
    <w:rsid w:val="00350126"/>
    <w:rsid w:val="00350388"/>
    <w:rsid w:val="00350629"/>
    <w:rsid w:val="0035064D"/>
    <w:rsid w:val="00350699"/>
    <w:rsid w:val="003506D4"/>
    <w:rsid w:val="003506E4"/>
    <w:rsid w:val="0035082F"/>
    <w:rsid w:val="00350919"/>
    <w:rsid w:val="0035091F"/>
    <w:rsid w:val="00350973"/>
    <w:rsid w:val="00350B45"/>
    <w:rsid w:val="00350B65"/>
    <w:rsid w:val="00350DA2"/>
    <w:rsid w:val="00350FDD"/>
    <w:rsid w:val="00351028"/>
    <w:rsid w:val="00351037"/>
    <w:rsid w:val="00351261"/>
    <w:rsid w:val="00351460"/>
    <w:rsid w:val="00351475"/>
    <w:rsid w:val="00351491"/>
    <w:rsid w:val="00351575"/>
    <w:rsid w:val="00351730"/>
    <w:rsid w:val="003518A1"/>
    <w:rsid w:val="0035193B"/>
    <w:rsid w:val="00351957"/>
    <w:rsid w:val="00351960"/>
    <w:rsid w:val="00351979"/>
    <w:rsid w:val="00351BDB"/>
    <w:rsid w:val="00351E55"/>
    <w:rsid w:val="00351FB7"/>
    <w:rsid w:val="00351FE8"/>
    <w:rsid w:val="00352018"/>
    <w:rsid w:val="00352031"/>
    <w:rsid w:val="00352045"/>
    <w:rsid w:val="00352107"/>
    <w:rsid w:val="003521DB"/>
    <w:rsid w:val="00352287"/>
    <w:rsid w:val="003522D2"/>
    <w:rsid w:val="003524C6"/>
    <w:rsid w:val="00352519"/>
    <w:rsid w:val="00352528"/>
    <w:rsid w:val="003525AC"/>
    <w:rsid w:val="00352658"/>
    <w:rsid w:val="0035277E"/>
    <w:rsid w:val="003528D8"/>
    <w:rsid w:val="0035292B"/>
    <w:rsid w:val="003529A9"/>
    <w:rsid w:val="00352BDE"/>
    <w:rsid w:val="00352DBE"/>
    <w:rsid w:val="00352DD6"/>
    <w:rsid w:val="00352E28"/>
    <w:rsid w:val="00352E57"/>
    <w:rsid w:val="00352EB2"/>
    <w:rsid w:val="003530C1"/>
    <w:rsid w:val="003532B8"/>
    <w:rsid w:val="00353307"/>
    <w:rsid w:val="00353440"/>
    <w:rsid w:val="00353458"/>
    <w:rsid w:val="00353537"/>
    <w:rsid w:val="00353565"/>
    <w:rsid w:val="003535FA"/>
    <w:rsid w:val="00353BEA"/>
    <w:rsid w:val="00353D8D"/>
    <w:rsid w:val="00353E42"/>
    <w:rsid w:val="00353F10"/>
    <w:rsid w:val="0035407E"/>
    <w:rsid w:val="00354322"/>
    <w:rsid w:val="003546EA"/>
    <w:rsid w:val="00354717"/>
    <w:rsid w:val="00354814"/>
    <w:rsid w:val="00354883"/>
    <w:rsid w:val="003548EA"/>
    <w:rsid w:val="00354902"/>
    <w:rsid w:val="0035491E"/>
    <w:rsid w:val="00354A56"/>
    <w:rsid w:val="00354AA3"/>
    <w:rsid w:val="00354D02"/>
    <w:rsid w:val="00354D4C"/>
    <w:rsid w:val="00354DB2"/>
    <w:rsid w:val="00354EA1"/>
    <w:rsid w:val="00354EAD"/>
    <w:rsid w:val="00354F93"/>
    <w:rsid w:val="003550C6"/>
    <w:rsid w:val="003550EA"/>
    <w:rsid w:val="003551B3"/>
    <w:rsid w:val="00355262"/>
    <w:rsid w:val="00355280"/>
    <w:rsid w:val="003552D1"/>
    <w:rsid w:val="00355357"/>
    <w:rsid w:val="003553C5"/>
    <w:rsid w:val="0035545A"/>
    <w:rsid w:val="003554F6"/>
    <w:rsid w:val="00355694"/>
    <w:rsid w:val="003556C4"/>
    <w:rsid w:val="00355755"/>
    <w:rsid w:val="0035586D"/>
    <w:rsid w:val="00355875"/>
    <w:rsid w:val="00355A32"/>
    <w:rsid w:val="00355AE3"/>
    <w:rsid w:val="00355B0E"/>
    <w:rsid w:val="00355D8B"/>
    <w:rsid w:val="00355DFD"/>
    <w:rsid w:val="00355E81"/>
    <w:rsid w:val="00355EB2"/>
    <w:rsid w:val="0035607C"/>
    <w:rsid w:val="003560D4"/>
    <w:rsid w:val="003560D9"/>
    <w:rsid w:val="00356326"/>
    <w:rsid w:val="003563CE"/>
    <w:rsid w:val="003563E0"/>
    <w:rsid w:val="003563F5"/>
    <w:rsid w:val="00356414"/>
    <w:rsid w:val="0035656D"/>
    <w:rsid w:val="003565BC"/>
    <w:rsid w:val="003566F3"/>
    <w:rsid w:val="00356735"/>
    <w:rsid w:val="0035692D"/>
    <w:rsid w:val="00356B46"/>
    <w:rsid w:val="00356BA6"/>
    <w:rsid w:val="00356BC0"/>
    <w:rsid w:val="00356DD3"/>
    <w:rsid w:val="00356F84"/>
    <w:rsid w:val="0035701A"/>
    <w:rsid w:val="0035706E"/>
    <w:rsid w:val="0035707B"/>
    <w:rsid w:val="00357192"/>
    <w:rsid w:val="00357245"/>
    <w:rsid w:val="0035732A"/>
    <w:rsid w:val="003574B9"/>
    <w:rsid w:val="003574DD"/>
    <w:rsid w:val="003575AF"/>
    <w:rsid w:val="00357601"/>
    <w:rsid w:val="00357693"/>
    <w:rsid w:val="003576C6"/>
    <w:rsid w:val="003576FD"/>
    <w:rsid w:val="0035770B"/>
    <w:rsid w:val="00357793"/>
    <w:rsid w:val="00357C66"/>
    <w:rsid w:val="00357CAC"/>
    <w:rsid w:val="00357EEA"/>
    <w:rsid w:val="00357FB3"/>
    <w:rsid w:val="00360085"/>
    <w:rsid w:val="003600E2"/>
    <w:rsid w:val="00360369"/>
    <w:rsid w:val="00360396"/>
    <w:rsid w:val="00360604"/>
    <w:rsid w:val="003606A3"/>
    <w:rsid w:val="003607F9"/>
    <w:rsid w:val="00360918"/>
    <w:rsid w:val="003609BE"/>
    <w:rsid w:val="00360A5A"/>
    <w:rsid w:val="00360B1E"/>
    <w:rsid w:val="00360B55"/>
    <w:rsid w:val="00360B7A"/>
    <w:rsid w:val="00360D11"/>
    <w:rsid w:val="00360FAB"/>
    <w:rsid w:val="00361005"/>
    <w:rsid w:val="00361244"/>
    <w:rsid w:val="00361400"/>
    <w:rsid w:val="0036183F"/>
    <w:rsid w:val="003618B6"/>
    <w:rsid w:val="00361C64"/>
    <w:rsid w:val="00361E81"/>
    <w:rsid w:val="003620BA"/>
    <w:rsid w:val="00362426"/>
    <w:rsid w:val="00362447"/>
    <w:rsid w:val="00362581"/>
    <w:rsid w:val="0036277C"/>
    <w:rsid w:val="003629F4"/>
    <w:rsid w:val="00362CE6"/>
    <w:rsid w:val="00362D31"/>
    <w:rsid w:val="00362DE8"/>
    <w:rsid w:val="00362ED9"/>
    <w:rsid w:val="00362EF5"/>
    <w:rsid w:val="003631F4"/>
    <w:rsid w:val="0036327F"/>
    <w:rsid w:val="003632F9"/>
    <w:rsid w:val="00363384"/>
    <w:rsid w:val="00363427"/>
    <w:rsid w:val="003634B9"/>
    <w:rsid w:val="003634DE"/>
    <w:rsid w:val="00363619"/>
    <w:rsid w:val="0036364B"/>
    <w:rsid w:val="003638C5"/>
    <w:rsid w:val="00363945"/>
    <w:rsid w:val="00363AE8"/>
    <w:rsid w:val="00363AF5"/>
    <w:rsid w:val="00363EFE"/>
    <w:rsid w:val="00363F8A"/>
    <w:rsid w:val="00363FBD"/>
    <w:rsid w:val="0036411C"/>
    <w:rsid w:val="003641C2"/>
    <w:rsid w:val="003641F2"/>
    <w:rsid w:val="0036434A"/>
    <w:rsid w:val="003644ED"/>
    <w:rsid w:val="00364520"/>
    <w:rsid w:val="003645DB"/>
    <w:rsid w:val="003648E2"/>
    <w:rsid w:val="00364B44"/>
    <w:rsid w:val="00364C54"/>
    <w:rsid w:val="00364FAA"/>
    <w:rsid w:val="00365051"/>
    <w:rsid w:val="00365198"/>
    <w:rsid w:val="0036525B"/>
    <w:rsid w:val="00365268"/>
    <w:rsid w:val="00365272"/>
    <w:rsid w:val="00365282"/>
    <w:rsid w:val="00365579"/>
    <w:rsid w:val="003655B0"/>
    <w:rsid w:val="00365769"/>
    <w:rsid w:val="00365959"/>
    <w:rsid w:val="00365B2C"/>
    <w:rsid w:val="00365C84"/>
    <w:rsid w:val="00365CEF"/>
    <w:rsid w:val="00365F60"/>
    <w:rsid w:val="00366026"/>
    <w:rsid w:val="003663B9"/>
    <w:rsid w:val="00366549"/>
    <w:rsid w:val="00366696"/>
    <w:rsid w:val="00366746"/>
    <w:rsid w:val="003667D6"/>
    <w:rsid w:val="00366884"/>
    <w:rsid w:val="003668BA"/>
    <w:rsid w:val="0036697C"/>
    <w:rsid w:val="00366A51"/>
    <w:rsid w:val="00366BDF"/>
    <w:rsid w:val="00366BF5"/>
    <w:rsid w:val="00366C7D"/>
    <w:rsid w:val="00366DB3"/>
    <w:rsid w:val="00366EB6"/>
    <w:rsid w:val="00366F45"/>
    <w:rsid w:val="00366FAA"/>
    <w:rsid w:val="00366FCB"/>
    <w:rsid w:val="003672D5"/>
    <w:rsid w:val="0036733B"/>
    <w:rsid w:val="003675D4"/>
    <w:rsid w:val="003675EB"/>
    <w:rsid w:val="00367646"/>
    <w:rsid w:val="0036766F"/>
    <w:rsid w:val="0036775F"/>
    <w:rsid w:val="0036778F"/>
    <w:rsid w:val="00367809"/>
    <w:rsid w:val="00367922"/>
    <w:rsid w:val="00367B40"/>
    <w:rsid w:val="00367BB5"/>
    <w:rsid w:val="00367CFD"/>
    <w:rsid w:val="00367DBE"/>
    <w:rsid w:val="0037012D"/>
    <w:rsid w:val="003704B4"/>
    <w:rsid w:val="0037053D"/>
    <w:rsid w:val="0037076E"/>
    <w:rsid w:val="003707E3"/>
    <w:rsid w:val="00370810"/>
    <w:rsid w:val="00370921"/>
    <w:rsid w:val="0037099C"/>
    <w:rsid w:val="00370B0B"/>
    <w:rsid w:val="00370F0D"/>
    <w:rsid w:val="003710F2"/>
    <w:rsid w:val="0037115C"/>
    <w:rsid w:val="003711D0"/>
    <w:rsid w:val="00371373"/>
    <w:rsid w:val="00371544"/>
    <w:rsid w:val="003715D3"/>
    <w:rsid w:val="00371654"/>
    <w:rsid w:val="003716C9"/>
    <w:rsid w:val="00371705"/>
    <w:rsid w:val="003717B6"/>
    <w:rsid w:val="00371928"/>
    <w:rsid w:val="0037196C"/>
    <w:rsid w:val="00371C51"/>
    <w:rsid w:val="00371E35"/>
    <w:rsid w:val="00371E3C"/>
    <w:rsid w:val="00371FB2"/>
    <w:rsid w:val="00372161"/>
    <w:rsid w:val="00372171"/>
    <w:rsid w:val="00372265"/>
    <w:rsid w:val="00372336"/>
    <w:rsid w:val="003723FC"/>
    <w:rsid w:val="00372486"/>
    <w:rsid w:val="00372502"/>
    <w:rsid w:val="00372520"/>
    <w:rsid w:val="003726FF"/>
    <w:rsid w:val="00372ACE"/>
    <w:rsid w:val="00372C08"/>
    <w:rsid w:val="00372C88"/>
    <w:rsid w:val="00372E3F"/>
    <w:rsid w:val="00372FFD"/>
    <w:rsid w:val="003731BD"/>
    <w:rsid w:val="00373227"/>
    <w:rsid w:val="0037322C"/>
    <w:rsid w:val="0037342E"/>
    <w:rsid w:val="00373480"/>
    <w:rsid w:val="003734C9"/>
    <w:rsid w:val="0037375C"/>
    <w:rsid w:val="0037376F"/>
    <w:rsid w:val="00373783"/>
    <w:rsid w:val="00373943"/>
    <w:rsid w:val="00373D7D"/>
    <w:rsid w:val="003740E0"/>
    <w:rsid w:val="003741DF"/>
    <w:rsid w:val="003742DD"/>
    <w:rsid w:val="0037437A"/>
    <w:rsid w:val="00374493"/>
    <w:rsid w:val="0037449C"/>
    <w:rsid w:val="0037465A"/>
    <w:rsid w:val="00374796"/>
    <w:rsid w:val="003747FB"/>
    <w:rsid w:val="003749B4"/>
    <w:rsid w:val="00374A1E"/>
    <w:rsid w:val="00374AEB"/>
    <w:rsid w:val="00374B85"/>
    <w:rsid w:val="00374C92"/>
    <w:rsid w:val="00374DBB"/>
    <w:rsid w:val="00374E0D"/>
    <w:rsid w:val="00374F85"/>
    <w:rsid w:val="003753B8"/>
    <w:rsid w:val="00375429"/>
    <w:rsid w:val="0037560E"/>
    <w:rsid w:val="00375985"/>
    <w:rsid w:val="003759B6"/>
    <w:rsid w:val="003759DD"/>
    <w:rsid w:val="00375B5D"/>
    <w:rsid w:val="00375B71"/>
    <w:rsid w:val="00375C9A"/>
    <w:rsid w:val="00375D15"/>
    <w:rsid w:val="00375FB9"/>
    <w:rsid w:val="00375FCD"/>
    <w:rsid w:val="00376018"/>
    <w:rsid w:val="003760E5"/>
    <w:rsid w:val="0037638E"/>
    <w:rsid w:val="003763CB"/>
    <w:rsid w:val="003763EB"/>
    <w:rsid w:val="00376530"/>
    <w:rsid w:val="00376593"/>
    <w:rsid w:val="003766D1"/>
    <w:rsid w:val="003766DA"/>
    <w:rsid w:val="003766FB"/>
    <w:rsid w:val="00376759"/>
    <w:rsid w:val="0037684A"/>
    <w:rsid w:val="003768BD"/>
    <w:rsid w:val="003769F0"/>
    <w:rsid w:val="003769F7"/>
    <w:rsid w:val="00376A34"/>
    <w:rsid w:val="00376A5E"/>
    <w:rsid w:val="00376BF8"/>
    <w:rsid w:val="00376C3B"/>
    <w:rsid w:val="00376EC9"/>
    <w:rsid w:val="00376F39"/>
    <w:rsid w:val="00377075"/>
    <w:rsid w:val="003771C6"/>
    <w:rsid w:val="00377219"/>
    <w:rsid w:val="00377223"/>
    <w:rsid w:val="00377442"/>
    <w:rsid w:val="0037745D"/>
    <w:rsid w:val="003774F5"/>
    <w:rsid w:val="0037767D"/>
    <w:rsid w:val="00377776"/>
    <w:rsid w:val="00377842"/>
    <w:rsid w:val="003778A2"/>
    <w:rsid w:val="00377A2A"/>
    <w:rsid w:val="00377ACC"/>
    <w:rsid w:val="00377B23"/>
    <w:rsid w:val="00377C93"/>
    <w:rsid w:val="00377D1D"/>
    <w:rsid w:val="00377EED"/>
    <w:rsid w:val="00377F50"/>
    <w:rsid w:val="00380012"/>
    <w:rsid w:val="003800B5"/>
    <w:rsid w:val="003803C5"/>
    <w:rsid w:val="00380464"/>
    <w:rsid w:val="003804A2"/>
    <w:rsid w:val="0038061B"/>
    <w:rsid w:val="00380694"/>
    <w:rsid w:val="003806E5"/>
    <w:rsid w:val="003808DC"/>
    <w:rsid w:val="00380A3E"/>
    <w:rsid w:val="00380B5A"/>
    <w:rsid w:val="00380C3D"/>
    <w:rsid w:val="00380CF5"/>
    <w:rsid w:val="00380F0D"/>
    <w:rsid w:val="003810EA"/>
    <w:rsid w:val="0038115D"/>
    <w:rsid w:val="0038128C"/>
    <w:rsid w:val="00381298"/>
    <w:rsid w:val="00381309"/>
    <w:rsid w:val="003813D2"/>
    <w:rsid w:val="0038141D"/>
    <w:rsid w:val="00381775"/>
    <w:rsid w:val="0038177A"/>
    <w:rsid w:val="003819A6"/>
    <w:rsid w:val="003819E7"/>
    <w:rsid w:val="00381A74"/>
    <w:rsid w:val="00381B53"/>
    <w:rsid w:val="00381CAD"/>
    <w:rsid w:val="00381E65"/>
    <w:rsid w:val="00381E7B"/>
    <w:rsid w:val="00381EC4"/>
    <w:rsid w:val="00382078"/>
    <w:rsid w:val="003820C2"/>
    <w:rsid w:val="003820CB"/>
    <w:rsid w:val="003820F2"/>
    <w:rsid w:val="00382233"/>
    <w:rsid w:val="00382245"/>
    <w:rsid w:val="00382354"/>
    <w:rsid w:val="0038247D"/>
    <w:rsid w:val="003824A5"/>
    <w:rsid w:val="00382670"/>
    <w:rsid w:val="003826ED"/>
    <w:rsid w:val="0038270E"/>
    <w:rsid w:val="00382714"/>
    <w:rsid w:val="0038271E"/>
    <w:rsid w:val="003828CF"/>
    <w:rsid w:val="00382932"/>
    <w:rsid w:val="00382998"/>
    <w:rsid w:val="00382B30"/>
    <w:rsid w:val="00382BAD"/>
    <w:rsid w:val="00382E09"/>
    <w:rsid w:val="00382E13"/>
    <w:rsid w:val="00382E7F"/>
    <w:rsid w:val="003832C1"/>
    <w:rsid w:val="00383437"/>
    <w:rsid w:val="00383481"/>
    <w:rsid w:val="0038352E"/>
    <w:rsid w:val="00383631"/>
    <w:rsid w:val="0038368A"/>
    <w:rsid w:val="003836C9"/>
    <w:rsid w:val="003837CC"/>
    <w:rsid w:val="00383875"/>
    <w:rsid w:val="0038392C"/>
    <w:rsid w:val="0038398C"/>
    <w:rsid w:val="00383A50"/>
    <w:rsid w:val="00383BE8"/>
    <w:rsid w:val="00383BFD"/>
    <w:rsid w:val="00383C65"/>
    <w:rsid w:val="00383F1B"/>
    <w:rsid w:val="00383FD9"/>
    <w:rsid w:val="0038413A"/>
    <w:rsid w:val="00384399"/>
    <w:rsid w:val="003843D3"/>
    <w:rsid w:val="0038457D"/>
    <w:rsid w:val="003846A4"/>
    <w:rsid w:val="0038494B"/>
    <w:rsid w:val="0038497F"/>
    <w:rsid w:val="00384A74"/>
    <w:rsid w:val="00384A9A"/>
    <w:rsid w:val="00384AC9"/>
    <w:rsid w:val="00384DA6"/>
    <w:rsid w:val="00384DF9"/>
    <w:rsid w:val="00384E2B"/>
    <w:rsid w:val="00385010"/>
    <w:rsid w:val="00385147"/>
    <w:rsid w:val="00385436"/>
    <w:rsid w:val="00385589"/>
    <w:rsid w:val="0038561C"/>
    <w:rsid w:val="003857B1"/>
    <w:rsid w:val="00385AAE"/>
    <w:rsid w:val="00385D59"/>
    <w:rsid w:val="00385E32"/>
    <w:rsid w:val="00386237"/>
    <w:rsid w:val="0038631A"/>
    <w:rsid w:val="00386410"/>
    <w:rsid w:val="003864A0"/>
    <w:rsid w:val="003864E8"/>
    <w:rsid w:val="003865E5"/>
    <w:rsid w:val="00386615"/>
    <w:rsid w:val="003867D9"/>
    <w:rsid w:val="003867E3"/>
    <w:rsid w:val="00386916"/>
    <w:rsid w:val="00386980"/>
    <w:rsid w:val="003869C7"/>
    <w:rsid w:val="00386ACE"/>
    <w:rsid w:val="00386B4D"/>
    <w:rsid w:val="00386BDC"/>
    <w:rsid w:val="00386BE8"/>
    <w:rsid w:val="00386C14"/>
    <w:rsid w:val="00386C6B"/>
    <w:rsid w:val="00386CF7"/>
    <w:rsid w:val="00386D21"/>
    <w:rsid w:val="00386D90"/>
    <w:rsid w:val="00386DD4"/>
    <w:rsid w:val="00386E97"/>
    <w:rsid w:val="00386F5E"/>
    <w:rsid w:val="0038733B"/>
    <w:rsid w:val="00387356"/>
    <w:rsid w:val="003876AC"/>
    <w:rsid w:val="0038771C"/>
    <w:rsid w:val="00387973"/>
    <w:rsid w:val="00387C06"/>
    <w:rsid w:val="00387C4C"/>
    <w:rsid w:val="00387C92"/>
    <w:rsid w:val="00387D31"/>
    <w:rsid w:val="00387DC4"/>
    <w:rsid w:val="00387E35"/>
    <w:rsid w:val="00387F34"/>
    <w:rsid w:val="00387F6E"/>
    <w:rsid w:val="00387FDF"/>
    <w:rsid w:val="00390166"/>
    <w:rsid w:val="003902DE"/>
    <w:rsid w:val="0039032D"/>
    <w:rsid w:val="003903BD"/>
    <w:rsid w:val="003905EC"/>
    <w:rsid w:val="003906D5"/>
    <w:rsid w:val="003907AA"/>
    <w:rsid w:val="0039084B"/>
    <w:rsid w:val="0039092A"/>
    <w:rsid w:val="00390AE4"/>
    <w:rsid w:val="00390D62"/>
    <w:rsid w:val="00390D77"/>
    <w:rsid w:val="00390E2F"/>
    <w:rsid w:val="00390FD8"/>
    <w:rsid w:val="00390FEA"/>
    <w:rsid w:val="0039106E"/>
    <w:rsid w:val="0039129F"/>
    <w:rsid w:val="003913A8"/>
    <w:rsid w:val="003913D1"/>
    <w:rsid w:val="0039149F"/>
    <w:rsid w:val="0039151B"/>
    <w:rsid w:val="003916F8"/>
    <w:rsid w:val="00391797"/>
    <w:rsid w:val="00391840"/>
    <w:rsid w:val="0039191A"/>
    <w:rsid w:val="00391983"/>
    <w:rsid w:val="00391AC7"/>
    <w:rsid w:val="00391B36"/>
    <w:rsid w:val="00391C1D"/>
    <w:rsid w:val="00391CA0"/>
    <w:rsid w:val="00391D3A"/>
    <w:rsid w:val="00391D5E"/>
    <w:rsid w:val="00391E0B"/>
    <w:rsid w:val="00391E7E"/>
    <w:rsid w:val="0039216F"/>
    <w:rsid w:val="003921B9"/>
    <w:rsid w:val="00392208"/>
    <w:rsid w:val="003922CA"/>
    <w:rsid w:val="00392393"/>
    <w:rsid w:val="003923FF"/>
    <w:rsid w:val="00392484"/>
    <w:rsid w:val="00392720"/>
    <w:rsid w:val="00392728"/>
    <w:rsid w:val="0039273B"/>
    <w:rsid w:val="0039281E"/>
    <w:rsid w:val="003929D9"/>
    <w:rsid w:val="00392A9B"/>
    <w:rsid w:val="00392B86"/>
    <w:rsid w:val="00392ED7"/>
    <w:rsid w:val="00392EF3"/>
    <w:rsid w:val="00392F43"/>
    <w:rsid w:val="00392FC5"/>
    <w:rsid w:val="00392FC7"/>
    <w:rsid w:val="00392FD3"/>
    <w:rsid w:val="0039304D"/>
    <w:rsid w:val="00393098"/>
    <w:rsid w:val="003930F3"/>
    <w:rsid w:val="003931A7"/>
    <w:rsid w:val="003931DE"/>
    <w:rsid w:val="00393487"/>
    <w:rsid w:val="003934FB"/>
    <w:rsid w:val="00393618"/>
    <w:rsid w:val="003936C4"/>
    <w:rsid w:val="00393816"/>
    <w:rsid w:val="00393A9D"/>
    <w:rsid w:val="00393AA4"/>
    <w:rsid w:val="00393C20"/>
    <w:rsid w:val="00393CFD"/>
    <w:rsid w:val="00393D68"/>
    <w:rsid w:val="00393D6B"/>
    <w:rsid w:val="00393ED4"/>
    <w:rsid w:val="00393F42"/>
    <w:rsid w:val="00393FC1"/>
    <w:rsid w:val="0039401C"/>
    <w:rsid w:val="00394036"/>
    <w:rsid w:val="00394292"/>
    <w:rsid w:val="003942B7"/>
    <w:rsid w:val="003943EB"/>
    <w:rsid w:val="00394461"/>
    <w:rsid w:val="003944B6"/>
    <w:rsid w:val="0039456A"/>
    <w:rsid w:val="0039460E"/>
    <w:rsid w:val="00394666"/>
    <w:rsid w:val="00394689"/>
    <w:rsid w:val="003946FC"/>
    <w:rsid w:val="0039499C"/>
    <w:rsid w:val="003949A7"/>
    <w:rsid w:val="00394A7E"/>
    <w:rsid w:val="00394C4D"/>
    <w:rsid w:val="00394DA8"/>
    <w:rsid w:val="00394DB7"/>
    <w:rsid w:val="00394DBA"/>
    <w:rsid w:val="00394EDD"/>
    <w:rsid w:val="00394EE6"/>
    <w:rsid w:val="0039505D"/>
    <w:rsid w:val="00395167"/>
    <w:rsid w:val="0039519D"/>
    <w:rsid w:val="003952FB"/>
    <w:rsid w:val="00395379"/>
    <w:rsid w:val="00395413"/>
    <w:rsid w:val="00395513"/>
    <w:rsid w:val="003957B5"/>
    <w:rsid w:val="003957E9"/>
    <w:rsid w:val="003958B0"/>
    <w:rsid w:val="003958E5"/>
    <w:rsid w:val="00395B0E"/>
    <w:rsid w:val="00395B30"/>
    <w:rsid w:val="00395B84"/>
    <w:rsid w:val="00395BE3"/>
    <w:rsid w:val="00395CCE"/>
    <w:rsid w:val="00395D5B"/>
    <w:rsid w:val="00395D7A"/>
    <w:rsid w:val="00395F64"/>
    <w:rsid w:val="00395FF4"/>
    <w:rsid w:val="00396003"/>
    <w:rsid w:val="0039618E"/>
    <w:rsid w:val="00396225"/>
    <w:rsid w:val="00396434"/>
    <w:rsid w:val="00396542"/>
    <w:rsid w:val="0039669F"/>
    <w:rsid w:val="0039673A"/>
    <w:rsid w:val="0039677F"/>
    <w:rsid w:val="003967F8"/>
    <w:rsid w:val="00396902"/>
    <w:rsid w:val="0039692A"/>
    <w:rsid w:val="003969A4"/>
    <w:rsid w:val="00396BB6"/>
    <w:rsid w:val="00396BC9"/>
    <w:rsid w:val="00396D4D"/>
    <w:rsid w:val="00396E04"/>
    <w:rsid w:val="00396EAF"/>
    <w:rsid w:val="00396F27"/>
    <w:rsid w:val="0039733A"/>
    <w:rsid w:val="0039743D"/>
    <w:rsid w:val="0039765B"/>
    <w:rsid w:val="0039779D"/>
    <w:rsid w:val="00397AD2"/>
    <w:rsid w:val="00397B20"/>
    <w:rsid w:val="00397CA6"/>
    <w:rsid w:val="00397CBC"/>
    <w:rsid w:val="00397F75"/>
    <w:rsid w:val="003A0097"/>
    <w:rsid w:val="003A01D9"/>
    <w:rsid w:val="003A0407"/>
    <w:rsid w:val="003A051C"/>
    <w:rsid w:val="003A0618"/>
    <w:rsid w:val="003A07A6"/>
    <w:rsid w:val="003A0897"/>
    <w:rsid w:val="003A0C48"/>
    <w:rsid w:val="003A0F6B"/>
    <w:rsid w:val="003A10AF"/>
    <w:rsid w:val="003A114E"/>
    <w:rsid w:val="003A1205"/>
    <w:rsid w:val="003A1508"/>
    <w:rsid w:val="003A1537"/>
    <w:rsid w:val="003A15F0"/>
    <w:rsid w:val="003A16B2"/>
    <w:rsid w:val="003A16C5"/>
    <w:rsid w:val="003A1728"/>
    <w:rsid w:val="003A174D"/>
    <w:rsid w:val="003A1752"/>
    <w:rsid w:val="003A183E"/>
    <w:rsid w:val="003A1842"/>
    <w:rsid w:val="003A1978"/>
    <w:rsid w:val="003A1A7B"/>
    <w:rsid w:val="003A1B7C"/>
    <w:rsid w:val="003A1C2E"/>
    <w:rsid w:val="003A1D7C"/>
    <w:rsid w:val="003A1F26"/>
    <w:rsid w:val="003A1F52"/>
    <w:rsid w:val="003A1F77"/>
    <w:rsid w:val="003A2026"/>
    <w:rsid w:val="003A20E3"/>
    <w:rsid w:val="003A217D"/>
    <w:rsid w:val="003A2213"/>
    <w:rsid w:val="003A230A"/>
    <w:rsid w:val="003A258C"/>
    <w:rsid w:val="003A277E"/>
    <w:rsid w:val="003A2885"/>
    <w:rsid w:val="003A29B4"/>
    <w:rsid w:val="003A2A3C"/>
    <w:rsid w:val="003A2A4E"/>
    <w:rsid w:val="003A2B08"/>
    <w:rsid w:val="003A2BE3"/>
    <w:rsid w:val="003A2C2F"/>
    <w:rsid w:val="003A2D89"/>
    <w:rsid w:val="003A2E30"/>
    <w:rsid w:val="003A2E44"/>
    <w:rsid w:val="003A2FD7"/>
    <w:rsid w:val="003A3058"/>
    <w:rsid w:val="003A306B"/>
    <w:rsid w:val="003A3306"/>
    <w:rsid w:val="003A3398"/>
    <w:rsid w:val="003A33BD"/>
    <w:rsid w:val="003A358D"/>
    <w:rsid w:val="003A35BA"/>
    <w:rsid w:val="003A3671"/>
    <w:rsid w:val="003A3820"/>
    <w:rsid w:val="003A38BC"/>
    <w:rsid w:val="003A392B"/>
    <w:rsid w:val="003A3B03"/>
    <w:rsid w:val="003A3FC2"/>
    <w:rsid w:val="003A41C2"/>
    <w:rsid w:val="003A421B"/>
    <w:rsid w:val="003A4272"/>
    <w:rsid w:val="003A430B"/>
    <w:rsid w:val="003A43C9"/>
    <w:rsid w:val="003A4462"/>
    <w:rsid w:val="003A448F"/>
    <w:rsid w:val="003A4612"/>
    <w:rsid w:val="003A463D"/>
    <w:rsid w:val="003A4645"/>
    <w:rsid w:val="003A48CB"/>
    <w:rsid w:val="003A49BA"/>
    <w:rsid w:val="003A49F1"/>
    <w:rsid w:val="003A4B88"/>
    <w:rsid w:val="003A4CA1"/>
    <w:rsid w:val="003A4D19"/>
    <w:rsid w:val="003A4D20"/>
    <w:rsid w:val="003A4DC4"/>
    <w:rsid w:val="003A4DD3"/>
    <w:rsid w:val="003A4F53"/>
    <w:rsid w:val="003A50A9"/>
    <w:rsid w:val="003A51F8"/>
    <w:rsid w:val="003A541A"/>
    <w:rsid w:val="003A54F8"/>
    <w:rsid w:val="003A5746"/>
    <w:rsid w:val="003A589E"/>
    <w:rsid w:val="003A5916"/>
    <w:rsid w:val="003A5AC0"/>
    <w:rsid w:val="003A5AD2"/>
    <w:rsid w:val="003A5C89"/>
    <w:rsid w:val="003A5CF2"/>
    <w:rsid w:val="003A5D0E"/>
    <w:rsid w:val="003A5F10"/>
    <w:rsid w:val="003A608E"/>
    <w:rsid w:val="003A6246"/>
    <w:rsid w:val="003A624F"/>
    <w:rsid w:val="003A62BF"/>
    <w:rsid w:val="003A6576"/>
    <w:rsid w:val="003A6617"/>
    <w:rsid w:val="003A6774"/>
    <w:rsid w:val="003A67D7"/>
    <w:rsid w:val="003A6923"/>
    <w:rsid w:val="003A69F3"/>
    <w:rsid w:val="003A6A0B"/>
    <w:rsid w:val="003A6B1E"/>
    <w:rsid w:val="003A7170"/>
    <w:rsid w:val="003A7189"/>
    <w:rsid w:val="003A7207"/>
    <w:rsid w:val="003A7348"/>
    <w:rsid w:val="003A74A4"/>
    <w:rsid w:val="003A7980"/>
    <w:rsid w:val="003A7AC4"/>
    <w:rsid w:val="003A7B4E"/>
    <w:rsid w:val="003A7DD0"/>
    <w:rsid w:val="003A7F58"/>
    <w:rsid w:val="003A7FCD"/>
    <w:rsid w:val="003B0063"/>
    <w:rsid w:val="003B00C2"/>
    <w:rsid w:val="003B00CF"/>
    <w:rsid w:val="003B0110"/>
    <w:rsid w:val="003B0147"/>
    <w:rsid w:val="003B01AF"/>
    <w:rsid w:val="003B0296"/>
    <w:rsid w:val="003B0302"/>
    <w:rsid w:val="003B0327"/>
    <w:rsid w:val="003B0442"/>
    <w:rsid w:val="003B0481"/>
    <w:rsid w:val="003B0516"/>
    <w:rsid w:val="003B05CD"/>
    <w:rsid w:val="003B071B"/>
    <w:rsid w:val="003B074D"/>
    <w:rsid w:val="003B0899"/>
    <w:rsid w:val="003B08C0"/>
    <w:rsid w:val="003B0A24"/>
    <w:rsid w:val="003B0C69"/>
    <w:rsid w:val="003B0E47"/>
    <w:rsid w:val="003B0EAB"/>
    <w:rsid w:val="003B0F79"/>
    <w:rsid w:val="003B1067"/>
    <w:rsid w:val="003B1260"/>
    <w:rsid w:val="003B13BB"/>
    <w:rsid w:val="003B1490"/>
    <w:rsid w:val="003B1730"/>
    <w:rsid w:val="003B180D"/>
    <w:rsid w:val="003B1887"/>
    <w:rsid w:val="003B1A05"/>
    <w:rsid w:val="003B1AB8"/>
    <w:rsid w:val="003B1C26"/>
    <w:rsid w:val="003B1C59"/>
    <w:rsid w:val="003B1CE0"/>
    <w:rsid w:val="003B1DE6"/>
    <w:rsid w:val="003B1DFF"/>
    <w:rsid w:val="003B1EAF"/>
    <w:rsid w:val="003B228E"/>
    <w:rsid w:val="003B22B2"/>
    <w:rsid w:val="003B24B8"/>
    <w:rsid w:val="003B2809"/>
    <w:rsid w:val="003B2B31"/>
    <w:rsid w:val="003B310D"/>
    <w:rsid w:val="003B324D"/>
    <w:rsid w:val="003B332F"/>
    <w:rsid w:val="003B34E1"/>
    <w:rsid w:val="003B3635"/>
    <w:rsid w:val="003B3A11"/>
    <w:rsid w:val="003B3A1C"/>
    <w:rsid w:val="003B3C24"/>
    <w:rsid w:val="003B3C6F"/>
    <w:rsid w:val="003B3D71"/>
    <w:rsid w:val="003B3D9C"/>
    <w:rsid w:val="003B3E35"/>
    <w:rsid w:val="003B3E71"/>
    <w:rsid w:val="003B402F"/>
    <w:rsid w:val="003B410D"/>
    <w:rsid w:val="003B4272"/>
    <w:rsid w:val="003B42B9"/>
    <w:rsid w:val="003B45C8"/>
    <w:rsid w:val="003B4627"/>
    <w:rsid w:val="003B46D3"/>
    <w:rsid w:val="003B477C"/>
    <w:rsid w:val="003B479E"/>
    <w:rsid w:val="003B4960"/>
    <w:rsid w:val="003B49CD"/>
    <w:rsid w:val="003B4AD8"/>
    <w:rsid w:val="003B4BFA"/>
    <w:rsid w:val="003B4C3B"/>
    <w:rsid w:val="003B4C82"/>
    <w:rsid w:val="003B4CAE"/>
    <w:rsid w:val="003B4CEE"/>
    <w:rsid w:val="003B4F1A"/>
    <w:rsid w:val="003B4FB0"/>
    <w:rsid w:val="003B5207"/>
    <w:rsid w:val="003B521E"/>
    <w:rsid w:val="003B538D"/>
    <w:rsid w:val="003B54C0"/>
    <w:rsid w:val="003B5722"/>
    <w:rsid w:val="003B5849"/>
    <w:rsid w:val="003B59F7"/>
    <w:rsid w:val="003B5B6B"/>
    <w:rsid w:val="003B5B90"/>
    <w:rsid w:val="003B5B91"/>
    <w:rsid w:val="003B5C36"/>
    <w:rsid w:val="003B5C4A"/>
    <w:rsid w:val="003B5D92"/>
    <w:rsid w:val="003B5EEF"/>
    <w:rsid w:val="003B5F88"/>
    <w:rsid w:val="003B5FE7"/>
    <w:rsid w:val="003B60DC"/>
    <w:rsid w:val="003B6166"/>
    <w:rsid w:val="003B6236"/>
    <w:rsid w:val="003B6357"/>
    <w:rsid w:val="003B63EB"/>
    <w:rsid w:val="003B63F9"/>
    <w:rsid w:val="003B649E"/>
    <w:rsid w:val="003B64A0"/>
    <w:rsid w:val="003B6675"/>
    <w:rsid w:val="003B66F7"/>
    <w:rsid w:val="003B670D"/>
    <w:rsid w:val="003B67E5"/>
    <w:rsid w:val="003B686C"/>
    <w:rsid w:val="003B69B5"/>
    <w:rsid w:val="003B69CB"/>
    <w:rsid w:val="003B6A44"/>
    <w:rsid w:val="003B6A9F"/>
    <w:rsid w:val="003B6BE9"/>
    <w:rsid w:val="003B6C68"/>
    <w:rsid w:val="003B6D72"/>
    <w:rsid w:val="003B6F0C"/>
    <w:rsid w:val="003B706F"/>
    <w:rsid w:val="003B7149"/>
    <w:rsid w:val="003B717D"/>
    <w:rsid w:val="003B7204"/>
    <w:rsid w:val="003B720D"/>
    <w:rsid w:val="003B7570"/>
    <w:rsid w:val="003B75C1"/>
    <w:rsid w:val="003B7646"/>
    <w:rsid w:val="003B778B"/>
    <w:rsid w:val="003B79C3"/>
    <w:rsid w:val="003B7AA3"/>
    <w:rsid w:val="003B7BB3"/>
    <w:rsid w:val="003B7C2E"/>
    <w:rsid w:val="003B7C41"/>
    <w:rsid w:val="003B7E62"/>
    <w:rsid w:val="003B7FA8"/>
    <w:rsid w:val="003C0060"/>
    <w:rsid w:val="003C0079"/>
    <w:rsid w:val="003C00B1"/>
    <w:rsid w:val="003C04BC"/>
    <w:rsid w:val="003C090A"/>
    <w:rsid w:val="003C0962"/>
    <w:rsid w:val="003C0986"/>
    <w:rsid w:val="003C0A4F"/>
    <w:rsid w:val="003C0A52"/>
    <w:rsid w:val="003C0ABA"/>
    <w:rsid w:val="003C0AEA"/>
    <w:rsid w:val="003C0B04"/>
    <w:rsid w:val="003C0DEB"/>
    <w:rsid w:val="003C0E04"/>
    <w:rsid w:val="003C0E07"/>
    <w:rsid w:val="003C0EAB"/>
    <w:rsid w:val="003C11CA"/>
    <w:rsid w:val="003C123A"/>
    <w:rsid w:val="003C14A4"/>
    <w:rsid w:val="003C14E7"/>
    <w:rsid w:val="003C151E"/>
    <w:rsid w:val="003C158D"/>
    <w:rsid w:val="003C1593"/>
    <w:rsid w:val="003C1646"/>
    <w:rsid w:val="003C1713"/>
    <w:rsid w:val="003C17B6"/>
    <w:rsid w:val="003C17C8"/>
    <w:rsid w:val="003C1923"/>
    <w:rsid w:val="003C19C8"/>
    <w:rsid w:val="003C1AC1"/>
    <w:rsid w:val="003C1C14"/>
    <w:rsid w:val="003C1C41"/>
    <w:rsid w:val="003C1EF7"/>
    <w:rsid w:val="003C1FB8"/>
    <w:rsid w:val="003C2052"/>
    <w:rsid w:val="003C239C"/>
    <w:rsid w:val="003C23EF"/>
    <w:rsid w:val="003C248C"/>
    <w:rsid w:val="003C24B8"/>
    <w:rsid w:val="003C24C6"/>
    <w:rsid w:val="003C256F"/>
    <w:rsid w:val="003C263B"/>
    <w:rsid w:val="003C28E0"/>
    <w:rsid w:val="003C2900"/>
    <w:rsid w:val="003C2A74"/>
    <w:rsid w:val="003C2C4A"/>
    <w:rsid w:val="003C2C67"/>
    <w:rsid w:val="003C2CA3"/>
    <w:rsid w:val="003C2CE0"/>
    <w:rsid w:val="003C2D4C"/>
    <w:rsid w:val="003C2D77"/>
    <w:rsid w:val="003C2D9E"/>
    <w:rsid w:val="003C2DA2"/>
    <w:rsid w:val="003C2E71"/>
    <w:rsid w:val="003C2E81"/>
    <w:rsid w:val="003C2E9C"/>
    <w:rsid w:val="003C3078"/>
    <w:rsid w:val="003C31C6"/>
    <w:rsid w:val="003C3621"/>
    <w:rsid w:val="003C36EF"/>
    <w:rsid w:val="003C3705"/>
    <w:rsid w:val="003C3992"/>
    <w:rsid w:val="003C3A14"/>
    <w:rsid w:val="003C3A16"/>
    <w:rsid w:val="003C3A45"/>
    <w:rsid w:val="003C3B3A"/>
    <w:rsid w:val="003C3C62"/>
    <w:rsid w:val="003C3C7F"/>
    <w:rsid w:val="003C3C93"/>
    <w:rsid w:val="003C3D21"/>
    <w:rsid w:val="003C3D5D"/>
    <w:rsid w:val="003C3DF9"/>
    <w:rsid w:val="003C3F2F"/>
    <w:rsid w:val="003C3F47"/>
    <w:rsid w:val="003C3FED"/>
    <w:rsid w:val="003C4314"/>
    <w:rsid w:val="003C43CC"/>
    <w:rsid w:val="003C4470"/>
    <w:rsid w:val="003C4578"/>
    <w:rsid w:val="003C4581"/>
    <w:rsid w:val="003C46C7"/>
    <w:rsid w:val="003C479A"/>
    <w:rsid w:val="003C49EE"/>
    <w:rsid w:val="003C4A19"/>
    <w:rsid w:val="003C4A52"/>
    <w:rsid w:val="003C4A99"/>
    <w:rsid w:val="003C4B67"/>
    <w:rsid w:val="003C4C8D"/>
    <w:rsid w:val="003C4D87"/>
    <w:rsid w:val="003C4F72"/>
    <w:rsid w:val="003C4FDB"/>
    <w:rsid w:val="003C5097"/>
    <w:rsid w:val="003C52B6"/>
    <w:rsid w:val="003C52C3"/>
    <w:rsid w:val="003C5302"/>
    <w:rsid w:val="003C5396"/>
    <w:rsid w:val="003C5544"/>
    <w:rsid w:val="003C555F"/>
    <w:rsid w:val="003C556C"/>
    <w:rsid w:val="003C5639"/>
    <w:rsid w:val="003C56BE"/>
    <w:rsid w:val="003C56C7"/>
    <w:rsid w:val="003C56DF"/>
    <w:rsid w:val="003C56EB"/>
    <w:rsid w:val="003C5723"/>
    <w:rsid w:val="003C592C"/>
    <w:rsid w:val="003C5A99"/>
    <w:rsid w:val="003C5AEA"/>
    <w:rsid w:val="003C5B2A"/>
    <w:rsid w:val="003C5B6B"/>
    <w:rsid w:val="003C5BA4"/>
    <w:rsid w:val="003C5BAC"/>
    <w:rsid w:val="003C5BF4"/>
    <w:rsid w:val="003C6077"/>
    <w:rsid w:val="003C60F2"/>
    <w:rsid w:val="003C6169"/>
    <w:rsid w:val="003C61D8"/>
    <w:rsid w:val="003C661C"/>
    <w:rsid w:val="003C6B1C"/>
    <w:rsid w:val="003C6B7E"/>
    <w:rsid w:val="003C6E97"/>
    <w:rsid w:val="003C6EE7"/>
    <w:rsid w:val="003C6F3A"/>
    <w:rsid w:val="003C72F5"/>
    <w:rsid w:val="003C7398"/>
    <w:rsid w:val="003C73FB"/>
    <w:rsid w:val="003C778E"/>
    <w:rsid w:val="003C7AA7"/>
    <w:rsid w:val="003C7D80"/>
    <w:rsid w:val="003C7E73"/>
    <w:rsid w:val="003C7EEC"/>
    <w:rsid w:val="003C7F51"/>
    <w:rsid w:val="003D012A"/>
    <w:rsid w:val="003D016B"/>
    <w:rsid w:val="003D0198"/>
    <w:rsid w:val="003D0245"/>
    <w:rsid w:val="003D035D"/>
    <w:rsid w:val="003D0379"/>
    <w:rsid w:val="003D03C1"/>
    <w:rsid w:val="003D050B"/>
    <w:rsid w:val="003D0629"/>
    <w:rsid w:val="003D0644"/>
    <w:rsid w:val="003D0780"/>
    <w:rsid w:val="003D081E"/>
    <w:rsid w:val="003D095A"/>
    <w:rsid w:val="003D0CF0"/>
    <w:rsid w:val="003D0D2A"/>
    <w:rsid w:val="003D0FA9"/>
    <w:rsid w:val="003D111C"/>
    <w:rsid w:val="003D111E"/>
    <w:rsid w:val="003D118A"/>
    <w:rsid w:val="003D128F"/>
    <w:rsid w:val="003D13BF"/>
    <w:rsid w:val="003D15BD"/>
    <w:rsid w:val="003D15DD"/>
    <w:rsid w:val="003D16B2"/>
    <w:rsid w:val="003D1893"/>
    <w:rsid w:val="003D1A1F"/>
    <w:rsid w:val="003D1A4D"/>
    <w:rsid w:val="003D1B34"/>
    <w:rsid w:val="003D1B66"/>
    <w:rsid w:val="003D1C2B"/>
    <w:rsid w:val="003D1D0E"/>
    <w:rsid w:val="003D1EFE"/>
    <w:rsid w:val="003D1FCA"/>
    <w:rsid w:val="003D1FD7"/>
    <w:rsid w:val="003D2061"/>
    <w:rsid w:val="003D20B2"/>
    <w:rsid w:val="003D2118"/>
    <w:rsid w:val="003D2142"/>
    <w:rsid w:val="003D219D"/>
    <w:rsid w:val="003D228A"/>
    <w:rsid w:val="003D2354"/>
    <w:rsid w:val="003D2429"/>
    <w:rsid w:val="003D25D8"/>
    <w:rsid w:val="003D2991"/>
    <w:rsid w:val="003D2AA8"/>
    <w:rsid w:val="003D2AF7"/>
    <w:rsid w:val="003D2BAA"/>
    <w:rsid w:val="003D2D54"/>
    <w:rsid w:val="003D2D61"/>
    <w:rsid w:val="003D2DD7"/>
    <w:rsid w:val="003D2FEF"/>
    <w:rsid w:val="003D3061"/>
    <w:rsid w:val="003D309D"/>
    <w:rsid w:val="003D3118"/>
    <w:rsid w:val="003D335B"/>
    <w:rsid w:val="003D33D7"/>
    <w:rsid w:val="003D3415"/>
    <w:rsid w:val="003D3605"/>
    <w:rsid w:val="003D3790"/>
    <w:rsid w:val="003D39A1"/>
    <w:rsid w:val="003D3AD6"/>
    <w:rsid w:val="003D3B29"/>
    <w:rsid w:val="003D3C0D"/>
    <w:rsid w:val="003D3CCD"/>
    <w:rsid w:val="003D3D41"/>
    <w:rsid w:val="003D4350"/>
    <w:rsid w:val="003D43F3"/>
    <w:rsid w:val="003D448E"/>
    <w:rsid w:val="003D4745"/>
    <w:rsid w:val="003D493C"/>
    <w:rsid w:val="003D4AA6"/>
    <w:rsid w:val="003D4ADC"/>
    <w:rsid w:val="003D4AF2"/>
    <w:rsid w:val="003D4C07"/>
    <w:rsid w:val="003D4CA9"/>
    <w:rsid w:val="003D4D84"/>
    <w:rsid w:val="003D4D9E"/>
    <w:rsid w:val="003D4DBE"/>
    <w:rsid w:val="003D4FA7"/>
    <w:rsid w:val="003D5025"/>
    <w:rsid w:val="003D5244"/>
    <w:rsid w:val="003D5267"/>
    <w:rsid w:val="003D527E"/>
    <w:rsid w:val="003D549C"/>
    <w:rsid w:val="003D557E"/>
    <w:rsid w:val="003D5607"/>
    <w:rsid w:val="003D5625"/>
    <w:rsid w:val="003D5643"/>
    <w:rsid w:val="003D565D"/>
    <w:rsid w:val="003D56F8"/>
    <w:rsid w:val="003D59EA"/>
    <w:rsid w:val="003D5BA6"/>
    <w:rsid w:val="003D5F2E"/>
    <w:rsid w:val="003D5FAE"/>
    <w:rsid w:val="003D60D3"/>
    <w:rsid w:val="003D636F"/>
    <w:rsid w:val="003D6498"/>
    <w:rsid w:val="003D64CD"/>
    <w:rsid w:val="003D652C"/>
    <w:rsid w:val="003D65ED"/>
    <w:rsid w:val="003D66EC"/>
    <w:rsid w:val="003D683B"/>
    <w:rsid w:val="003D692A"/>
    <w:rsid w:val="003D698F"/>
    <w:rsid w:val="003D6BAD"/>
    <w:rsid w:val="003D6CF8"/>
    <w:rsid w:val="003D703C"/>
    <w:rsid w:val="003D70D7"/>
    <w:rsid w:val="003D7108"/>
    <w:rsid w:val="003D710C"/>
    <w:rsid w:val="003D7199"/>
    <w:rsid w:val="003D71F6"/>
    <w:rsid w:val="003D724C"/>
    <w:rsid w:val="003D7305"/>
    <w:rsid w:val="003D742A"/>
    <w:rsid w:val="003D75A1"/>
    <w:rsid w:val="003D76B3"/>
    <w:rsid w:val="003D76D3"/>
    <w:rsid w:val="003D76FA"/>
    <w:rsid w:val="003D7716"/>
    <w:rsid w:val="003D783B"/>
    <w:rsid w:val="003D785F"/>
    <w:rsid w:val="003D78F4"/>
    <w:rsid w:val="003D7951"/>
    <w:rsid w:val="003D7C2C"/>
    <w:rsid w:val="003E00C5"/>
    <w:rsid w:val="003E01A4"/>
    <w:rsid w:val="003E0366"/>
    <w:rsid w:val="003E03E1"/>
    <w:rsid w:val="003E0429"/>
    <w:rsid w:val="003E0448"/>
    <w:rsid w:val="003E04BF"/>
    <w:rsid w:val="003E0564"/>
    <w:rsid w:val="003E066B"/>
    <w:rsid w:val="003E0A34"/>
    <w:rsid w:val="003E0AFD"/>
    <w:rsid w:val="003E0C08"/>
    <w:rsid w:val="003E0D3F"/>
    <w:rsid w:val="003E0D8C"/>
    <w:rsid w:val="003E0E4E"/>
    <w:rsid w:val="003E1004"/>
    <w:rsid w:val="003E1197"/>
    <w:rsid w:val="003E12F6"/>
    <w:rsid w:val="003E1669"/>
    <w:rsid w:val="003E166D"/>
    <w:rsid w:val="003E183A"/>
    <w:rsid w:val="003E18C9"/>
    <w:rsid w:val="003E18DA"/>
    <w:rsid w:val="003E1ADC"/>
    <w:rsid w:val="003E20F3"/>
    <w:rsid w:val="003E21AC"/>
    <w:rsid w:val="003E21E0"/>
    <w:rsid w:val="003E229A"/>
    <w:rsid w:val="003E231C"/>
    <w:rsid w:val="003E24B7"/>
    <w:rsid w:val="003E2534"/>
    <w:rsid w:val="003E262A"/>
    <w:rsid w:val="003E278B"/>
    <w:rsid w:val="003E2896"/>
    <w:rsid w:val="003E28AF"/>
    <w:rsid w:val="003E290C"/>
    <w:rsid w:val="003E298A"/>
    <w:rsid w:val="003E2AFE"/>
    <w:rsid w:val="003E2B41"/>
    <w:rsid w:val="003E2D73"/>
    <w:rsid w:val="003E2EFC"/>
    <w:rsid w:val="003E2F62"/>
    <w:rsid w:val="003E2FA9"/>
    <w:rsid w:val="003E2FC5"/>
    <w:rsid w:val="003E3021"/>
    <w:rsid w:val="003E30BB"/>
    <w:rsid w:val="003E3152"/>
    <w:rsid w:val="003E318F"/>
    <w:rsid w:val="003E3193"/>
    <w:rsid w:val="003E31B8"/>
    <w:rsid w:val="003E337F"/>
    <w:rsid w:val="003E34E4"/>
    <w:rsid w:val="003E37DD"/>
    <w:rsid w:val="003E37F7"/>
    <w:rsid w:val="003E387C"/>
    <w:rsid w:val="003E38E9"/>
    <w:rsid w:val="003E3920"/>
    <w:rsid w:val="003E39A2"/>
    <w:rsid w:val="003E3A7F"/>
    <w:rsid w:val="003E3AEE"/>
    <w:rsid w:val="003E3B11"/>
    <w:rsid w:val="003E3CCA"/>
    <w:rsid w:val="003E3DE0"/>
    <w:rsid w:val="003E3DF2"/>
    <w:rsid w:val="003E3E26"/>
    <w:rsid w:val="003E3E8C"/>
    <w:rsid w:val="003E3F52"/>
    <w:rsid w:val="003E3FD4"/>
    <w:rsid w:val="003E434C"/>
    <w:rsid w:val="003E4420"/>
    <w:rsid w:val="003E4619"/>
    <w:rsid w:val="003E4673"/>
    <w:rsid w:val="003E46B3"/>
    <w:rsid w:val="003E4729"/>
    <w:rsid w:val="003E48A5"/>
    <w:rsid w:val="003E4976"/>
    <w:rsid w:val="003E4D53"/>
    <w:rsid w:val="003E4DF3"/>
    <w:rsid w:val="003E502F"/>
    <w:rsid w:val="003E5533"/>
    <w:rsid w:val="003E5547"/>
    <w:rsid w:val="003E556A"/>
    <w:rsid w:val="003E5574"/>
    <w:rsid w:val="003E55FB"/>
    <w:rsid w:val="003E583D"/>
    <w:rsid w:val="003E58D3"/>
    <w:rsid w:val="003E5968"/>
    <w:rsid w:val="003E5982"/>
    <w:rsid w:val="003E599C"/>
    <w:rsid w:val="003E5AA7"/>
    <w:rsid w:val="003E5BD8"/>
    <w:rsid w:val="003E5C97"/>
    <w:rsid w:val="003E5D49"/>
    <w:rsid w:val="003E5FAF"/>
    <w:rsid w:val="003E60E3"/>
    <w:rsid w:val="003E6459"/>
    <w:rsid w:val="003E65B4"/>
    <w:rsid w:val="003E6600"/>
    <w:rsid w:val="003E6671"/>
    <w:rsid w:val="003E680B"/>
    <w:rsid w:val="003E68F0"/>
    <w:rsid w:val="003E697D"/>
    <w:rsid w:val="003E698D"/>
    <w:rsid w:val="003E69FA"/>
    <w:rsid w:val="003E6B25"/>
    <w:rsid w:val="003E6B74"/>
    <w:rsid w:val="003E6B87"/>
    <w:rsid w:val="003E6B8A"/>
    <w:rsid w:val="003E6BA0"/>
    <w:rsid w:val="003E6BB1"/>
    <w:rsid w:val="003E6C1C"/>
    <w:rsid w:val="003E6E6E"/>
    <w:rsid w:val="003E6EB7"/>
    <w:rsid w:val="003E6F8B"/>
    <w:rsid w:val="003E6FE8"/>
    <w:rsid w:val="003E70FC"/>
    <w:rsid w:val="003E71A7"/>
    <w:rsid w:val="003E720E"/>
    <w:rsid w:val="003E7214"/>
    <w:rsid w:val="003E7262"/>
    <w:rsid w:val="003E73FB"/>
    <w:rsid w:val="003E7462"/>
    <w:rsid w:val="003E74B9"/>
    <w:rsid w:val="003E7933"/>
    <w:rsid w:val="003E7C3F"/>
    <w:rsid w:val="003E7C80"/>
    <w:rsid w:val="003E7C88"/>
    <w:rsid w:val="003E7CA0"/>
    <w:rsid w:val="003E7CD1"/>
    <w:rsid w:val="003E7FEC"/>
    <w:rsid w:val="003F00AC"/>
    <w:rsid w:val="003F0110"/>
    <w:rsid w:val="003F0540"/>
    <w:rsid w:val="003F0931"/>
    <w:rsid w:val="003F0A69"/>
    <w:rsid w:val="003F0B33"/>
    <w:rsid w:val="003F0BCC"/>
    <w:rsid w:val="003F0CF7"/>
    <w:rsid w:val="003F0ECD"/>
    <w:rsid w:val="003F0F9D"/>
    <w:rsid w:val="003F1211"/>
    <w:rsid w:val="003F1295"/>
    <w:rsid w:val="003F1340"/>
    <w:rsid w:val="003F1513"/>
    <w:rsid w:val="003F155F"/>
    <w:rsid w:val="003F172B"/>
    <w:rsid w:val="003F17F2"/>
    <w:rsid w:val="003F19D0"/>
    <w:rsid w:val="003F1A57"/>
    <w:rsid w:val="003F1B5A"/>
    <w:rsid w:val="003F1C69"/>
    <w:rsid w:val="003F1CDB"/>
    <w:rsid w:val="003F1D68"/>
    <w:rsid w:val="003F1DF0"/>
    <w:rsid w:val="003F1E41"/>
    <w:rsid w:val="003F1E69"/>
    <w:rsid w:val="003F1E95"/>
    <w:rsid w:val="003F2019"/>
    <w:rsid w:val="003F209F"/>
    <w:rsid w:val="003F20A8"/>
    <w:rsid w:val="003F2195"/>
    <w:rsid w:val="003F2344"/>
    <w:rsid w:val="003F23E3"/>
    <w:rsid w:val="003F2612"/>
    <w:rsid w:val="003F2625"/>
    <w:rsid w:val="003F2663"/>
    <w:rsid w:val="003F267D"/>
    <w:rsid w:val="003F26A4"/>
    <w:rsid w:val="003F26D7"/>
    <w:rsid w:val="003F28C6"/>
    <w:rsid w:val="003F29B1"/>
    <w:rsid w:val="003F29C3"/>
    <w:rsid w:val="003F2C45"/>
    <w:rsid w:val="003F2C61"/>
    <w:rsid w:val="003F2C6C"/>
    <w:rsid w:val="003F2CED"/>
    <w:rsid w:val="003F2D1E"/>
    <w:rsid w:val="003F2DC6"/>
    <w:rsid w:val="003F30E1"/>
    <w:rsid w:val="003F314A"/>
    <w:rsid w:val="003F32A9"/>
    <w:rsid w:val="003F34B6"/>
    <w:rsid w:val="003F35EA"/>
    <w:rsid w:val="003F3788"/>
    <w:rsid w:val="003F3809"/>
    <w:rsid w:val="003F38BF"/>
    <w:rsid w:val="003F38F5"/>
    <w:rsid w:val="003F39F3"/>
    <w:rsid w:val="003F3A0D"/>
    <w:rsid w:val="003F3AF5"/>
    <w:rsid w:val="003F3B9C"/>
    <w:rsid w:val="003F3C39"/>
    <w:rsid w:val="003F3C4C"/>
    <w:rsid w:val="003F3CB9"/>
    <w:rsid w:val="003F3D03"/>
    <w:rsid w:val="003F3D96"/>
    <w:rsid w:val="003F4113"/>
    <w:rsid w:val="003F43E3"/>
    <w:rsid w:val="003F4415"/>
    <w:rsid w:val="003F46AF"/>
    <w:rsid w:val="003F46E4"/>
    <w:rsid w:val="003F46F1"/>
    <w:rsid w:val="003F4838"/>
    <w:rsid w:val="003F4841"/>
    <w:rsid w:val="003F4A25"/>
    <w:rsid w:val="003F4B04"/>
    <w:rsid w:val="003F4B1E"/>
    <w:rsid w:val="003F4B39"/>
    <w:rsid w:val="003F4B87"/>
    <w:rsid w:val="003F4C40"/>
    <w:rsid w:val="003F4D1B"/>
    <w:rsid w:val="003F4DBD"/>
    <w:rsid w:val="003F4E45"/>
    <w:rsid w:val="003F4E6E"/>
    <w:rsid w:val="003F4F9E"/>
    <w:rsid w:val="003F50DE"/>
    <w:rsid w:val="003F5102"/>
    <w:rsid w:val="003F51F0"/>
    <w:rsid w:val="003F5217"/>
    <w:rsid w:val="003F522F"/>
    <w:rsid w:val="003F52A8"/>
    <w:rsid w:val="003F5484"/>
    <w:rsid w:val="003F54EF"/>
    <w:rsid w:val="003F579A"/>
    <w:rsid w:val="003F59F5"/>
    <w:rsid w:val="003F5AC4"/>
    <w:rsid w:val="003F5BEB"/>
    <w:rsid w:val="003F5C16"/>
    <w:rsid w:val="003F5E66"/>
    <w:rsid w:val="003F5FD8"/>
    <w:rsid w:val="003F604C"/>
    <w:rsid w:val="003F609B"/>
    <w:rsid w:val="003F60A6"/>
    <w:rsid w:val="003F6130"/>
    <w:rsid w:val="003F6171"/>
    <w:rsid w:val="003F6464"/>
    <w:rsid w:val="003F6525"/>
    <w:rsid w:val="003F675C"/>
    <w:rsid w:val="003F6976"/>
    <w:rsid w:val="003F6A60"/>
    <w:rsid w:val="003F6B16"/>
    <w:rsid w:val="003F6BAF"/>
    <w:rsid w:val="003F6C67"/>
    <w:rsid w:val="003F6C91"/>
    <w:rsid w:val="003F6CC4"/>
    <w:rsid w:val="003F6D69"/>
    <w:rsid w:val="003F6DA3"/>
    <w:rsid w:val="003F6EA7"/>
    <w:rsid w:val="003F707A"/>
    <w:rsid w:val="003F7163"/>
    <w:rsid w:val="003F7204"/>
    <w:rsid w:val="003F7288"/>
    <w:rsid w:val="003F76BF"/>
    <w:rsid w:val="003F76D4"/>
    <w:rsid w:val="003F76FC"/>
    <w:rsid w:val="003F7715"/>
    <w:rsid w:val="003F786C"/>
    <w:rsid w:val="003F79D5"/>
    <w:rsid w:val="003F7A32"/>
    <w:rsid w:val="003F7A54"/>
    <w:rsid w:val="003F7A9C"/>
    <w:rsid w:val="003F7B8B"/>
    <w:rsid w:val="003F7C27"/>
    <w:rsid w:val="003F7D6E"/>
    <w:rsid w:val="003F7E4C"/>
    <w:rsid w:val="003F7E71"/>
    <w:rsid w:val="004000B7"/>
    <w:rsid w:val="004000E0"/>
    <w:rsid w:val="0040018A"/>
    <w:rsid w:val="004002DE"/>
    <w:rsid w:val="004002EB"/>
    <w:rsid w:val="004003C2"/>
    <w:rsid w:val="0040048B"/>
    <w:rsid w:val="004004F2"/>
    <w:rsid w:val="004008BE"/>
    <w:rsid w:val="00400993"/>
    <w:rsid w:val="00400B52"/>
    <w:rsid w:val="00400B6D"/>
    <w:rsid w:val="00400BB5"/>
    <w:rsid w:val="00400CEA"/>
    <w:rsid w:val="00400D37"/>
    <w:rsid w:val="00400E8B"/>
    <w:rsid w:val="00400FB2"/>
    <w:rsid w:val="00400FCC"/>
    <w:rsid w:val="0040115E"/>
    <w:rsid w:val="004013A8"/>
    <w:rsid w:val="004014C7"/>
    <w:rsid w:val="00401532"/>
    <w:rsid w:val="00401599"/>
    <w:rsid w:val="004015D1"/>
    <w:rsid w:val="004019F7"/>
    <w:rsid w:val="00401A32"/>
    <w:rsid w:val="00401AD1"/>
    <w:rsid w:val="00401CE1"/>
    <w:rsid w:val="00401DE2"/>
    <w:rsid w:val="00401F8A"/>
    <w:rsid w:val="004020A5"/>
    <w:rsid w:val="004020B3"/>
    <w:rsid w:val="00402121"/>
    <w:rsid w:val="00402196"/>
    <w:rsid w:val="0040223D"/>
    <w:rsid w:val="0040229A"/>
    <w:rsid w:val="0040261D"/>
    <w:rsid w:val="0040279C"/>
    <w:rsid w:val="004027B5"/>
    <w:rsid w:val="004029C9"/>
    <w:rsid w:val="00402A08"/>
    <w:rsid w:val="00402A51"/>
    <w:rsid w:val="00402BE0"/>
    <w:rsid w:val="00402BE6"/>
    <w:rsid w:val="00402C90"/>
    <w:rsid w:val="00402D8B"/>
    <w:rsid w:val="00402DE4"/>
    <w:rsid w:val="00402E45"/>
    <w:rsid w:val="00402F11"/>
    <w:rsid w:val="00403027"/>
    <w:rsid w:val="004032FA"/>
    <w:rsid w:val="00403573"/>
    <w:rsid w:val="004036F9"/>
    <w:rsid w:val="004037DA"/>
    <w:rsid w:val="0040383A"/>
    <w:rsid w:val="0040397E"/>
    <w:rsid w:val="004039B4"/>
    <w:rsid w:val="00403A35"/>
    <w:rsid w:val="00403D04"/>
    <w:rsid w:val="00403DF5"/>
    <w:rsid w:val="00403E3E"/>
    <w:rsid w:val="00403EBE"/>
    <w:rsid w:val="00403EC1"/>
    <w:rsid w:val="00403F26"/>
    <w:rsid w:val="00403F72"/>
    <w:rsid w:val="00403F85"/>
    <w:rsid w:val="004041F4"/>
    <w:rsid w:val="0040441C"/>
    <w:rsid w:val="004044E7"/>
    <w:rsid w:val="004046DD"/>
    <w:rsid w:val="00404717"/>
    <w:rsid w:val="004049C8"/>
    <w:rsid w:val="00404A13"/>
    <w:rsid w:val="00404AD9"/>
    <w:rsid w:val="00404C59"/>
    <w:rsid w:val="00404C5B"/>
    <w:rsid w:val="00404C64"/>
    <w:rsid w:val="00404DD5"/>
    <w:rsid w:val="00404E2A"/>
    <w:rsid w:val="00404F85"/>
    <w:rsid w:val="004050BC"/>
    <w:rsid w:val="0040525D"/>
    <w:rsid w:val="0040533E"/>
    <w:rsid w:val="004053B4"/>
    <w:rsid w:val="00405409"/>
    <w:rsid w:val="00405588"/>
    <w:rsid w:val="004055A2"/>
    <w:rsid w:val="00405617"/>
    <w:rsid w:val="00405653"/>
    <w:rsid w:val="004056E4"/>
    <w:rsid w:val="00405893"/>
    <w:rsid w:val="004058D4"/>
    <w:rsid w:val="00405A7F"/>
    <w:rsid w:val="00405BDF"/>
    <w:rsid w:val="00405C52"/>
    <w:rsid w:val="00405CEB"/>
    <w:rsid w:val="00405D13"/>
    <w:rsid w:val="00405EEC"/>
    <w:rsid w:val="00405F50"/>
    <w:rsid w:val="00405FED"/>
    <w:rsid w:val="004060CA"/>
    <w:rsid w:val="00406242"/>
    <w:rsid w:val="0040644D"/>
    <w:rsid w:val="00406643"/>
    <w:rsid w:val="00406731"/>
    <w:rsid w:val="00406849"/>
    <w:rsid w:val="00406A54"/>
    <w:rsid w:val="00406B95"/>
    <w:rsid w:val="00406CD8"/>
    <w:rsid w:val="00406E6A"/>
    <w:rsid w:val="00406EB0"/>
    <w:rsid w:val="00406EF7"/>
    <w:rsid w:val="00406F84"/>
    <w:rsid w:val="00406FB8"/>
    <w:rsid w:val="0040701A"/>
    <w:rsid w:val="004070CA"/>
    <w:rsid w:val="004071C3"/>
    <w:rsid w:val="00407285"/>
    <w:rsid w:val="004072FC"/>
    <w:rsid w:val="004073B0"/>
    <w:rsid w:val="004074AF"/>
    <w:rsid w:val="004074C3"/>
    <w:rsid w:val="00407526"/>
    <w:rsid w:val="004076BD"/>
    <w:rsid w:val="00407834"/>
    <w:rsid w:val="004078AE"/>
    <w:rsid w:val="00407918"/>
    <w:rsid w:val="00407A65"/>
    <w:rsid w:val="00407A79"/>
    <w:rsid w:val="00407C83"/>
    <w:rsid w:val="00407C89"/>
    <w:rsid w:val="00407CAE"/>
    <w:rsid w:val="00407E46"/>
    <w:rsid w:val="00407E53"/>
    <w:rsid w:val="00407F1E"/>
    <w:rsid w:val="00407F5A"/>
    <w:rsid w:val="00407F65"/>
    <w:rsid w:val="00410028"/>
    <w:rsid w:val="00410220"/>
    <w:rsid w:val="004103C1"/>
    <w:rsid w:val="00410405"/>
    <w:rsid w:val="00410448"/>
    <w:rsid w:val="00410798"/>
    <w:rsid w:val="00410827"/>
    <w:rsid w:val="0041083A"/>
    <w:rsid w:val="00410920"/>
    <w:rsid w:val="004109A7"/>
    <w:rsid w:val="00410EF7"/>
    <w:rsid w:val="00410F7A"/>
    <w:rsid w:val="00410FA6"/>
    <w:rsid w:val="00411138"/>
    <w:rsid w:val="004111EA"/>
    <w:rsid w:val="0041138F"/>
    <w:rsid w:val="00411444"/>
    <w:rsid w:val="004114AD"/>
    <w:rsid w:val="00411994"/>
    <w:rsid w:val="004119B2"/>
    <w:rsid w:val="00411A61"/>
    <w:rsid w:val="00411AA1"/>
    <w:rsid w:val="00411AB1"/>
    <w:rsid w:val="00411AD6"/>
    <w:rsid w:val="00411C06"/>
    <w:rsid w:val="00411C14"/>
    <w:rsid w:val="00411C1E"/>
    <w:rsid w:val="00411CE0"/>
    <w:rsid w:val="00411EB0"/>
    <w:rsid w:val="0041217A"/>
    <w:rsid w:val="00412452"/>
    <w:rsid w:val="004125F7"/>
    <w:rsid w:val="0041267F"/>
    <w:rsid w:val="00412724"/>
    <w:rsid w:val="00412EB5"/>
    <w:rsid w:val="0041303F"/>
    <w:rsid w:val="004131EF"/>
    <w:rsid w:val="0041339F"/>
    <w:rsid w:val="004133A0"/>
    <w:rsid w:val="004134B2"/>
    <w:rsid w:val="0041354C"/>
    <w:rsid w:val="00413588"/>
    <w:rsid w:val="004137E3"/>
    <w:rsid w:val="00413910"/>
    <w:rsid w:val="0041392D"/>
    <w:rsid w:val="004139F7"/>
    <w:rsid w:val="00413B1A"/>
    <w:rsid w:val="00413B26"/>
    <w:rsid w:val="00413F25"/>
    <w:rsid w:val="004141C5"/>
    <w:rsid w:val="00414391"/>
    <w:rsid w:val="00414451"/>
    <w:rsid w:val="004144C6"/>
    <w:rsid w:val="0041461E"/>
    <w:rsid w:val="00414709"/>
    <w:rsid w:val="0041493A"/>
    <w:rsid w:val="00414C2E"/>
    <w:rsid w:val="00414C71"/>
    <w:rsid w:val="00414D9F"/>
    <w:rsid w:val="00414DDF"/>
    <w:rsid w:val="00414E7F"/>
    <w:rsid w:val="00414FA4"/>
    <w:rsid w:val="00414FB4"/>
    <w:rsid w:val="004150B9"/>
    <w:rsid w:val="004151D5"/>
    <w:rsid w:val="0041530E"/>
    <w:rsid w:val="004155A4"/>
    <w:rsid w:val="00415757"/>
    <w:rsid w:val="004157C5"/>
    <w:rsid w:val="00415817"/>
    <w:rsid w:val="004158D7"/>
    <w:rsid w:val="004158FD"/>
    <w:rsid w:val="00415CCA"/>
    <w:rsid w:val="00415D65"/>
    <w:rsid w:val="00415DB2"/>
    <w:rsid w:val="00415ECC"/>
    <w:rsid w:val="00415ECF"/>
    <w:rsid w:val="00415F9F"/>
    <w:rsid w:val="00416174"/>
    <w:rsid w:val="00416440"/>
    <w:rsid w:val="00416505"/>
    <w:rsid w:val="00416555"/>
    <w:rsid w:val="004165CC"/>
    <w:rsid w:val="00416C69"/>
    <w:rsid w:val="00416D96"/>
    <w:rsid w:val="00416DE9"/>
    <w:rsid w:val="00416E36"/>
    <w:rsid w:val="00417154"/>
    <w:rsid w:val="0041729F"/>
    <w:rsid w:val="00417355"/>
    <w:rsid w:val="004173AA"/>
    <w:rsid w:val="0041740A"/>
    <w:rsid w:val="00417551"/>
    <w:rsid w:val="00417663"/>
    <w:rsid w:val="0041770F"/>
    <w:rsid w:val="004179F4"/>
    <w:rsid w:val="00417C89"/>
    <w:rsid w:val="004200DE"/>
    <w:rsid w:val="0042013B"/>
    <w:rsid w:val="00420347"/>
    <w:rsid w:val="00420397"/>
    <w:rsid w:val="004203D4"/>
    <w:rsid w:val="004204FE"/>
    <w:rsid w:val="004209FC"/>
    <w:rsid w:val="00420A1C"/>
    <w:rsid w:val="00420A2D"/>
    <w:rsid w:val="00420DAE"/>
    <w:rsid w:val="00421034"/>
    <w:rsid w:val="004210C3"/>
    <w:rsid w:val="004211A5"/>
    <w:rsid w:val="00421274"/>
    <w:rsid w:val="0042145D"/>
    <w:rsid w:val="004216BB"/>
    <w:rsid w:val="004216E6"/>
    <w:rsid w:val="004218EF"/>
    <w:rsid w:val="00421AA8"/>
    <w:rsid w:val="00421D00"/>
    <w:rsid w:val="00421D97"/>
    <w:rsid w:val="00421ECD"/>
    <w:rsid w:val="00422021"/>
    <w:rsid w:val="00422120"/>
    <w:rsid w:val="00422362"/>
    <w:rsid w:val="004223B3"/>
    <w:rsid w:val="0042256E"/>
    <w:rsid w:val="004226C9"/>
    <w:rsid w:val="0042281A"/>
    <w:rsid w:val="00422898"/>
    <w:rsid w:val="004229BB"/>
    <w:rsid w:val="004229FA"/>
    <w:rsid w:val="00422CA6"/>
    <w:rsid w:val="00422DDC"/>
    <w:rsid w:val="00422FAC"/>
    <w:rsid w:val="00423004"/>
    <w:rsid w:val="0042307A"/>
    <w:rsid w:val="00423086"/>
    <w:rsid w:val="0042309C"/>
    <w:rsid w:val="004230D3"/>
    <w:rsid w:val="004231B5"/>
    <w:rsid w:val="00423215"/>
    <w:rsid w:val="00423242"/>
    <w:rsid w:val="00423358"/>
    <w:rsid w:val="00423429"/>
    <w:rsid w:val="00423535"/>
    <w:rsid w:val="004236C8"/>
    <w:rsid w:val="004237A4"/>
    <w:rsid w:val="00423842"/>
    <w:rsid w:val="00423882"/>
    <w:rsid w:val="00423991"/>
    <w:rsid w:val="004239FC"/>
    <w:rsid w:val="00423B7D"/>
    <w:rsid w:val="00423BA5"/>
    <w:rsid w:val="00423F56"/>
    <w:rsid w:val="00423F5D"/>
    <w:rsid w:val="00423FDE"/>
    <w:rsid w:val="00424009"/>
    <w:rsid w:val="004241B5"/>
    <w:rsid w:val="004242AA"/>
    <w:rsid w:val="004242AC"/>
    <w:rsid w:val="00424368"/>
    <w:rsid w:val="0042440E"/>
    <w:rsid w:val="00424483"/>
    <w:rsid w:val="004249E8"/>
    <w:rsid w:val="00424A74"/>
    <w:rsid w:val="00424A8B"/>
    <w:rsid w:val="00424CD2"/>
    <w:rsid w:val="00424D95"/>
    <w:rsid w:val="00424EFF"/>
    <w:rsid w:val="00424F7D"/>
    <w:rsid w:val="00425034"/>
    <w:rsid w:val="00425321"/>
    <w:rsid w:val="00425376"/>
    <w:rsid w:val="00425460"/>
    <w:rsid w:val="00425471"/>
    <w:rsid w:val="00425557"/>
    <w:rsid w:val="004255B6"/>
    <w:rsid w:val="004255EC"/>
    <w:rsid w:val="004256FA"/>
    <w:rsid w:val="004257FE"/>
    <w:rsid w:val="00425823"/>
    <w:rsid w:val="004258D3"/>
    <w:rsid w:val="004259A6"/>
    <w:rsid w:val="00425BD3"/>
    <w:rsid w:val="00425E62"/>
    <w:rsid w:val="004262AB"/>
    <w:rsid w:val="00426513"/>
    <w:rsid w:val="0042651F"/>
    <w:rsid w:val="0042663A"/>
    <w:rsid w:val="004268CB"/>
    <w:rsid w:val="00426EC6"/>
    <w:rsid w:val="00426F1A"/>
    <w:rsid w:val="00427045"/>
    <w:rsid w:val="004271FE"/>
    <w:rsid w:val="00427290"/>
    <w:rsid w:val="0042730B"/>
    <w:rsid w:val="0042732D"/>
    <w:rsid w:val="00427361"/>
    <w:rsid w:val="004273AE"/>
    <w:rsid w:val="004273D7"/>
    <w:rsid w:val="0042752F"/>
    <w:rsid w:val="004275C5"/>
    <w:rsid w:val="00427681"/>
    <w:rsid w:val="0042770D"/>
    <w:rsid w:val="0042771B"/>
    <w:rsid w:val="004278BE"/>
    <w:rsid w:val="004278F3"/>
    <w:rsid w:val="00427A66"/>
    <w:rsid w:val="00427ADC"/>
    <w:rsid w:val="00427BE1"/>
    <w:rsid w:val="00427BE6"/>
    <w:rsid w:val="00427C33"/>
    <w:rsid w:val="00427C45"/>
    <w:rsid w:val="00427EF4"/>
    <w:rsid w:val="00430100"/>
    <w:rsid w:val="004303AA"/>
    <w:rsid w:val="00430511"/>
    <w:rsid w:val="0043051E"/>
    <w:rsid w:val="0043053D"/>
    <w:rsid w:val="0043054E"/>
    <w:rsid w:val="004305D3"/>
    <w:rsid w:val="00430920"/>
    <w:rsid w:val="00430E44"/>
    <w:rsid w:val="00430F1F"/>
    <w:rsid w:val="00430F71"/>
    <w:rsid w:val="00431359"/>
    <w:rsid w:val="004313CA"/>
    <w:rsid w:val="0043148E"/>
    <w:rsid w:val="004314E6"/>
    <w:rsid w:val="004316D8"/>
    <w:rsid w:val="00431799"/>
    <w:rsid w:val="00431822"/>
    <w:rsid w:val="004318D1"/>
    <w:rsid w:val="00431A66"/>
    <w:rsid w:val="00431A82"/>
    <w:rsid w:val="00431C23"/>
    <w:rsid w:val="00431D17"/>
    <w:rsid w:val="00431D5B"/>
    <w:rsid w:val="00431E81"/>
    <w:rsid w:val="004320CC"/>
    <w:rsid w:val="004321C7"/>
    <w:rsid w:val="00432553"/>
    <w:rsid w:val="004326A0"/>
    <w:rsid w:val="0043278B"/>
    <w:rsid w:val="004328AB"/>
    <w:rsid w:val="00432A55"/>
    <w:rsid w:val="00432AF8"/>
    <w:rsid w:val="00432D59"/>
    <w:rsid w:val="00432D93"/>
    <w:rsid w:val="00432DC4"/>
    <w:rsid w:val="00432E0B"/>
    <w:rsid w:val="00432E66"/>
    <w:rsid w:val="00433427"/>
    <w:rsid w:val="004334B4"/>
    <w:rsid w:val="004335D6"/>
    <w:rsid w:val="004336C3"/>
    <w:rsid w:val="004336DD"/>
    <w:rsid w:val="004336E7"/>
    <w:rsid w:val="0043380F"/>
    <w:rsid w:val="004338E5"/>
    <w:rsid w:val="004339D3"/>
    <w:rsid w:val="00433DB7"/>
    <w:rsid w:val="00433E48"/>
    <w:rsid w:val="00433E5E"/>
    <w:rsid w:val="00434008"/>
    <w:rsid w:val="004340BE"/>
    <w:rsid w:val="004341BC"/>
    <w:rsid w:val="0043420D"/>
    <w:rsid w:val="0043421F"/>
    <w:rsid w:val="00434530"/>
    <w:rsid w:val="0043454C"/>
    <w:rsid w:val="0043478E"/>
    <w:rsid w:val="00434861"/>
    <w:rsid w:val="0043486A"/>
    <w:rsid w:val="00434882"/>
    <w:rsid w:val="004348FF"/>
    <w:rsid w:val="00434A07"/>
    <w:rsid w:val="00434A6D"/>
    <w:rsid w:val="00434D4C"/>
    <w:rsid w:val="00434D8A"/>
    <w:rsid w:val="00434EC5"/>
    <w:rsid w:val="0043529B"/>
    <w:rsid w:val="004353B7"/>
    <w:rsid w:val="004353B9"/>
    <w:rsid w:val="004355C8"/>
    <w:rsid w:val="00435706"/>
    <w:rsid w:val="00435786"/>
    <w:rsid w:val="004357F8"/>
    <w:rsid w:val="00435943"/>
    <w:rsid w:val="00435A08"/>
    <w:rsid w:val="00435AFA"/>
    <w:rsid w:val="00435B59"/>
    <w:rsid w:val="00435B7B"/>
    <w:rsid w:val="00435CBF"/>
    <w:rsid w:val="00435D44"/>
    <w:rsid w:val="00435E7B"/>
    <w:rsid w:val="00435EAB"/>
    <w:rsid w:val="004360D4"/>
    <w:rsid w:val="00436113"/>
    <w:rsid w:val="00436257"/>
    <w:rsid w:val="004363B1"/>
    <w:rsid w:val="00436612"/>
    <w:rsid w:val="00436644"/>
    <w:rsid w:val="004366A3"/>
    <w:rsid w:val="004366E6"/>
    <w:rsid w:val="00436A46"/>
    <w:rsid w:val="00436ADB"/>
    <w:rsid w:val="00436ADD"/>
    <w:rsid w:val="00436BF7"/>
    <w:rsid w:val="00436C0C"/>
    <w:rsid w:val="00436C42"/>
    <w:rsid w:val="00436C99"/>
    <w:rsid w:val="00436DE5"/>
    <w:rsid w:val="00436E43"/>
    <w:rsid w:val="00436E5D"/>
    <w:rsid w:val="00436E70"/>
    <w:rsid w:val="00436E77"/>
    <w:rsid w:val="00436F85"/>
    <w:rsid w:val="00436FD1"/>
    <w:rsid w:val="00437041"/>
    <w:rsid w:val="00437098"/>
    <w:rsid w:val="00437135"/>
    <w:rsid w:val="00437349"/>
    <w:rsid w:val="00437361"/>
    <w:rsid w:val="004373AD"/>
    <w:rsid w:val="004374AD"/>
    <w:rsid w:val="004377FE"/>
    <w:rsid w:val="0043783F"/>
    <w:rsid w:val="004378C5"/>
    <w:rsid w:val="0043792D"/>
    <w:rsid w:val="00437C83"/>
    <w:rsid w:val="00437D5E"/>
    <w:rsid w:val="00437E52"/>
    <w:rsid w:val="00437E5C"/>
    <w:rsid w:val="00437E74"/>
    <w:rsid w:val="004400E7"/>
    <w:rsid w:val="00440211"/>
    <w:rsid w:val="00440722"/>
    <w:rsid w:val="004408D4"/>
    <w:rsid w:val="004409E6"/>
    <w:rsid w:val="00440A29"/>
    <w:rsid w:val="00440B7D"/>
    <w:rsid w:val="00440CC7"/>
    <w:rsid w:val="00440DB2"/>
    <w:rsid w:val="00440F25"/>
    <w:rsid w:val="00441045"/>
    <w:rsid w:val="004412BD"/>
    <w:rsid w:val="00441414"/>
    <w:rsid w:val="004414D6"/>
    <w:rsid w:val="0044154A"/>
    <w:rsid w:val="00441578"/>
    <w:rsid w:val="004416BF"/>
    <w:rsid w:val="004417ED"/>
    <w:rsid w:val="00441994"/>
    <w:rsid w:val="004419B5"/>
    <w:rsid w:val="00441A2B"/>
    <w:rsid w:val="00441E28"/>
    <w:rsid w:val="00441EF0"/>
    <w:rsid w:val="00441FF7"/>
    <w:rsid w:val="0044223F"/>
    <w:rsid w:val="00442249"/>
    <w:rsid w:val="0044243F"/>
    <w:rsid w:val="004426EC"/>
    <w:rsid w:val="004428CC"/>
    <w:rsid w:val="004428F3"/>
    <w:rsid w:val="004429FE"/>
    <w:rsid w:val="00442A3B"/>
    <w:rsid w:val="00442B2D"/>
    <w:rsid w:val="00442B7C"/>
    <w:rsid w:val="00442D90"/>
    <w:rsid w:val="00442DC0"/>
    <w:rsid w:val="00442DE8"/>
    <w:rsid w:val="00442E5E"/>
    <w:rsid w:val="00442ED5"/>
    <w:rsid w:val="00442EDA"/>
    <w:rsid w:val="00442F5D"/>
    <w:rsid w:val="0044314B"/>
    <w:rsid w:val="00443261"/>
    <w:rsid w:val="00443275"/>
    <w:rsid w:val="004435B3"/>
    <w:rsid w:val="0044376A"/>
    <w:rsid w:val="004438E2"/>
    <w:rsid w:val="00443A13"/>
    <w:rsid w:val="00443BEC"/>
    <w:rsid w:val="00443E29"/>
    <w:rsid w:val="00443E3B"/>
    <w:rsid w:val="00443FE1"/>
    <w:rsid w:val="0044402E"/>
    <w:rsid w:val="004440CA"/>
    <w:rsid w:val="00444168"/>
    <w:rsid w:val="004441B2"/>
    <w:rsid w:val="004441EF"/>
    <w:rsid w:val="00444244"/>
    <w:rsid w:val="00444491"/>
    <w:rsid w:val="004444DB"/>
    <w:rsid w:val="00444542"/>
    <w:rsid w:val="00444586"/>
    <w:rsid w:val="004446A7"/>
    <w:rsid w:val="004446E2"/>
    <w:rsid w:val="0044477F"/>
    <w:rsid w:val="004447DA"/>
    <w:rsid w:val="004447F3"/>
    <w:rsid w:val="00444801"/>
    <w:rsid w:val="00444954"/>
    <w:rsid w:val="00444ABB"/>
    <w:rsid w:val="00444AE6"/>
    <w:rsid w:val="00444D62"/>
    <w:rsid w:val="00444DF8"/>
    <w:rsid w:val="00444E45"/>
    <w:rsid w:val="00444E5C"/>
    <w:rsid w:val="00444EA0"/>
    <w:rsid w:val="00444EBB"/>
    <w:rsid w:val="0044507C"/>
    <w:rsid w:val="004450AA"/>
    <w:rsid w:val="004452E0"/>
    <w:rsid w:val="00445570"/>
    <w:rsid w:val="0044558A"/>
    <w:rsid w:val="00445688"/>
    <w:rsid w:val="004456E7"/>
    <w:rsid w:val="004456E9"/>
    <w:rsid w:val="0044589B"/>
    <w:rsid w:val="004458CA"/>
    <w:rsid w:val="004458D6"/>
    <w:rsid w:val="00445C40"/>
    <w:rsid w:val="00445C66"/>
    <w:rsid w:val="00445C7A"/>
    <w:rsid w:val="00445DE6"/>
    <w:rsid w:val="00445E29"/>
    <w:rsid w:val="00445E66"/>
    <w:rsid w:val="00445F76"/>
    <w:rsid w:val="00445F7E"/>
    <w:rsid w:val="00446058"/>
    <w:rsid w:val="004460B2"/>
    <w:rsid w:val="0044617D"/>
    <w:rsid w:val="004461EF"/>
    <w:rsid w:val="00446442"/>
    <w:rsid w:val="00446584"/>
    <w:rsid w:val="004465DF"/>
    <w:rsid w:val="004466E6"/>
    <w:rsid w:val="00446766"/>
    <w:rsid w:val="004467E4"/>
    <w:rsid w:val="00446965"/>
    <w:rsid w:val="004469D4"/>
    <w:rsid w:val="00446B2F"/>
    <w:rsid w:val="00446B5D"/>
    <w:rsid w:val="00446F9B"/>
    <w:rsid w:val="0044711B"/>
    <w:rsid w:val="00447186"/>
    <w:rsid w:val="00447325"/>
    <w:rsid w:val="00447375"/>
    <w:rsid w:val="00447480"/>
    <w:rsid w:val="004474E4"/>
    <w:rsid w:val="004474F6"/>
    <w:rsid w:val="00447550"/>
    <w:rsid w:val="004475ED"/>
    <w:rsid w:val="0044764E"/>
    <w:rsid w:val="00447851"/>
    <w:rsid w:val="00447893"/>
    <w:rsid w:val="004478E8"/>
    <w:rsid w:val="00447937"/>
    <w:rsid w:val="00447ABF"/>
    <w:rsid w:val="00447B32"/>
    <w:rsid w:val="00447DEA"/>
    <w:rsid w:val="00447EA9"/>
    <w:rsid w:val="00447F00"/>
    <w:rsid w:val="00447F95"/>
    <w:rsid w:val="0045002F"/>
    <w:rsid w:val="00450305"/>
    <w:rsid w:val="004508DE"/>
    <w:rsid w:val="004509C5"/>
    <w:rsid w:val="00450ACB"/>
    <w:rsid w:val="00450B00"/>
    <w:rsid w:val="00450C49"/>
    <w:rsid w:val="00450CAD"/>
    <w:rsid w:val="00450D68"/>
    <w:rsid w:val="00451070"/>
    <w:rsid w:val="004510BC"/>
    <w:rsid w:val="0045124A"/>
    <w:rsid w:val="00451318"/>
    <w:rsid w:val="004513A0"/>
    <w:rsid w:val="00451492"/>
    <w:rsid w:val="004514D8"/>
    <w:rsid w:val="00451614"/>
    <w:rsid w:val="0045171B"/>
    <w:rsid w:val="00451981"/>
    <w:rsid w:val="00451A0A"/>
    <w:rsid w:val="00451A50"/>
    <w:rsid w:val="00451A92"/>
    <w:rsid w:val="00451C26"/>
    <w:rsid w:val="00451E59"/>
    <w:rsid w:val="0045202E"/>
    <w:rsid w:val="004520DA"/>
    <w:rsid w:val="004520E9"/>
    <w:rsid w:val="0045212D"/>
    <w:rsid w:val="00452130"/>
    <w:rsid w:val="0045217A"/>
    <w:rsid w:val="004521C4"/>
    <w:rsid w:val="004521FC"/>
    <w:rsid w:val="00452268"/>
    <w:rsid w:val="004522D0"/>
    <w:rsid w:val="0045237A"/>
    <w:rsid w:val="00452380"/>
    <w:rsid w:val="00452606"/>
    <w:rsid w:val="00452767"/>
    <w:rsid w:val="004527BA"/>
    <w:rsid w:val="004528A2"/>
    <w:rsid w:val="00452DEF"/>
    <w:rsid w:val="00452FEF"/>
    <w:rsid w:val="00453339"/>
    <w:rsid w:val="00453351"/>
    <w:rsid w:val="0045340B"/>
    <w:rsid w:val="00453458"/>
    <w:rsid w:val="004534CB"/>
    <w:rsid w:val="00453529"/>
    <w:rsid w:val="00453674"/>
    <w:rsid w:val="00453750"/>
    <w:rsid w:val="004538AC"/>
    <w:rsid w:val="00453922"/>
    <w:rsid w:val="00453BD7"/>
    <w:rsid w:val="00453BE2"/>
    <w:rsid w:val="00453C9F"/>
    <w:rsid w:val="00453CDF"/>
    <w:rsid w:val="0045407C"/>
    <w:rsid w:val="004541E2"/>
    <w:rsid w:val="00454271"/>
    <w:rsid w:val="0045445C"/>
    <w:rsid w:val="00454474"/>
    <w:rsid w:val="004545F5"/>
    <w:rsid w:val="00454752"/>
    <w:rsid w:val="00454A15"/>
    <w:rsid w:val="00454DD8"/>
    <w:rsid w:val="00454DEB"/>
    <w:rsid w:val="004552BB"/>
    <w:rsid w:val="0045551C"/>
    <w:rsid w:val="00455573"/>
    <w:rsid w:val="004558DB"/>
    <w:rsid w:val="004559E8"/>
    <w:rsid w:val="00455A38"/>
    <w:rsid w:val="00455A83"/>
    <w:rsid w:val="00455AE4"/>
    <w:rsid w:val="00455B40"/>
    <w:rsid w:val="00455C65"/>
    <w:rsid w:val="00455E00"/>
    <w:rsid w:val="00455E5C"/>
    <w:rsid w:val="00455EBB"/>
    <w:rsid w:val="00455EF2"/>
    <w:rsid w:val="00456317"/>
    <w:rsid w:val="004564AE"/>
    <w:rsid w:val="00456610"/>
    <w:rsid w:val="00456941"/>
    <w:rsid w:val="00456BED"/>
    <w:rsid w:val="00456C34"/>
    <w:rsid w:val="00456CFA"/>
    <w:rsid w:val="00456D1D"/>
    <w:rsid w:val="00457050"/>
    <w:rsid w:val="00457190"/>
    <w:rsid w:val="004571C2"/>
    <w:rsid w:val="00457354"/>
    <w:rsid w:val="004573B9"/>
    <w:rsid w:val="004573F2"/>
    <w:rsid w:val="00457439"/>
    <w:rsid w:val="004574E3"/>
    <w:rsid w:val="00457516"/>
    <w:rsid w:val="00457636"/>
    <w:rsid w:val="0045766E"/>
    <w:rsid w:val="004576F6"/>
    <w:rsid w:val="00457734"/>
    <w:rsid w:val="004578BB"/>
    <w:rsid w:val="00457930"/>
    <w:rsid w:val="00457B2B"/>
    <w:rsid w:val="00457F18"/>
    <w:rsid w:val="00457F3C"/>
    <w:rsid w:val="00457F7E"/>
    <w:rsid w:val="004600BB"/>
    <w:rsid w:val="00460112"/>
    <w:rsid w:val="00460140"/>
    <w:rsid w:val="004601B7"/>
    <w:rsid w:val="004601C3"/>
    <w:rsid w:val="0046023D"/>
    <w:rsid w:val="0046023F"/>
    <w:rsid w:val="004604A4"/>
    <w:rsid w:val="00460621"/>
    <w:rsid w:val="004606EC"/>
    <w:rsid w:val="00460A39"/>
    <w:rsid w:val="00460AB3"/>
    <w:rsid w:val="00460B89"/>
    <w:rsid w:val="00460BD6"/>
    <w:rsid w:val="00460C0C"/>
    <w:rsid w:val="00460C22"/>
    <w:rsid w:val="00460D1C"/>
    <w:rsid w:val="00460DDF"/>
    <w:rsid w:val="00460F08"/>
    <w:rsid w:val="00460F6E"/>
    <w:rsid w:val="00461153"/>
    <w:rsid w:val="00461251"/>
    <w:rsid w:val="0046131C"/>
    <w:rsid w:val="004615E9"/>
    <w:rsid w:val="00461601"/>
    <w:rsid w:val="00461693"/>
    <w:rsid w:val="004616A4"/>
    <w:rsid w:val="004618BF"/>
    <w:rsid w:val="00461A77"/>
    <w:rsid w:val="00461B2B"/>
    <w:rsid w:val="00461C34"/>
    <w:rsid w:val="00461C72"/>
    <w:rsid w:val="00461DEB"/>
    <w:rsid w:val="00461FFD"/>
    <w:rsid w:val="0046215C"/>
    <w:rsid w:val="0046215F"/>
    <w:rsid w:val="004621E7"/>
    <w:rsid w:val="0046236C"/>
    <w:rsid w:val="00462384"/>
    <w:rsid w:val="004624C7"/>
    <w:rsid w:val="00462567"/>
    <w:rsid w:val="004628B3"/>
    <w:rsid w:val="00462AE6"/>
    <w:rsid w:val="00462B44"/>
    <w:rsid w:val="00462D61"/>
    <w:rsid w:val="00462E04"/>
    <w:rsid w:val="00462F1F"/>
    <w:rsid w:val="00462FC4"/>
    <w:rsid w:val="0046302C"/>
    <w:rsid w:val="00463060"/>
    <w:rsid w:val="00463106"/>
    <w:rsid w:val="00463166"/>
    <w:rsid w:val="00463309"/>
    <w:rsid w:val="00463629"/>
    <w:rsid w:val="0046388E"/>
    <w:rsid w:val="004638BA"/>
    <w:rsid w:val="00463A1A"/>
    <w:rsid w:val="00463A50"/>
    <w:rsid w:val="00463BAD"/>
    <w:rsid w:val="00463BB7"/>
    <w:rsid w:val="00463CB7"/>
    <w:rsid w:val="00463D58"/>
    <w:rsid w:val="00463EFE"/>
    <w:rsid w:val="00463F66"/>
    <w:rsid w:val="00463F89"/>
    <w:rsid w:val="0046413F"/>
    <w:rsid w:val="0046417F"/>
    <w:rsid w:val="004641E4"/>
    <w:rsid w:val="00464248"/>
    <w:rsid w:val="0046431C"/>
    <w:rsid w:val="00464345"/>
    <w:rsid w:val="00464387"/>
    <w:rsid w:val="004643B5"/>
    <w:rsid w:val="00464528"/>
    <w:rsid w:val="0046457E"/>
    <w:rsid w:val="0046486B"/>
    <w:rsid w:val="00464CBA"/>
    <w:rsid w:val="00464DE1"/>
    <w:rsid w:val="00464E37"/>
    <w:rsid w:val="00464E4A"/>
    <w:rsid w:val="00464E69"/>
    <w:rsid w:val="00464E7D"/>
    <w:rsid w:val="00464EF8"/>
    <w:rsid w:val="00464F89"/>
    <w:rsid w:val="0046507F"/>
    <w:rsid w:val="0046509B"/>
    <w:rsid w:val="004651CE"/>
    <w:rsid w:val="004652E9"/>
    <w:rsid w:val="004654BF"/>
    <w:rsid w:val="00465569"/>
    <w:rsid w:val="0046578D"/>
    <w:rsid w:val="00465821"/>
    <w:rsid w:val="0046589C"/>
    <w:rsid w:val="0046590E"/>
    <w:rsid w:val="00465998"/>
    <w:rsid w:val="00465B5C"/>
    <w:rsid w:val="00465BF9"/>
    <w:rsid w:val="00465E55"/>
    <w:rsid w:val="00465FCB"/>
    <w:rsid w:val="00465FF1"/>
    <w:rsid w:val="00466056"/>
    <w:rsid w:val="0046626F"/>
    <w:rsid w:val="004663F5"/>
    <w:rsid w:val="004664AB"/>
    <w:rsid w:val="004664B3"/>
    <w:rsid w:val="00466631"/>
    <w:rsid w:val="00466644"/>
    <w:rsid w:val="004666BC"/>
    <w:rsid w:val="00466724"/>
    <w:rsid w:val="004667FB"/>
    <w:rsid w:val="004668CE"/>
    <w:rsid w:val="00466990"/>
    <w:rsid w:val="00466A48"/>
    <w:rsid w:val="00466AE7"/>
    <w:rsid w:val="00466CC0"/>
    <w:rsid w:val="00466E73"/>
    <w:rsid w:val="00466FCA"/>
    <w:rsid w:val="0046701C"/>
    <w:rsid w:val="0046714E"/>
    <w:rsid w:val="00467513"/>
    <w:rsid w:val="004675B9"/>
    <w:rsid w:val="004675FA"/>
    <w:rsid w:val="004678CB"/>
    <w:rsid w:val="004679CC"/>
    <w:rsid w:val="00467A1D"/>
    <w:rsid w:val="00467A60"/>
    <w:rsid w:val="00467A7E"/>
    <w:rsid w:val="00467AA9"/>
    <w:rsid w:val="00467B4B"/>
    <w:rsid w:val="00467B62"/>
    <w:rsid w:val="00467C28"/>
    <w:rsid w:val="00467E71"/>
    <w:rsid w:val="00467F27"/>
    <w:rsid w:val="00467FF2"/>
    <w:rsid w:val="004702EA"/>
    <w:rsid w:val="0047039F"/>
    <w:rsid w:val="00470452"/>
    <w:rsid w:val="004705B4"/>
    <w:rsid w:val="004706D7"/>
    <w:rsid w:val="004707D1"/>
    <w:rsid w:val="0047081B"/>
    <w:rsid w:val="00470939"/>
    <w:rsid w:val="00470962"/>
    <w:rsid w:val="00470A3D"/>
    <w:rsid w:val="00470A73"/>
    <w:rsid w:val="00470C7C"/>
    <w:rsid w:val="00470CF8"/>
    <w:rsid w:val="00470CFB"/>
    <w:rsid w:val="00470DC4"/>
    <w:rsid w:val="00470E94"/>
    <w:rsid w:val="00471048"/>
    <w:rsid w:val="00471083"/>
    <w:rsid w:val="004711B0"/>
    <w:rsid w:val="004711E7"/>
    <w:rsid w:val="00471395"/>
    <w:rsid w:val="004713AC"/>
    <w:rsid w:val="004714FE"/>
    <w:rsid w:val="0047162C"/>
    <w:rsid w:val="004716D9"/>
    <w:rsid w:val="004716DB"/>
    <w:rsid w:val="004719A7"/>
    <w:rsid w:val="00471AE3"/>
    <w:rsid w:val="00471B2E"/>
    <w:rsid w:val="00471B3A"/>
    <w:rsid w:val="00471BAD"/>
    <w:rsid w:val="00471C36"/>
    <w:rsid w:val="00471CA5"/>
    <w:rsid w:val="00471D62"/>
    <w:rsid w:val="00471D8B"/>
    <w:rsid w:val="00471E0A"/>
    <w:rsid w:val="00471E8F"/>
    <w:rsid w:val="00471FB3"/>
    <w:rsid w:val="00471FC1"/>
    <w:rsid w:val="00472042"/>
    <w:rsid w:val="00472111"/>
    <w:rsid w:val="004722A8"/>
    <w:rsid w:val="004722CF"/>
    <w:rsid w:val="0047241E"/>
    <w:rsid w:val="0047264B"/>
    <w:rsid w:val="004726FB"/>
    <w:rsid w:val="00472950"/>
    <w:rsid w:val="004729D3"/>
    <w:rsid w:val="00472A43"/>
    <w:rsid w:val="00472CB6"/>
    <w:rsid w:val="00472CF3"/>
    <w:rsid w:val="00472D4C"/>
    <w:rsid w:val="00472EB5"/>
    <w:rsid w:val="00473020"/>
    <w:rsid w:val="00473188"/>
    <w:rsid w:val="00473361"/>
    <w:rsid w:val="0047338C"/>
    <w:rsid w:val="00473445"/>
    <w:rsid w:val="00473479"/>
    <w:rsid w:val="00473527"/>
    <w:rsid w:val="0047382C"/>
    <w:rsid w:val="0047387A"/>
    <w:rsid w:val="00473B5C"/>
    <w:rsid w:val="00473C68"/>
    <w:rsid w:val="00473CDF"/>
    <w:rsid w:val="00473CE3"/>
    <w:rsid w:val="00473FE4"/>
    <w:rsid w:val="004740E4"/>
    <w:rsid w:val="0047417C"/>
    <w:rsid w:val="004741CA"/>
    <w:rsid w:val="0047420A"/>
    <w:rsid w:val="0047424E"/>
    <w:rsid w:val="004742DD"/>
    <w:rsid w:val="00474332"/>
    <w:rsid w:val="00474480"/>
    <w:rsid w:val="004744A7"/>
    <w:rsid w:val="004744BA"/>
    <w:rsid w:val="00474560"/>
    <w:rsid w:val="0047475C"/>
    <w:rsid w:val="00474771"/>
    <w:rsid w:val="00474927"/>
    <w:rsid w:val="00474AF2"/>
    <w:rsid w:val="00474B47"/>
    <w:rsid w:val="00474BB4"/>
    <w:rsid w:val="00474C59"/>
    <w:rsid w:val="00474C63"/>
    <w:rsid w:val="00474C7B"/>
    <w:rsid w:val="00474E5B"/>
    <w:rsid w:val="00474E80"/>
    <w:rsid w:val="00474EFD"/>
    <w:rsid w:val="00474FAF"/>
    <w:rsid w:val="00475182"/>
    <w:rsid w:val="00475202"/>
    <w:rsid w:val="00475300"/>
    <w:rsid w:val="0047566D"/>
    <w:rsid w:val="004756EE"/>
    <w:rsid w:val="0047570D"/>
    <w:rsid w:val="0047578E"/>
    <w:rsid w:val="0047580A"/>
    <w:rsid w:val="00475877"/>
    <w:rsid w:val="00475B6B"/>
    <w:rsid w:val="00475BA8"/>
    <w:rsid w:val="00475CBA"/>
    <w:rsid w:val="00475CE9"/>
    <w:rsid w:val="00475D56"/>
    <w:rsid w:val="00475E26"/>
    <w:rsid w:val="004760AE"/>
    <w:rsid w:val="004761B8"/>
    <w:rsid w:val="004761D2"/>
    <w:rsid w:val="00476271"/>
    <w:rsid w:val="004762CD"/>
    <w:rsid w:val="00476526"/>
    <w:rsid w:val="004765A9"/>
    <w:rsid w:val="00476777"/>
    <w:rsid w:val="00476905"/>
    <w:rsid w:val="00476A0E"/>
    <w:rsid w:val="00476A4F"/>
    <w:rsid w:val="00476B79"/>
    <w:rsid w:val="00476CD7"/>
    <w:rsid w:val="00476E2B"/>
    <w:rsid w:val="0047744F"/>
    <w:rsid w:val="00477465"/>
    <w:rsid w:val="00477516"/>
    <w:rsid w:val="004776B8"/>
    <w:rsid w:val="004776E4"/>
    <w:rsid w:val="004776F2"/>
    <w:rsid w:val="00477794"/>
    <w:rsid w:val="0047780A"/>
    <w:rsid w:val="004778FC"/>
    <w:rsid w:val="00477BC6"/>
    <w:rsid w:val="00477C06"/>
    <w:rsid w:val="00477C91"/>
    <w:rsid w:val="00477C9D"/>
    <w:rsid w:val="00477D13"/>
    <w:rsid w:val="0048001D"/>
    <w:rsid w:val="00480022"/>
    <w:rsid w:val="00480102"/>
    <w:rsid w:val="0048015F"/>
    <w:rsid w:val="004802E7"/>
    <w:rsid w:val="00480601"/>
    <w:rsid w:val="0048061B"/>
    <w:rsid w:val="0048062F"/>
    <w:rsid w:val="00480691"/>
    <w:rsid w:val="004806FC"/>
    <w:rsid w:val="00480842"/>
    <w:rsid w:val="0048098F"/>
    <w:rsid w:val="00480A90"/>
    <w:rsid w:val="00480AFE"/>
    <w:rsid w:val="00480C09"/>
    <w:rsid w:val="00480C45"/>
    <w:rsid w:val="00480DD5"/>
    <w:rsid w:val="00480F46"/>
    <w:rsid w:val="0048125D"/>
    <w:rsid w:val="00481261"/>
    <w:rsid w:val="00481491"/>
    <w:rsid w:val="004814A8"/>
    <w:rsid w:val="004814DF"/>
    <w:rsid w:val="004814E5"/>
    <w:rsid w:val="0048151A"/>
    <w:rsid w:val="0048157D"/>
    <w:rsid w:val="004818A8"/>
    <w:rsid w:val="0048191D"/>
    <w:rsid w:val="00481994"/>
    <w:rsid w:val="00481C52"/>
    <w:rsid w:val="00481D5E"/>
    <w:rsid w:val="00481DCC"/>
    <w:rsid w:val="00481F91"/>
    <w:rsid w:val="00482008"/>
    <w:rsid w:val="00482048"/>
    <w:rsid w:val="0048212B"/>
    <w:rsid w:val="00482194"/>
    <w:rsid w:val="0048222C"/>
    <w:rsid w:val="004823A0"/>
    <w:rsid w:val="004823C5"/>
    <w:rsid w:val="00482401"/>
    <w:rsid w:val="0048242C"/>
    <w:rsid w:val="0048259C"/>
    <w:rsid w:val="0048276B"/>
    <w:rsid w:val="00482B9C"/>
    <w:rsid w:val="00482C58"/>
    <w:rsid w:val="00482D02"/>
    <w:rsid w:val="00482EC4"/>
    <w:rsid w:val="00482F7C"/>
    <w:rsid w:val="00483049"/>
    <w:rsid w:val="00483056"/>
    <w:rsid w:val="004830F0"/>
    <w:rsid w:val="0048311D"/>
    <w:rsid w:val="0048325C"/>
    <w:rsid w:val="0048336C"/>
    <w:rsid w:val="004833AE"/>
    <w:rsid w:val="004833E8"/>
    <w:rsid w:val="00483404"/>
    <w:rsid w:val="00483530"/>
    <w:rsid w:val="004835BD"/>
    <w:rsid w:val="004835CC"/>
    <w:rsid w:val="00483768"/>
    <w:rsid w:val="004838FC"/>
    <w:rsid w:val="00483A1E"/>
    <w:rsid w:val="00483A47"/>
    <w:rsid w:val="00483A64"/>
    <w:rsid w:val="00483B7F"/>
    <w:rsid w:val="00483C86"/>
    <w:rsid w:val="00483D2E"/>
    <w:rsid w:val="00483DE7"/>
    <w:rsid w:val="00483E42"/>
    <w:rsid w:val="00483FB0"/>
    <w:rsid w:val="00484052"/>
    <w:rsid w:val="00484071"/>
    <w:rsid w:val="004841FC"/>
    <w:rsid w:val="004842B6"/>
    <w:rsid w:val="00484451"/>
    <w:rsid w:val="004844BE"/>
    <w:rsid w:val="0048454C"/>
    <w:rsid w:val="00484581"/>
    <w:rsid w:val="00484584"/>
    <w:rsid w:val="004845E5"/>
    <w:rsid w:val="004845ED"/>
    <w:rsid w:val="00484610"/>
    <w:rsid w:val="0048465B"/>
    <w:rsid w:val="0048472D"/>
    <w:rsid w:val="0048473F"/>
    <w:rsid w:val="0048484E"/>
    <w:rsid w:val="004848A9"/>
    <w:rsid w:val="00484B5F"/>
    <w:rsid w:val="00484C3A"/>
    <w:rsid w:val="00484C3F"/>
    <w:rsid w:val="00484C99"/>
    <w:rsid w:val="00484E05"/>
    <w:rsid w:val="00484F16"/>
    <w:rsid w:val="00484F4D"/>
    <w:rsid w:val="00484F69"/>
    <w:rsid w:val="00485055"/>
    <w:rsid w:val="00485068"/>
    <w:rsid w:val="00485417"/>
    <w:rsid w:val="00485778"/>
    <w:rsid w:val="00485A79"/>
    <w:rsid w:val="00485AFE"/>
    <w:rsid w:val="00485B18"/>
    <w:rsid w:val="00485B19"/>
    <w:rsid w:val="00485CE8"/>
    <w:rsid w:val="00485D94"/>
    <w:rsid w:val="00485F25"/>
    <w:rsid w:val="0048605E"/>
    <w:rsid w:val="00486063"/>
    <w:rsid w:val="0048610A"/>
    <w:rsid w:val="00486155"/>
    <w:rsid w:val="00486171"/>
    <w:rsid w:val="0048632D"/>
    <w:rsid w:val="00486439"/>
    <w:rsid w:val="004864C0"/>
    <w:rsid w:val="004868A8"/>
    <w:rsid w:val="004868CB"/>
    <w:rsid w:val="004868E9"/>
    <w:rsid w:val="004868FC"/>
    <w:rsid w:val="0048699A"/>
    <w:rsid w:val="004869BA"/>
    <w:rsid w:val="00486BFA"/>
    <w:rsid w:val="00486D2B"/>
    <w:rsid w:val="00486E8E"/>
    <w:rsid w:val="00486FAD"/>
    <w:rsid w:val="004870EF"/>
    <w:rsid w:val="00487382"/>
    <w:rsid w:val="004873FE"/>
    <w:rsid w:val="004874C8"/>
    <w:rsid w:val="004874CB"/>
    <w:rsid w:val="004874E9"/>
    <w:rsid w:val="00487597"/>
    <w:rsid w:val="0048797E"/>
    <w:rsid w:val="00487BBF"/>
    <w:rsid w:val="00487C4A"/>
    <w:rsid w:val="00487C60"/>
    <w:rsid w:val="00487E06"/>
    <w:rsid w:val="00487F28"/>
    <w:rsid w:val="00487F62"/>
    <w:rsid w:val="00487FF4"/>
    <w:rsid w:val="0049017E"/>
    <w:rsid w:val="004901BD"/>
    <w:rsid w:val="00490369"/>
    <w:rsid w:val="004903D3"/>
    <w:rsid w:val="00490535"/>
    <w:rsid w:val="0049075A"/>
    <w:rsid w:val="004907E6"/>
    <w:rsid w:val="00490C65"/>
    <w:rsid w:val="00490FF5"/>
    <w:rsid w:val="004910B8"/>
    <w:rsid w:val="00491117"/>
    <w:rsid w:val="00491185"/>
    <w:rsid w:val="004911F3"/>
    <w:rsid w:val="0049122D"/>
    <w:rsid w:val="00491239"/>
    <w:rsid w:val="00491275"/>
    <w:rsid w:val="0049140E"/>
    <w:rsid w:val="004914A1"/>
    <w:rsid w:val="00491579"/>
    <w:rsid w:val="00491662"/>
    <w:rsid w:val="00491671"/>
    <w:rsid w:val="0049167E"/>
    <w:rsid w:val="0049169A"/>
    <w:rsid w:val="0049181F"/>
    <w:rsid w:val="004919F3"/>
    <w:rsid w:val="00491AA9"/>
    <w:rsid w:val="00491B1A"/>
    <w:rsid w:val="00491B37"/>
    <w:rsid w:val="00491BEA"/>
    <w:rsid w:val="00491BEB"/>
    <w:rsid w:val="00491C14"/>
    <w:rsid w:val="00491C6D"/>
    <w:rsid w:val="00491E00"/>
    <w:rsid w:val="00491EBA"/>
    <w:rsid w:val="00492025"/>
    <w:rsid w:val="00492162"/>
    <w:rsid w:val="004921C5"/>
    <w:rsid w:val="0049246E"/>
    <w:rsid w:val="0049249B"/>
    <w:rsid w:val="004924C0"/>
    <w:rsid w:val="0049252C"/>
    <w:rsid w:val="004925B0"/>
    <w:rsid w:val="004925E0"/>
    <w:rsid w:val="00492631"/>
    <w:rsid w:val="004928D9"/>
    <w:rsid w:val="004928DA"/>
    <w:rsid w:val="0049298E"/>
    <w:rsid w:val="004929C2"/>
    <w:rsid w:val="00492C66"/>
    <w:rsid w:val="00492CFA"/>
    <w:rsid w:val="00492DDF"/>
    <w:rsid w:val="00492EC5"/>
    <w:rsid w:val="00492F04"/>
    <w:rsid w:val="00492F62"/>
    <w:rsid w:val="0049315E"/>
    <w:rsid w:val="00493831"/>
    <w:rsid w:val="004938A7"/>
    <w:rsid w:val="0049392A"/>
    <w:rsid w:val="00493AB9"/>
    <w:rsid w:val="00493B9C"/>
    <w:rsid w:val="00493C33"/>
    <w:rsid w:val="00493F26"/>
    <w:rsid w:val="00494585"/>
    <w:rsid w:val="00494617"/>
    <w:rsid w:val="0049477E"/>
    <w:rsid w:val="0049486D"/>
    <w:rsid w:val="00494A58"/>
    <w:rsid w:val="00494C56"/>
    <w:rsid w:val="00494D4D"/>
    <w:rsid w:val="00494E9D"/>
    <w:rsid w:val="00494F09"/>
    <w:rsid w:val="00494F29"/>
    <w:rsid w:val="00494FC3"/>
    <w:rsid w:val="00494FDB"/>
    <w:rsid w:val="00494FF1"/>
    <w:rsid w:val="00495245"/>
    <w:rsid w:val="00495252"/>
    <w:rsid w:val="00495299"/>
    <w:rsid w:val="004952C7"/>
    <w:rsid w:val="0049545D"/>
    <w:rsid w:val="0049558F"/>
    <w:rsid w:val="004956A8"/>
    <w:rsid w:val="004956E1"/>
    <w:rsid w:val="00495825"/>
    <w:rsid w:val="004959B5"/>
    <w:rsid w:val="00495C94"/>
    <w:rsid w:val="00495E0D"/>
    <w:rsid w:val="00495E5A"/>
    <w:rsid w:val="00495E9F"/>
    <w:rsid w:val="00495F05"/>
    <w:rsid w:val="00495F81"/>
    <w:rsid w:val="004960C3"/>
    <w:rsid w:val="004961FF"/>
    <w:rsid w:val="0049625A"/>
    <w:rsid w:val="00496655"/>
    <w:rsid w:val="00496676"/>
    <w:rsid w:val="00496814"/>
    <w:rsid w:val="0049699B"/>
    <w:rsid w:val="004969A7"/>
    <w:rsid w:val="00496C1B"/>
    <w:rsid w:val="00496C52"/>
    <w:rsid w:val="00496D21"/>
    <w:rsid w:val="00496D54"/>
    <w:rsid w:val="00496E00"/>
    <w:rsid w:val="00496EDD"/>
    <w:rsid w:val="00496FDE"/>
    <w:rsid w:val="00497029"/>
    <w:rsid w:val="004971B9"/>
    <w:rsid w:val="004971D2"/>
    <w:rsid w:val="004971EE"/>
    <w:rsid w:val="0049734D"/>
    <w:rsid w:val="00497398"/>
    <w:rsid w:val="00497450"/>
    <w:rsid w:val="004975B5"/>
    <w:rsid w:val="00497633"/>
    <w:rsid w:val="0049770E"/>
    <w:rsid w:val="0049771B"/>
    <w:rsid w:val="0049784F"/>
    <w:rsid w:val="00497AF8"/>
    <w:rsid w:val="00497B8E"/>
    <w:rsid w:val="00497CCC"/>
    <w:rsid w:val="00497D40"/>
    <w:rsid w:val="00497E27"/>
    <w:rsid w:val="00497EFC"/>
    <w:rsid w:val="00497F32"/>
    <w:rsid w:val="00497F96"/>
    <w:rsid w:val="00497FF3"/>
    <w:rsid w:val="004A016C"/>
    <w:rsid w:val="004A021C"/>
    <w:rsid w:val="004A0231"/>
    <w:rsid w:val="004A03F4"/>
    <w:rsid w:val="004A03FA"/>
    <w:rsid w:val="004A048E"/>
    <w:rsid w:val="004A049C"/>
    <w:rsid w:val="004A05AF"/>
    <w:rsid w:val="004A05FD"/>
    <w:rsid w:val="004A06D4"/>
    <w:rsid w:val="004A0748"/>
    <w:rsid w:val="004A0774"/>
    <w:rsid w:val="004A07FB"/>
    <w:rsid w:val="004A08F2"/>
    <w:rsid w:val="004A0932"/>
    <w:rsid w:val="004A0ABE"/>
    <w:rsid w:val="004A0C1B"/>
    <w:rsid w:val="004A0C48"/>
    <w:rsid w:val="004A0C9E"/>
    <w:rsid w:val="004A0E81"/>
    <w:rsid w:val="004A0EE0"/>
    <w:rsid w:val="004A0F84"/>
    <w:rsid w:val="004A0FF8"/>
    <w:rsid w:val="004A105C"/>
    <w:rsid w:val="004A11CE"/>
    <w:rsid w:val="004A11D4"/>
    <w:rsid w:val="004A12D9"/>
    <w:rsid w:val="004A13EC"/>
    <w:rsid w:val="004A143A"/>
    <w:rsid w:val="004A143B"/>
    <w:rsid w:val="004A1482"/>
    <w:rsid w:val="004A1661"/>
    <w:rsid w:val="004A17FB"/>
    <w:rsid w:val="004A184D"/>
    <w:rsid w:val="004A1873"/>
    <w:rsid w:val="004A1A69"/>
    <w:rsid w:val="004A1ABC"/>
    <w:rsid w:val="004A1B84"/>
    <w:rsid w:val="004A1BBE"/>
    <w:rsid w:val="004A1D10"/>
    <w:rsid w:val="004A1EE2"/>
    <w:rsid w:val="004A1F63"/>
    <w:rsid w:val="004A1F81"/>
    <w:rsid w:val="004A1FCA"/>
    <w:rsid w:val="004A1FF9"/>
    <w:rsid w:val="004A21FA"/>
    <w:rsid w:val="004A2484"/>
    <w:rsid w:val="004A2587"/>
    <w:rsid w:val="004A2A73"/>
    <w:rsid w:val="004A2A80"/>
    <w:rsid w:val="004A2AD6"/>
    <w:rsid w:val="004A2B86"/>
    <w:rsid w:val="004A2BCA"/>
    <w:rsid w:val="004A2C5B"/>
    <w:rsid w:val="004A2CBE"/>
    <w:rsid w:val="004A2F89"/>
    <w:rsid w:val="004A3072"/>
    <w:rsid w:val="004A308C"/>
    <w:rsid w:val="004A3122"/>
    <w:rsid w:val="004A31A6"/>
    <w:rsid w:val="004A3397"/>
    <w:rsid w:val="004A3647"/>
    <w:rsid w:val="004A36E8"/>
    <w:rsid w:val="004A3772"/>
    <w:rsid w:val="004A378E"/>
    <w:rsid w:val="004A3AD6"/>
    <w:rsid w:val="004A3B35"/>
    <w:rsid w:val="004A3BBE"/>
    <w:rsid w:val="004A3F9D"/>
    <w:rsid w:val="004A3FF5"/>
    <w:rsid w:val="004A402D"/>
    <w:rsid w:val="004A4205"/>
    <w:rsid w:val="004A4461"/>
    <w:rsid w:val="004A44C3"/>
    <w:rsid w:val="004A4505"/>
    <w:rsid w:val="004A4589"/>
    <w:rsid w:val="004A464E"/>
    <w:rsid w:val="004A4666"/>
    <w:rsid w:val="004A4688"/>
    <w:rsid w:val="004A46C6"/>
    <w:rsid w:val="004A471E"/>
    <w:rsid w:val="004A4823"/>
    <w:rsid w:val="004A4974"/>
    <w:rsid w:val="004A4AB6"/>
    <w:rsid w:val="004A4C86"/>
    <w:rsid w:val="004A4C8A"/>
    <w:rsid w:val="004A4D10"/>
    <w:rsid w:val="004A4E0F"/>
    <w:rsid w:val="004A4E2F"/>
    <w:rsid w:val="004A505E"/>
    <w:rsid w:val="004A506F"/>
    <w:rsid w:val="004A5228"/>
    <w:rsid w:val="004A531E"/>
    <w:rsid w:val="004A5527"/>
    <w:rsid w:val="004A553F"/>
    <w:rsid w:val="004A557B"/>
    <w:rsid w:val="004A5595"/>
    <w:rsid w:val="004A56AA"/>
    <w:rsid w:val="004A5830"/>
    <w:rsid w:val="004A5890"/>
    <w:rsid w:val="004A58FE"/>
    <w:rsid w:val="004A5950"/>
    <w:rsid w:val="004A59EC"/>
    <w:rsid w:val="004A5B4D"/>
    <w:rsid w:val="004A5E9B"/>
    <w:rsid w:val="004A60A8"/>
    <w:rsid w:val="004A60C6"/>
    <w:rsid w:val="004A60E7"/>
    <w:rsid w:val="004A6125"/>
    <w:rsid w:val="004A616E"/>
    <w:rsid w:val="004A62CC"/>
    <w:rsid w:val="004A6432"/>
    <w:rsid w:val="004A6457"/>
    <w:rsid w:val="004A6741"/>
    <w:rsid w:val="004A6A93"/>
    <w:rsid w:val="004A6AE2"/>
    <w:rsid w:val="004A6AF4"/>
    <w:rsid w:val="004A6B3F"/>
    <w:rsid w:val="004A6BA7"/>
    <w:rsid w:val="004A6BB2"/>
    <w:rsid w:val="004A6F11"/>
    <w:rsid w:val="004A6F5C"/>
    <w:rsid w:val="004A6FDB"/>
    <w:rsid w:val="004A715D"/>
    <w:rsid w:val="004A7270"/>
    <w:rsid w:val="004A73B0"/>
    <w:rsid w:val="004A74F9"/>
    <w:rsid w:val="004A7519"/>
    <w:rsid w:val="004A7566"/>
    <w:rsid w:val="004A76BE"/>
    <w:rsid w:val="004A77EB"/>
    <w:rsid w:val="004A77FB"/>
    <w:rsid w:val="004A7CF7"/>
    <w:rsid w:val="004A7D10"/>
    <w:rsid w:val="004B012D"/>
    <w:rsid w:val="004B05B5"/>
    <w:rsid w:val="004B069F"/>
    <w:rsid w:val="004B085A"/>
    <w:rsid w:val="004B0964"/>
    <w:rsid w:val="004B0B46"/>
    <w:rsid w:val="004B0D3E"/>
    <w:rsid w:val="004B0EC3"/>
    <w:rsid w:val="004B0F54"/>
    <w:rsid w:val="004B108E"/>
    <w:rsid w:val="004B10A5"/>
    <w:rsid w:val="004B11D7"/>
    <w:rsid w:val="004B13C4"/>
    <w:rsid w:val="004B14AE"/>
    <w:rsid w:val="004B150F"/>
    <w:rsid w:val="004B155F"/>
    <w:rsid w:val="004B1679"/>
    <w:rsid w:val="004B16BE"/>
    <w:rsid w:val="004B1765"/>
    <w:rsid w:val="004B17A5"/>
    <w:rsid w:val="004B182B"/>
    <w:rsid w:val="004B187E"/>
    <w:rsid w:val="004B18C9"/>
    <w:rsid w:val="004B1912"/>
    <w:rsid w:val="004B195E"/>
    <w:rsid w:val="004B19EB"/>
    <w:rsid w:val="004B1B6B"/>
    <w:rsid w:val="004B1BC3"/>
    <w:rsid w:val="004B1CEC"/>
    <w:rsid w:val="004B1E19"/>
    <w:rsid w:val="004B1F68"/>
    <w:rsid w:val="004B2105"/>
    <w:rsid w:val="004B2110"/>
    <w:rsid w:val="004B2144"/>
    <w:rsid w:val="004B23E5"/>
    <w:rsid w:val="004B243C"/>
    <w:rsid w:val="004B2574"/>
    <w:rsid w:val="004B2DEB"/>
    <w:rsid w:val="004B2E04"/>
    <w:rsid w:val="004B2E37"/>
    <w:rsid w:val="004B2F4C"/>
    <w:rsid w:val="004B33E1"/>
    <w:rsid w:val="004B3521"/>
    <w:rsid w:val="004B3A4E"/>
    <w:rsid w:val="004B3A85"/>
    <w:rsid w:val="004B3C86"/>
    <w:rsid w:val="004B3D25"/>
    <w:rsid w:val="004B3D9A"/>
    <w:rsid w:val="004B3EAC"/>
    <w:rsid w:val="004B3F9B"/>
    <w:rsid w:val="004B3FD5"/>
    <w:rsid w:val="004B4033"/>
    <w:rsid w:val="004B41A7"/>
    <w:rsid w:val="004B41B2"/>
    <w:rsid w:val="004B42CB"/>
    <w:rsid w:val="004B42F8"/>
    <w:rsid w:val="004B43C7"/>
    <w:rsid w:val="004B4731"/>
    <w:rsid w:val="004B4A94"/>
    <w:rsid w:val="004B4BBE"/>
    <w:rsid w:val="004B4C98"/>
    <w:rsid w:val="004B4CF2"/>
    <w:rsid w:val="004B4DC7"/>
    <w:rsid w:val="004B4E27"/>
    <w:rsid w:val="004B502E"/>
    <w:rsid w:val="004B53D9"/>
    <w:rsid w:val="004B556F"/>
    <w:rsid w:val="004B56AE"/>
    <w:rsid w:val="004B58E9"/>
    <w:rsid w:val="004B5980"/>
    <w:rsid w:val="004B59B7"/>
    <w:rsid w:val="004B5A59"/>
    <w:rsid w:val="004B5BD5"/>
    <w:rsid w:val="004B5CAE"/>
    <w:rsid w:val="004B5D7F"/>
    <w:rsid w:val="004B60D4"/>
    <w:rsid w:val="004B6127"/>
    <w:rsid w:val="004B6223"/>
    <w:rsid w:val="004B63E4"/>
    <w:rsid w:val="004B64B6"/>
    <w:rsid w:val="004B64E4"/>
    <w:rsid w:val="004B6576"/>
    <w:rsid w:val="004B6730"/>
    <w:rsid w:val="004B6736"/>
    <w:rsid w:val="004B69EE"/>
    <w:rsid w:val="004B6A47"/>
    <w:rsid w:val="004B6AB7"/>
    <w:rsid w:val="004B6C5B"/>
    <w:rsid w:val="004B6E7E"/>
    <w:rsid w:val="004B6EAD"/>
    <w:rsid w:val="004B7165"/>
    <w:rsid w:val="004B716E"/>
    <w:rsid w:val="004B7207"/>
    <w:rsid w:val="004B7240"/>
    <w:rsid w:val="004B72B8"/>
    <w:rsid w:val="004B7410"/>
    <w:rsid w:val="004B7445"/>
    <w:rsid w:val="004B74C7"/>
    <w:rsid w:val="004B750D"/>
    <w:rsid w:val="004B7529"/>
    <w:rsid w:val="004B752B"/>
    <w:rsid w:val="004B75A0"/>
    <w:rsid w:val="004B75DF"/>
    <w:rsid w:val="004B75FB"/>
    <w:rsid w:val="004B7981"/>
    <w:rsid w:val="004B7991"/>
    <w:rsid w:val="004B7AA5"/>
    <w:rsid w:val="004B7B5F"/>
    <w:rsid w:val="004B7B67"/>
    <w:rsid w:val="004B7CB2"/>
    <w:rsid w:val="004B7DDB"/>
    <w:rsid w:val="004B7F28"/>
    <w:rsid w:val="004C00A3"/>
    <w:rsid w:val="004C01B9"/>
    <w:rsid w:val="004C022F"/>
    <w:rsid w:val="004C023C"/>
    <w:rsid w:val="004C02D3"/>
    <w:rsid w:val="004C0374"/>
    <w:rsid w:val="004C047F"/>
    <w:rsid w:val="004C06B8"/>
    <w:rsid w:val="004C081D"/>
    <w:rsid w:val="004C0E34"/>
    <w:rsid w:val="004C1097"/>
    <w:rsid w:val="004C1167"/>
    <w:rsid w:val="004C11A5"/>
    <w:rsid w:val="004C11F9"/>
    <w:rsid w:val="004C120C"/>
    <w:rsid w:val="004C14ED"/>
    <w:rsid w:val="004C1515"/>
    <w:rsid w:val="004C1574"/>
    <w:rsid w:val="004C15AE"/>
    <w:rsid w:val="004C15C5"/>
    <w:rsid w:val="004C15D0"/>
    <w:rsid w:val="004C174E"/>
    <w:rsid w:val="004C188E"/>
    <w:rsid w:val="004C1B7C"/>
    <w:rsid w:val="004C1D75"/>
    <w:rsid w:val="004C1DC7"/>
    <w:rsid w:val="004C1E92"/>
    <w:rsid w:val="004C1E9E"/>
    <w:rsid w:val="004C1EA5"/>
    <w:rsid w:val="004C1ECB"/>
    <w:rsid w:val="004C1FCF"/>
    <w:rsid w:val="004C1FE7"/>
    <w:rsid w:val="004C234D"/>
    <w:rsid w:val="004C2351"/>
    <w:rsid w:val="004C2539"/>
    <w:rsid w:val="004C25B0"/>
    <w:rsid w:val="004C25F1"/>
    <w:rsid w:val="004C282A"/>
    <w:rsid w:val="004C29B6"/>
    <w:rsid w:val="004C2B25"/>
    <w:rsid w:val="004C2D96"/>
    <w:rsid w:val="004C2E75"/>
    <w:rsid w:val="004C343A"/>
    <w:rsid w:val="004C34F1"/>
    <w:rsid w:val="004C35A9"/>
    <w:rsid w:val="004C3674"/>
    <w:rsid w:val="004C3982"/>
    <w:rsid w:val="004C39CD"/>
    <w:rsid w:val="004C3A47"/>
    <w:rsid w:val="004C3CB9"/>
    <w:rsid w:val="004C3DB5"/>
    <w:rsid w:val="004C41EB"/>
    <w:rsid w:val="004C42BA"/>
    <w:rsid w:val="004C438D"/>
    <w:rsid w:val="004C43B9"/>
    <w:rsid w:val="004C43D1"/>
    <w:rsid w:val="004C43E2"/>
    <w:rsid w:val="004C4419"/>
    <w:rsid w:val="004C44FB"/>
    <w:rsid w:val="004C45AF"/>
    <w:rsid w:val="004C4685"/>
    <w:rsid w:val="004C472C"/>
    <w:rsid w:val="004C47A9"/>
    <w:rsid w:val="004C47CD"/>
    <w:rsid w:val="004C4946"/>
    <w:rsid w:val="004C495F"/>
    <w:rsid w:val="004C4A50"/>
    <w:rsid w:val="004C4A89"/>
    <w:rsid w:val="004C4AA9"/>
    <w:rsid w:val="004C4B34"/>
    <w:rsid w:val="004C4B62"/>
    <w:rsid w:val="004C4BD1"/>
    <w:rsid w:val="004C4C21"/>
    <w:rsid w:val="004C4CD7"/>
    <w:rsid w:val="004C4E3D"/>
    <w:rsid w:val="004C4EAE"/>
    <w:rsid w:val="004C4F4D"/>
    <w:rsid w:val="004C5372"/>
    <w:rsid w:val="004C54CB"/>
    <w:rsid w:val="004C5733"/>
    <w:rsid w:val="004C5933"/>
    <w:rsid w:val="004C5A00"/>
    <w:rsid w:val="004C5A43"/>
    <w:rsid w:val="004C5C31"/>
    <w:rsid w:val="004C5C79"/>
    <w:rsid w:val="004C5CFB"/>
    <w:rsid w:val="004C5D41"/>
    <w:rsid w:val="004C5EE8"/>
    <w:rsid w:val="004C5EE9"/>
    <w:rsid w:val="004C60E8"/>
    <w:rsid w:val="004C613B"/>
    <w:rsid w:val="004C613E"/>
    <w:rsid w:val="004C629B"/>
    <w:rsid w:val="004C6469"/>
    <w:rsid w:val="004C6676"/>
    <w:rsid w:val="004C66AF"/>
    <w:rsid w:val="004C6705"/>
    <w:rsid w:val="004C6779"/>
    <w:rsid w:val="004C68BC"/>
    <w:rsid w:val="004C69D8"/>
    <w:rsid w:val="004C6CBC"/>
    <w:rsid w:val="004C6CF8"/>
    <w:rsid w:val="004C6F35"/>
    <w:rsid w:val="004C6FA4"/>
    <w:rsid w:val="004C6FEC"/>
    <w:rsid w:val="004C7126"/>
    <w:rsid w:val="004C7291"/>
    <w:rsid w:val="004C73E3"/>
    <w:rsid w:val="004C75D4"/>
    <w:rsid w:val="004C7659"/>
    <w:rsid w:val="004C76F4"/>
    <w:rsid w:val="004C774A"/>
    <w:rsid w:val="004C7A50"/>
    <w:rsid w:val="004C7A87"/>
    <w:rsid w:val="004C7ADD"/>
    <w:rsid w:val="004C7AFA"/>
    <w:rsid w:val="004C7C5E"/>
    <w:rsid w:val="004C7DDB"/>
    <w:rsid w:val="004D00C1"/>
    <w:rsid w:val="004D00D8"/>
    <w:rsid w:val="004D01AC"/>
    <w:rsid w:val="004D01CD"/>
    <w:rsid w:val="004D0335"/>
    <w:rsid w:val="004D0339"/>
    <w:rsid w:val="004D04EC"/>
    <w:rsid w:val="004D0551"/>
    <w:rsid w:val="004D0687"/>
    <w:rsid w:val="004D072F"/>
    <w:rsid w:val="004D076A"/>
    <w:rsid w:val="004D094C"/>
    <w:rsid w:val="004D0950"/>
    <w:rsid w:val="004D0979"/>
    <w:rsid w:val="004D09ED"/>
    <w:rsid w:val="004D0A06"/>
    <w:rsid w:val="004D0BF2"/>
    <w:rsid w:val="004D0CD5"/>
    <w:rsid w:val="004D0CF4"/>
    <w:rsid w:val="004D0D5F"/>
    <w:rsid w:val="004D0F24"/>
    <w:rsid w:val="004D10D6"/>
    <w:rsid w:val="004D1166"/>
    <w:rsid w:val="004D11A9"/>
    <w:rsid w:val="004D13C2"/>
    <w:rsid w:val="004D1457"/>
    <w:rsid w:val="004D14F6"/>
    <w:rsid w:val="004D15C0"/>
    <w:rsid w:val="004D16BA"/>
    <w:rsid w:val="004D16EE"/>
    <w:rsid w:val="004D1C3F"/>
    <w:rsid w:val="004D1D3D"/>
    <w:rsid w:val="004D1D42"/>
    <w:rsid w:val="004D1DC9"/>
    <w:rsid w:val="004D1DD5"/>
    <w:rsid w:val="004D2275"/>
    <w:rsid w:val="004D227E"/>
    <w:rsid w:val="004D23AB"/>
    <w:rsid w:val="004D2474"/>
    <w:rsid w:val="004D2561"/>
    <w:rsid w:val="004D257D"/>
    <w:rsid w:val="004D25CC"/>
    <w:rsid w:val="004D25D9"/>
    <w:rsid w:val="004D28E9"/>
    <w:rsid w:val="004D2B35"/>
    <w:rsid w:val="004D2B83"/>
    <w:rsid w:val="004D2CCB"/>
    <w:rsid w:val="004D2CE3"/>
    <w:rsid w:val="004D2F6E"/>
    <w:rsid w:val="004D2F7A"/>
    <w:rsid w:val="004D2F82"/>
    <w:rsid w:val="004D31AB"/>
    <w:rsid w:val="004D32BE"/>
    <w:rsid w:val="004D33BC"/>
    <w:rsid w:val="004D3518"/>
    <w:rsid w:val="004D356E"/>
    <w:rsid w:val="004D35BD"/>
    <w:rsid w:val="004D383C"/>
    <w:rsid w:val="004D388D"/>
    <w:rsid w:val="004D38FD"/>
    <w:rsid w:val="004D3B40"/>
    <w:rsid w:val="004D3C2F"/>
    <w:rsid w:val="004D3C32"/>
    <w:rsid w:val="004D3CEF"/>
    <w:rsid w:val="004D3D32"/>
    <w:rsid w:val="004D3D90"/>
    <w:rsid w:val="004D3EB6"/>
    <w:rsid w:val="004D3EF7"/>
    <w:rsid w:val="004D3F2E"/>
    <w:rsid w:val="004D4086"/>
    <w:rsid w:val="004D4209"/>
    <w:rsid w:val="004D4254"/>
    <w:rsid w:val="004D4377"/>
    <w:rsid w:val="004D44D8"/>
    <w:rsid w:val="004D44FA"/>
    <w:rsid w:val="004D4561"/>
    <w:rsid w:val="004D468D"/>
    <w:rsid w:val="004D46A2"/>
    <w:rsid w:val="004D4983"/>
    <w:rsid w:val="004D49C6"/>
    <w:rsid w:val="004D49EC"/>
    <w:rsid w:val="004D49F4"/>
    <w:rsid w:val="004D4A17"/>
    <w:rsid w:val="004D4B1E"/>
    <w:rsid w:val="004D4B45"/>
    <w:rsid w:val="004D4D22"/>
    <w:rsid w:val="004D4D2A"/>
    <w:rsid w:val="004D5073"/>
    <w:rsid w:val="004D5127"/>
    <w:rsid w:val="004D5133"/>
    <w:rsid w:val="004D514A"/>
    <w:rsid w:val="004D518F"/>
    <w:rsid w:val="004D5516"/>
    <w:rsid w:val="004D55C0"/>
    <w:rsid w:val="004D55C2"/>
    <w:rsid w:val="004D56ED"/>
    <w:rsid w:val="004D5BBD"/>
    <w:rsid w:val="004D5D43"/>
    <w:rsid w:val="004D5D70"/>
    <w:rsid w:val="004D5F28"/>
    <w:rsid w:val="004D60A5"/>
    <w:rsid w:val="004D6263"/>
    <w:rsid w:val="004D6264"/>
    <w:rsid w:val="004D62D6"/>
    <w:rsid w:val="004D6427"/>
    <w:rsid w:val="004D657F"/>
    <w:rsid w:val="004D65E9"/>
    <w:rsid w:val="004D68F6"/>
    <w:rsid w:val="004D6B5F"/>
    <w:rsid w:val="004D6C6C"/>
    <w:rsid w:val="004D6E6D"/>
    <w:rsid w:val="004D6EAE"/>
    <w:rsid w:val="004D6FFB"/>
    <w:rsid w:val="004D715E"/>
    <w:rsid w:val="004D7382"/>
    <w:rsid w:val="004D73B5"/>
    <w:rsid w:val="004D73D2"/>
    <w:rsid w:val="004D74D9"/>
    <w:rsid w:val="004D760C"/>
    <w:rsid w:val="004D767A"/>
    <w:rsid w:val="004D78DD"/>
    <w:rsid w:val="004D79EE"/>
    <w:rsid w:val="004D7D63"/>
    <w:rsid w:val="004D7D66"/>
    <w:rsid w:val="004D7E7F"/>
    <w:rsid w:val="004D7E8D"/>
    <w:rsid w:val="004D7EFA"/>
    <w:rsid w:val="004E00D3"/>
    <w:rsid w:val="004E0108"/>
    <w:rsid w:val="004E029C"/>
    <w:rsid w:val="004E038C"/>
    <w:rsid w:val="004E06D8"/>
    <w:rsid w:val="004E0747"/>
    <w:rsid w:val="004E085D"/>
    <w:rsid w:val="004E0C68"/>
    <w:rsid w:val="004E0C8B"/>
    <w:rsid w:val="004E0CF7"/>
    <w:rsid w:val="004E0D40"/>
    <w:rsid w:val="004E0D4F"/>
    <w:rsid w:val="004E0E0B"/>
    <w:rsid w:val="004E0EA3"/>
    <w:rsid w:val="004E0EC2"/>
    <w:rsid w:val="004E0ED9"/>
    <w:rsid w:val="004E0F8C"/>
    <w:rsid w:val="004E1012"/>
    <w:rsid w:val="004E10A5"/>
    <w:rsid w:val="004E157D"/>
    <w:rsid w:val="004E1697"/>
    <w:rsid w:val="004E17F7"/>
    <w:rsid w:val="004E1A1D"/>
    <w:rsid w:val="004E1A2D"/>
    <w:rsid w:val="004E1A9C"/>
    <w:rsid w:val="004E1BEC"/>
    <w:rsid w:val="004E1CE9"/>
    <w:rsid w:val="004E1CFC"/>
    <w:rsid w:val="004E1D5C"/>
    <w:rsid w:val="004E1DEB"/>
    <w:rsid w:val="004E222E"/>
    <w:rsid w:val="004E2536"/>
    <w:rsid w:val="004E254C"/>
    <w:rsid w:val="004E2770"/>
    <w:rsid w:val="004E27B2"/>
    <w:rsid w:val="004E281A"/>
    <w:rsid w:val="004E29CE"/>
    <w:rsid w:val="004E2B62"/>
    <w:rsid w:val="004E2CA1"/>
    <w:rsid w:val="004E2F61"/>
    <w:rsid w:val="004E2FE3"/>
    <w:rsid w:val="004E30BA"/>
    <w:rsid w:val="004E3130"/>
    <w:rsid w:val="004E3274"/>
    <w:rsid w:val="004E3471"/>
    <w:rsid w:val="004E361A"/>
    <w:rsid w:val="004E3930"/>
    <w:rsid w:val="004E39BD"/>
    <w:rsid w:val="004E3B5C"/>
    <w:rsid w:val="004E3CB8"/>
    <w:rsid w:val="004E3D18"/>
    <w:rsid w:val="004E3D91"/>
    <w:rsid w:val="004E3DC0"/>
    <w:rsid w:val="004E3E1A"/>
    <w:rsid w:val="004E3F59"/>
    <w:rsid w:val="004E415C"/>
    <w:rsid w:val="004E41C4"/>
    <w:rsid w:val="004E432C"/>
    <w:rsid w:val="004E465F"/>
    <w:rsid w:val="004E46D2"/>
    <w:rsid w:val="004E470B"/>
    <w:rsid w:val="004E48A1"/>
    <w:rsid w:val="004E49CC"/>
    <w:rsid w:val="004E4A2D"/>
    <w:rsid w:val="004E4AFF"/>
    <w:rsid w:val="004E4B2C"/>
    <w:rsid w:val="004E4EF5"/>
    <w:rsid w:val="004E5007"/>
    <w:rsid w:val="004E506A"/>
    <w:rsid w:val="004E50FC"/>
    <w:rsid w:val="004E5151"/>
    <w:rsid w:val="004E51C0"/>
    <w:rsid w:val="004E51CE"/>
    <w:rsid w:val="004E56BC"/>
    <w:rsid w:val="004E56FD"/>
    <w:rsid w:val="004E5795"/>
    <w:rsid w:val="004E5844"/>
    <w:rsid w:val="004E58B7"/>
    <w:rsid w:val="004E59FA"/>
    <w:rsid w:val="004E5A5D"/>
    <w:rsid w:val="004E5B36"/>
    <w:rsid w:val="004E5C39"/>
    <w:rsid w:val="004E5CED"/>
    <w:rsid w:val="004E5D85"/>
    <w:rsid w:val="004E5F58"/>
    <w:rsid w:val="004E6021"/>
    <w:rsid w:val="004E60F1"/>
    <w:rsid w:val="004E6131"/>
    <w:rsid w:val="004E618D"/>
    <w:rsid w:val="004E644F"/>
    <w:rsid w:val="004E657D"/>
    <w:rsid w:val="004E65EC"/>
    <w:rsid w:val="004E667C"/>
    <w:rsid w:val="004E6A43"/>
    <w:rsid w:val="004E6CCA"/>
    <w:rsid w:val="004E6E13"/>
    <w:rsid w:val="004E6E40"/>
    <w:rsid w:val="004E6E69"/>
    <w:rsid w:val="004E6E8E"/>
    <w:rsid w:val="004E6FE3"/>
    <w:rsid w:val="004E7067"/>
    <w:rsid w:val="004E7078"/>
    <w:rsid w:val="004E70F2"/>
    <w:rsid w:val="004E74D5"/>
    <w:rsid w:val="004E7547"/>
    <w:rsid w:val="004E76FB"/>
    <w:rsid w:val="004E7A12"/>
    <w:rsid w:val="004E7A8E"/>
    <w:rsid w:val="004E7CA3"/>
    <w:rsid w:val="004E7D33"/>
    <w:rsid w:val="004E7E82"/>
    <w:rsid w:val="004E7F03"/>
    <w:rsid w:val="004E7F45"/>
    <w:rsid w:val="004E7F5D"/>
    <w:rsid w:val="004EF1EF"/>
    <w:rsid w:val="004F0017"/>
    <w:rsid w:val="004F0022"/>
    <w:rsid w:val="004F0035"/>
    <w:rsid w:val="004F008E"/>
    <w:rsid w:val="004F00FE"/>
    <w:rsid w:val="004F014C"/>
    <w:rsid w:val="004F0486"/>
    <w:rsid w:val="004F04EE"/>
    <w:rsid w:val="004F0571"/>
    <w:rsid w:val="004F05D0"/>
    <w:rsid w:val="004F07EC"/>
    <w:rsid w:val="004F0915"/>
    <w:rsid w:val="004F0973"/>
    <w:rsid w:val="004F0AFB"/>
    <w:rsid w:val="004F0BE3"/>
    <w:rsid w:val="004F0C14"/>
    <w:rsid w:val="004F0D5A"/>
    <w:rsid w:val="004F0EC4"/>
    <w:rsid w:val="004F0EE8"/>
    <w:rsid w:val="004F0F91"/>
    <w:rsid w:val="004F1011"/>
    <w:rsid w:val="004F104E"/>
    <w:rsid w:val="004F10B7"/>
    <w:rsid w:val="004F10D7"/>
    <w:rsid w:val="004F10E9"/>
    <w:rsid w:val="004F1156"/>
    <w:rsid w:val="004F1247"/>
    <w:rsid w:val="004F12B6"/>
    <w:rsid w:val="004F12B7"/>
    <w:rsid w:val="004F12F9"/>
    <w:rsid w:val="004F135F"/>
    <w:rsid w:val="004F139A"/>
    <w:rsid w:val="004F1414"/>
    <w:rsid w:val="004F14EE"/>
    <w:rsid w:val="004F18CC"/>
    <w:rsid w:val="004F18D1"/>
    <w:rsid w:val="004F1922"/>
    <w:rsid w:val="004F1A67"/>
    <w:rsid w:val="004F1D07"/>
    <w:rsid w:val="004F1D9D"/>
    <w:rsid w:val="004F1E4C"/>
    <w:rsid w:val="004F1EDE"/>
    <w:rsid w:val="004F1FD3"/>
    <w:rsid w:val="004F21E2"/>
    <w:rsid w:val="004F2358"/>
    <w:rsid w:val="004F23F1"/>
    <w:rsid w:val="004F268B"/>
    <w:rsid w:val="004F28F6"/>
    <w:rsid w:val="004F2A32"/>
    <w:rsid w:val="004F2A88"/>
    <w:rsid w:val="004F2B79"/>
    <w:rsid w:val="004F2BAA"/>
    <w:rsid w:val="004F2D47"/>
    <w:rsid w:val="004F2E02"/>
    <w:rsid w:val="004F2E79"/>
    <w:rsid w:val="004F2EF6"/>
    <w:rsid w:val="004F2F2A"/>
    <w:rsid w:val="004F2FCF"/>
    <w:rsid w:val="004F3039"/>
    <w:rsid w:val="004F34B2"/>
    <w:rsid w:val="004F34CA"/>
    <w:rsid w:val="004F3503"/>
    <w:rsid w:val="004F3591"/>
    <w:rsid w:val="004F3637"/>
    <w:rsid w:val="004F36A1"/>
    <w:rsid w:val="004F3701"/>
    <w:rsid w:val="004F387C"/>
    <w:rsid w:val="004F38D8"/>
    <w:rsid w:val="004F3ABD"/>
    <w:rsid w:val="004F3B72"/>
    <w:rsid w:val="004F3C64"/>
    <w:rsid w:val="004F3D27"/>
    <w:rsid w:val="004F3D37"/>
    <w:rsid w:val="004F3E19"/>
    <w:rsid w:val="004F3F4E"/>
    <w:rsid w:val="004F4186"/>
    <w:rsid w:val="004F4190"/>
    <w:rsid w:val="004F42C3"/>
    <w:rsid w:val="004F4410"/>
    <w:rsid w:val="004F444F"/>
    <w:rsid w:val="004F449F"/>
    <w:rsid w:val="004F45A3"/>
    <w:rsid w:val="004F4641"/>
    <w:rsid w:val="004F4685"/>
    <w:rsid w:val="004F46A9"/>
    <w:rsid w:val="004F46BE"/>
    <w:rsid w:val="004F48BC"/>
    <w:rsid w:val="004F4B77"/>
    <w:rsid w:val="004F4DE1"/>
    <w:rsid w:val="004F4E2D"/>
    <w:rsid w:val="004F4F1E"/>
    <w:rsid w:val="004F4F4A"/>
    <w:rsid w:val="004F50AE"/>
    <w:rsid w:val="004F511B"/>
    <w:rsid w:val="004F5235"/>
    <w:rsid w:val="004F52B3"/>
    <w:rsid w:val="004F5588"/>
    <w:rsid w:val="004F57CB"/>
    <w:rsid w:val="004F5844"/>
    <w:rsid w:val="004F5924"/>
    <w:rsid w:val="004F5938"/>
    <w:rsid w:val="004F5B3C"/>
    <w:rsid w:val="004F5C85"/>
    <w:rsid w:val="004F5DD2"/>
    <w:rsid w:val="004F5DE1"/>
    <w:rsid w:val="004F5DE6"/>
    <w:rsid w:val="004F5E98"/>
    <w:rsid w:val="004F6225"/>
    <w:rsid w:val="004F628A"/>
    <w:rsid w:val="004F6339"/>
    <w:rsid w:val="004F63F4"/>
    <w:rsid w:val="004F6641"/>
    <w:rsid w:val="004F66C1"/>
    <w:rsid w:val="004F6762"/>
    <w:rsid w:val="004F6C6D"/>
    <w:rsid w:val="004F6C98"/>
    <w:rsid w:val="004F6CC9"/>
    <w:rsid w:val="004F6F52"/>
    <w:rsid w:val="004F6FFE"/>
    <w:rsid w:val="004F706D"/>
    <w:rsid w:val="004F719A"/>
    <w:rsid w:val="004F7392"/>
    <w:rsid w:val="004F74AF"/>
    <w:rsid w:val="004F74B4"/>
    <w:rsid w:val="004F76EF"/>
    <w:rsid w:val="004F7770"/>
    <w:rsid w:val="004F787D"/>
    <w:rsid w:val="004F7954"/>
    <w:rsid w:val="004F7A0B"/>
    <w:rsid w:val="004F7A46"/>
    <w:rsid w:val="004F7D09"/>
    <w:rsid w:val="004F7E6A"/>
    <w:rsid w:val="004F7F4D"/>
    <w:rsid w:val="004F7F78"/>
    <w:rsid w:val="004F7FDE"/>
    <w:rsid w:val="00500026"/>
    <w:rsid w:val="00500035"/>
    <w:rsid w:val="005002C1"/>
    <w:rsid w:val="0050034F"/>
    <w:rsid w:val="00500456"/>
    <w:rsid w:val="00500481"/>
    <w:rsid w:val="00500628"/>
    <w:rsid w:val="00500695"/>
    <w:rsid w:val="005009F3"/>
    <w:rsid w:val="00500A43"/>
    <w:rsid w:val="00500A9D"/>
    <w:rsid w:val="00500C7A"/>
    <w:rsid w:val="00500EC7"/>
    <w:rsid w:val="00500F84"/>
    <w:rsid w:val="005010B0"/>
    <w:rsid w:val="005010BB"/>
    <w:rsid w:val="0050115C"/>
    <w:rsid w:val="0050116F"/>
    <w:rsid w:val="00501319"/>
    <w:rsid w:val="00501323"/>
    <w:rsid w:val="00501344"/>
    <w:rsid w:val="0050138E"/>
    <w:rsid w:val="005013A5"/>
    <w:rsid w:val="00501454"/>
    <w:rsid w:val="005014A3"/>
    <w:rsid w:val="005015E5"/>
    <w:rsid w:val="0050196D"/>
    <w:rsid w:val="005019CC"/>
    <w:rsid w:val="00501A34"/>
    <w:rsid w:val="00501B21"/>
    <w:rsid w:val="00501B62"/>
    <w:rsid w:val="00501CD1"/>
    <w:rsid w:val="00501D35"/>
    <w:rsid w:val="00501EAC"/>
    <w:rsid w:val="00501ED0"/>
    <w:rsid w:val="00501F1F"/>
    <w:rsid w:val="00501F55"/>
    <w:rsid w:val="005022E4"/>
    <w:rsid w:val="00502456"/>
    <w:rsid w:val="00502610"/>
    <w:rsid w:val="0050266D"/>
    <w:rsid w:val="005027C0"/>
    <w:rsid w:val="00502848"/>
    <w:rsid w:val="00502876"/>
    <w:rsid w:val="005028EE"/>
    <w:rsid w:val="0050299D"/>
    <w:rsid w:val="00502B95"/>
    <w:rsid w:val="00502BA6"/>
    <w:rsid w:val="00502BDE"/>
    <w:rsid w:val="00502C1B"/>
    <w:rsid w:val="00502E5C"/>
    <w:rsid w:val="00502F58"/>
    <w:rsid w:val="00502FBD"/>
    <w:rsid w:val="0050304F"/>
    <w:rsid w:val="005030E8"/>
    <w:rsid w:val="0050313A"/>
    <w:rsid w:val="00503305"/>
    <w:rsid w:val="005035E1"/>
    <w:rsid w:val="005035E6"/>
    <w:rsid w:val="005035FA"/>
    <w:rsid w:val="0050379B"/>
    <w:rsid w:val="00503B81"/>
    <w:rsid w:val="00503C38"/>
    <w:rsid w:val="00503C39"/>
    <w:rsid w:val="00503E95"/>
    <w:rsid w:val="00504105"/>
    <w:rsid w:val="0050421D"/>
    <w:rsid w:val="005042A7"/>
    <w:rsid w:val="005045B7"/>
    <w:rsid w:val="00504917"/>
    <w:rsid w:val="00504ADE"/>
    <w:rsid w:val="00504BC8"/>
    <w:rsid w:val="00504D1C"/>
    <w:rsid w:val="00504F81"/>
    <w:rsid w:val="0050510F"/>
    <w:rsid w:val="00505138"/>
    <w:rsid w:val="005052F2"/>
    <w:rsid w:val="00505468"/>
    <w:rsid w:val="00505475"/>
    <w:rsid w:val="00505576"/>
    <w:rsid w:val="0050562E"/>
    <w:rsid w:val="0050588E"/>
    <w:rsid w:val="005059CC"/>
    <w:rsid w:val="00505AF5"/>
    <w:rsid w:val="00505C34"/>
    <w:rsid w:val="00505C89"/>
    <w:rsid w:val="00505CAA"/>
    <w:rsid w:val="00505D91"/>
    <w:rsid w:val="00505E0B"/>
    <w:rsid w:val="00505FEC"/>
    <w:rsid w:val="00506020"/>
    <w:rsid w:val="005060F3"/>
    <w:rsid w:val="0050613B"/>
    <w:rsid w:val="00506203"/>
    <w:rsid w:val="00506266"/>
    <w:rsid w:val="0050642E"/>
    <w:rsid w:val="005064DE"/>
    <w:rsid w:val="00506602"/>
    <w:rsid w:val="005066BC"/>
    <w:rsid w:val="00506753"/>
    <w:rsid w:val="005067C7"/>
    <w:rsid w:val="005067FB"/>
    <w:rsid w:val="00506846"/>
    <w:rsid w:val="00506919"/>
    <w:rsid w:val="00506C97"/>
    <w:rsid w:val="00506C9F"/>
    <w:rsid w:val="00506DA4"/>
    <w:rsid w:val="00506DC6"/>
    <w:rsid w:val="00507307"/>
    <w:rsid w:val="0050757A"/>
    <w:rsid w:val="00507670"/>
    <w:rsid w:val="005077D4"/>
    <w:rsid w:val="00507894"/>
    <w:rsid w:val="005079B4"/>
    <w:rsid w:val="00507A03"/>
    <w:rsid w:val="00507A35"/>
    <w:rsid w:val="00507A82"/>
    <w:rsid w:val="00507B20"/>
    <w:rsid w:val="00507CA5"/>
    <w:rsid w:val="00507D87"/>
    <w:rsid w:val="00507E82"/>
    <w:rsid w:val="00507EEA"/>
    <w:rsid w:val="00507FA7"/>
    <w:rsid w:val="005100B4"/>
    <w:rsid w:val="00510115"/>
    <w:rsid w:val="00510167"/>
    <w:rsid w:val="00510223"/>
    <w:rsid w:val="0051033F"/>
    <w:rsid w:val="00510351"/>
    <w:rsid w:val="00510510"/>
    <w:rsid w:val="00510600"/>
    <w:rsid w:val="0051061E"/>
    <w:rsid w:val="00510620"/>
    <w:rsid w:val="00510667"/>
    <w:rsid w:val="005107F1"/>
    <w:rsid w:val="005107F5"/>
    <w:rsid w:val="00510886"/>
    <w:rsid w:val="00510924"/>
    <w:rsid w:val="00510B00"/>
    <w:rsid w:val="00510D5C"/>
    <w:rsid w:val="00510DA8"/>
    <w:rsid w:val="00510E0E"/>
    <w:rsid w:val="00510E8D"/>
    <w:rsid w:val="00510ED4"/>
    <w:rsid w:val="00510FC1"/>
    <w:rsid w:val="00511215"/>
    <w:rsid w:val="00511250"/>
    <w:rsid w:val="00511259"/>
    <w:rsid w:val="00511384"/>
    <w:rsid w:val="00511555"/>
    <w:rsid w:val="0051166D"/>
    <w:rsid w:val="005116A2"/>
    <w:rsid w:val="005117B6"/>
    <w:rsid w:val="00511999"/>
    <w:rsid w:val="00511AAC"/>
    <w:rsid w:val="00511B22"/>
    <w:rsid w:val="00511BDE"/>
    <w:rsid w:val="00511C49"/>
    <w:rsid w:val="00511E3F"/>
    <w:rsid w:val="00511E93"/>
    <w:rsid w:val="00511F5D"/>
    <w:rsid w:val="00512288"/>
    <w:rsid w:val="005124E0"/>
    <w:rsid w:val="005125FC"/>
    <w:rsid w:val="00512663"/>
    <w:rsid w:val="00512910"/>
    <w:rsid w:val="00512A74"/>
    <w:rsid w:val="00512B4C"/>
    <w:rsid w:val="00512B98"/>
    <w:rsid w:val="00512D3C"/>
    <w:rsid w:val="00512DD2"/>
    <w:rsid w:val="00512F9E"/>
    <w:rsid w:val="0051304B"/>
    <w:rsid w:val="005134AF"/>
    <w:rsid w:val="005134BE"/>
    <w:rsid w:val="0051367C"/>
    <w:rsid w:val="005136C0"/>
    <w:rsid w:val="00513940"/>
    <w:rsid w:val="00513A89"/>
    <w:rsid w:val="00513B19"/>
    <w:rsid w:val="00513C01"/>
    <w:rsid w:val="00513EA2"/>
    <w:rsid w:val="00513FB6"/>
    <w:rsid w:val="00514274"/>
    <w:rsid w:val="00514324"/>
    <w:rsid w:val="00514353"/>
    <w:rsid w:val="005143D4"/>
    <w:rsid w:val="005145AD"/>
    <w:rsid w:val="0051471D"/>
    <w:rsid w:val="005147A7"/>
    <w:rsid w:val="00514A58"/>
    <w:rsid w:val="00514A92"/>
    <w:rsid w:val="00514C27"/>
    <w:rsid w:val="00514D0A"/>
    <w:rsid w:val="00514D16"/>
    <w:rsid w:val="00514EE1"/>
    <w:rsid w:val="0051514F"/>
    <w:rsid w:val="00515151"/>
    <w:rsid w:val="005151BA"/>
    <w:rsid w:val="0051549C"/>
    <w:rsid w:val="005154A8"/>
    <w:rsid w:val="00515534"/>
    <w:rsid w:val="0051562C"/>
    <w:rsid w:val="00515651"/>
    <w:rsid w:val="005157FD"/>
    <w:rsid w:val="00515929"/>
    <w:rsid w:val="00515A75"/>
    <w:rsid w:val="00515A96"/>
    <w:rsid w:val="00515AC0"/>
    <w:rsid w:val="00515C53"/>
    <w:rsid w:val="00515EF1"/>
    <w:rsid w:val="0051600E"/>
    <w:rsid w:val="005163D8"/>
    <w:rsid w:val="005163FC"/>
    <w:rsid w:val="0051648A"/>
    <w:rsid w:val="005164DF"/>
    <w:rsid w:val="00516617"/>
    <w:rsid w:val="005166DB"/>
    <w:rsid w:val="00516747"/>
    <w:rsid w:val="00516843"/>
    <w:rsid w:val="00516983"/>
    <w:rsid w:val="00516CAA"/>
    <w:rsid w:val="00516CB2"/>
    <w:rsid w:val="00516CC2"/>
    <w:rsid w:val="00516D0A"/>
    <w:rsid w:val="00516FBE"/>
    <w:rsid w:val="00517056"/>
    <w:rsid w:val="0051711F"/>
    <w:rsid w:val="005171EA"/>
    <w:rsid w:val="00517323"/>
    <w:rsid w:val="00517373"/>
    <w:rsid w:val="0051746A"/>
    <w:rsid w:val="005174D4"/>
    <w:rsid w:val="005175BA"/>
    <w:rsid w:val="005178A7"/>
    <w:rsid w:val="005179BC"/>
    <w:rsid w:val="00517A47"/>
    <w:rsid w:val="00517A82"/>
    <w:rsid w:val="00517B02"/>
    <w:rsid w:val="00517BB7"/>
    <w:rsid w:val="00517F3F"/>
    <w:rsid w:val="00517F4D"/>
    <w:rsid w:val="0052012C"/>
    <w:rsid w:val="00520288"/>
    <w:rsid w:val="005202CB"/>
    <w:rsid w:val="0052031A"/>
    <w:rsid w:val="005204D5"/>
    <w:rsid w:val="0052052E"/>
    <w:rsid w:val="0052056F"/>
    <w:rsid w:val="0052098F"/>
    <w:rsid w:val="00520A5B"/>
    <w:rsid w:val="00520B05"/>
    <w:rsid w:val="00520B50"/>
    <w:rsid w:val="00520C55"/>
    <w:rsid w:val="00520E3A"/>
    <w:rsid w:val="00521323"/>
    <w:rsid w:val="005216C5"/>
    <w:rsid w:val="0052190A"/>
    <w:rsid w:val="0052193D"/>
    <w:rsid w:val="00521A39"/>
    <w:rsid w:val="00521C10"/>
    <w:rsid w:val="00521DA7"/>
    <w:rsid w:val="00521DCB"/>
    <w:rsid w:val="00521DCD"/>
    <w:rsid w:val="00521E42"/>
    <w:rsid w:val="00521ED6"/>
    <w:rsid w:val="00521F0A"/>
    <w:rsid w:val="00522177"/>
    <w:rsid w:val="00522422"/>
    <w:rsid w:val="0052250A"/>
    <w:rsid w:val="005226EF"/>
    <w:rsid w:val="00522736"/>
    <w:rsid w:val="00522838"/>
    <w:rsid w:val="0052283C"/>
    <w:rsid w:val="0052287D"/>
    <w:rsid w:val="00522919"/>
    <w:rsid w:val="00522982"/>
    <w:rsid w:val="00522AEA"/>
    <w:rsid w:val="00522E3D"/>
    <w:rsid w:val="00522E87"/>
    <w:rsid w:val="00522EB4"/>
    <w:rsid w:val="0052319C"/>
    <w:rsid w:val="00523358"/>
    <w:rsid w:val="0052375C"/>
    <w:rsid w:val="005237C0"/>
    <w:rsid w:val="00523AB7"/>
    <w:rsid w:val="00523AC8"/>
    <w:rsid w:val="00523C70"/>
    <w:rsid w:val="00523C7A"/>
    <w:rsid w:val="00523E16"/>
    <w:rsid w:val="00523F61"/>
    <w:rsid w:val="00524026"/>
    <w:rsid w:val="0052414D"/>
    <w:rsid w:val="0052415B"/>
    <w:rsid w:val="00524349"/>
    <w:rsid w:val="0052436D"/>
    <w:rsid w:val="00524404"/>
    <w:rsid w:val="00524488"/>
    <w:rsid w:val="0052454A"/>
    <w:rsid w:val="0052459D"/>
    <w:rsid w:val="005245D3"/>
    <w:rsid w:val="005246AC"/>
    <w:rsid w:val="0052471B"/>
    <w:rsid w:val="00524721"/>
    <w:rsid w:val="00524736"/>
    <w:rsid w:val="0052498A"/>
    <w:rsid w:val="00524A39"/>
    <w:rsid w:val="00524A80"/>
    <w:rsid w:val="00524B72"/>
    <w:rsid w:val="00524C41"/>
    <w:rsid w:val="00524D2F"/>
    <w:rsid w:val="005250BE"/>
    <w:rsid w:val="005250FD"/>
    <w:rsid w:val="005251E0"/>
    <w:rsid w:val="005251E5"/>
    <w:rsid w:val="005251F0"/>
    <w:rsid w:val="005252F3"/>
    <w:rsid w:val="005253E6"/>
    <w:rsid w:val="0052557D"/>
    <w:rsid w:val="0052563A"/>
    <w:rsid w:val="00525658"/>
    <w:rsid w:val="005257E6"/>
    <w:rsid w:val="00525823"/>
    <w:rsid w:val="00525920"/>
    <w:rsid w:val="005259A8"/>
    <w:rsid w:val="005259C1"/>
    <w:rsid w:val="00525ACF"/>
    <w:rsid w:val="00525BBB"/>
    <w:rsid w:val="00525C3D"/>
    <w:rsid w:val="00525C4B"/>
    <w:rsid w:val="00525DC1"/>
    <w:rsid w:val="00525F39"/>
    <w:rsid w:val="00525F3B"/>
    <w:rsid w:val="00525FDF"/>
    <w:rsid w:val="0052607C"/>
    <w:rsid w:val="0052616A"/>
    <w:rsid w:val="0052617D"/>
    <w:rsid w:val="005261AC"/>
    <w:rsid w:val="00526379"/>
    <w:rsid w:val="0052643F"/>
    <w:rsid w:val="00526452"/>
    <w:rsid w:val="00526632"/>
    <w:rsid w:val="00526826"/>
    <w:rsid w:val="00526845"/>
    <w:rsid w:val="00526868"/>
    <w:rsid w:val="005268C0"/>
    <w:rsid w:val="00526998"/>
    <w:rsid w:val="005269E0"/>
    <w:rsid w:val="00526AAF"/>
    <w:rsid w:val="00526B77"/>
    <w:rsid w:val="00526CFE"/>
    <w:rsid w:val="00526D35"/>
    <w:rsid w:val="00526F12"/>
    <w:rsid w:val="00527395"/>
    <w:rsid w:val="0052749F"/>
    <w:rsid w:val="00527526"/>
    <w:rsid w:val="00527537"/>
    <w:rsid w:val="0052758F"/>
    <w:rsid w:val="0052780F"/>
    <w:rsid w:val="00527950"/>
    <w:rsid w:val="00527A0C"/>
    <w:rsid w:val="00527B31"/>
    <w:rsid w:val="00527C6B"/>
    <w:rsid w:val="00527D09"/>
    <w:rsid w:val="00527D8A"/>
    <w:rsid w:val="00527DEB"/>
    <w:rsid w:val="00527E52"/>
    <w:rsid w:val="00527F7D"/>
    <w:rsid w:val="005302C5"/>
    <w:rsid w:val="005305E9"/>
    <w:rsid w:val="005306A2"/>
    <w:rsid w:val="00530744"/>
    <w:rsid w:val="005307F4"/>
    <w:rsid w:val="00530982"/>
    <w:rsid w:val="00530EFF"/>
    <w:rsid w:val="00530F34"/>
    <w:rsid w:val="0053105C"/>
    <w:rsid w:val="00531101"/>
    <w:rsid w:val="0053119E"/>
    <w:rsid w:val="00531320"/>
    <w:rsid w:val="0053136C"/>
    <w:rsid w:val="0053163B"/>
    <w:rsid w:val="005316CE"/>
    <w:rsid w:val="005316DD"/>
    <w:rsid w:val="00531726"/>
    <w:rsid w:val="0053189A"/>
    <w:rsid w:val="005318C7"/>
    <w:rsid w:val="00531A11"/>
    <w:rsid w:val="00531A40"/>
    <w:rsid w:val="00531A53"/>
    <w:rsid w:val="00531BC8"/>
    <w:rsid w:val="00531C8C"/>
    <w:rsid w:val="00531CB7"/>
    <w:rsid w:val="00531CF2"/>
    <w:rsid w:val="00531D2C"/>
    <w:rsid w:val="00531E04"/>
    <w:rsid w:val="00531E2B"/>
    <w:rsid w:val="00531EA5"/>
    <w:rsid w:val="00531F02"/>
    <w:rsid w:val="00531F2E"/>
    <w:rsid w:val="00531F57"/>
    <w:rsid w:val="00531F74"/>
    <w:rsid w:val="00531FD8"/>
    <w:rsid w:val="00532183"/>
    <w:rsid w:val="00532203"/>
    <w:rsid w:val="00532217"/>
    <w:rsid w:val="00532272"/>
    <w:rsid w:val="005323EB"/>
    <w:rsid w:val="005324E3"/>
    <w:rsid w:val="005325CC"/>
    <w:rsid w:val="00532676"/>
    <w:rsid w:val="0053267E"/>
    <w:rsid w:val="00532766"/>
    <w:rsid w:val="005328FB"/>
    <w:rsid w:val="00532C25"/>
    <w:rsid w:val="00532C73"/>
    <w:rsid w:val="00532EC1"/>
    <w:rsid w:val="00532EDF"/>
    <w:rsid w:val="00532F1C"/>
    <w:rsid w:val="00533342"/>
    <w:rsid w:val="00533517"/>
    <w:rsid w:val="005336C0"/>
    <w:rsid w:val="00533752"/>
    <w:rsid w:val="00533757"/>
    <w:rsid w:val="00533810"/>
    <w:rsid w:val="00533839"/>
    <w:rsid w:val="0053399F"/>
    <w:rsid w:val="005339B9"/>
    <w:rsid w:val="005339C1"/>
    <w:rsid w:val="00533A52"/>
    <w:rsid w:val="00533AF5"/>
    <w:rsid w:val="00533C10"/>
    <w:rsid w:val="00533C53"/>
    <w:rsid w:val="00533E9F"/>
    <w:rsid w:val="00533F4D"/>
    <w:rsid w:val="00533F70"/>
    <w:rsid w:val="0053404E"/>
    <w:rsid w:val="0053416C"/>
    <w:rsid w:val="005342EF"/>
    <w:rsid w:val="005343F4"/>
    <w:rsid w:val="005345F1"/>
    <w:rsid w:val="0053479A"/>
    <w:rsid w:val="00534960"/>
    <w:rsid w:val="00534AA3"/>
    <w:rsid w:val="00534B86"/>
    <w:rsid w:val="00534B90"/>
    <w:rsid w:val="00534BE1"/>
    <w:rsid w:val="00534C7B"/>
    <w:rsid w:val="00534D53"/>
    <w:rsid w:val="00534DB7"/>
    <w:rsid w:val="00534DC1"/>
    <w:rsid w:val="00534E18"/>
    <w:rsid w:val="00534E7F"/>
    <w:rsid w:val="00534FAC"/>
    <w:rsid w:val="00535256"/>
    <w:rsid w:val="0053525A"/>
    <w:rsid w:val="0053529F"/>
    <w:rsid w:val="00535522"/>
    <w:rsid w:val="00535673"/>
    <w:rsid w:val="005356CD"/>
    <w:rsid w:val="0053570C"/>
    <w:rsid w:val="0053584B"/>
    <w:rsid w:val="005358A0"/>
    <w:rsid w:val="005358DD"/>
    <w:rsid w:val="00535A94"/>
    <w:rsid w:val="00535B6C"/>
    <w:rsid w:val="00535C44"/>
    <w:rsid w:val="00535DAD"/>
    <w:rsid w:val="00535EA3"/>
    <w:rsid w:val="00535F37"/>
    <w:rsid w:val="00535F9F"/>
    <w:rsid w:val="00535FAE"/>
    <w:rsid w:val="00536040"/>
    <w:rsid w:val="00536053"/>
    <w:rsid w:val="00536078"/>
    <w:rsid w:val="005362F5"/>
    <w:rsid w:val="0053633A"/>
    <w:rsid w:val="005364D8"/>
    <w:rsid w:val="005364EA"/>
    <w:rsid w:val="005364EE"/>
    <w:rsid w:val="00536569"/>
    <w:rsid w:val="005365C0"/>
    <w:rsid w:val="005367F5"/>
    <w:rsid w:val="0053681F"/>
    <w:rsid w:val="00536894"/>
    <w:rsid w:val="005368F8"/>
    <w:rsid w:val="00536A87"/>
    <w:rsid w:val="00536AEA"/>
    <w:rsid w:val="00536C31"/>
    <w:rsid w:val="00536C53"/>
    <w:rsid w:val="00536FF8"/>
    <w:rsid w:val="005370C0"/>
    <w:rsid w:val="00537168"/>
    <w:rsid w:val="005375D3"/>
    <w:rsid w:val="005375E9"/>
    <w:rsid w:val="005375F3"/>
    <w:rsid w:val="00537766"/>
    <w:rsid w:val="00537795"/>
    <w:rsid w:val="00537847"/>
    <w:rsid w:val="00537A48"/>
    <w:rsid w:val="00537A52"/>
    <w:rsid w:val="00537B32"/>
    <w:rsid w:val="00537BFD"/>
    <w:rsid w:val="00537D61"/>
    <w:rsid w:val="00537ECE"/>
    <w:rsid w:val="005401B6"/>
    <w:rsid w:val="00540357"/>
    <w:rsid w:val="0054045E"/>
    <w:rsid w:val="00540562"/>
    <w:rsid w:val="00540652"/>
    <w:rsid w:val="00540701"/>
    <w:rsid w:val="005408F2"/>
    <w:rsid w:val="00540902"/>
    <w:rsid w:val="0054094A"/>
    <w:rsid w:val="0054096C"/>
    <w:rsid w:val="00540982"/>
    <w:rsid w:val="005409BE"/>
    <w:rsid w:val="00540AA0"/>
    <w:rsid w:val="00540B80"/>
    <w:rsid w:val="00540BE7"/>
    <w:rsid w:val="00540D32"/>
    <w:rsid w:val="00540DD1"/>
    <w:rsid w:val="00540EA7"/>
    <w:rsid w:val="00541037"/>
    <w:rsid w:val="005411B3"/>
    <w:rsid w:val="005411E0"/>
    <w:rsid w:val="005413C1"/>
    <w:rsid w:val="00541408"/>
    <w:rsid w:val="005415A9"/>
    <w:rsid w:val="00541632"/>
    <w:rsid w:val="00541783"/>
    <w:rsid w:val="00541A8B"/>
    <w:rsid w:val="00541B7B"/>
    <w:rsid w:val="00541C11"/>
    <w:rsid w:val="00541C1B"/>
    <w:rsid w:val="00541C2F"/>
    <w:rsid w:val="00541CE7"/>
    <w:rsid w:val="00541CED"/>
    <w:rsid w:val="00541EB8"/>
    <w:rsid w:val="00541F96"/>
    <w:rsid w:val="00541FE0"/>
    <w:rsid w:val="00542069"/>
    <w:rsid w:val="00542121"/>
    <w:rsid w:val="00542177"/>
    <w:rsid w:val="005422B3"/>
    <w:rsid w:val="005422C5"/>
    <w:rsid w:val="005422F8"/>
    <w:rsid w:val="00542420"/>
    <w:rsid w:val="00542454"/>
    <w:rsid w:val="00542474"/>
    <w:rsid w:val="005425D8"/>
    <w:rsid w:val="0054266F"/>
    <w:rsid w:val="00542694"/>
    <w:rsid w:val="005426F5"/>
    <w:rsid w:val="0054274B"/>
    <w:rsid w:val="0054274F"/>
    <w:rsid w:val="005429E0"/>
    <w:rsid w:val="00542A3F"/>
    <w:rsid w:val="00542A59"/>
    <w:rsid w:val="00542ADF"/>
    <w:rsid w:val="00542B29"/>
    <w:rsid w:val="00542C69"/>
    <w:rsid w:val="00542CCD"/>
    <w:rsid w:val="00542D21"/>
    <w:rsid w:val="00542DC2"/>
    <w:rsid w:val="00542EF4"/>
    <w:rsid w:val="00542FE3"/>
    <w:rsid w:val="00543124"/>
    <w:rsid w:val="00543125"/>
    <w:rsid w:val="005431D9"/>
    <w:rsid w:val="0054323F"/>
    <w:rsid w:val="0054345D"/>
    <w:rsid w:val="00543585"/>
    <w:rsid w:val="005435EB"/>
    <w:rsid w:val="00543606"/>
    <w:rsid w:val="00543750"/>
    <w:rsid w:val="0054399F"/>
    <w:rsid w:val="00543A1F"/>
    <w:rsid w:val="00543AFE"/>
    <w:rsid w:val="00543C5C"/>
    <w:rsid w:val="00543C7F"/>
    <w:rsid w:val="00543D3A"/>
    <w:rsid w:val="00543D67"/>
    <w:rsid w:val="00543D9F"/>
    <w:rsid w:val="00543EE7"/>
    <w:rsid w:val="00544245"/>
    <w:rsid w:val="00544364"/>
    <w:rsid w:val="0054441D"/>
    <w:rsid w:val="0054442E"/>
    <w:rsid w:val="00544433"/>
    <w:rsid w:val="00544554"/>
    <w:rsid w:val="005445E9"/>
    <w:rsid w:val="005447F3"/>
    <w:rsid w:val="0054483D"/>
    <w:rsid w:val="0054492C"/>
    <w:rsid w:val="005449CB"/>
    <w:rsid w:val="00544A00"/>
    <w:rsid w:val="00544B39"/>
    <w:rsid w:val="00544B63"/>
    <w:rsid w:val="00544DB9"/>
    <w:rsid w:val="00544F7C"/>
    <w:rsid w:val="00544FA0"/>
    <w:rsid w:val="0054503A"/>
    <w:rsid w:val="0054508A"/>
    <w:rsid w:val="0054513A"/>
    <w:rsid w:val="00545179"/>
    <w:rsid w:val="005451DD"/>
    <w:rsid w:val="00545415"/>
    <w:rsid w:val="00545420"/>
    <w:rsid w:val="0054552A"/>
    <w:rsid w:val="0054573A"/>
    <w:rsid w:val="00545765"/>
    <w:rsid w:val="005458D3"/>
    <w:rsid w:val="00545B13"/>
    <w:rsid w:val="00545B19"/>
    <w:rsid w:val="00545B50"/>
    <w:rsid w:val="00545C4A"/>
    <w:rsid w:val="00545C50"/>
    <w:rsid w:val="00545C83"/>
    <w:rsid w:val="00545D71"/>
    <w:rsid w:val="00545F08"/>
    <w:rsid w:val="00545FEC"/>
    <w:rsid w:val="005460BC"/>
    <w:rsid w:val="005460CD"/>
    <w:rsid w:val="00546375"/>
    <w:rsid w:val="0054654F"/>
    <w:rsid w:val="00546956"/>
    <w:rsid w:val="005469C2"/>
    <w:rsid w:val="00546A1E"/>
    <w:rsid w:val="00546FB0"/>
    <w:rsid w:val="00546FB3"/>
    <w:rsid w:val="00546FE4"/>
    <w:rsid w:val="00547005"/>
    <w:rsid w:val="00547104"/>
    <w:rsid w:val="005471FC"/>
    <w:rsid w:val="0054743D"/>
    <w:rsid w:val="005474A8"/>
    <w:rsid w:val="00547553"/>
    <w:rsid w:val="0054780D"/>
    <w:rsid w:val="00547960"/>
    <w:rsid w:val="00547BCB"/>
    <w:rsid w:val="00547C22"/>
    <w:rsid w:val="00547C63"/>
    <w:rsid w:val="00547D23"/>
    <w:rsid w:val="00547D7C"/>
    <w:rsid w:val="00547DCB"/>
    <w:rsid w:val="00547E84"/>
    <w:rsid w:val="00547EEF"/>
    <w:rsid w:val="00547F49"/>
    <w:rsid w:val="00547F72"/>
    <w:rsid w:val="00547FE4"/>
    <w:rsid w:val="005501FD"/>
    <w:rsid w:val="00550239"/>
    <w:rsid w:val="005505F9"/>
    <w:rsid w:val="00550727"/>
    <w:rsid w:val="00550759"/>
    <w:rsid w:val="005507B9"/>
    <w:rsid w:val="005507DC"/>
    <w:rsid w:val="0055098D"/>
    <w:rsid w:val="00550B24"/>
    <w:rsid w:val="00550C2E"/>
    <w:rsid w:val="00550C46"/>
    <w:rsid w:val="00550C5D"/>
    <w:rsid w:val="00550D8A"/>
    <w:rsid w:val="00550DEE"/>
    <w:rsid w:val="00550EEA"/>
    <w:rsid w:val="00550F3F"/>
    <w:rsid w:val="00550F93"/>
    <w:rsid w:val="00550FC5"/>
    <w:rsid w:val="00550FE5"/>
    <w:rsid w:val="0055105C"/>
    <w:rsid w:val="005510AC"/>
    <w:rsid w:val="00551182"/>
    <w:rsid w:val="0055134C"/>
    <w:rsid w:val="00551361"/>
    <w:rsid w:val="00551365"/>
    <w:rsid w:val="0055149E"/>
    <w:rsid w:val="00551686"/>
    <w:rsid w:val="00551845"/>
    <w:rsid w:val="0055197C"/>
    <w:rsid w:val="005519FF"/>
    <w:rsid w:val="00551AF4"/>
    <w:rsid w:val="00551C04"/>
    <w:rsid w:val="00551D42"/>
    <w:rsid w:val="00551E4F"/>
    <w:rsid w:val="00551EFE"/>
    <w:rsid w:val="00551F21"/>
    <w:rsid w:val="00551F38"/>
    <w:rsid w:val="00552284"/>
    <w:rsid w:val="00552299"/>
    <w:rsid w:val="00552337"/>
    <w:rsid w:val="0055233F"/>
    <w:rsid w:val="005523E0"/>
    <w:rsid w:val="0055269E"/>
    <w:rsid w:val="00552A11"/>
    <w:rsid w:val="00552B2F"/>
    <w:rsid w:val="00552B4C"/>
    <w:rsid w:val="00552CC2"/>
    <w:rsid w:val="00552E5C"/>
    <w:rsid w:val="00552EE7"/>
    <w:rsid w:val="00552F6A"/>
    <w:rsid w:val="00553050"/>
    <w:rsid w:val="005530DD"/>
    <w:rsid w:val="00553230"/>
    <w:rsid w:val="00553278"/>
    <w:rsid w:val="00553319"/>
    <w:rsid w:val="0055341A"/>
    <w:rsid w:val="00553687"/>
    <w:rsid w:val="00553723"/>
    <w:rsid w:val="00553807"/>
    <w:rsid w:val="0055396D"/>
    <w:rsid w:val="00553A0B"/>
    <w:rsid w:val="00553A1D"/>
    <w:rsid w:val="00553A89"/>
    <w:rsid w:val="00553B94"/>
    <w:rsid w:val="00553C7C"/>
    <w:rsid w:val="00553CB9"/>
    <w:rsid w:val="00553E46"/>
    <w:rsid w:val="00553F0D"/>
    <w:rsid w:val="00553FEF"/>
    <w:rsid w:val="005540F3"/>
    <w:rsid w:val="005541FF"/>
    <w:rsid w:val="00554362"/>
    <w:rsid w:val="00554526"/>
    <w:rsid w:val="005545A9"/>
    <w:rsid w:val="00554634"/>
    <w:rsid w:val="005546FF"/>
    <w:rsid w:val="00554981"/>
    <w:rsid w:val="005549D7"/>
    <w:rsid w:val="00554A54"/>
    <w:rsid w:val="00554AFD"/>
    <w:rsid w:val="00554BE2"/>
    <w:rsid w:val="00554C05"/>
    <w:rsid w:val="00554DE7"/>
    <w:rsid w:val="00554E15"/>
    <w:rsid w:val="00554E5C"/>
    <w:rsid w:val="00554E9C"/>
    <w:rsid w:val="00554F60"/>
    <w:rsid w:val="00554F96"/>
    <w:rsid w:val="0055500A"/>
    <w:rsid w:val="00555249"/>
    <w:rsid w:val="005552EA"/>
    <w:rsid w:val="00555578"/>
    <w:rsid w:val="00555688"/>
    <w:rsid w:val="0055568B"/>
    <w:rsid w:val="0055580E"/>
    <w:rsid w:val="0055581D"/>
    <w:rsid w:val="00555827"/>
    <w:rsid w:val="00555867"/>
    <w:rsid w:val="00555A58"/>
    <w:rsid w:val="00555AD6"/>
    <w:rsid w:val="00555CE0"/>
    <w:rsid w:val="00555FDC"/>
    <w:rsid w:val="005562D2"/>
    <w:rsid w:val="0055631F"/>
    <w:rsid w:val="00556339"/>
    <w:rsid w:val="0055637E"/>
    <w:rsid w:val="005563DB"/>
    <w:rsid w:val="00556408"/>
    <w:rsid w:val="00556421"/>
    <w:rsid w:val="0055668F"/>
    <w:rsid w:val="005566D5"/>
    <w:rsid w:val="00556779"/>
    <w:rsid w:val="005567CF"/>
    <w:rsid w:val="005568A9"/>
    <w:rsid w:val="0055698D"/>
    <w:rsid w:val="0055699C"/>
    <w:rsid w:val="005569BF"/>
    <w:rsid w:val="00556A20"/>
    <w:rsid w:val="00556A90"/>
    <w:rsid w:val="00556B5F"/>
    <w:rsid w:val="00556CFB"/>
    <w:rsid w:val="00556DCA"/>
    <w:rsid w:val="00556E1F"/>
    <w:rsid w:val="0055700A"/>
    <w:rsid w:val="0055713A"/>
    <w:rsid w:val="0055730C"/>
    <w:rsid w:val="005574D7"/>
    <w:rsid w:val="00557A9B"/>
    <w:rsid w:val="00557D0D"/>
    <w:rsid w:val="00557D7C"/>
    <w:rsid w:val="00557E42"/>
    <w:rsid w:val="00557E8B"/>
    <w:rsid w:val="00560040"/>
    <w:rsid w:val="005600F1"/>
    <w:rsid w:val="005600F3"/>
    <w:rsid w:val="005602B9"/>
    <w:rsid w:val="0056033E"/>
    <w:rsid w:val="0056052E"/>
    <w:rsid w:val="005605CB"/>
    <w:rsid w:val="0056066C"/>
    <w:rsid w:val="00560750"/>
    <w:rsid w:val="0056076C"/>
    <w:rsid w:val="00560861"/>
    <w:rsid w:val="005608B0"/>
    <w:rsid w:val="005608C1"/>
    <w:rsid w:val="005608DA"/>
    <w:rsid w:val="0056091C"/>
    <w:rsid w:val="00560C37"/>
    <w:rsid w:val="00560C50"/>
    <w:rsid w:val="00560F43"/>
    <w:rsid w:val="00560F86"/>
    <w:rsid w:val="005610A5"/>
    <w:rsid w:val="0056114D"/>
    <w:rsid w:val="00561296"/>
    <w:rsid w:val="0056130D"/>
    <w:rsid w:val="0056143A"/>
    <w:rsid w:val="0056149C"/>
    <w:rsid w:val="0056152A"/>
    <w:rsid w:val="0056153E"/>
    <w:rsid w:val="0056156E"/>
    <w:rsid w:val="0056180C"/>
    <w:rsid w:val="00561CD3"/>
    <w:rsid w:val="00561D84"/>
    <w:rsid w:val="00561FC4"/>
    <w:rsid w:val="005621FB"/>
    <w:rsid w:val="00562408"/>
    <w:rsid w:val="005626D8"/>
    <w:rsid w:val="00562B27"/>
    <w:rsid w:val="00562B29"/>
    <w:rsid w:val="00562C25"/>
    <w:rsid w:val="00562E91"/>
    <w:rsid w:val="00562FEC"/>
    <w:rsid w:val="00563035"/>
    <w:rsid w:val="00563040"/>
    <w:rsid w:val="00563269"/>
    <w:rsid w:val="005632BD"/>
    <w:rsid w:val="005632C9"/>
    <w:rsid w:val="00563395"/>
    <w:rsid w:val="00563503"/>
    <w:rsid w:val="00563527"/>
    <w:rsid w:val="0056354B"/>
    <w:rsid w:val="00563685"/>
    <w:rsid w:val="00563805"/>
    <w:rsid w:val="00563929"/>
    <w:rsid w:val="00563994"/>
    <w:rsid w:val="005639AA"/>
    <w:rsid w:val="005639B4"/>
    <w:rsid w:val="00563A3F"/>
    <w:rsid w:val="00563B6A"/>
    <w:rsid w:val="00563CAD"/>
    <w:rsid w:val="00563D76"/>
    <w:rsid w:val="005640A1"/>
    <w:rsid w:val="005640A4"/>
    <w:rsid w:val="005640D6"/>
    <w:rsid w:val="00564680"/>
    <w:rsid w:val="005647EF"/>
    <w:rsid w:val="00564827"/>
    <w:rsid w:val="0056483D"/>
    <w:rsid w:val="0056490A"/>
    <w:rsid w:val="0056492E"/>
    <w:rsid w:val="00564B53"/>
    <w:rsid w:val="00564D3B"/>
    <w:rsid w:val="00564D99"/>
    <w:rsid w:val="00564DA2"/>
    <w:rsid w:val="00564E3D"/>
    <w:rsid w:val="00564FFA"/>
    <w:rsid w:val="0056504F"/>
    <w:rsid w:val="005653DE"/>
    <w:rsid w:val="00565442"/>
    <w:rsid w:val="00565563"/>
    <w:rsid w:val="005655A9"/>
    <w:rsid w:val="0056564B"/>
    <w:rsid w:val="00565718"/>
    <w:rsid w:val="00565A2F"/>
    <w:rsid w:val="00565A84"/>
    <w:rsid w:val="00565AC4"/>
    <w:rsid w:val="00565D2C"/>
    <w:rsid w:val="00565DAC"/>
    <w:rsid w:val="00565F13"/>
    <w:rsid w:val="005663E4"/>
    <w:rsid w:val="005663F2"/>
    <w:rsid w:val="00566601"/>
    <w:rsid w:val="0056665C"/>
    <w:rsid w:val="005667FC"/>
    <w:rsid w:val="0056683A"/>
    <w:rsid w:val="005668EB"/>
    <w:rsid w:val="00566987"/>
    <w:rsid w:val="00566A68"/>
    <w:rsid w:val="00566B0F"/>
    <w:rsid w:val="00566B64"/>
    <w:rsid w:val="00566E08"/>
    <w:rsid w:val="00566F16"/>
    <w:rsid w:val="00566FCC"/>
    <w:rsid w:val="00567188"/>
    <w:rsid w:val="0056744F"/>
    <w:rsid w:val="0056745E"/>
    <w:rsid w:val="00567723"/>
    <w:rsid w:val="005679F0"/>
    <w:rsid w:val="00567A16"/>
    <w:rsid w:val="00567AF9"/>
    <w:rsid w:val="00567B45"/>
    <w:rsid w:val="00567C06"/>
    <w:rsid w:val="00570022"/>
    <w:rsid w:val="00570025"/>
    <w:rsid w:val="0057006D"/>
    <w:rsid w:val="00570346"/>
    <w:rsid w:val="005703A4"/>
    <w:rsid w:val="005703DB"/>
    <w:rsid w:val="00570527"/>
    <w:rsid w:val="00570559"/>
    <w:rsid w:val="005705A1"/>
    <w:rsid w:val="005708A0"/>
    <w:rsid w:val="00570923"/>
    <w:rsid w:val="00570ABE"/>
    <w:rsid w:val="00570D0D"/>
    <w:rsid w:val="00570DCC"/>
    <w:rsid w:val="00570DEE"/>
    <w:rsid w:val="00570E88"/>
    <w:rsid w:val="00570EC9"/>
    <w:rsid w:val="00571018"/>
    <w:rsid w:val="005710BF"/>
    <w:rsid w:val="0057118E"/>
    <w:rsid w:val="00571566"/>
    <w:rsid w:val="005715B7"/>
    <w:rsid w:val="005715B9"/>
    <w:rsid w:val="005715DE"/>
    <w:rsid w:val="00571622"/>
    <w:rsid w:val="0057167E"/>
    <w:rsid w:val="0057183C"/>
    <w:rsid w:val="005718C3"/>
    <w:rsid w:val="0057199F"/>
    <w:rsid w:val="00571BC5"/>
    <w:rsid w:val="00571BCE"/>
    <w:rsid w:val="00571C3F"/>
    <w:rsid w:val="00571D05"/>
    <w:rsid w:val="00571D45"/>
    <w:rsid w:val="00571F04"/>
    <w:rsid w:val="00571F7A"/>
    <w:rsid w:val="00572087"/>
    <w:rsid w:val="005720CC"/>
    <w:rsid w:val="0057235C"/>
    <w:rsid w:val="005725E1"/>
    <w:rsid w:val="00572601"/>
    <w:rsid w:val="00572739"/>
    <w:rsid w:val="005727CD"/>
    <w:rsid w:val="00572821"/>
    <w:rsid w:val="00572916"/>
    <w:rsid w:val="00572B0E"/>
    <w:rsid w:val="00572D04"/>
    <w:rsid w:val="00572E34"/>
    <w:rsid w:val="00572FEC"/>
    <w:rsid w:val="00572FFF"/>
    <w:rsid w:val="0057301B"/>
    <w:rsid w:val="0057327F"/>
    <w:rsid w:val="00573316"/>
    <w:rsid w:val="00573390"/>
    <w:rsid w:val="005734A8"/>
    <w:rsid w:val="005734F8"/>
    <w:rsid w:val="0057351A"/>
    <w:rsid w:val="005735D7"/>
    <w:rsid w:val="00573736"/>
    <w:rsid w:val="00573A5A"/>
    <w:rsid w:val="00573BA6"/>
    <w:rsid w:val="00573BBC"/>
    <w:rsid w:val="00573C93"/>
    <w:rsid w:val="00573D5C"/>
    <w:rsid w:val="00573DAB"/>
    <w:rsid w:val="00573DB1"/>
    <w:rsid w:val="005742DB"/>
    <w:rsid w:val="00574335"/>
    <w:rsid w:val="0057438F"/>
    <w:rsid w:val="005743F3"/>
    <w:rsid w:val="005746B5"/>
    <w:rsid w:val="00574752"/>
    <w:rsid w:val="0057493B"/>
    <w:rsid w:val="005749C5"/>
    <w:rsid w:val="005749E6"/>
    <w:rsid w:val="00574A1A"/>
    <w:rsid w:val="00574A79"/>
    <w:rsid w:val="00574ACB"/>
    <w:rsid w:val="00574B3B"/>
    <w:rsid w:val="00574B5D"/>
    <w:rsid w:val="00574D18"/>
    <w:rsid w:val="00574D3A"/>
    <w:rsid w:val="00574ECA"/>
    <w:rsid w:val="00574F59"/>
    <w:rsid w:val="00574F97"/>
    <w:rsid w:val="005751B5"/>
    <w:rsid w:val="00575212"/>
    <w:rsid w:val="00575340"/>
    <w:rsid w:val="005753A6"/>
    <w:rsid w:val="005754CD"/>
    <w:rsid w:val="00575520"/>
    <w:rsid w:val="005755EB"/>
    <w:rsid w:val="00575731"/>
    <w:rsid w:val="00575752"/>
    <w:rsid w:val="0057578D"/>
    <w:rsid w:val="00575952"/>
    <w:rsid w:val="005759EF"/>
    <w:rsid w:val="00575D98"/>
    <w:rsid w:val="00575DB4"/>
    <w:rsid w:val="00575FC3"/>
    <w:rsid w:val="00576049"/>
    <w:rsid w:val="0057605B"/>
    <w:rsid w:val="005760CB"/>
    <w:rsid w:val="00576145"/>
    <w:rsid w:val="00576285"/>
    <w:rsid w:val="0057631D"/>
    <w:rsid w:val="00576552"/>
    <w:rsid w:val="005765B0"/>
    <w:rsid w:val="005765CC"/>
    <w:rsid w:val="00576719"/>
    <w:rsid w:val="0057672D"/>
    <w:rsid w:val="0057678E"/>
    <w:rsid w:val="005767EF"/>
    <w:rsid w:val="00576854"/>
    <w:rsid w:val="00576AC6"/>
    <w:rsid w:val="00576CFE"/>
    <w:rsid w:val="00576E0A"/>
    <w:rsid w:val="00576E63"/>
    <w:rsid w:val="00576E71"/>
    <w:rsid w:val="00576F74"/>
    <w:rsid w:val="005771E9"/>
    <w:rsid w:val="005771F6"/>
    <w:rsid w:val="00577264"/>
    <w:rsid w:val="0057750F"/>
    <w:rsid w:val="00577679"/>
    <w:rsid w:val="005779A8"/>
    <w:rsid w:val="00577B61"/>
    <w:rsid w:val="00577B94"/>
    <w:rsid w:val="00577C5C"/>
    <w:rsid w:val="00577EBF"/>
    <w:rsid w:val="00577ECC"/>
    <w:rsid w:val="005801C5"/>
    <w:rsid w:val="0058033F"/>
    <w:rsid w:val="00580543"/>
    <w:rsid w:val="00580568"/>
    <w:rsid w:val="00580785"/>
    <w:rsid w:val="00580791"/>
    <w:rsid w:val="005808BE"/>
    <w:rsid w:val="00580956"/>
    <w:rsid w:val="00580ACE"/>
    <w:rsid w:val="00580BFB"/>
    <w:rsid w:val="00580FD2"/>
    <w:rsid w:val="00580FEC"/>
    <w:rsid w:val="0058124E"/>
    <w:rsid w:val="005812C0"/>
    <w:rsid w:val="0058130C"/>
    <w:rsid w:val="00581467"/>
    <w:rsid w:val="0058154B"/>
    <w:rsid w:val="005816EB"/>
    <w:rsid w:val="005816FB"/>
    <w:rsid w:val="005817DA"/>
    <w:rsid w:val="00581826"/>
    <w:rsid w:val="005818C9"/>
    <w:rsid w:val="00581923"/>
    <w:rsid w:val="00581955"/>
    <w:rsid w:val="00581A3E"/>
    <w:rsid w:val="00581BDD"/>
    <w:rsid w:val="00581C20"/>
    <w:rsid w:val="00581C3E"/>
    <w:rsid w:val="00581DB5"/>
    <w:rsid w:val="00581DE9"/>
    <w:rsid w:val="00581E39"/>
    <w:rsid w:val="00581F3E"/>
    <w:rsid w:val="0058202C"/>
    <w:rsid w:val="0058207A"/>
    <w:rsid w:val="005820AF"/>
    <w:rsid w:val="005820C2"/>
    <w:rsid w:val="00582232"/>
    <w:rsid w:val="005822A7"/>
    <w:rsid w:val="00582305"/>
    <w:rsid w:val="00582316"/>
    <w:rsid w:val="00582325"/>
    <w:rsid w:val="005823AD"/>
    <w:rsid w:val="00582558"/>
    <w:rsid w:val="005826F6"/>
    <w:rsid w:val="00582812"/>
    <w:rsid w:val="00582894"/>
    <w:rsid w:val="00582A86"/>
    <w:rsid w:val="00582AF2"/>
    <w:rsid w:val="00582D06"/>
    <w:rsid w:val="00583014"/>
    <w:rsid w:val="00583144"/>
    <w:rsid w:val="005831F9"/>
    <w:rsid w:val="005831FD"/>
    <w:rsid w:val="0058331A"/>
    <w:rsid w:val="005833DA"/>
    <w:rsid w:val="00583568"/>
    <w:rsid w:val="005835A9"/>
    <w:rsid w:val="005835E7"/>
    <w:rsid w:val="005837AE"/>
    <w:rsid w:val="005837D7"/>
    <w:rsid w:val="0058382B"/>
    <w:rsid w:val="005838C7"/>
    <w:rsid w:val="005838E0"/>
    <w:rsid w:val="00583A20"/>
    <w:rsid w:val="00583B4A"/>
    <w:rsid w:val="00583C3A"/>
    <w:rsid w:val="00583C68"/>
    <w:rsid w:val="00583CBD"/>
    <w:rsid w:val="00583CEA"/>
    <w:rsid w:val="00583D0E"/>
    <w:rsid w:val="00583D57"/>
    <w:rsid w:val="005841B3"/>
    <w:rsid w:val="00584339"/>
    <w:rsid w:val="0058435D"/>
    <w:rsid w:val="005844B6"/>
    <w:rsid w:val="00584689"/>
    <w:rsid w:val="005847AA"/>
    <w:rsid w:val="00584833"/>
    <w:rsid w:val="00584862"/>
    <w:rsid w:val="00584CEE"/>
    <w:rsid w:val="00584DB4"/>
    <w:rsid w:val="00584F3A"/>
    <w:rsid w:val="00584F7C"/>
    <w:rsid w:val="00585006"/>
    <w:rsid w:val="00585022"/>
    <w:rsid w:val="005850E7"/>
    <w:rsid w:val="005852A5"/>
    <w:rsid w:val="005852BE"/>
    <w:rsid w:val="0058542C"/>
    <w:rsid w:val="005856B3"/>
    <w:rsid w:val="00585780"/>
    <w:rsid w:val="00585AAE"/>
    <w:rsid w:val="00585BA6"/>
    <w:rsid w:val="00585CBC"/>
    <w:rsid w:val="00585E1B"/>
    <w:rsid w:val="00585EAE"/>
    <w:rsid w:val="00585FF4"/>
    <w:rsid w:val="0058600C"/>
    <w:rsid w:val="00586028"/>
    <w:rsid w:val="00586186"/>
    <w:rsid w:val="005861B0"/>
    <w:rsid w:val="00586333"/>
    <w:rsid w:val="005863BE"/>
    <w:rsid w:val="005863C2"/>
    <w:rsid w:val="005863E1"/>
    <w:rsid w:val="005864DA"/>
    <w:rsid w:val="005865D7"/>
    <w:rsid w:val="0058688D"/>
    <w:rsid w:val="00586A04"/>
    <w:rsid w:val="00586C2F"/>
    <w:rsid w:val="00586D8F"/>
    <w:rsid w:val="0058707C"/>
    <w:rsid w:val="005870EB"/>
    <w:rsid w:val="005870F0"/>
    <w:rsid w:val="00587275"/>
    <w:rsid w:val="00587321"/>
    <w:rsid w:val="0058747C"/>
    <w:rsid w:val="005875A3"/>
    <w:rsid w:val="005877CF"/>
    <w:rsid w:val="00587889"/>
    <w:rsid w:val="005878D3"/>
    <w:rsid w:val="0058790A"/>
    <w:rsid w:val="00587A08"/>
    <w:rsid w:val="00587A70"/>
    <w:rsid w:val="00587A8E"/>
    <w:rsid w:val="00587C7D"/>
    <w:rsid w:val="00587D3D"/>
    <w:rsid w:val="00590194"/>
    <w:rsid w:val="005901E4"/>
    <w:rsid w:val="005902C1"/>
    <w:rsid w:val="005903B0"/>
    <w:rsid w:val="005904F2"/>
    <w:rsid w:val="00590587"/>
    <w:rsid w:val="005905F8"/>
    <w:rsid w:val="005906C0"/>
    <w:rsid w:val="005907E6"/>
    <w:rsid w:val="005907F6"/>
    <w:rsid w:val="00590806"/>
    <w:rsid w:val="00590807"/>
    <w:rsid w:val="00590942"/>
    <w:rsid w:val="0059099B"/>
    <w:rsid w:val="00590A40"/>
    <w:rsid w:val="00590A7D"/>
    <w:rsid w:val="00590AE4"/>
    <w:rsid w:val="00590B13"/>
    <w:rsid w:val="00590B57"/>
    <w:rsid w:val="00590B7E"/>
    <w:rsid w:val="00590DF1"/>
    <w:rsid w:val="00590EDF"/>
    <w:rsid w:val="00590F3C"/>
    <w:rsid w:val="00590F9D"/>
    <w:rsid w:val="0059101F"/>
    <w:rsid w:val="00591392"/>
    <w:rsid w:val="005913A5"/>
    <w:rsid w:val="0059145A"/>
    <w:rsid w:val="0059153D"/>
    <w:rsid w:val="00591644"/>
    <w:rsid w:val="00591723"/>
    <w:rsid w:val="005917E1"/>
    <w:rsid w:val="0059196C"/>
    <w:rsid w:val="005919D0"/>
    <w:rsid w:val="00591ADA"/>
    <w:rsid w:val="00591B08"/>
    <w:rsid w:val="00591C25"/>
    <w:rsid w:val="00591EA2"/>
    <w:rsid w:val="00591FD8"/>
    <w:rsid w:val="005920B5"/>
    <w:rsid w:val="00592102"/>
    <w:rsid w:val="005922AA"/>
    <w:rsid w:val="00592441"/>
    <w:rsid w:val="0059285E"/>
    <w:rsid w:val="005929B2"/>
    <w:rsid w:val="00592A40"/>
    <w:rsid w:val="00592B83"/>
    <w:rsid w:val="00592B95"/>
    <w:rsid w:val="00592BC5"/>
    <w:rsid w:val="00592CE8"/>
    <w:rsid w:val="00592ED4"/>
    <w:rsid w:val="00592FD3"/>
    <w:rsid w:val="00593107"/>
    <w:rsid w:val="005935FF"/>
    <w:rsid w:val="00593630"/>
    <w:rsid w:val="00593682"/>
    <w:rsid w:val="00593834"/>
    <w:rsid w:val="00593860"/>
    <w:rsid w:val="00593B78"/>
    <w:rsid w:val="00593BD1"/>
    <w:rsid w:val="00593C25"/>
    <w:rsid w:val="00593D42"/>
    <w:rsid w:val="00593E25"/>
    <w:rsid w:val="00593E37"/>
    <w:rsid w:val="00593F17"/>
    <w:rsid w:val="00593F1C"/>
    <w:rsid w:val="00593F35"/>
    <w:rsid w:val="00593F6A"/>
    <w:rsid w:val="00594056"/>
    <w:rsid w:val="00594181"/>
    <w:rsid w:val="0059420A"/>
    <w:rsid w:val="0059423D"/>
    <w:rsid w:val="005943F5"/>
    <w:rsid w:val="005944BF"/>
    <w:rsid w:val="005944F1"/>
    <w:rsid w:val="00594577"/>
    <w:rsid w:val="00594744"/>
    <w:rsid w:val="005949A5"/>
    <w:rsid w:val="00594B83"/>
    <w:rsid w:val="00594BF3"/>
    <w:rsid w:val="00594C61"/>
    <w:rsid w:val="00594CBB"/>
    <w:rsid w:val="00594CF7"/>
    <w:rsid w:val="00594DCD"/>
    <w:rsid w:val="00594EDA"/>
    <w:rsid w:val="00594F0C"/>
    <w:rsid w:val="00594F8E"/>
    <w:rsid w:val="005950D7"/>
    <w:rsid w:val="00595134"/>
    <w:rsid w:val="0059519C"/>
    <w:rsid w:val="005952A7"/>
    <w:rsid w:val="00595608"/>
    <w:rsid w:val="0059562A"/>
    <w:rsid w:val="005956DB"/>
    <w:rsid w:val="0059576F"/>
    <w:rsid w:val="00595877"/>
    <w:rsid w:val="0059590A"/>
    <w:rsid w:val="00595A3A"/>
    <w:rsid w:val="00595ACA"/>
    <w:rsid w:val="00595ACE"/>
    <w:rsid w:val="00595AF1"/>
    <w:rsid w:val="00595BBA"/>
    <w:rsid w:val="00595D8A"/>
    <w:rsid w:val="00595DE3"/>
    <w:rsid w:val="00596131"/>
    <w:rsid w:val="00596412"/>
    <w:rsid w:val="00596420"/>
    <w:rsid w:val="005964AF"/>
    <w:rsid w:val="00596862"/>
    <w:rsid w:val="005968D6"/>
    <w:rsid w:val="005969AC"/>
    <w:rsid w:val="005969DD"/>
    <w:rsid w:val="00596A13"/>
    <w:rsid w:val="00596B00"/>
    <w:rsid w:val="00596E69"/>
    <w:rsid w:val="00596EA1"/>
    <w:rsid w:val="00596FA8"/>
    <w:rsid w:val="005971CA"/>
    <w:rsid w:val="0059753B"/>
    <w:rsid w:val="005975E8"/>
    <w:rsid w:val="005976D1"/>
    <w:rsid w:val="005977F2"/>
    <w:rsid w:val="005978AA"/>
    <w:rsid w:val="005978DC"/>
    <w:rsid w:val="00597920"/>
    <w:rsid w:val="0059793F"/>
    <w:rsid w:val="00597C20"/>
    <w:rsid w:val="00597CA1"/>
    <w:rsid w:val="00597D5B"/>
    <w:rsid w:val="00597F75"/>
    <w:rsid w:val="00597FC8"/>
    <w:rsid w:val="005A00C6"/>
    <w:rsid w:val="005A00CE"/>
    <w:rsid w:val="005A0185"/>
    <w:rsid w:val="005A0206"/>
    <w:rsid w:val="005A024E"/>
    <w:rsid w:val="005A027E"/>
    <w:rsid w:val="005A05EB"/>
    <w:rsid w:val="005A0628"/>
    <w:rsid w:val="005A06B3"/>
    <w:rsid w:val="005A06C3"/>
    <w:rsid w:val="005A081F"/>
    <w:rsid w:val="005A0AEF"/>
    <w:rsid w:val="005A0B4E"/>
    <w:rsid w:val="005A0B86"/>
    <w:rsid w:val="005A0C35"/>
    <w:rsid w:val="005A0F4D"/>
    <w:rsid w:val="005A1282"/>
    <w:rsid w:val="005A135C"/>
    <w:rsid w:val="005A14CF"/>
    <w:rsid w:val="005A16B5"/>
    <w:rsid w:val="005A1AD9"/>
    <w:rsid w:val="005A1AE7"/>
    <w:rsid w:val="005A1B48"/>
    <w:rsid w:val="005A1FA3"/>
    <w:rsid w:val="005A220A"/>
    <w:rsid w:val="005A2300"/>
    <w:rsid w:val="005A2776"/>
    <w:rsid w:val="005A2788"/>
    <w:rsid w:val="005A29CF"/>
    <w:rsid w:val="005A2A1F"/>
    <w:rsid w:val="005A2AAE"/>
    <w:rsid w:val="005A2ADF"/>
    <w:rsid w:val="005A2B93"/>
    <w:rsid w:val="005A2C57"/>
    <w:rsid w:val="005A2C74"/>
    <w:rsid w:val="005A2CA2"/>
    <w:rsid w:val="005A2CBC"/>
    <w:rsid w:val="005A2E2E"/>
    <w:rsid w:val="005A2E54"/>
    <w:rsid w:val="005A2E71"/>
    <w:rsid w:val="005A2E81"/>
    <w:rsid w:val="005A303B"/>
    <w:rsid w:val="005A3080"/>
    <w:rsid w:val="005A331E"/>
    <w:rsid w:val="005A3416"/>
    <w:rsid w:val="005A3433"/>
    <w:rsid w:val="005A34EF"/>
    <w:rsid w:val="005A359E"/>
    <w:rsid w:val="005A36FA"/>
    <w:rsid w:val="005A3720"/>
    <w:rsid w:val="005A3855"/>
    <w:rsid w:val="005A3881"/>
    <w:rsid w:val="005A392D"/>
    <w:rsid w:val="005A3AF5"/>
    <w:rsid w:val="005A3B75"/>
    <w:rsid w:val="005A3BB0"/>
    <w:rsid w:val="005A3D1B"/>
    <w:rsid w:val="005A3DC8"/>
    <w:rsid w:val="005A3E11"/>
    <w:rsid w:val="005A3E74"/>
    <w:rsid w:val="005A3FFA"/>
    <w:rsid w:val="005A41AB"/>
    <w:rsid w:val="005A4261"/>
    <w:rsid w:val="005A437A"/>
    <w:rsid w:val="005A4520"/>
    <w:rsid w:val="005A49D6"/>
    <w:rsid w:val="005A4ABF"/>
    <w:rsid w:val="005A4AFA"/>
    <w:rsid w:val="005A4BB7"/>
    <w:rsid w:val="005A4C13"/>
    <w:rsid w:val="005A4D88"/>
    <w:rsid w:val="005A4D92"/>
    <w:rsid w:val="005A4D96"/>
    <w:rsid w:val="005A4F36"/>
    <w:rsid w:val="005A4FAE"/>
    <w:rsid w:val="005A4FDE"/>
    <w:rsid w:val="005A5096"/>
    <w:rsid w:val="005A50AD"/>
    <w:rsid w:val="005A510B"/>
    <w:rsid w:val="005A51D0"/>
    <w:rsid w:val="005A5269"/>
    <w:rsid w:val="005A5391"/>
    <w:rsid w:val="005A5656"/>
    <w:rsid w:val="005A5664"/>
    <w:rsid w:val="005A572D"/>
    <w:rsid w:val="005A57CE"/>
    <w:rsid w:val="005A5886"/>
    <w:rsid w:val="005A588B"/>
    <w:rsid w:val="005A589D"/>
    <w:rsid w:val="005A5954"/>
    <w:rsid w:val="005A59E5"/>
    <w:rsid w:val="005A5A25"/>
    <w:rsid w:val="005A5AFB"/>
    <w:rsid w:val="005A5BAC"/>
    <w:rsid w:val="005A5BD1"/>
    <w:rsid w:val="005A5C2A"/>
    <w:rsid w:val="005A5C5F"/>
    <w:rsid w:val="005A5E00"/>
    <w:rsid w:val="005A5E01"/>
    <w:rsid w:val="005A5EC1"/>
    <w:rsid w:val="005A5F28"/>
    <w:rsid w:val="005A5F3E"/>
    <w:rsid w:val="005A5F84"/>
    <w:rsid w:val="005A618B"/>
    <w:rsid w:val="005A61A8"/>
    <w:rsid w:val="005A62B2"/>
    <w:rsid w:val="005A633F"/>
    <w:rsid w:val="005A65D1"/>
    <w:rsid w:val="005A6615"/>
    <w:rsid w:val="005A6692"/>
    <w:rsid w:val="005A6765"/>
    <w:rsid w:val="005A67DE"/>
    <w:rsid w:val="005A67FA"/>
    <w:rsid w:val="005A690C"/>
    <w:rsid w:val="005A691D"/>
    <w:rsid w:val="005A6A65"/>
    <w:rsid w:val="005A6A9A"/>
    <w:rsid w:val="005A6C69"/>
    <w:rsid w:val="005A701C"/>
    <w:rsid w:val="005A7036"/>
    <w:rsid w:val="005A7234"/>
    <w:rsid w:val="005A7286"/>
    <w:rsid w:val="005A7307"/>
    <w:rsid w:val="005A7335"/>
    <w:rsid w:val="005A758A"/>
    <w:rsid w:val="005A75A9"/>
    <w:rsid w:val="005A7681"/>
    <w:rsid w:val="005A77DB"/>
    <w:rsid w:val="005A7C29"/>
    <w:rsid w:val="005A7DFB"/>
    <w:rsid w:val="005B0090"/>
    <w:rsid w:val="005B0126"/>
    <w:rsid w:val="005B035A"/>
    <w:rsid w:val="005B037B"/>
    <w:rsid w:val="005B041D"/>
    <w:rsid w:val="005B055F"/>
    <w:rsid w:val="005B0647"/>
    <w:rsid w:val="005B06B4"/>
    <w:rsid w:val="005B078E"/>
    <w:rsid w:val="005B087D"/>
    <w:rsid w:val="005B0941"/>
    <w:rsid w:val="005B09A1"/>
    <w:rsid w:val="005B09B8"/>
    <w:rsid w:val="005B0AAE"/>
    <w:rsid w:val="005B0AE8"/>
    <w:rsid w:val="005B0B7B"/>
    <w:rsid w:val="005B0C2A"/>
    <w:rsid w:val="005B0FDA"/>
    <w:rsid w:val="005B1048"/>
    <w:rsid w:val="005B10D0"/>
    <w:rsid w:val="005B1119"/>
    <w:rsid w:val="005B11CE"/>
    <w:rsid w:val="005B1251"/>
    <w:rsid w:val="005B1607"/>
    <w:rsid w:val="005B1769"/>
    <w:rsid w:val="005B17E1"/>
    <w:rsid w:val="005B182F"/>
    <w:rsid w:val="005B1A51"/>
    <w:rsid w:val="005B1AD3"/>
    <w:rsid w:val="005B1D89"/>
    <w:rsid w:val="005B1F7F"/>
    <w:rsid w:val="005B1F91"/>
    <w:rsid w:val="005B2052"/>
    <w:rsid w:val="005B225B"/>
    <w:rsid w:val="005B2337"/>
    <w:rsid w:val="005B24DD"/>
    <w:rsid w:val="005B278D"/>
    <w:rsid w:val="005B27FE"/>
    <w:rsid w:val="005B2829"/>
    <w:rsid w:val="005B28FD"/>
    <w:rsid w:val="005B294F"/>
    <w:rsid w:val="005B29E3"/>
    <w:rsid w:val="005B29E5"/>
    <w:rsid w:val="005B2A87"/>
    <w:rsid w:val="005B2B63"/>
    <w:rsid w:val="005B2CFC"/>
    <w:rsid w:val="005B2D98"/>
    <w:rsid w:val="005B2E92"/>
    <w:rsid w:val="005B2EAA"/>
    <w:rsid w:val="005B2FCA"/>
    <w:rsid w:val="005B3005"/>
    <w:rsid w:val="005B322C"/>
    <w:rsid w:val="005B324E"/>
    <w:rsid w:val="005B325E"/>
    <w:rsid w:val="005B32BF"/>
    <w:rsid w:val="005B3470"/>
    <w:rsid w:val="005B34B3"/>
    <w:rsid w:val="005B3724"/>
    <w:rsid w:val="005B3758"/>
    <w:rsid w:val="005B37BB"/>
    <w:rsid w:val="005B384A"/>
    <w:rsid w:val="005B3A57"/>
    <w:rsid w:val="005B3A77"/>
    <w:rsid w:val="005B3AB3"/>
    <w:rsid w:val="005B3D5C"/>
    <w:rsid w:val="005B3DD7"/>
    <w:rsid w:val="005B3EA9"/>
    <w:rsid w:val="005B4062"/>
    <w:rsid w:val="005B41F8"/>
    <w:rsid w:val="005B4404"/>
    <w:rsid w:val="005B44D3"/>
    <w:rsid w:val="005B456D"/>
    <w:rsid w:val="005B45F2"/>
    <w:rsid w:val="005B47DB"/>
    <w:rsid w:val="005B484B"/>
    <w:rsid w:val="005B487E"/>
    <w:rsid w:val="005B4988"/>
    <w:rsid w:val="005B4E28"/>
    <w:rsid w:val="005B4E74"/>
    <w:rsid w:val="005B4FCA"/>
    <w:rsid w:val="005B50FE"/>
    <w:rsid w:val="005B5131"/>
    <w:rsid w:val="005B51EB"/>
    <w:rsid w:val="005B52AF"/>
    <w:rsid w:val="005B53D2"/>
    <w:rsid w:val="005B541A"/>
    <w:rsid w:val="005B5573"/>
    <w:rsid w:val="005B5696"/>
    <w:rsid w:val="005B5785"/>
    <w:rsid w:val="005B592D"/>
    <w:rsid w:val="005B5932"/>
    <w:rsid w:val="005B5C3C"/>
    <w:rsid w:val="005B5C6F"/>
    <w:rsid w:val="005B5D5A"/>
    <w:rsid w:val="005B5E39"/>
    <w:rsid w:val="005B5E5D"/>
    <w:rsid w:val="005B5EDB"/>
    <w:rsid w:val="005B6267"/>
    <w:rsid w:val="005B6299"/>
    <w:rsid w:val="005B62AA"/>
    <w:rsid w:val="005B6376"/>
    <w:rsid w:val="005B65E7"/>
    <w:rsid w:val="005B662D"/>
    <w:rsid w:val="005B6668"/>
    <w:rsid w:val="005B67F9"/>
    <w:rsid w:val="005B686A"/>
    <w:rsid w:val="005B6A52"/>
    <w:rsid w:val="005B6A68"/>
    <w:rsid w:val="005B6A87"/>
    <w:rsid w:val="005B6B67"/>
    <w:rsid w:val="005B6BB1"/>
    <w:rsid w:val="005B6C30"/>
    <w:rsid w:val="005B6DB1"/>
    <w:rsid w:val="005B6E1F"/>
    <w:rsid w:val="005B6E22"/>
    <w:rsid w:val="005B6ED7"/>
    <w:rsid w:val="005B6F36"/>
    <w:rsid w:val="005B711C"/>
    <w:rsid w:val="005B71EF"/>
    <w:rsid w:val="005B7223"/>
    <w:rsid w:val="005B7224"/>
    <w:rsid w:val="005B7357"/>
    <w:rsid w:val="005B738F"/>
    <w:rsid w:val="005B7399"/>
    <w:rsid w:val="005B74EF"/>
    <w:rsid w:val="005B7518"/>
    <w:rsid w:val="005B7520"/>
    <w:rsid w:val="005B7553"/>
    <w:rsid w:val="005B76DF"/>
    <w:rsid w:val="005B77B4"/>
    <w:rsid w:val="005B78A7"/>
    <w:rsid w:val="005B79CB"/>
    <w:rsid w:val="005B7A0B"/>
    <w:rsid w:val="005B7ACC"/>
    <w:rsid w:val="005B7B4B"/>
    <w:rsid w:val="005B7CDB"/>
    <w:rsid w:val="005B7D47"/>
    <w:rsid w:val="005B7D81"/>
    <w:rsid w:val="005B7E9D"/>
    <w:rsid w:val="005C0054"/>
    <w:rsid w:val="005C0088"/>
    <w:rsid w:val="005C00C7"/>
    <w:rsid w:val="005C0125"/>
    <w:rsid w:val="005C0130"/>
    <w:rsid w:val="005C02B7"/>
    <w:rsid w:val="005C02D3"/>
    <w:rsid w:val="005C0334"/>
    <w:rsid w:val="005C0531"/>
    <w:rsid w:val="005C05D0"/>
    <w:rsid w:val="005C05D8"/>
    <w:rsid w:val="005C06FE"/>
    <w:rsid w:val="005C07A8"/>
    <w:rsid w:val="005C0871"/>
    <w:rsid w:val="005C08C0"/>
    <w:rsid w:val="005C09D9"/>
    <w:rsid w:val="005C0A13"/>
    <w:rsid w:val="005C0E5B"/>
    <w:rsid w:val="005C0EB9"/>
    <w:rsid w:val="005C0F58"/>
    <w:rsid w:val="005C0FA3"/>
    <w:rsid w:val="005C1032"/>
    <w:rsid w:val="005C113F"/>
    <w:rsid w:val="005C11F1"/>
    <w:rsid w:val="005C11FD"/>
    <w:rsid w:val="005C123E"/>
    <w:rsid w:val="005C1328"/>
    <w:rsid w:val="005C1346"/>
    <w:rsid w:val="005C16F7"/>
    <w:rsid w:val="005C18A7"/>
    <w:rsid w:val="005C18C3"/>
    <w:rsid w:val="005C1D13"/>
    <w:rsid w:val="005C1F80"/>
    <w:rsid w:val="005C20CC"/>
    <w:rsid w:val="005C2120"/>
    <w:rsid w:val="005C2247"/>
    <w:rsid w:val="005C2258"/>
    <w:rsid w:val="005C229C"/>
    <w:rsid w:val="005C230A"/>
    <w:rsid w:val="005C2456"/>
    <w:rsid w:val="005C2566"/>
    <w:rsid w:val="005C2785"/>
    <w:rsid w:val="005C2961"/>
    <w:rsid w:val="005C29C8"/>
    <w:rsid w:val="005C3104"/>
    <w:rsid w:val="005C32DD"/>
    <w:rsid w:val="005C33F0"/>
    <w:rsid w:val="005C347A"/>
    <w:rsid w:val="005C3534"/>
    <w:rsid w:val="005C3786"/>
    <w:rsid w:val="005C390E"/>
    <w:rsid w:val="005C3A6E"/>
    <w:rsid w:val="005C3A72"/>
    <w:rsid w:val="005C3AA0"/>
    <w:rsid w:val="005C3AE9"/>
    <w:rsid w:val="005C3BA8"/>
    <w:rsid w:val="005C3BB7"/>
    <w:rsid w:val="005C3C1D"/>
    <w:rsid w:val="005C3CBC"/>
    <w:rsid w:val="005C3CDD"/>
    <w:rsid w:val="005C3EF5"/>
    <w:rsid w:val="005C3F2B"/>
    <w:rsid w:val="005C3FFF"/>
    <w:rsid w:val="005C4083"/>
    <w:rsid w:val="005C431D"/>
    <w:rsid w:val="005C4381"/>
    <w:rsid w:val="005C4471"/>
    <w:rsid w:val="005C45AF"/>
    <w:rsid w:val="005C4616"/>
    <w:rsid w:val="005C46FB"/>
    <w:rsid w:val="005C48CD"/>
    <w:rsid w:val="005C4C1F"/>
    <w:rsid w:val="005C4C37"/>
    <w:rsid w:val="005C4CC3"/>
    <w:rsid w:val="005C4DB2"/>
    <w:rsid w:val="005C4DB4"/>
    <w:rsid w:val="005C4F05"/>
    <w:rsid w:val="005C4FDD"/>
    <w:rsid w:val="005C508E"/>
    <w:rsid w:val="005C50BB"/>
    <w:rsid w:val="005C51E9"/>
    <w:rsid w:val="005C5289"/>
    <w:rsid w:val="005C5424"/>
    <w:rsid w:val="005C5623"/>
    <w:rsid w:val="005C562C"/>
    <w:rsid w:val="005C5889"/>
    <w:rsid w:val="005C5ACF"/>
    <w:rsid w:val="005C5EFE"/>
    <w:rsid w:val="005C6098"/>
    <w:rsid w:val="005C624A"/>
    <w:rsid w:val="005C630A"/>
    <w:rsid w:val="005C63C9"/>
    <w:rsid w:val="005C64E1"/>
    <w:rsid w:val="005C65DE"/>
    <w:rsid w:val="005C6637"/>
    <w:rsid w:val="005C680F"/>
    <w:rsid w:val="005C69D0"/>
    <w:rsid w:val="005C6A27"/>
    <w:rsid w:val="005C6A56"/>
    <w:rsid w:val="005C6A74"/>
    <w:rsid w:val="005C6AD4"/>
    <w:rsid w:val="005C6C9C"/>
    <w:rsid w:val="005C6DC6"/>
    <w:rsid w:val="005C6DF7"/>
    <w:rsid w:val="005C6E10"/>
    <w:rsid w:val="005C6EA9"/>
    <w:rsid w:val="005C7131"/>
    <w:rsid w:val="005C7179"/>
    <w:rsid w:val="005C71B4"/>
    <w:rsid w:val="005C7209"/>
    <w:rsid w:val="005C72CE"/>
    <w:rsid w:val="005C76B7"/>
    <w:rsid w:val="005C7751"/>
    <w:rsid w:val="005C78E1"/>
    <w:rsid w:val="005C796A"/>
    <w:rsid w:val="005C79AC"/>
    <w:rsid w:val="005C7B78"/>
    <w:rsid w:val="005C7BF9"/>
    <w:rsid w:val="005C7D91"/>
    <w:rsid w:val="005C7F2D"/>
    <w:rsid w:val="005C7F62"/>
    <w:rsid w:val="005C7FDC"/>
    <w:rsid w:val="005D0020"/>
    <w:rsid w:val="005D03F4"/>
    <w:rsid w:val="005D049A"/>
    <w:rsid w:val="005D04B7"/>
    <w:rsid w:val="005D04ED"/>
    <w:rsid w:val="005D0548"/>
    <w:rsid w:val="005D0585"/>
    <w:rsid w:val="005D05A9"/>
    <w:rsid w:val="005D05BB"/>
    <w:rsid w:val="005D07D5"/>
    <w:rsid w:val="005D07F8"/>
    <w:rsid w:val="005D0817"/>
    <w:rsid w:val="005D08B8"/>
    <w:rsid w:val="005D092F"/>
    <w:rsid w:val="005D0A1C"/>
    <w:rsid w:val="005D0D79"/>
    <w:rsid w:val="005D0E45"/>
    <w:rsid w:val="005D0F41"/>
    <w:rsid w:val="005D1127"/>
    <w:rsid w:val="005D1145"/>
    <w:rsid w:val="005D11AB"/>
    <w:rsid w:val="005D1289"/>
    <w:rsid w:val="005D1501"/>
    <w:rsid w:val="005D1512"/>
    <w:rsid w:val="005D165F"/>
    <w:rsid w:val="005D1698"/>
    <w:rsid w:val="005D16AC"/>
    <w:rsid w:val="005D1862"/>
    <w:rsid w:val="005D186D"/>
    <w:rsid w:val="005D1959"/>
    <w:rsid w:val="005D19F0"/>
    <w:rsid w:val="005D1C1A"/>
    <w:rsid w:val="005D1CAA"/>
    <w:rsid w:val="005D1D99"/>
    <w:rsid w:val="005D20A2"/>
    <w:rsid w:val="005D20AB"/>
    <w:rsid w:val="005D2239"/>
    <w:rsid w:val="005D23FD"/>
    <w:rsid w:val="005D2454"/>
    <w:rsid w:val="005D263F"/>
    <w:rsid w:val="005D2716"/>
    <w:rsid w:val="005D2812"/>
    <w:rsid w:val="005D28D0"/>
    <w:rsid w:val="005D2A75"/>
    <w:rsid w:val="005D2ABC"/>
    <w:rsid w:val="005D2DB1"/>
    <w:rsid w:val="005D368C"/>
    <w:rsid w:val="005D36FA"/>
    <w:rsid w:val="005D37F0"/>
    <w:rsid w:val="005D3824"/>
    <w:rsid w:val="005D393C"/>
    <w:rsid w:val="005D3BF5"/>
    <w:rsid w:val="005D3C2F"/>
    <w:rsid w:val="005D3C7E"/>
    <w:rsid w:val="005D3D54"/>
    <w:rsid w:val="005D3D64"/>
    <w:rsid w:val="005D3DE3"/>
    <w:rsid w:val="005D3E99"/>
    <w:rsid w:val="005D4157"/>
    <w:rsid w:val="005D417A"/>
    <w:rsid w:val="005D43F3"/>
    <w:rsid w:val="005D4412"/>
    <w:rsid w:val="005D445A"/>
    <w:rsid w:val="005D4469"/>
    <w:rsid w:val="005D4489"/>
    <w:rsid w:val="005D48E0"/>
    <w:rsid w:val="005D4916"/>
    <w:rsid w:val="005D4ADF"/>
    <w:rsid w:val="005D4BC0"/>
    <w:rsid w:val="005D4EDC"/>
    <w:rsid w:val="005D50A5"/>
    <w:rsid w:val="005D5178"/>
    <w:rsid w:val="005D518A"/>
    <w:rsid w:val="005D524B"/>
    <w:rsid w:val="005D538A"/>
    <w:rsid w:val="005D53F2"/>
    <w:rsid w:val="005D558C"/>
    <w:rsid w:val="005D5606"/>
    <w:rsid w:val="005D58CB"/>
    <w:rsid w:val="005D5938"/>
    <w:rsid w:val="005D5995"/>
    <w:rsid w:val="005D59AC"/>
    <w:rsid w:val="005D5B85"/>
    <w:rsid w:val="005D5BE2"/>
    <w:rsid w:val="005D5C08"/>
    <w:rsid w:val="005D5DBA"/>
    <w:rsid w:val="005D5E99"/>
    <w:rsid w:val="005D5EC0"/>
    <w:rsid w:val="005D622B"/>
    <w:rsid w:val="005D653B"/>
    <w:rsid w:val="005D6675"/>
    <w:rsid w:val="005D6827"/>
    <w:rsid w:val="005D6C15"/>
    <w:rsid w:val="005D6E2C"/>
    <w:rsid w:val="005D6F7E"/>
    <w:rsid w:val="005D6F8B"/>
    <w:rsid w:val="005D701C"/>
    <w:rsid w:val="005D7221"/>
    <w:rsid w:val="005D723C"/>
    <w:rsid w:val="005D7323"/>
    <w:rsid w:val="005D7380"/>
    <w:rsid w:val="005D748E"/>
    <w:rsid w:val="005D75F9"/>
    <w:rsid w:val="005D7771"/>
    <w:rsid w:val="005D782E"/>
    <w:rsid w:val="005D79CD"/>
    <w:rsid w:val="005D7B01"/>
    <w:rsid w:val="005D7B99"/>
    <w:rsid w:val="005D7FB2"/>
    <w:rsid w:val="005D7FDE"/>
    <w:rsid w:val="005E0024"/>
    <w:rsid w:val="005E0097"/>
    <w:rsid w:val="005E00E9"/>
    <w:rsid w:val="005E00F9"/>
    <w:rsid w:val="005E0100"/>
    <w:rsid w:val="005E010D"/>
    <w:rsid w:val="005E04C2"/>
    <w:rsid w:val="005E085B"/>
    <w:rsid w:val="005E0B77"/>
    <w:rsid w:val="005E0D50"/>
    <w:rsid w:val="005E0E55"/>
    <w:rsid w:val="005E0E69"/>
    <w:rsid w:val="005E1126"/>
    <w:rsid w:val="005E1139"/>
    <w:rsid w:val="005E11BE"/>
    <w:rsid w:val="005E142B"/>
    <w:rsid w:val="005E191A"/>
    <w:rsid w:val="005E1B92"/>
    <w:rsid w:val="005E1C54"/>
    <w:rsid w:val="005E1DCF"/>
    <w:rsid w:val="005E1DE1"/>
    <w:rsid w:val="005E1EB4"/>
    <w:rsid w:val="005E203F"/>
    <w:rsid w:val="005E20D6"/>
    <w:rsid w:val="005E2102"/>
    <w:rsid w:val="005E2108"/>
    <w:rsid w:val="005E213C"/>
    <w:rsid w:val="005E22E2"/>
    <w:rsid w:val="005E2370"/>
    <w:rsid w:val="005E240A"/>
    <w:rsid w:val="005E2650"/>
    <w:rsid w:val="005E2786"/>
    <w:rsid w:val="005E27E3"/>
    <w:rsid w:val="005E27FB"/>
    <w:rsid w:val="005E28BE"/>
    <w:rsid w:val="005E2AB8"/>
    <w:rsid w:val="005E300C"/>
    <w:rsid w:val="005E301C"/>
    <w:rsid w:val="005E3178"/>
    <w:rsid w:val="005E3215"/>
    <w:rsid w:val="005E3249"/>
    <w:rsid w:val="005E325F"/>
    <w:rsid w:val="005E34B5"/>
    <w:rsid w:val="005E352E"/>
    <w:rsid w:val="005E3531"/>
    <w:rsid w:val="005E3573"/>
    <w:rsid w:val="005E35E3"/>
    <w:rsid w:val="005E36B4"/>
    <w:rsid w:val="005E37F4"/>
    <w:rsid w:val="005E3801"/>
    <w:rsid w:val="005E3A33"/>
    <w:rsid w:val="005E3A9C"/>
    <w:rsid w:val="005E3B3A"/>
    <w:rsid w:val="005E3BBD"/>
    <w:rsid w:val="005E3D44"/>
    <w:rsid w:val="005E3DC4"/>
    <w:rsid w:val="005E3E30"/>
    <w:rsid w:val="005E3F05"/>
    <w:rsid w:val="005E3F0C"/>
    <w:rsid w:val="005E3F5B"/>
    <w:rsid w:val="005E4012"/>
    <w:rsid w:val="005E4093"/>
    <w:rsid w:val="005E4097"/>
    <w:rsid w:val="005E4107"/>
    <w:rsid w:val="005E4686"/>
    <w:rsid w:val="005E4718"/>
    <w:rsid w:val="005E47D3"/>
    <w:rsid w:val="005E47D9"/>
    <w:rsid w:val="005E491E"/>
    <w:rsid w:val="005E4968"/>
    <w:rsid w:val="005E49FE"/>
    <w:rsid w:val="005E4A99"/>
    <w:rsid w:val="005E4AED"/>
    <w:rsid w:val="005E4BF1"/>
    <w:rsid w:val="005E4C16"/>
    <w:rsid w:val="005E4D4C"/>
    <w:rsid w:val="005E4E18"/>
    <w:rsid w:val="005E4E87"/>
    <w:rsid w:val="005E4F44"/>
    <w:rsid w:val="005E5068"/>
    <w:rsid w:val="005E50B2"/>
    <w:rsid w:val="005E54CA"/>
    <w:rsid w:val="005E55E1"/>
    <w:rsid w:val="005E5602"/>
    <w:rsid w:val="005E56FA"/>
    <w:rsid w:val="005E5720"/>
    <w:rsid w:val="005E5A3D"/>
    <w:rsid w:val="005E5A44"/>
    <w:rsid w:val="005E5BA9"/>
    <w:rsid w:val="005E5C61"/>
    <w:rsid w:val="005E5D58"/>
    <w:rsid w:val="005E6092"/>
    <w:rsid w:val="005E60B7"/>
    <w:rsid w:val="005E6267"/>
    <w:rsid w:val="005E6321"/>
    <w:rsid w:val="005E633B"/>
    <w:rsid w:val="005E63FD"/>
    <w:rsid w:val="005E648D"/>
    <w:rsid w:val="005E6856"/>
    <w:rsid w:val="005E6A22"/>
    <w:rsid w:val="005E6AD2"/>
    <w:rsid w:val="005E6B38"/>
    <w:rsid w:val="005E6E9C"/>
    <w:rsid w:val="005E6EFF"/>
    <w:rsid w:val="005E6F8B"/>
    <w:rsid w:val="005E70C7"/>
    <w:rsid w:val="005E71F9"/>
    <w:rsid w:val="005E721C"/>
    <w:rsid w:val="005E723A"/>
    <w:rsid w:val="005E73CF"/>
    <w:rsid w:val="005E741E"/>
    <w:rsid w:val="005E75EA"/>
    <w:rsid w:val="005E7909"/>
    <w:rsid w:val="005E7919"/>
    <w:rsid w:val="005E7973"/>
    <w:rsid w:val="005E7AA4"/>
    <w:rsid w:val="005E7B5C"/>
    <w:rsid w:val="005E7C06"/>
    <w:rsid w:val="005E7C34"/>
    <w:rsid w:val="005E7C3A"/>
    <w:rsid w:val="005E7CC8"/>
    <w:rsid w:val="005E7D2B"/>
    <w:rsid w:val="005E7D42"/>
    <w:rsid w:val="005E7E31"/>
    <w:rsid w:val="005E7EDC"/>
    <w:rsid w:val="005F0357"/>
    <w:rsid w:val="005F038A"/>
    <w:rsid w:val="005F044B"/>
    <w:rsid w:val="005F05BB"/>
    <w:rsid w:val="005F062A"/>
    <w:rsid w:val="005F062E"/>
    <w:rsid w:val="005F079B"/>
    <w:rsid w:val="005F0919"/>
    <w:rsid w:val="005F0A91"/>
    <w:rsid w:val="005F0BA4"/>
    <w:rsid w:val="005F0C13"/>
    <w:rsid w:val="005F0CB7"/>
    <w:rsid w:val="005F1116"/>
    <w:rsid w:val="005F11C8"/>
    <w:rsid w:val="005F128C"/>
    <w:rsid w:val="005F1342"/>
    <w:rsid w:val="005F142B"/>
    <w:rsid w:val="005F14A6"/>
    <w:rsid w:val="005F150A"/>
    <w:rsid w:val="005F184C"/>
    <w:rsid w:val="005F1854"/>
    <w:rsid w:val="005F19CF"/>
    <w:rsid w:val="005F1D9A"/>
    <w:rsid w:val="005F1E98"/>
    <w:rsid w:val="005F1EDF"/>
    <w:rsid w:val="005F1FC9"/>
    <w:rsid w:val="005F2352"/>
    <w:rsid w:val="005F23B8"/>
    <w:rsid w:val="005F2435"/>
    <w:rsid w:val="005F24BB"/>
    <w:rsid w:val="005F2754"/>
    <w:rsid w:val="005F27F0"/>
    <w:rsid w:val="005F2835"/>
    <w:rsid w:val="005F2CCD"/>
    <w:rsid w:val="005F2D8E"/>
    <w:rsid w:val="005F311B"/>
    <w:rsid w:val="005F3122"/>
    <w:rsid w:val="005F3133"/>
    <w:rsid w:val="005F31AB"/>
    <w:rsid w:val="005F3200"/>
    <w:rsid w:val="005F3282"/>
    <w:rsid w:val="005F3411"/>
    <w:rsid w:val="005F347F"/>
    <w:rsid w:val="005F3500"/>
    <w:rsid w:val="005F3583"/>
    <w:rsid w:val="005F3695"/>
    <w:rsid w:val="005F3760"/>
    <w:rsid w:val="005F3896"/>
    <w:rsid w:val="005F389B"/>
    <w:rsid w:val="005F3939"/>
    <w:rsid w:val="005F3AB9"/>
    <w:rsid w:val="005F3C1C"/>
    <w:rsid w:val="005F3DF0"/>
    <w:rsid w:val="005F3ED1"/>
    <w:rsid w:val="005F40BD"/>
    <w:rsid w:val="005F4159"/>
    <w:rsid w:val="005F4160"/>
    <w:rsid w:val="005F43A1"/>
    <w:rsid w:val="005F457A"/>
    <w:rsid w:val="005F464B"/>
    <w:rsid w:val="005F46E7"/>
    <w:rsid w:val="005F47F4"/>
    <w:rsid w:val="005F4838"/>
    <w:rsid w:val="005F486F"/>
    <w:rsid w:val="005F4C85"/>
    <w:rsid w:val="005F4FFA"/>
    <w:rsid w:val="005F526B"/>
    <w:rsid w:val="005F5277"/>
    <w:rsid w:val="005F53F7"/>
    <w:rsid w:val="005F5443"/>
    <w:rsid w:val="005F5456"/>
    <w:rsid w:val="005F5476"/>
    <w:rsid w:val="005F55A1"/>
    <w:rsid w:val="005F5612"/>
    <w:rsid w:val="005F561C"/>
    <w:rsid w:val="005F580C"/>
    <w:rsid w:val="005F581E"/>
    <w:rsid w:val="005F5BC8"/>
    <w:rsid w:val="005F5DD8"/>
    <w:rsid w:val="005F5E55"/>
    <w:rsid w:val="005F600A"/>
    <w:rsid w:val="005F608B"/>
    <w:rsid w:val="005F6192"/>
    <w:rsid w:val="005F6197"/>
    <w:rsid w:val="005F61BE"/>
    <w:rsid w:val="005F61DF"/>
    <w:rsid w:val="005F61F4"/>
    <w:rsid w:val="005F632A"/>
    <w:rsid w:val="005F636D"/>
    <w:rsid w:val="005F66F7"/>
    <w:rsid w:val="005F6BDB"/>
    <w:rsid w:val="005F6CBB"/>
    <w:rsid w:val="005F6D77"/>
    <w:rsid w:val="005F6D93"/>
    <w:rsid w:val="005F6E28"/>
    <w:rsid w:val="005F7067"/>
    <w:rsid w:val="005F7247"/>
    <w:rsid w:val="005F724D"/>
    <w:rsid w:val="005F72C6"/>
    <w:rsid w:val="005F73B7"/>
    <w:rsid w:val="005F7997"/>
    <w:rsid w:val="005F7A14"/>
    <w:rsid w:val="005F7B79"/>
    <w:rsid w:val="005F7CA2"/>
    <w:rsid w:val="005F7E3A"/>
    <w:rsid w:val="0060022B"/>
    <w:rsid w:val="006002C9"/>
    <w:rsid w:val="00600330"/>
    <w:rsid w:val="006004E1"/>
    <w:rsid w:val="00600535"/>
    <w:rsid w:val="006005B0"/>
    <w:rsid w:val="006005E3"/>
    <w:rsid w:val="00600787"/>
    <w:rsid w:val="00600915"/>
    <w:rsid w:val="00600953"/>
    <w:rsid w:val="00600A07"/>
    <w:rsid w:val="00600AD0"/>
    <w:rsid w:val="00600B43"/>
    <w:rsid w:val="00600B56"/>
    <w:rsid w:val="00600C20"/>
    <w:rsid w:val="00600CDD"/>
    <w:rsid w:val="00600EDB"/>
    <w:rsid w:val="00601141"/>
    <w:rsid w:val="006011E6"/>
    <w:rsid w:val="006012ED"/>
    <w:rsid w:val="00601441"/>
    <w:rsid w:val="00601555"/>
    <w:rsid w:val="0060163A"/>
    <w:rsid w:val="006016DD"/>
    <w:rsid w:val="00601769"/>
    <w:rsid w:val="0060177F"/>
    <w:rsid w:val="006017C2"/>
    <w:rsid w:val="0060182F"/>
    <w:rsid w:val="00601836"/>
    <w:rsid w:val="00601916"/>
    <w:rsid w:val="00601C59"/>
    <w:rsid w:val="00601CA0"/>
    <w:rsid w:val="00601D22"/>
    <w:rsid w:val="00601DA8"/>
    <w:rsid w:val="00601EA0"/>
    <w:rsid w:val="00601FC2"/>
    <w:rsid w:val="0060218F"/>
    <w:rsid w:val="006021D9"/>
    <w:rsid w:val="0060232E"/>
    <w:rsid w:val="006023F9"/>
    <w:rsid w:val="0060261C"/>
    <w:rsid w:val="0060283B"/>
    <w:rsid w:val="0060290D"/>
    <w:rsid w:val="00602945"/>
    <w:rsid w:val="00602A51"/>
    <w:rsid w:val="00602A83"/>
    <w:rsid w:val="00602AF7"/>
    <w:rsid w:val="00602B94"/>
    <w:rsid w:val="00602CCB"/>
    <w:rsid w:val="00602D4D"/>
    <w:rsid w:val="00602DE3"/>
    <w:rsid w:val="00602E4E"/>
    <w:rsid w:val="00602E64"/>
    <w:rsid w:val="00602FDD"/>
    <w:rsid w:val="00603232"/>
    <w:rsid w:val="00603241"/>
    <w:rsid w:val="00603630"/>
    <w:rsid w:val="00603A1A"/>
    <w:rsid w:val="00603BEB"/>
    <w:rsid w:val="00603EA8"/>
    <w:rsid w:val="00603F9D"/>
    <w:rsid w:val="006040BA"/>
    <w:rsid w:val="006041EF"/>
    <w:rsid w:val="0060427B"/>
    <w:rsid w:val="0060432B"/>
    <w:rsid w:val="00604336"/>
    <w:rsid w:val="006043D9"/>
    <w:rsid w:val="006044D4"/>
    <w:rsid w:val="006044DB"/>
    <w:rsid w:val="0060464C"/>
    <w:rsid w:val="006048A6"/>
    <w:rsid w:val="006048BE"/>
    <w:rsid w:val="00604910"/>
    <w:rsid w:val="00604B8E"/>
    <w:rsid w:val="00604CA5"/>
    <w:rsid w:val="00604D95"/>
    <w:rsid w:val="00604F02"/>
    <w:rsid w:val="006050F2"/>
    <w:rsid w:val="006052DF"/>
    <w:rsid w:val="00605344"/>
    <w:rsid w:val="006053F9"/>
    <w:rsid w:val="0060554D"/>
    <w:rsid w:val="006057D7"/>
    <w:rsid w:val="0060581C"/>
    <w:rsid w:val="00605861"/>
    <w:rsid w:val="0060599E"/>
    <w:rsid w:val="00605A34"/>
    <w:rsid w:val="00605A44"/>
    <w:rsid w:val="00605B41"/>
    <w:rsid w:val="00605BB4"/>
    <w:rsid w:val="00605BC8"/>
    <w:rsid w:val="00605D8B"/>
    <w:rsid w:val="00605E34"/>
    <w:rsid w:val="00605E88"/>
    <w:rsid w:val="00605F3C"/>
    <w:rsid w:val="00605FC0"/>
    <w:rsid w:val="00606250"/>
    <w:rsid w:val="006062FD"/>
    <w:rsid w:val="00606358"/>
    <w:rsid w:val="00606392"/>
    <w:rsid w:val="0060641F"/>
    <w:rsid w:val="00606518"/>
    <w:rsid w:val="0060666E"/>
    <w:rsid w:val="006066D1"/>
    <w:rsid w:val="00606791"/>
    <w:rsid w:val="0060681D"/>
    <w:rsid w:val="00606905"/>
    <w:rsid w:val="0060695C"/>
    <w:rsid w:val="00606AC2"/>
    <w:rsid w:val="00606B35"/>
    <w:rsid w:val="00606D3F"/>
    <w:rsid w:val="00606EE3"/>
    <w:rsid w:val="00606EFF"/>
    <w:rsid w:val="00606F99"/>
    <w:rsid w:val="00607143"/>
    <w:rsid w:val="00607168"/>
    <w:rsid w:val="00607287"/>
    <w:rsid w:val="006072A8"/>
    <w:rsid w:val="006072C5"/>
    <w:rsid w:val="0060744F"/>
    <w:rsid w:val="0060748D"/>
    <w:rsid w:val="006074A8"/>
    <w:rsid w:val="006075C0"/>
    <w:rsid w:val="00607693"/>
    <w:rsid w:val="006076BF"/>
    <w:rsid w:val="00607786"/>
    <w:rsid w:val="006077F6"/>
    <w:rsid w:val="00607899"/>
    <w:rsid w:val="00607AFA"/>
    <w:rsid w:val="00607B34"/>
    <w:rsid w:val="00607D3B"/>
    <w:rsid w:val="00607DAA"/>
    <w:rsid w:val="00607FBD"/>
    <w:rsid w:val="00607FBE"/>
    <w:rsid w:val="00610174"/>
    <w:rsid w:val="0061021C"/>
    <w:rsid w:val="00610332"/>
    <w:rsid w:val="00610440"/>
    <w:rsid w:val="00610559"/>
    <w:rsid w:val="0061058C"/>
    <w:rsid w:val="006105C0"/>
    <w:rsid w:val="00610601"/>
    <w:rsid w:val="00610625"/>
    <w:rsid w:val="006107A5"/>
    <w:rsid w:val="006107CE"/>
    <w:rsid w:val="00610813"/>
    <w:rsid w:val="00610857"/>
    <w:rsid w:val="006108BE"/>
    <w:rsid w:val="00610A27"/>
    <w:rsid w:val="00610A85"/>
    <w:rsid w:val="00610ABD"/>
    <w:rsid w:val="00610B5B"/>
    <w:rsid w:val="00610BB1"/>
    <w:rsid w:val="00610DE9"/>
    <w:rsid w:val="00610E3E"/>
    <w:rsid w:val="00610EEA"/>
    <w:rsid w:val="00610EF8"/>
    <w:rsid w:val="006110C0"/>
    <w:rsid w:val="006110FC"/>
    <w:rsid w:val="00611140"/>
    <w:rsid w:val="006111A3"/>
    <w:rsid w:val="006112A4"/>
    <w:rsid w:val="006112CC"/>
    <w:rsid w:val="0061134C"/>
    <w:rsid w:val="006116D1"/>
    <w:rsid w:val="006119E4"/>
    <w:rsid w:val="00611A06"/>
    <w:rsid w:val="00611CC5"/>
    <w:rsid w:val="00611DE7"/>
    <w:rsid w:val="00611E2F"/>
    <w:rsid w:val="00611EE4"/>
    <w:rsid w:val="00611F0B"/>
    <w:rsid w:val="00612010"/>
    <w:rsid w:val="0061223E"/>
    <w:rsid w:val="006122AD"/>
    <w:rsid w:val="00612420"/>
    <w:rsid w:val="00612434"/>
    <w:rsid w:val="00612484"/>
    <w:rsid w:val="006124CF"/>
    <w:rsid w:val="0061263B"/>
    <w:rsid w:val="006126E1"/>
    <w:rsid w:val="006129BA"/>
    <w:rsid w:val="00612A5E"/>
    <w:rsid w:val="00612AC1"/>
    <w:rsid w:val="00612C19"/>
    <w:rsid w:val="00612DE8"/>
    <w:rsid w:val="00612E12"/>
    <w:rsid w:val="00612EC5"/>
    <w:rsid w:val="00612ECA"/>
    <w:rsid w:val="00612F1B"/>
    <w:rsid w:val="006130CF"/>
    <w:rsid w:val="006132CC"/>
    <w:rsid w:val="0061351B"/>
    <w:rsid w:val="00613630"/>
    <w:rsid w:val="006136D1"/>
    <w:rsid w:val="00613708"/>
    <w:rsid w:val="0061393B"/>
    <w:rsid w:val="006139F3"/>
    <w:rsid w:val="00613A1B"/>
    <w:rsid w:val="00613A93"/>
    <w:rsid w:val="00613AB1"/>
    <w:rsid w:val="00613C4F"/>
    <w:rsid w:val="00613DB9"/>
    <w:rsid w:val="00613EAF"/>
    <w:rsid w:val="00613FB2"/>
    <w:rsid w:val="00614076"/>
    <w:rsid w:val="0061432F"/>
    <w:rsid w:val="0061444C"/>
    <w:rsid w:val="00614470"/>
    <w:rsid w:val="00614559"/>
    <w:rsid w:val="00614642"/>
    <w:rsid w:val="0061466D"/>
    <w:rsid w:val="0061467A"/>
    <w:rsid w:val="0061470D"/>
    <w:rsid w:val="00614817"/>
    <w:rsid w:val="006148E6"/>
    <w:rsid w:val="0061493A"/>
    <w:rsid w:val="00614987"/>
    <w:rsid w:val="0061498D"/>
    <w:rsid w:val="00614994"/>
    <w:rsid w:val="00614AE0"/>
    <w:rsid w:val="00614D65"/>
    <w:rsid w:val="00614EB3"/>
    <w:rsid w:val="00614FF2"/>
    <w:rsid w:val="0061501E"/>
    <w:rsid w:val="00615150"/>
    <w:rsid w:val="006152DE"/>
    <w:rsid w:val="006152E6"/>
    <w:rsid w:val="00615474"/>
    <w:rsid w:val="006154C9"/>
    <w:rsid w:val="006154F0"/>
    <w:rsid w:val="006156AA"/>
    <w:rsid w:val="006158B0"/>
    <w:rsid w:val="0061593C"/>
    <w:rsid w:val="0061597D"/>
    <w:rsid w:val="00615F78"/>
    <w:rsid w:val="00615FFE"/>
    <w:rsid w:val="00616125"/>
    <w:rsid w:val="006163D4"/>
    <w:rsid w:val="00616922"/>
    <w:rsid w:val="00616960"/>
    <w:rsid w:val="00616AE8"/>
    <w:rsid w:val="00616B06"/>
    <w:rsid w:val="00616CE9"/>
    <w:rsid w:val="00616E75"/>
    <w:rsid w:val="00616F9B"/>
    <w:rsid w:val="00617468"/>
    <w:rsid w:val="0061753E"/>
    <w:rsid w:val="006175A7"/>
    <w:rsid w:val="0061765E"/>
    <w:rsid w:val="006176A8"/>
    <w:rsid w:val="00617C48"/>
    <w:rsid w:val="00617C4A"/>
    <w:rsid w:val="00617D24"/>
    <w:rsid w:val="00617D61"/>
    <w:rsid w:val="00617DFD"/>
    <w:rsid w:val="00617E7C"/>
    <w:rsid w:val="00617F04"/>
    <w:rsid w:val="00617FC6"/>
    <w:rsid w:val="00620028"/>
    <w:rsid w:val="00620194"/>
    <w:rsid w:val="006201AD"/>
    <w:rsid w:val="006202A4"/>
    <w:rsid w:val="006203AE"/>
    <w:rsid w:val="00620658"/>
    <w:rsid w:val="006208B3"/>
    <w:rsid w:val="00620CBA"/>
    <w:rsid w:val="00620D17"/>
    <w:rsid w:val="00620EEA"/>
    <w:rsid w:val="006210FF"/>
    <w:rsid w:val="0062111C"/>
    <w:rsid w:val="00621251"/>
    <w:rsid w:val="00621282"/>
    <w:rsid w:val="006212C5"/>
    <w:rsid w:val="00621317"/>
    <w:rsid w:val="00621572"/>
    <w:rsid w:val="006218AC"/>
    <w:rsid w:val="006218E9"/>
    <w:rsid w:val="0062199B"/>
    <w:rsid w:val="00621B3C"/>
    <w:rsid w:val="00621B7D"/>
    <w:rsid w:val="00621D13"/>
    <w:rsid w:val="00621D57"/>
    <w:rsid w:val="00621DBC"/>
    <w:rsid w:val="00621E46"/>
    <w:rsid w:val="00622146"/>
    <w:rsid w:val="006221EF"/>
    <w:rsid w:val="0062224C"/>
    <w:rsid w:val="00622252"/>
    <w:rsid w:val="00622275"/>
    <w:rsid w:val="0062240B"/>
    <w:rsid w:val="006224B9"/>
    <w:rsid w:val="006224E3"/>
    <w:rsid w:val="006224ED"/>
    <w:rsid w:val="00622687"/>
    <w:rsid w:val="006227AE"/>
    <w:rsid w:val="006229AB"/>
    <w:rsid w:val="00622C25"/>
    <w:rsid w:val="00622C7B"/>
    <w:rsid w:val="00622C8C"/>
    <w:rsid w:val="00622D61"/>
    <w:rsid w:val="00622DFD"/>
    <w:rsid w:val="00622E5D"/>
    <w:rsid w:val="00622FDA"/>
    <w:rsid w:val="00623339"/>
    <w:rsid w:val="00623450"/>
    <w:rsid w:val="006234D9"/>
    <w:rsid w:val="0062352C"/>
    <w:rsid w:val="006235CB"/>
    <w:rsid w:val="0062362A"/>
    <w:rsid w:val="00623682"/>
    <w:rsid w:val="00623A81"/>
    <w:rsid w:val="00623BEC"/>
    <w:rsid w:val="00623C33"/>
    <w:rsid w:val="00623D43"/>
    <w:rsid w:val="00623FC7"/>
    <w:rsid w:val="006240D6"/>
    <w:rsid w:val="0062421D"/>
    <w:rsid w:val="0062423E"/>
    <w:rsid w:val="0062473E"/>
    <w:rsid w:val="006248A6"/>
    <w:rsid w:val="00624974"/>
    <w:rsid w:val="00624A8A"/>
    <w:rsid w:val="00624AAA"/>
    <w:rsid w:val="00624AD6"/>
    <w:rsid w:val="00624BA3"/>
    <w:rsid w:val="00624DCE"/>
    <w:rsid w:val="00624DED"/>
    <w:rsid w:val="0062507C"/>
    <w:rsid w:val="00625145"/>
    <w:rsid w:val="00625265"/>
    <w:rsid w:val="0062527B"/>
    <w:rsid w:val="00625566"/>
    <w:rsid w:val="006255D4"/>
    <w:rsid w:val="00625686"/>
    <w:rsid w:val="00625765"/>
    <w:rsid w:val="006257B0"/>
    <w:rsid w:val="0062582E"/>
    <w:rsid w:val="00625DE6"/>
    <w:rsid w:val="00625E09"/>
    <w:rsid w:val="00625FC0"/>
    <w:rsid w:val="00626010"/>
    <w:rsid w:val="0062609E"/>
    <w:rsid w:val="00626181"/>
    <w:rsid w:val="006261D6"/>
    <w:rsid w:val="00626200"/>
    <w:rsid w:val="00626442"/>
    <w:rsid w:val="00626609"/>
    <w:rsid w:val="00626746"/>
    <w:rsid w:val="0062682C"/>
    <w:rsid w:val="0062698A"/>
    <w:rsid w:val="00626E4E"/>
    <w:rsid w:val="00626EF0"/>
    <w:rsid w:val="00626F17"/>
    <w:rsid w:val="00626F1E"/>
    <w:rsid w:val="00627144"/>
    <w:rsid w:val="00627325"/>
    <w:rsid w:val="00627368"/>
    <w:rsid w:val="006273BC"/>
    <w:rsid w:val="006274C0"/>
    <w:rsid w:val="0062756C"/>
    <w:rsid w:val="0062757F"/>
    <w:rsid w:val="00627604"/>
    <w:rsid w:val="006276CD"/>
    <w:rsid w:val="00627E5D"/>
    <w:rsid w:val="00627ED9"/>
    <w:rsid w:val="00627EE6"/>
    <w:rsid w:val="00627FE6"/>
    <w:rsid w:val="00630112"/>
    <w:rsid w:val="006301B6"/>
    <w:rsid w:val="00630223"/>
    <w:rsid w:val="00630270"/>
    <w:rsid w:val="006302E1"/>
    <w:rsid w:val="00630553"/>
    <w:rsid w:val="00630626"/>
    <w:rsid w:val="00630913"/>
    <w:rsid w:val="00630A3C"/>
    <w:rsid w:val="00630BB7"/>
    <w:rsid w:val="00630C0C"/>
    <w:rsid w:val="00630CA9"/>
    <w:rsid w:val="00630EE5"/>
    <w:rsid w:val="00630FE6"/>
    <w:rsid w:val="00631591"/>
    <w:rsid w:val="00631856"/>
    <w:rsid w:val="0063194F"/>
    <w:rsid w:val="00631BB8"/>
    <w:rsid w:val="00631C2C"/>
    <w:rsid w:val="00631E7F"/>
    <w:rsid w:val="00632006"/>
    <w:rsid w:val="006320AB"/>
    <w:rsid w:val="006321CA"/>
    <w:rsid w:val="006322EC"/>
    <w:rsid w:val="00632332"/>
    <w:rsid w:val="00632502"/>
    <w:rsid w:val="006325D9"/>
    <w:rsid w:val="0063275B"/>
    <w:rsid w:val="006327AD"/>
    <w:rsid w:val="00632859"/>
    <w:rsid w:val="0063289C"/>
    <w:rsid w:val="00632905"/>
    <w:rsid w:val="006329EA"/>
    <w:rsid w:val="00632A0F"/>
    <w:rsid w:val="00632A13"/>
    <w:rsid w:val="00632A3C"/>
    <w:rsid w:val="00632A9D"/>
    <w:rsid w:val="00632B75"/>
    <w:rsid w:val="00632D0D"/>
    <w:rsid w:val="00632D5B"/>
    <w:rsid w:val="00632E24"/>
    <w:rsid w:val="00632E7E"/>
    <w:rsid w:val="00632E8F"/>
    <w:rsid w:val="00632F2E"/>
    <w:rsid w:val="00633008"/>
    <w:rsid w:val="006330B4"/>
    <w:rsid w:val="006330F4"/>
    <w:rsid w:val="00633105"/>
    <w:rsid w:val="0063319B"/>
    <w:rsid w:val="0063319C"/>
    <w:rsid w:val="006332EC"/>
    <w:rsid w:val="006332F6"/>
    <w:rsid w:val="00633377"/>
    <w:rsid w:val="00633459"/>
    <w:rsid w:val="0063351F"/>
    <w:rsid w:val="00633530"/>
    <w:rsid w:val="006335B7"/>
    <w:rsid w:val="00633789"/>
    <w:rsid w:val="00633A89"/>
    <w:rsid w:val="00633DBA"/>
    <w:rsid w:val="00633E25"/>
    <w:rsid w:val="00633E30"/>
    <w:rsid w:val="00633FA3"/>
    <w:rsid w:val="00633FCC"/>
    <w:rsid w:val="006340AF"/>
    <w:rsid w:val="006340DD"/>
    <w:rsid w:val="006340DE"/>
    <w:rsid w:val="00634132"/>
    <w:rsid w:val="00634205"/>
    <w:rsid w:val="006342D1"/>
    <w:rsid w:val="00634321"/>
    <w:rsid w:val="006343A4"/>
    <w:rsid w:val="006343DF"/>
    <w:rsid w:val="00634436"/>
    <w:rsid w:val="00634568"/>
    <w:rsid w:val="006345AB"/>
    <w:rsid w:val="006345E3"/>
    <w:rsid w:val="00634625"/>
    <w:rsid w:val="00634650"/>
    <w:rsid w:val="006346D9"/>
    <w:rsid w:val="00634753"/>
    <w:rsid w:val="00634875"/>
    <w:rsid w:val="006349AB"/>
    <w:rsid w:val="00634B4F"/>
    <w:rsid w:val="00634C5E"/>
    <w:rsid w:val="00634E43"/>
    <w:rsid w:val="00634FA7"/>
    <w:rsid w:val="006350BC"/>
    <w:rsid w:val="006350DC"/>
    <w:rsid w:val="0063515E"/>
    <w:rsid w:val="0063519E"/>
    <w:rsid w:val="006352B0"/>
    <w:rsid w:val="00635347"/>
    <w:rsid w:val="006353E2"/>
    <w:rsid w:val="006354FC"/>
    <w:rsid w:val="006355B0"/>
    <w:rsid w:val="006356A3"/>
    <w:rsid w:val="0063572D"/>
    <w:rsid w:val="00635738"/>
    <w:rsid w:val="006357BD"/>
    <w:rsid w:val="00635856"/>
    <w:rsid w:val="0063596C"/>
    <w:rsid w:val="00635AD3"/>
    <w:rsid w:val="00635CC5"/>
    <w:rsid w:val="00635E2A"/>
    <w:rsid w:val="00635E71"/>
    <w:rsid w:val="00635E79"/>
    <w:rsid w:val="00635F42"/>
    <w:rsid w:val="00636016"/>
    <w:rsid w:val="00636162"/>
    <w:rsid w:val="00636202"/>
    <w:rsid w:val="00636217"/>
    <w:rsid w:val="00636356"/>
    <w:rsid w:val="00636577"/>
    <w:rsid w:val="006365F7"/>
    <w:rsid w:val="006366AC"/>
    <w:rsid w:val="006367E2"/>
    <w:rsid w:val="00636B5A"/>
    <w:rsid w:val="00636B70"/>
    <w:rsid w:val="00636B97"/>
    <w:rsid w:val="00636D58"/>
    <w:rsid w:val="00636E0B"/>
    <w:rsid w:val="00636ED9"/>
    <w:rsid w:val="006372E8"/>
    <w:rsid w:val="00637372"/>
    <w:rsid w:val="006374BD"/>
    <w:rsid w:val="0063751B"/>
    <w:rsid w:val="0063760E"/>
    <w:rsid w:val="006376B2"/>
    <w:rsid w:val="00637701"/>
    <w:rsid w:val="006378C4"/>
    <w:rsid w:val="00637B0A"/>
    <w:rsid w:val="00637BF6"/>
    <w:rsid w:val="00637FFE"/>
    <w:rsid w:val="00640020"/>
    <w:rsid w:val="0064017B"/>
    <w:rsid w:val="00640397"/>
    <w:rsid w:val="006403C2"/>
    <w:rsid w:val="00640457"/>
    <w:rsid w:val="006404D3"/>
    <w:rsid w:val="006405DD"/>
    <w:rsid w:val="0064060B"/>
    <w:rsid w:val="00640708"/>
    <w:rsid w:val="0064072E"/>
    <w:rsid w:val="0064080A"/>
    <w:rsid w:val="00640A31"/>
    <w:rsid w:val="00640E33"/>
    <w:rsid w:val="006411C2"/>
    <w:rsid w:val="0064124A"/>
    <w:rsid w:val="006413C7"/>
    <w:rsid w:val="006413E4"/>
    <w:rsid w:val="006413F2"/>
    <w:rsid w:val="006414A7"/>
    <w:rsid w:val="00641541"/>
    <w:rsid w:val="00641575"/>
    <w:rsid w:val="006415DB"/>
    <w:rsid w:val="0064167E"/>
    <w:rsid w:val="00641764"/>
    <w:rsid w:val="0064190A"/>
    <w:rsid w:val="00641AEF"/>
    <w:rsid w:val="00641B1B"/>
    <w:rsid w:val="00641B26"/>
    <w:rsid w:val="00641B8D"/>
    <w:rsid w:val="00641BDD"/>
    <w:rsid w:val="00641DBB"/>
    <w:rsid w:val="00641EC6"/>
    <w:rsid w:val="00642124"/>
    <w:rsid w:val="00642159"/>
    <w:rsid w:val="00642359"/>
    <w:rsid w:val="00642574"/>
    <w:rsid w:val="0064261D"/>
    <w:rsid w:val="00642626"/>
    <w:rsid w:val="0064266E"/>
    <w:rsid w:val="006426E5"/>
    <w:rsid w:val="00642767"/>
    <w:rsid w:val="00642822"/>
    <w:rsid w:val="0064298B"/>
    <w:rsid w:val="00642BF0"/>
    <w:rsid w:val="00642C10"/>
    <w:rsid w:val="00642D9B"/>
    <w:rsid w:val="00642F18"/>
    <w:rsid w:val="00643189"/>
    <w:rsid w:val="00643268"/>
    <w:rsid w:val="00643325"/>
    <w:rsid w:val="0064357E"/>
    <w:rsid w:val="006435D3"/>
    <w:rsid w:val="00643792"/>
    <w:rsid w:val="00643825"/>
    <w:rsid w:val="0064390E"/>
    <w:rsid w:val="00643A1D"/>
    <w:rsid w:val="00643E0E"/>
    <w:rsid w:val="00643FC6"/>
    <w:rsid w:val="00644063"/>
    <w:rsid w:val="006440EF"/>
    <w:rsid w:val="00644272"/>
    <w:rsid w:val="006442D9"/>
    <w:rsid w:val="00644302"/>
    <w:rsid w:val="006443F0"/>
    <w:rsid w:val="006444C9"/>
    <w:rsid w:val="006445BE"/>
    <w:rsid w:val="006447E1"/>
    <w:rsid w:val="00644AF9"/>
    <w:rsid w:val="00644B1F"/>
    <w:rsid w:val="00644CC0"/>
    <w:rsid w:val="00644EBF"/>
    <w:rsid w:val="00644EDD"/>
    <w:rsid w:val="00644F2C"/>
    <w:rsid w:val="00644F39"/>
    <w:rsid w:val="00644F3F"/>
    <w:rsid w:val="0064508C"/>
    <w:rsid w:val="00645176"/>
    <w:rsid w:val="00645214"/>
    <w:rsid w:val="00645251"/>
    <w:rsid w:val="00645360"/>
    <w:rsid w:val="0064569B"/>
    <w:rsid w:val="006457EE"/>
    <w:rsid w:val="0064595C"/>
    <w:rsid w:val="00645B65"/>
    <w:rsid w:val="00645B68"/>
    <w:rsid w:val="00645D4D"/>
    <w:rsid w:val="00645D63"/>
    <w:rsid w:val="00645ED1"/>
    <w:rsid w:val="00645F47"/>
    <w:rsid w:val="00645F96"/>
    <w:rsid w:val="00646064"/>
    <w:rsid w:val="0064621A"/>
    <w:rsid w:val="006462C2"/>
    <w:rsid w:val="00646346"/>
    <w:rsid w:val="006463C2"/>
    <w:rsid w:val="0064656A"/>
    <w:rsid w:val="00646577"/>
    <w:rsid w:val="006465BE"/>
    <w:rsid w:val="006467B1"/>
    <w:rsid w:val="006467E5"/>
    <w:rsid w:val="006469B3"/>
    <w:rsid w:val="006469E1"/>
    <w:rsid w:val="00646A4E"/>
    <w:rsid w:val="006471DA"/>
    <w:rsid w:val="006472B6"/>
    <w:rsid w:val="0064758E"/>
    <w:rsid w:val="006476A9"/>
    <w:rsid w:val="006476AD"/>
    <w:rsid w:val="0064777D"/>
    <w:rsid w:val="00647A0D"/>
    <w:rsid w:val="00647BA9"/>
    <w:rsid w:val="00647BFD"/>
    <w:rsid w:val="00647DEF"/>
    <w:rsid w:val="00647FC2"/>
    <w:rsid w:val="00650006"/>
    <w:rsid w:val="0065029D"/>
    <w:rsid w:val="0065031B"/>
    <w:rsid w:val="0065044D"/>
    <w:rsid w:val="00650543"/>
    <w:rsid w:val="006507AE"/>
    <w:rsid w:val="00650951"/>
    <w:rsid w:val="006509D7"/>
    <w:rsid w:val="00650B66"/>
    <w:rsid w:val="00650D18"/>
    <w:rsid w:val="00650FCA"/>
    <w:rsid w:val="006510BC"/>
    <w:rsid w:val="006511F6"/>
    <w:rsid w:val="00651205"/>
    <w:rsid w:val="00651352"/>
    <w:rsid w:val="0065150C"/>
    <w:rsid w:val="0065174A"/>
    <w:rsid w:val="0065177C"/>
    <w:rsid w:val="006517B7"/>
    <w:rsid w:val="00651881"/>
    <w:rsid w:val="006518CF"/>
    <w:rsid w:val="00651941"/>
    <w:rsid w:val="00651948"/>
    <w:rsid w:val="00651A00"/>
    <w:rsid w:val="00651A5D"/>
    <w:rsid w:val="00651C02"/>
    <w:rsid w:val="00651F14"/>
    <w:rsid w:val="00651F6C"/>
    <w:rsid w:val="00651F81"/>
    <w:rsid w:val="0065200A"/>
    <w:rsid w:val="0065227C"/>
    <w:rsid w:val="00652449"/>
    <w:rsid w:val="0065255B"/>
    <w:rsid w:val="006526E0"/>
    <w:rsid w:val="006528A5"/>
    <w:rsid w:val="00652969"/>
    <w:rsid w:val="00652BE2"/>
    <w:rsid w:val="00652C22"/>
    <w:rsid w:val="00652E52"/>
    <w:rsid w:val="00652ED9"/>
    <w:rsid w:val="00653052"/>
    <w:rsid w:val="0065319B"/>
    <w:rsid w:val="006531C4"/>
    <w:rsid w:val="006532E5"/>
    <w:rsid w:val="0065332C"/>
    <w:rsid w:val="006534B2"/>
    <w:rsid w:val="006534C9"/>
    <w:rsid w:val="0065386C"/>
    <w:rsid w:val="006538ED"/>
    <w:rsid w:val="00653915"/>
    <w:rsid w:val="00653B65"/>
    <w:rsid w:val="00653B91"/>
    <w:rsid w:val="00653BEA"/>
    <w:rsid w:val="00653C4E"/>
    <w:rsid w:val="00653E18"/>
    <w:rsid w:val="00653FE0"/>
    <w:rsid w:val="00654017"/>
    <w:rsid w:val="00654096"/>
    <w:rsid w:val="00654246"/>
    <w:rsid w:val="00654269"/>
    <w:rsid w:val="00654484"/>
    <w:rsid w:val="006546D7"/>
    <w:rsid w:val="006546FF"/>
    <w:rsid w:val="0065471C"/>
    <w:rsid w:val="0065485E"/>
    <w:rsid w:val="00654872"/>
    <w:rsid w:val="0065488B"/>
    <w:rsid w:val="006548A5"/>
    <w:rsid w:val="006549C3"/>
    <w:rsid w:val="00654BF1"/>
    <w:rsid w:val="00654C9C"/>
    <w:rsid w:val="00654DA2"/>
    <w:rsid w:val="00654E99"/>
    <w:rsid w:val="00655037"/>
    <w:rsid w:val="006551A9"/>
    <w:rsid w:val="00655203"/>
    <w:rsid w:val="00655222"/>
    <w:rsid w:val="006552D7"/>
    <w:rsid w:val="00655361"/>
    <w:rsid w:val="00655513"/>
    <w:rsid w:val="006555A4"/>
    <w:rsid w:val="006556BF"/>
    <w:rsid w:val="0065572C"/>
    <w:rsid w:val="0065572D"/>
    <w:rsid w:val="00655735"/>
    <w:rsid w:val="00655847"/>
    <w:rsid w:val="00655A05"/>
    <w:rsid w:val="00655A30"/>
    <w:rsid w:val="00655B0F"/>
    <w:rsid w:val="00655B17"/>
    <w:rsid w:val="00655D0C"/>
    <w:rsid w:val="00655D92"/>
    <w:rsid w:val="00655EFF"/>
    <w:rsid w:val="006560A1"/>
    <w:rsid w:val="0065615D"/>
    <w:rsid w:val="0065618D"/>
    <w:rsid w:val="00656466"/>
    <w:rsid w:val="006564DE"/>
    <w:rsid w:val="00656628"/>
    <w:rsid w:val="00656889"/>
    <w:rsid w:val="00656BDB"/>
    <w:rsid w:val="00656C7B"/>
    <w:rsid w:val="00656D21"/>
    <w:rsid w:val="00656D7B"/>
    <w:rsid w:val="00656E18"/>
    <w:rsid w:val="00656ED1"/>
    <w:rsid w:val="00656F78"/>
    <w:rsid w:val="00657011"/>
    <w:rsid w:val="00657106"/>
    <w:rsid w:val="0065733D"/>
    <w:rsid w:val="0065751A"/>
    <w:rsid w:val="00657545"/>
    <w:rsid w:val="006577EF"/>
    <w:rsid w:val="0065784D"/>
    <w:rsid w:val="00657869"/>
    <w:rsid w:val="0065788D"/>
    <w:rsid w:val="006579CE"/>
    <w:rsid w:val="00657AD6"/>
    <w:rsid w:val="00657BCF"/>
    <w:rsid w:val="00657D3A"/>
    <w:rsid w:val="00657E02"/>
    <w:rsid w:val="00657F04"/>
    <w:rsid w:val="00657F14"/>
    <w:rsid w:val="006600A4"/>
    <w:rsid w:val="00660209"/>
    <w:rsid w:val="00660321"/>
    <w:rsid w:val="006605CF"/>
    <w:rsid w:val="006607B6"/>
    <w:rsid w:val="00660906"/>
    <w:rsid w:val="0066095D"/>
    <w:rsid w:val="00660AE6"/>
    <w:rsid w:val="00660AFE"/>
    <w:rsid w:val="00660BA5"/>
    <w:rsid w:val="00660BF9"/>
    <w:rsid w:val="00660CED"/>
    <w:rsid w:val="00660D74"/>
    <w:rsid w:val="00660ED7"/>
    <w:rsid w:val="00660EE4"/>
    <w:rsid w:val="00660FD5"/>
    <w:rsid w:val="006610A6"/>
    <w:rsid w:val="00661147"/>
    <w:rsid w:val="006611D5"/>
    <w:rsid w:val="006613D7"/>
    <w:rsid w:val="00661429"/>
    <w:rsid w:val="006614CC"/>
    <w:rsid w:val="0066179A"/>
    <w:rsid w:val="00661902"/>
    <w:rsid w:val="00661A07"/>
    <w:rsid w:val="00661A82"/>
    <w:rsid w:val="00661D72"/>
    <w:rsid w:val="00661F62"/>
    <w:rsid w:val="00661FA9"/>
    <w:rsid w:val="00662156"/>
    <w:rsid w:val="006621EB"/>
    <w:rsid w:val="0066225A"/>
    <w:rsid w:val="00662451"/>
    <w:rsid w:val="0066245E"/>
    <w:rsid w:val="0066247D"/>
    <w:rsid w:val="006624F5"/>
    <w:rsid w:val="00662506"/>
    <w:rsid w:val="0066256E"/>
    <w:rsid w:val="00662590"/>
    <w:rsid w:val="006625E8"/>
    <w:rsid w:val="00662746"/>
    <w:rsid w:val="00662907"/>
    <w:rsid w:val="00662979"/>
    <w:rsid w:val="006629F7"/>
    <w:rsid w:val="00662B6C"/>
    <w:rsid w:val="00662D09"/>
    <w:rsid w:val="00662E2F"/>
    <w:rsid w:val="00662E53"/>
    <w:rsid w:val="00662E6F"/>
    <w:rsid w:val="00662FC0"/>
    <w:rsid w:val="00663028"/>
    <w:rsid w:val="006630F2"/>
    <w:rsid w:val="006630F8"/>
    <w:rsid w:val="0066310A"/>
    <w:rsid w:val="00663157"/>
    <w:rsid w:val="00663159"/>
    <w:rsid w:val="00663222"/>
    <w:rsid w:val="0066354E"/>
    <w:rsid w:val="00663601"/>
    <w:rsid w:val="00663621"/>
    <w:rsid w:val="006637D5"/>
    <w:rsid w:val="00663809"/>
    <w:rsid w:val="00663873"/>
    <w:rsid w:val="006639CA"/>
    <w:rsid w:val="00663B3B"/>
    <w:rsid w:val="00663CD9"/>
    <w:rsid w:val="00663E37"/>
    <w:rsid w:val="00663E5A"/>
    <w:rsid w:val="00663F08"/>
    <w:rsid w:val="00664040"/>
    <w:rsid w:val="0066413E"/>
    <w:rsid w:val="0066417D"/>
    <w:rsid w:val="00664282"/>
    <w:rsid w:val="006642CA"/>
    <w:rsid w:val="00664376"/>
    <w:rsid w:val="006645D7"/>
    <w:rsid w:val="0066472B"/>
    <w:rsid w:val="00664845"/>
    <w:rsid w:val="0066498D"/>
    <w:rsid w:val="0066499D"/>
    <w:rsid w:val="00664C9A"/>
    <w:rsid w:val="00664D51"/>
    <w:rsid w:val="00664EAC"/>
    <w:rsid w:val="00664EE6"/>
    <w:rsid w:val="00664EEC"/>
    <w:rsid w:val="00664FB7"/>
    <w:rsid w:val="00665035"/>
    <w:rsid w:val="006650B5"/>
    <w:rsid w:val="0066513D"/>
    <w:rsid w:val="006651B1"/>
    <w:rsid w:val="006651ED"/>
    <w:rsid w:val="006651FD"/>
    <w:rsid w:val="00665366"/>
    <w:rsid w:val="006653C4"/>
    <w:rsid w:val="00665485"/>
    <w:rsid w:val="0066558D"/>
    <w:rsid w:val="00665734"/>
    <w:rsid w:val="00665778"/>
    <w:rsid w:val="006657B2"/>
    <w:rsid w:val="006659E7"/>
    <w:rsid w:val="00665AF2"/>
    <w:rsid w:val="00665BA2"/>
    <w:rsid w:val="00665CE2"/>
    <w:rsid w:val="00665D2A"/>
    <w:rsid w:val="00665DEB"/>
    <w:rsid w:val="00665E84"/>
    <w:rsid w:val="00665F76"/>
    <w:rsid w:val="00666077"/>
    <w:rsid w:val="00666097"/>
    <w:rsid w:val="00666132"/>
    <w:rsid w:val="006662B5"/>
    <w:rsid w:val="006662CB"/>
    <w:rsid w:val="00666309"/>
    <w:rsid w:val="006663C1"/>
    <w:rsid w:val="0066641D"/>
    <w:rsid w:val="00666707"/>
    <w:rsid w:val="006668ED"/>
    <w:rsid w:val="006669C2"/>
    <w:rsid w:val="00666CD5"/>
    <w:rsid w:val="00666DBE"/>
    <w:rsid w:val="00666DD1"/>
    <w:rsid w:val="00666EB0"/>
    <w:rsid w:val="006671ED"/>
    <w:rsid w:val="00667270"/>
    <w:rsid w:val="00667294"/>
    <w:rsid w:val="006673DE"/>
    <w:rsid w:val="006674A9"/>
    <w:rsid w:val="0066757E"/>
    <w:rsid w:val="0066759C"/>
    <w:rsid w:val="006675AB"/>
    <w:rsid w:val="006675EE"/>
    <w:rsid w:val="00667674"/>
    <w:rsid w:val="006677C1"/>
    <w:rsid w:val="006678AA"/>
    <w:rsid w:val="0066790D"/>
    <w:rsid w:val="00667A43"/>
    <w:rsid w:val="00667B12"/>
    <w:rsid w:val="00667C7A"/>
    <w:rsid w:val="00667D7B"/>
    <w:rsid w:val="00667DAA"/>
    <w:rsid w:val="00667DE3"/>
    <w:rsid w:val="00667E3E"/>
    <w:rsid w:val="00667F57"/>
    <w:rsid w:val="00670022"/>
    <w:rsid w:val="00670119"/>
    <w:rsid w:val="0067016B"/>
    <w:rsid w:val="006703C2"/>
    <w:rsid w:val="00670435"/>
    <w:rsid w:val="00670613"/>
    <w:rsid w:val="0067076D"/>
    <w:rsid w:val="00670812"/>
    <w:rsid w:val="00670A34"/>
    <w:rsid w:val="00670BA4"/>
    <w:rsid w:val="00670D8B"/>
    <w:rsid w:val="00670E45"/>
    <w:rsid w:val="00670FB8"/>
    <w:rsid w:val="00671291"/>
    <w:rsid w:val="006713C9"/>
    <w:rsid w:val="00671488"/>
    <w:rsid w:val="006715D4"/>
    <w:rsid w:val="00671639"/>
    <w:rsid w:val="006716CF"/>
    <w:rsid w:val="006718E3"/>
    <w:rsid w:val="00671944"/>
    <w:rsid w:val="0067194C"/>
    <w:rsid w:val="0067197C"/>
    <w:rsid w:val="0067199F"/>
    <w:rsid w:val="00671CFE"/>
    <w:rsid w:val="00671FE2"/>
    <w:rsid w:val="00672013"/>
    <w:rsid w:val="006721E5"/>
    <w:rsid w:val="0067232D"/>
    <w:rsid w:val="006724AA"/>
    <w:rsid w:val="00672528"/>
    <w:rsid w:val="00672628"/>
    <w:rsid w:val="006727AD"/>
    <w:rsid w:val="0067288F"/>
    <w:rsid w:val="00672952"/>
    <w:rsid w:val="006729C6"/>
    <w:rsid w:val="00672A04"/>
    <w:rsid w:val="00672C67"/>
    <w:rsid w:val="00672EBD"/>
    <w:rsid w:val="006730DA"/>
    <w:rsid w:val="00673427"/>
    <w:rsid w:val="00673560"/>
    <w:rsid w:val="0067358E"/>
    <w:rsid w:val="00673851"/>
    <w:rsid w:val="00673A5F"/>
    <w:rsid w:val="00673A84"/>
    <w:rsid w:val="00673B55"/>
    <w:rsid w:val="00673C27"/>
    <w:rsid w:val="00673C29"/>
    <w:rsid w:val="00673D4B"/>
    <w:rsid w:val="00673DD9"/>
    <w:rsid w:val="00673F9E"/>
    <w:rsid w:val="006741B8"/>
    <w:rsid w:val="00674407"/>
    <w:rsid w:val="00674492"/>
    <w:rsid w:val="00674640"/>
    <w:rsid w:val="006746EF"/>
    <w:rsid w:val="00674728"/>
    <w:rsid w:val="00674762"/>
    <w:rsid w:val="00674809"/>
    <w:rsid w:val="00674A8A"/>
    <w:rsid w:val="00674BCB"/>
    <w:rsid w:val="00674DC5"/>
    <w:rsid w:val="00674EA5"/>
    <w:rsid w:val="0067500C"/>
    <w:rsid w:val="006751F1"/>
    <w:rsid w:val="00675236"/>
    <w:rsid w:val="0067535F"/>
    <w:rsid w:val="006754BA"/>
    <w:rsid w:val="00675759"/>
    <w:rsid w:val="00675849"/>
    <w:rsid w:val="00675977"/>
    <w:rsid w:val="00675B62"/>
    <w:rsid w:val="00675B85"/>
    <w:rsid w:val="00675BCF"/>
    <w:rsid w:val="00675D15"/>
    <w:rsid w:val="00675D23"/>
    <w:rsid w:val="00675E79"/>
    <w:rsid w:val="00675FD6"/>
    <w:rsid w:val="006761B1"/>
    <w:rsid w:val="00676209"/>
    <w:rsid w:val="0067648D"/>
    <w:rsid w:val="0067654D"/>
    <w:rsid w:val="00676704"/>
    <w:rsid w:val="00676799"/>
    <w:rsid w:val="006769AF"/>
    <w:rsid w:val="006769B8"/>
    <w:rsid w:val="00676B89"/>
    <w:rsid w:val="00676BAD"/>
    <w:rsid w:val="00676C36"/>
    <w:rsid w:val="00676C8A"/>
    <w:rsid w:val="00676D05"/>
    <w:rsid w:val="00676DB2"/>
    <w:rsid w:val="00676DD1"/>
    <w:rsid w:val="00676E5F"/>
    <w:rsid w:val="00676EB3"/>
    <w:rsid w:val="00676F63"/>
    <w:rsid w:val="00677200"/>
    <w:rsid w:val="006772FD"/>
    <w:rsid w:val="0067730A"/>
    <w:rsid w:val="0067748E"/>
    <w:rsid w:val="0067760F"/>
    <w:rsid w:val="0067772D"/>
    <w:rsid w:val="0067779E"/>
    <w:rsid w:val="00677881"/>
    <w:rsid w:val="006778AF"/>
    <w:rsid w:val="00677981"/>
    <w:rsid w:val="00677A96"/>
    <w:rsid w:val="00677C5A"/>
    <w:rsid w:val="00677CA3"/>
    <w:rsid w:val="00677FA1"/>
    <w:rsid w:val="0067E2DB"/>
    <w:rsid w:val="00680000"/>
    <w:rsid w:val="00680099"/>
    <w:rsid w:val="006800FA"/>
    <w:rsid w:val="0068025A"/>
    <w:rsid w:val="006805D0"/>
    <w:rsid w:val="00680752"/>
    <w:rsid w:val="006808A1"/>
    <w:rsid w:val="00680961"/>
    <w:rsid w:val="0068096E"/>
    <w:rsid w:val="006809F2"/>
    <w:rsid w:val="00680B52"/>
    <w:rsid w:val="00680BB4"/>
    <w:rsid w:val="00680BFB"/>
    <w:rsid w:val="00680D09"/>
    <w:rsid w:val="00680E00"/>
    <w:rsid w:val="00680F98"/>
    <w:rsid w:val="00680FB7"/>
    <w:rsid w:val="006813B8"/>
    <w:rsid w:val="00681466"/>
    <w:rsid w:val="00681527"/>
    <w:rsid w:val="00681651"/>
    <w:rsid w:val="00681894"/>
    <w:rsid w:val="00681B8E"/>
    <w:rsid w:val="00682038"/>
    <w:rsid w:val="0068215E"/>
    <w:rsid w:val="006821B7"/>
    <w:rsid w:val="006821CB"/>
    <w:rsid w:val="006821FA"/>
    <w:rsid w:val="0068238A"/>
    <w:rsid w:val="00682473"/>
    <w:rsid w:val="00682518"/>
    <w:rsid w:val="00682653"/>
    <w:rsid w:val="0068265C"/>
    <w:rsid w:val="0068275C"/>
    <w:rsid w:val="006827C2"/>
    <w:rsid w:val="0068292E"/>
    <w:rsid w:val="00682975"/>
    <w:rsid w:val="00682A95"/>
    <w:rsid w:val="00682AA9"/>
    <w:rsid w:val="00682B80"/>
    <w:rsid w:val="00682C64"/>
    <w:rsid w:val="00682CD6"/>
    <w:rsid w:val="00682D21"/>
    <w:rsid w:val="00682F0F"/>
    <w:rsid w:val="0068300A"/>
    <w:rsid w:val="006831DF"/>
    <w:rsid w:val="0068320D"/>
    <w:rsid w:val="006832F1"/>
    <w:rsid w:val="006835A7"/>
    <w:rsid w:val="00683604"/>
    <w:rsid w:val="00683663"/>
    <w:rsid w:val="006839EC"/>
    <w:rsid w:val="00683B42"/>
    <w:rsid w:val="00683DC3"/>
    <w:rsid w:val="00683F6D"/>
    <w:rsid w:val="00684089"/>
    <w:rsid w:val="006841BE"/>
    <w:rsid w:val="0068420E"/>
    <w:rsid w:val="006842BE"/>
    <w:rsid w:val="006845D4"/>
    <w:rsid w:val="006847BF"/>
    <w:rsid w:val="00684817"/>
    <w:rsid w:val="00684862"/>
    <w:rsid w:val="006848D9"/>
    <w:rsid w:val="00684A32"/>
    <w:rsid w:val="00684C1A"/>
    <w:rsid w:val="00684CA6"/>
    <w:rsid w:val="00684EB3"/>
    <w:rsid w:val="00685273"/>
    <w:rsid w:val="0068527E"/>
    <w:rsid w:val="006852AA"/>
    <w:rsid w:val="006853FE"/>
    <w:rsid w:val="00685465"/>
    <w:rsid w:val="006854F6"/>
    <w:rsid w:val="00685582"/>
    <w:rsid w:val="00685679"/>
    <w:rsid w:val="006857A1"/>
    <w:rsid w:val="006858B6"/>
    <w:rsid w:val="006859A9"/>
    <w:rsid w:val="00685BBF"/>
    <w:rsid w:val="00685BC1"/>
    <w:rsid w:val="00685D69"/>
    <w:rsid w:val="00685E43"/>
    <w:rsid w:val="00685EAC"/>
    <w:rsid w:val="00685F73"/>
    <w:rsid w:val="006861BC"/>
    <w:rsid w:val="006861C4"/>
    <w:rsid w:val="00686284"/>
    <w:rsid w:val="006862B6"/>
    <w:rsid w:val="00686348"/>
    <w:rsid w:val="0068672F"/>
    <w:rsid w:val="00686782"/>
    <w:rsid w:val="006867FB"/>
    <w:rsid w:val="00686861"/>
    <w:rsid w:val="006868BC"/>
    <w:rsid w:val="00686A84"/>
    <w:rsid w:val="00686B12"/>
    <w:rsid w:val="00686D7D"/>
    <w:rsid w:val="00686E02"/>
    <w:rsid w:val="00687114"/>
    <w:rsid w:val="0068711B"/>
    <w:rsid w:val="0068713C"/>
    <w:rsid w:val="0068714E"/>
    <w:rsid w:val="00687187"/>
    <w:rsid w:val="006873A2"/>
    <w:rsid w:val="006873F2"/>
    <w:rsid w:val="00687443"/>
    <w:rsid w:val="006876B5"/>
    <w:rsid w:val="00687928"/>
    <w:rsid w:val="006879C6"/>
    <w:rsid w:val="00687A07"/>
    <w:rsid w:val="00687AFD"/>
    <w:rsid w:val="00687C0C"/>
    <w:rsid w:val="00687C8A"/>
    <w:rsid w:val="00687D86"/>
    <w:rsid w:val="00687DF2"/>
    <w:rsid w:val="00687E55"/>
    <w:rsid w:val="00687F37"/>
    <w:rsid w:val="00690393"/>
    <w:rsid w:val="006903A7"/>
    <w:rsid w:val="00690828"/>
    <w:rsid w:val="00690901"/>
    <w:rsid w:val="00690948"/>
    <w:rsid w:val="00690B2C"/>
    <w:rsid w:val="00690B3C"/>
    <w:rsid w:val="00690BAE"/>
    <w:rsid w:val="00690E31"/>
    <w:rsid w:val="00690F45"/>
    <w:rsid w:val="00690F7E"/>
    <w:rsid w:val="006910A2"/>
    <w:rsid w:val="00691189"/>
    <w:rsid w:val="006912D0"/>
    <w:rsid w:val="006913CF"/>
    <w:rsid w:val="00691531"/>
    <w:rsid w:val="00691661"/>
    <w:rsid w:val="00691667"/>
    <w:rsid w:val="006916BC"/>
    <w:rsid w:val="00691711"/>
    <w:rsid w:val="00691853"/>
    <w:rsid w:val="006918DD"/>
    <w:rsid w:val="00691AC7"/>
    <w:rsid w:val="00691C3B"/>
    <w:rsid w:val="00691C6A"/>
    <w:rsid w:val="00691CEC"/>
    <w:rsid w:val="00691CF3"/>
    <w:rsid w:val="00691D83"/>
    <w:rsid w:val="00691D87"/>
    <w:rsid w:val="00691EB3"/>
    <w:rsid w:val="00691F71"/>
    <w:rsid w:val="00691F8A"/>
    <w:rsid w:val="00692254"/>
    <w:rsid w:val="006922F5"/>
    <w:rsid w:val="006924DD"/>
    <w:rsid w:val="0069262B"/>
    <w:rsid w:val="006926E2"/>
    <w:rsid w:val="006926F3"/>
    <w:rsid w:val="006928EE"/>
    <w:rsid w:val="00692AED"/>
    <w:rsid w:val="00692C9C"/>
    <w:rsid w:val="00692DDF"/>
    <w:rsid w:val="00692E86"/>
    <w:rsid w:val="00693084"/>
    <w:rsid w:val="0069314D"/>
    <w:rsid w:val="0069318A"/>
    <w:rsid w:val="00693302"/>
    <w:rsid w:val="00693313"/>
    <w:rsid w:val="006934D3"/>
    <w:rsid w:val="00693529"/>
    <w:rsid w:val="00693588"/>
    <w:rsid w:val="006935BB"/>
    <w:rsid w:val="00693713"/>
    <w:rsid w:val="00693871"/>
    <w:rsid w:val="00693A59"/>
    <w:rsid w:val="00693B71"/>
    <w:rsid w:val="00693D27"/>
    <w:rsid w:val="0069404C"/>
    <w:rsid w:val="006941E4"/>
    <w:rsid w:val="00694591"/>
    <w:rsid w:val="006945C6"/>
    <w:rsid w:val="00694BFE"/>
    <w:rsid w:val="00694C4C"/>
    <w:rsid w:val="00694C9A"/>
    <w:rsid w:val="00694CA1"/>
    <w:rsid w:val="00694DF2"/>
    <w:rsid w:val="00694E01"/>
    <w:rsid w:val="00694E72"/>
    <w:rsid w:val="00694E75"/>
    <w:rsid w:val="00694FA2"/>
    <w:rsid w:val="0069512D"/>
    <w:rsid w:val="00695169"/>
    <w:rsid w:val="006953B3"/>
    <w:rsid w:val="0069555C"/>
    <w:rsid w:val="006956AD"/>
    <w:rsid w:val="006958DC"/>
    <w:rsid w:val="00695A69"/>
    <w:rsid w:val="00695AE0"/>
    <w:rsid w:val="00695B2B"/>
    <w:rsid w:val="00695B2F"/>
    <w:rsid w:val="00695B65"/>
    <w:rsid w:val="00695C16"/>
    <w:rsid w:val="00695D6A"/>
    <w:rsid w:val="00695F18"/>
    <w:rsid w:val="00695F21"/>
    <w:rsid w:val="00695F49"/>
    <w:rsid w:val="00695F4E"/>
    <w:rsid w:val="0069616E"/>
    <w:rsid w:val="0069617D"/>
    <w:rsid w:val="00696241"/>
    <w:rsid w:val="00696303"/>
    <w:rsid w:val="0069650F"/>
    <w:rsid w:val="0069658D"/>
    <w:rsid w:val="00696614"/>
    <w:rsid w:val="006967F3"/>
    <w:rsid w:val="006968B5"/>
    <w:rsid w:val="006968E5"/>
    <w:rsid w:val="00696B79"/>
    <w:rsid w:val="00696B8B"/>
    <w:rsid w:val="00696CFC"/>
    <w:rsid w:val="00696EBA"/>
    <w:rsid w:val="00696EFF"/>
    <w:rsid w:val="00696F0C"/>
    <w:rsid w:val="00696F6C"/>
    <w:rsid w:val="00696F7A"/>
    <w:rsid w:val="00696FB4"/>
    <w:rsid w:val="00697335"/>
    <w:rsid w:val="00697452"/>
    <w:rsid w:val="006976D4"/>
    <w:rsid w:val="006978C7"/>
    <w:rsid w:val="006978EC"/>
    <w:rsid w:val="00697ADB"/>
    <w:rsid w:val="00697B29"/>
    <w:rsid w:val="00697C53"/>
    <w:rsid w:val="00697D9D"/>
    <w:rsid w:val="00697DCF"/>
    <w:rsid w:val="00697EA8"/>
    <w:rsid w:val="006A00CD"/>
    <w:rsid w:val="006A01A0"/>
    <w:rsid w:val="006A020A"/>
    <w:rsid w:val="006A0214"/>
    <w:rsid w:val="006A0297"/>
    <w:rsid w:val="006A0321"/>
    <w:rsid w:val="006A03EA"/>
    <w:rsid w:val="006A0408"/>
    <w:rsid w:val="006A0876"/>
    <w:rsid w:val="006A08D4"/>
    <w:rsid w:val="006A097B"/>
    <w:rsid w:val="006A0AE4"/>
    <w:rsid w:val="006A0B5E"/>
    <w:rsid w:val="006A0B8F"/>
    <w:rsid w:val="006A0D95"/>
    <w:rsid w:val="006A0EF0"/>
    <w:rsid w:val="006A0F7D"/>
    <w:rsid w:val="006A1007"/>
    <w:rsid w:val="006A1059"/>
    <w:rsid w:val="006A10A7"/>
    <w:rsid w:val="006A1161"/>
    <w:rsid w:val="006A116E"/>
    <w:rsid w:val="006A117D"/>
    <w:rsid w:val="006A126A"/>
    <w:rsid w:val="006A1295"/>
    <w:rsid w:val="006A12E9"/>
    <w:rsid w:val="006A135C"/>
    <w:rsid w:val="006A147F"/>
    <w:rsid w:val="006A1664"/>
    <w:rsid w:val="006A177B"/>
    <w:rsid w:val="006A17DA"/>
    <w:rsid w:val="006A1928"/>
    <w:rsid w:val="006A1A64"/>
    <w:rsid w:val="006A1AF6"/>
    <w:rsid w:val="006A1BFF"/>
    <w:rsid w:val="006A1C1E"/>
    <w:rsid w:val="006A1C5A"/>
    <w:rsid w:val="006A1D5B"/>
    <w:rsid w:val="006A1EB6"/>
    <w:rsid w:val="006A1FC8"/>
    <w:rsid w:val="006A2115"/>
    <w:rsid w:val="006A2129"/>
    <w:rsid w:val="006A2266"/>
    <w:rsid w:val="006A22F2"/>
    <w:rsid w:val="006A24A2"/>
    <w:rsid w:val="006A26A6"/>
    <w:rsid w:val="006A2826"/>
    <w:rsid w:val="006A2853"/>
    <w:rsid w:val="006A2924"/>
    <w:rsid w:val="006A29B0"/>
    <w:rsid w:val="006A29F3"/>
    <w:rsid w:val="006A2AC7"/>
    <w:rsid w:val="006A2C50"/>
    <w:rsid w:val="006A2E05"/>
    <w:rsid w:val="006A309E"/>
    <w:rsid w:val="006A314F"/>
    <w:rsid w:val="006A326C"/>
    <w:rsid w:val="006A3309"/>
    <w:rsid w:val="006A3343"/>
    <w:rsid w:val="006A33CC"/>
    <w:rsid w:val="006A352E"/>
    <w:rsid w:val="006A35C8"/>
    <w:rsid w:val="006A3605"/>
    <w:rsid w:val="006A3633"/>
    <w:rsid w:val="006A3682"/>
    <w:rsid w:val="006A375D"/>
    <w:rsid w:val="006A37A6"/>
    <w:rsid w:val="006A393E"/>
    <w:rsid w:val="006A39EC"/>
    <w:rsid w:val="006A3BA1"/>
    <w:rsid w:val="006A3C91"/>
    <w:rsid w:val="006A3DBF"/>
    <w:rsid w:val="006A3E7C"/>
    <w:rsid w:val="006A3EA8"/>
    <w:rsid w:val="006A3ECE"/>
    <w:rsid w:val="006A4033"/>
    <w:rsid w:val="006A47D8"/>
    <w:rsid w:val="006A4A3D"/>
    <w:rsid w:val="006A4A5E"/>
    <w:rsid w:val="006A4BD3"/>
    <w:rsid w:val="006A4C22"/>
    <w:rsid w:val="006A4C7D"/>
    <w:rsid w:val="006A4DCA"/>
    <w:rsid w:val="006A4DD6"/>
    <w:rsid w:val="006A4E1A"/>
    <w:rsid w:val="006A4FAB"/>
    <w:rsid w:val="006A52D4"/>
    <w:rsid w:val="006A52FB"/>
    <w:rsid w:val="006A549E"/>
    <w:rsid w:val="006A5520"/>
    <w:rsid w:val="006A55DF"/>
    <w:rsid w:val="006A56E2"/>
    <w:rsid w:val="006A57B5"/>
    <w:rsid w:val="006A58A5"/>
    <w:rsid w:val="006A58C2"/>
    <w:rsid w:val="006A58E2"/>
    <w:rsid w:val="006A5987"/>
    <w:rsid w:val="006A5AD6"/>
    <w:rsid w:val="006A5B34"/>
    <w:rsid w:val="006A5F77"/>
    <w:rsid w:val="006A5F99"/>
    <w:rsid w:val="006A602A"/>
    <w:rsid w:val="006A6047"/>
    <w:rsid w:val="006A60F4"/>
    <w:rsid w:val="006A6218"/>
    <w:rsid w:val="006A62C5"/>
    <w:rsid w:val="006A6469"/>
    <w:rsid w:val="006A64C8"/>
    <w:rsid w:val="006A65B5"/>
    <w:rsid w:val="006A6640"/>
    <w:rsid w:val="006A6C43"/>
    <w:rsid w:val="006A6C69"/>
    <w:rsid w:val="006A6D6D"/>
    <w:rsid w:val="006A6DB9"/>
    <w:rsid w:val="006A6E2F"/>
    <w:rsid w:val="006A6EAB"/>
    <w:rsid w:val="006A6FF8"/>
    <w:rsid w:val="006A7005"/>
    <w:rsid w:val="006A716D"/>
    <w:rsid w:val="006A7264"/>
    <w:rsid w:val="006A7288"/>
    <w:rsid w:val="006A73C0"/>
    <w:rsid w:val="006A74A4"/>
    <w:rsid w:val="006A74EC"/>
    <w:rsid w:val="006A77A0"/>
    <w:rsid w:val="006A77F4"/>
    <w:rsid w:val="006A7932"/>
    <w:rsid w:val="006A79E4"/>
    <w:rsid w:val="006A7A3A"/>
    <w:rsid w:val="006A7A56"/>
    <w:rsid w:val="006A7BCF"/>
    <w:rsid w:val="006A7C84"/>
    <w:rsid w:val="006A7FC1"/>
    <w:rsid w:val="006AD755"/>
    <w:rsid w:val="006B0017"/>
    <w:rsid w:val="006B008D"/>
    <w:rsid w:val="006B0123"/>
    <w:rsid w:val="006B01F5"/>
    <w:rsid w:val="006B04E2"/>
    <w:rsid w:val="006B0628"/>
    <w:rsid w:val="006B0759"/>
    <w:rsid w:val="006B07DF"/>
    <w:rsid w:val="006B082B"/>
    <w:rsid w:val="006B0856"/>
    <w:rsid w:val="006B09FE"/>
    <w:rsid w:val="006B0B3A"/>
    <w:rsid w:val="006B0B86"/>
    <w:rsid w:val="006B0C08"/>
    <w:rsid w:val="006B0D32"/>
    <w:rsid w:val="006B0E26"/>
    <w:rsid w:val="006B0E51"/>
    <w:rsid w:val="006B0F3D"/>
    <w:rsid w:val="006B1019"/>
    <w:rsid w:val="006B1065"/>
    <w:rsid w:val="006B10D5"/>
    <w:rsid w:val="006B1100"/>
    <w:rsid w:val="006B1112"/>
    <w:rsid w:val="006B12B4"/>
    <w:rsid w:val="006B1350"/>
    <w:rsid w:val="006B1507"/>
    <w:rsid w:val="006B158B"/>
    <w:rsid w:val="006B1632"/>
    <w:rsid w:val="006B1686"/>
    <w:rsid w:val="006B16A3"/>
    <w:rsid w:val="006B184A"/>
    <w:rsid w:val="006B188D"/>
    <w:rsid w:val="006B1B83"/>
    <w:rsid w:val="006B1BFC"/>
    <w:rsid w:val="006B1CBC"/>
    <w:rsid w:val="006B1DAA"/>
    <w:rsid w:val="006B1EF9"/>
    <w:rsid w:val="006B2225"/>
    <w:rsid w:val="006B2304"/>
    <w:rsid w:val="006B2335"/>
    <w:rsid w:val="006B2352"/>
    <w:rsid w:val="006B235C"/>
    <w:rsid w:val="006B25EB"/>
    <w:rsid w:val="006B26E0"/>
    <w:rsid w:val="006B28B6"/>
    <w:rsid w:val="006B2934"/>
    <w:rsid w:val="006B2960"/>
    <w:rsid w:val="006B2BF9"/>
    <w:rsid w:val="006B2C9F"/>
    <w:rsid w:val="006B2CA6"/>
    <w:rsid w:val="006B2F40"/>
    <w:rsid w:val="006B2FF5"/>
    <w:rsid w:val="006B3077"/>
    <w:rsid w:val="006B3186"/>
    <w:rsid w:val="006B340C"/>
    <w:rsid w:val="006B342E"/>
    <w:rsid w:val="006B344C"/>
    <w:rsid w:val="006B36C6"/>
    <w:rsid w:val="006B3817"/>
    <w:rsid w:val="006B3851"/>
    <w:rsid w:val="006B3853"/>
    <w:rsid w:val="006B39A0"/>
    <w:rsid w:val="006B3B5D"/>
    <w:rsid w:val="006B3D82"/>
    <w:rsid w:val="006B3E52"/>
    <w:rsid w:val="006B3FAF"/>
    <w:rsid w:val="006B4099"/>
    <w:rsid w:val="006B4123"/>
    <w:rsid w:val="006B41B3"/>
    <w:rsid w:val="006B4610"/>
    <w:rsid w:val="006B46F4"/>
    <w:rsid w:val="006B489A"/>
    <w:rsid w:val="006B48E1"/>
    <w:rsid w:val="006B4999"/>
    <w:rsid w:val="006B4C0A"/>
    <w:rsid w:val="006B4D18"/>
    <w:rsid w:val="006B4E95"/>
    <w:rsid w:val="006B4EF0"/>
    <w:rsid w:val="006B5137"/>
    <w:rsid w:val="006B51A4"/>
    <w:rsid w:val="006B51CF"/>
    <w:rsid w:val="006B525D"/>
    <w:rsid w:val="006B545F"/>
    <w:rsid w:val="006B5581"/>
    <w:rsid w:val="006B567E"/>
    <w:rsid w:val="006B57B9"/>
    <w:rsid w:val="006B5971"/>
    <w:rsid w:val="006B5A31"/>
    <w:rsid w:val="006B5B23"/>
    <w:rsid w:val="006B5C5E"/>
    <w:rsid w:val="006B5CA1"/>
    <w:rsid w:val="006B5F93"/>
    <w:rsid w:val="006B6056"/>
    <w:rsid w:val="006B6074"/>
    <w:rsid w:val="006B629D"/>
    <w:rsid w:val="006B62BF"/>
    <w:rsid w:val="006B6341"/>
    <w:rsid w:val="006B63CE"/>
    <w:rsid w:val="006B6408"/>
    <w:rsid w:val="006B6621"/>
    <w:rsid w:val="006B685E"/>
    <w:rsid w:val="006B686E"/>
    <w:rsid w:val="006B688F"/>
    <w:rsid w:val="006B6B3B"/>
    <w:rsid w:val="006B6D3E"/>
    <w:rsid w:val="006B6E38"/>
    <w:rsid w:val="006B6EED"/>
    <w:rsid w:val="006B6F0C"/>
    <w:rsid w:val="006B6F8B"/>
    <w:rsid w:val="006B7030"/>
    <w:rsid w:val="006B7035"/>
    <w:rsid w:val="006B7095"/>
    <w:rsid w:val="006B719B"/>
    <w:rsid w:val="006B73BE"/>
    <w:rsid w:val="006B750B"/>
    <w:rsid w:val="006B7632"/>
    <w:rsid w:val="006B769E"/>
    <w:rsid w:val="006B7781"/>
    <w:rsid w:val="006B78FB"/>
    <w:rsid w:val="006B79C2"/>
    <w:rsid w:val="006B7A70"/>
    <w:rsid w:val="006B7BF2"/>
    <w:rsid w:val="006B7C45"/>
    <w:rsid w:val="006B7F24"/>
    <w:rsid w:val="006C01E6"/>
    <w:rsid w:val="006C04E7"/>
    <w:rsid w:val="006C05D6"/>
    <w:rsid w:val="006C07F1"/>
    <w:rsid w:val="006C09F3"/>
    <w:rsid w:val="006C0A1C"/>
    <w:rsid w:val="006C0A21"/>
    <w:rsid w:val="006C0C84"/>
    <w:rsid w:val="006C0C96"/>
    <w:rsid w:val="006C0D07"/>
    <w:rsid w:val="006C0D58"/>
    <w:rsid w:val="006C0DE2"/>
    <w:rsid w:val="006C121F"/>
    <w:rsid w:val="006C12BB"/>
    <w:rsid w:val="006C12EF"/>
    <w:rsid w:val="006C138B"/>
    <w:rsid w:val="006C14BD"/>
    <w:rsid w:val="006C15D6"/>
    <w:rsid w:val="006C1618"/>
    <w:rsid w:val="006C170F"/>
    <w:rsid w:val="006C18FE"/>
    <w:rsid w:val="006C1947"/>
    <w:rsid w:val="006C1AAD"/>
    <w:rsid w:val="006C1CEB"/>
    <w:rsid w:val="006C1DF4"/>
    <w:rsid w:val="006C1E1C"/>
    <w:rsid w:val="006C1E31"/>
    <w:rsid w:val="006C1F03"/>
    <w:rsid w:val="006C2144"/>
    <w:rsid w:val="006C21B7"/>
    <w:rsid w:val="006C23A6"/>
    <w:rsid w:val="006C2620"/>
    <w:rsid w:val="006C265D"/>
    <w:rsid w:val="006C26F6"/>
    <w:rsid w:val="006C275A"/>
    <w:rsid w:val="006C29C1"/>
    <w:rsid w:val="006C2A91"/>
    <w:rsid w:val="006C2D13"/>
    <w:rsid w:val="006C2D57"/>
    <w:rsid w:val="006C2DC9"/>
    <w:rsid w:val="006C2DCD"/>
    <w:rsid w:val="006C2E1D"/>
    <w:rsid w:val="006C308C"/>
    <w:rsid w:val="006C31E7"/>
    <w:rsid w:val="006C3275"/>
    <w:rsid w:val="006C334F"/>
    <w:rsid w:val="006C3426"/>
    <w:rsid w:val="006C362E"/>
    <w:rsid w:val="006C3648"/>
    <w:rsid w:val="006C3654"/>
    <w:rsid w:val="006C3669"/>
    <w:rsid w:val="006C36FB"/>
    <w:rsid w:val="006C39D9"/>
    <w:rsid w:val="006C3A06"/>
    <w:rsid w:val="006C3ABE"/>
    <w:rsid w:val="006C3AE2"/>
    <w:rsid w:val="006C3AFD"/>
    <w:rsid w:val="006C3C35"/>
    <w:rsid w:val="006C3CD8"/>
    <w:rsid w:val="006C3D6E"/>
    <w:rsid w:val="006C3DC7"/>
    <w:rsid w:val="006C4079"/>
    <w:rsid w:val="006C4109"/>
    <w:rsid w:val="006C4172"/>
    <w:rsid w:val="006C4181"/>
    <w:rsid w:val="006C41BB"/>
    <w:rsid w:val="006C4223"/>
    <w:rsid w:val="006C4373"/>
    <w:rsid w:val="006C453D"/>
    <w:rsid w:val="006C4590"/>
    <w:rsid w:val="006C46A6"/>
    <w:rsid w:val="006C47E2"/>
    <w:rsid w:val="006C4816"/>
    <w:rsid w:val="006C4838"/>
    <w:rsid w:val="006C4968"/>
    <w:rsid w:val="006C4A40"/>
    <w:rsid w:val="006C4B17"/>
    <w:rsid w:val="006C4C73"/>
    <w:rsid w:val="006C4C7C"/>
    <w:rsid w:val="006C4EC6"/>
    <w:rsid w:val="006C502D"/>
    <w:rsid w:val="006C5269"/>
    <w:rsid w:val="006C53AD"/>
    <w:rsid w:val="006C5529"/>
    <w:rsid w:val="006C5570"/>
    <w:rsid w:val="006C56B2"/>
    <w:rsid w:val="006C58A3"/>
    <w:rsid w:val="006C59F7"/>
    <w:rsid w:val="006C5B20"/>
    <w:rsid w:val="006C5C7E"/>
    <w:rsid w:val="006C5E8A"/>
    <w:rsid w:val="006C5EB3"/>
    <w:rsid w:val="006C5F24"/>
    <w:rsid w:val="006C5F81"/>
    <w:rsid w:val="006C5FDB"/>
    <w:rsid w:val="006C605E"/>
    <w:rsid w:val="006C60D2"/>
    <w:rsid w:val="006C61C9"/>
    <w:rsid w:val="006C61DE"/>
    <w:rsid w:val="006C6274"/>
    <w:rsid w:val="006C627A"/>
    <w:rsid w:val="006C6323"/>
    <w:rsid w:val="006C645C"/>
    <w:rsid w:val="006C6534"/>
    <w:rsid w:val="006C67B0"/>
    <w:rsid w:val="006C68FA"/>
    <w:rsid w:val="006C696D"/>
    <w:rsid w:val="006C6A20"/>
    <w:rsid w:val="006C6ABA"/>
    <w:rsid w:val="006C6B90"/>
    <w:rsid w:val="006C6C37"/>
    <w:rsid w:val="006C6F06"/>
    <w:rsid w:val="006C6F61"/>
    <w:rsid w:val="006C6FD5"/>
    <w:rsid w:val="006C704F"/>
    <w:rsid w:val="006C708A"/>
    <w:rsid w:val="006C7151"/>
    <w:rsid w:val="006C76C8"/>
    <w:rsid w:val="006C776F"/>
    <w:rsid w:val="006C77A9"/>
    <w:rsid w:val="006C77C4"/>
    <w:rsid w:val="006C794E"/>
    <w:rsid w:val="006C7BD7"/>
    <w:rsid w:val="006C7C50"/>
    <w:rsid w:val="006C7CD4"/>
    <w:rsid w:val="006C7D60"/>
    <w:rsid w:val="006C7EBC"/>
    <w:rsid w:val="006C7F78"/>
    <w:rsid w:val="006CA390"/>
    <w:rsid w:val="006D0028"/>
    <w:rsid w:val="006D0211"/>
    <w:rsid w:val="006D029C"/>
    <w:rsid w:val="006D0402"/>
    <w:rsid w:val="006D042D"/>
    <w:rsid w:val="006D04A5"/>
    <w:rsid w:val="006D0584"/>
    <w:rsid w:val="006D0784"/>
    <w:rsid w:val="006D07D9"/>
    <w:rsid w:val="006D0826"/>
    <w:rsid w:val="006D083B"/>
    <w:rsid w:val="006D0890"/>
    <w:rsid w:val="006D09EA"/>
    <w:rsid w:val="006D0B3D"/>
    <w:rsid w:val="006D0C17"/>
    <w:rsid w:val="006D0E5A"/>
    <w:rsid w:val="006D0FAC"/>
    <w:rsid w:val="006D100D"/>
    <w:rsid w:val="006D109E"/>
    <w:rsid w:val="006D12E0"/>
    <w:rsid w:val="006D138D"/>
    <w:rsid w:val="006D13BB"/>
    <w:rsid w:val="006D185E"/>
    <w:rsid w:val="006D193B"/>
    <w:rsid w:val="006D1A49"/>
    <w:rsid w:val="006D1B66"/>
    <w:rsid w:val="006D1CD7"/>
    <w:rsid w:val="006D1ED1"/>
    <w:rsid w:val="006D1F2A"/>
    <w:rsid w:val="006D1F53"/>
    <w:rsid w:val="006D200A"/>
    <w:rsid w:val="006D2050"/>
    <w:rsid w:val="006D2059"/>
    <w:rsid w:val="006D209D"/>
    <w:rsid w:val="006D2254"/>
    <w:rsid w:val="006D2307"/>
    <w:rsid w:val="006D2389"/>
    <w:rsid w:val="006D2531"/>
    <w:rsid w:val="006D2768"/>
    <w:rsid w:val="006D279A"/>
    <w:rsid w:val="006D279F"/>
    <w:rsid w:val="006D28B7"/>
    <w:rsid w:val="006D2A1E"/>
    <w:rsid w:val="006D2AE5"/>
    <w:rsid w:val="006D2D40"/>
    <w:rsid w:val="006D2ED6"/>
    <w:rsid w:val="006D2F1A"/>
    <w:rsid w:val="006D2F4C"/>
    <w:rsid w:val="006D2F86"/>
    <w:rsid w:val="006D3008"/>
    <w:rsid w:val="006D3169"/>
    <w:rsid w:val="006D3200"/>
    <w:rsid w:val="006D3257"/>
    <w:rsid w:val="006D329A"/>
    <w:rsid w:val="006D3758"/>
    <w:rsid w:val="006D37F1"/>
    <w:rsid w:val="006D385E"/>
    <w:rsid w:val="006D38A6"/>
    <w:rsid w:val="006D39B8"/>
    <w:rsid w:val="006D3AF4"/>
    <w:rsid w:val="006D3B95"/>
    <w:rsid w:val="006D3D57"/>
    <w:rsid w:val="006D3FE3"/>
    <w:rsid w:val="006D3FF7"/>
    <w:rsid w:val="006D4003"/>
    <w:rsid w:val="006D4078"/>
    <w:rsid w:val="006D44E3"/>
    <w:rsid w:val="006D46E0"/>
    <w:rsid w:val="006D4720"/>
    <w:rsid w:val="006D47CE"/>
    <w:rsid w:val="006D4B3B"/>
    <w:rsid w:val="006D4C32"/>
    <w:rsid w:val="006D4D1B"/>
    <w:rsid w:val="006D50CD"/>
    <w:rsid w:val="006D5178"/>
    <w:rsid w:val="006D51D4"/>
    <w:rsid w:val="006D526F"/>
    <w:rsid w:val="006D5303"/>
    <w:rsid w:val="006D54C5"/>
    <w:rsid w:val="006D55B8"/>
    <w:rsid w:val="006D55E5"/>
    <w:rsid w:val="006D5785"/>
    <w:rsid w:val="006D583E"/>
    <w:rsid w:val="006D58A1"/>
    <w:rsid w:val="006D59AA"/>
    <w:rsid w:val="006D5A5E"/>
    <w:rsid w:val="006D5A7E"/>
    <w:rsid w:val="006D5BED"/>
    <w:rsid w:val="006D5CAC"/>
    <w:rsid w:val="006D5F23"/>
    <w:rsid w:val="006D6272"/>
    <w:rsid w:val="006D62C5"/>
    <w:rsid w:val="006D6478"/>
    <w:rsid w:val="006D6481"/>
    <w:rsid w:val="006D6693"/>
    <w:rsid w:val="006D68C5"/>
    <w:rsid w:val="006D6AFA"/>
    <w:rsid w:val="006D6BC3"/>
    <w:rsid w:val="006D6C7A"/>
    <w:rsid w:val="006D6D0B"/>
    <w:rsid w:val="006D6DF5"/>
    <w:rsid w:val="006D706B"/>
    <w:rsid w:val="006D7156"/>
    <w:rsid w:val="006D72C2"/>
    <w:rsid w:val="006D72C7"/>
    <w:rsid w:val="006D733C"/>
    <w:rsid w:val="006D73B9"/>
    <w:rsid w:val="006D7435"/>
    <w:rsid w:val="006D7468"/>
    <w:rsid w:val="006D759D"/>
    <w:rsid w:val="006D7733"/>
    <w:rsid w:val="006D7749"/>
    <w:rsid w:val="006D7913"/>
    <w:rsid w:val="006D7AFE"/>
    <w:rsid w:val="006D7B77"/>
    <w:rsid w:val="006D7C47"/>
    <w:rsid w:val="006D7E0C"/>
    <w:rsid w:val="006E0020"/>
    <w:rsid w:val="006E013D"/>
    <w:rsid w:val="006E01F9"/>
    <w:rsid w:val="006E0207"/>
    <w:rsid w:val="006E023D"/>
    <w:rsid w:val="006E03D6"/>
    <w:rsid w:val="006E03E6"/>
    <w:rsid w:val="006E0461"/>
    <w:rsid w:val="006E04AC"/>
    <w:rsid w:val="006E055E"/>
    <w:rsid w:val="006E0651"/>
    <w:rsid w:val="006E07D8"/>
    <w:rsid w:val="006E07E7"/>
    <w:rsid w:val="006E080B"/>
    <w:rsid w:val="006E0DAB"/>
    <w:rsid w:val="006E0F97"/>
    <w:rsid w:val="006E1115"/>
    <w:rsid w:val="006E1266"/>
    <w:rsid w:val="006E1365"/>
    <w:rsid w:val="006E15EA"/>
    <w:rsid w:val="006E17C0"/>
    <w:rsid w:val="006E181E"/>
    <w:rsid w:val="006E18DF"/>
    <w:rsid w:val="006E1B63"/>
    <w:rsid w:val="006E1B79"/>
    <w:rsid w:val="006E1C98"/>
    <w:rsid w:val="006E1DC0"/>
    <w:rsid w:val="006E1E92"/>
    <w:rsid w:val="006E2089"/>
    <w:rsid w:val="006E20B2"/>
    <w:rsid w:val="006E2356"/>
    <w:rsid w:val="006E2483"/>
    <w:rsid w:val="006E24B0"/>
    <w:rsid w:val="006E27FB"/>
    <w:rsid w:val="006E2974"/>
    <w:rsid w:val="006E2A52"/>
    <w:rsid w:val="006E2B72"/>
    <w:rsid w:val="006E2C6A"/>
    <w:rsid w:val="006E2CD6"/>
    <w:rsid w:val="006E3173"/>
    <w:rsid w:val="006E3191"/>
    <w:rsid w:val="006E319D"/>
    <w:rsid w:val="006E31B1"/>
    <w:rsid w:val="006E32B2"/>
    <w:rsid w:val="006E3373"/>
    <w:rsid w:val="006E33CA"/>
    <w:rsid w:val="006E3415"/>
    <w:rsid w:val="006E3539"/>
    <w:rsid w:val="006E35C2"/>
    <w:rsid w:val="006E36A1"/>
    <w:rsid w:val="006E3758"/>
    <w:rsid w:val="006E378C"/>
    <w:rsid w:val="006E38C8"/>
    <w:rsid w:val="006E398E"/>
    <w:rsid w:val="006E3A0C"/>
    <w:rsid w:val="006E3C92"/>
    <w:rsid w:val="006E3D9A"/>
    <w:rsid w:val="006E3F03"/>
    <w:rsid w:val="006E3F5E"/>
    <w:rsid w:val="006E4076"/>
    <w:rsid w:val="006E4141"/>
    <w:rsid w:val="006E45AD"/>
    <w:rsid w:val="006E472D"/>
    <w:rsid w:val="006E479A"/>
    <w:rsid w:val="006E4AF5"/>
    <w:rsid w:val="006E4B6A"/>
    <w:rsid w:val="006E4BC2"/>
    <w:rsid w:val="006E4CEB"/>
    <w:rsid w:val="006E4D1E"/>
    <w:rsid w:val="006E4E69"/>
    <w:rsid w:val="006E4EA0"/>
    <w:rsid w:val="006E4FC1"/>
    <w:rsid w:val="006E5025"/>
    <w:rsid w:val="006E50CE"/>
    <w:rsid w:val="006E5216"/>
    <w:rsid w:val="006E5239"/>
    <w:rsid w:val="006E525E"/>
    <w:rsid w:val="006E533C"/>
    <w:rsid w:val="006E53BB"/>
    <w:rsid w:val="006E54FA"/>
    <w:rsid w:val="006E55F9"/>
    <w:rsid w:val="006E560E"/>
    <w:rsid w:val="006E5679"/>
    <w:rsid w:val="006E584A"/>
    <w:rsid w:val="006E5CD1"/>
    <w:rsid w:val="006E5CE3"/>
    <w:rsid w:val="006E5D30"/>
    <w:rsid w:val="006E5F6D"/>
    <w:rsid w:val="006E5F9B"/>
    <w:rsid w:val="006E6110"/>
    <w:rsid w:val="006E6155"/>
    <w:rsid w:val="006E624F"/>
    <w:rsid w:val="006E63F6"/>
    <w:rsid w:val="006E6439"/>
    <w:rsid w:val="006E6442"/>
    <w:rsid w:val="006E64F5"/>
    <w:rsid w:val="006E6500"/>
    <w:rsid w:val="006E65B9"/>
    <w:rsid w:val="006E664C"/>
    <w:rsid w:val="006E671C"/>
    <w:rsid w:val="006E686F"/>
    <w:rsid w:val="006E68D4"/>
    <w:rsid w:val="006E68FE"/>
    <w:rsid w:val="006E6923"/>
    <w:rsid w:val="006E696A"/>
    <w:rsid w:val="006E6C7E"/>
    <w:rsid w:val="006E6C97"/>
    <w:rsid w:val="006E6CDF"/>
    <w:rsid w:val="006E6D5F"/>
    <w:rsid w:val="006E6D62"/>
    <w:rsid w:val="006E6F40"/>
    <w:rsid w:val="006E6F5C"/>
    <w:rsid w:val="006E6F75"/>
    <w:rsid w:val="006E708E"/>
    <w:rsid w:val="006E721B"/>
    <w:rsid w:val="006E7690"/>
    <w:rsid w:val="006E7734"/>
    <w:rsid w:val="006E77B1"/>
    <w:rsid w:val="006E77CD"/>
    <w:rsid w:val="006E7AA9"/>
    <w:rsid w:val="006E7AAC"/>
    <w:rsid w:val="006E7AD8"/>
    <w:rsid w:val="006E7B31"/>
    <w:rsid w:val="006E7B6C"/>
    <w:rsid w:val="006E7B9E"/>
    <w:rsid w:val="006E7C72"/>
    <w:rsid w:val="006E7EF9"/>
    <w:rsid w:val="006E7FF3"/>
    <w:rsid w:val="006F01FB"/>
    <w:rsid w:val="006F03CF"/>
    <w:rsid w:val="006F0436"/>
    <w:rsid w:val="006F0455"/>
    <w:rsid w:val="006F0626"/>
    <w:rsid w:val="006F09C2"/>
    <w:rsid w:val="006F09E2"/>
    <w:rsid w:val="006F0C56"/>
    <w:rsid w:val="006F0CB1"/>
    <w:rsid w:val="006F0D32"/>
    <w:rsid w:val="006F0E02"/>
    <w:rsid w:val="006F0E64"/>
    <w:rsid w:val="006F109F"/>
    <w:rsid w:val="006F116A"/>
    <w:rsid w:val="006F11AE"/>
    <w:rsid w:val="006F1232"/>
    <w:rsid w:val="006F1319"/>
    <w:rsid w:val="006F1406"/>
    <w:rsid w:val="006F14F2"/>
    <w:rsid w:val="006F1546"/>
    <w:rsid w:val="006F181B"/>
    <w:rsid w:val="006F18EC"/>
    <w:rsid w:val="006F18ED"/>
    <w:rsid w:val="006F1B16"/>
    <w:rsid w:val="006F1B45"/>
    <w:rsid w:val="006F1C71"/>
    <w:rsid w:val="006F1F1F"/>
    <w:rsid w:val="006F1FBF"/>
    <w:rsid w:val="006F2025"/>
    <w:rsid w:val="006F2073"/>
    <w:rsid w:val="006F20D6"/>
    <w:rsid w:val="006F2289"/>
    <w:rsid w:val="006F24CD"/>
    <w:rsid w:val="006F2620"/>
    <w:rsid w:val="006F2916"/>
    <w:rsid w:val="006F29A8"/>
    <w:rsid w:val="006F2B30"/>
    <w:rsid w:val="006F2BB5"/>
    <w:rsid w:val="006F2DD4"/>
    <w:rsid w:val="006F2E80"/>
    <w:rsid w:val="006F2EC8"/>
    <w:rsid w:val="006F2EF1"/>
    <w:rsid w:val="006F2F09"/>
    <w:rsid w:val="006F3251"/>
    <w:rsid w:val="006F334B"/>
    <w:rsid w:val="006F337C"/>
    <w:rsid w:val="006F3468"/>
    <w:rsid w:val="006F346C"/>
    <w:rsid w:val="006F34D2"/>
    <w:rsid w:val="006F34FA"/>
    <w:rsid w:val="006F3693"/>
    <w:rsid w:val="006F3719"/>
    <w:rsid w:val="006F37F2"/>
    <w:rsid w:val="006F38B3"/>
    <w:rsid w:val="006F38BC"/>
    <w:rsid w:val="006F3A4F"/>
    <w:rsid w:val="006F3C1B"/>
    <w:rsid w:val="006F3D77"/>
    <w:rsid w:val="006F3DA5"/>
    <w:rsid w:val="006F3FB4"/>
    <w:rsid w:val="006F4039"/>
    <w:rsid w:val="006F407A"/>
    <w:rsid w:val="006F40CA"/>
    <w:rsid w:val="006F4173"/>
    <w:rsid w:val="006F41A2"/>
    <w:rsid w:val="006F427F"/>
    <w:rsid w:val="006F446C"/>
    <w:rsid w:val="006F44C6"/>
    <w:rsid w:val="006F458A"/>
    <w:rsid w:val="006F476B"/>
    <w:rsid w:val="006F4846"/>
    <w:rsid w:val="006F491C"/>
    <w:rsid w:val="006F4950"/>
    <w:rsid w:val="006F4983"/>
    <w:rsid w:val="006F49EB"/>
    <w:rsid w:val="006F4B5E"/>
    <w:rsid w:val="006F4CC5"/>
    <w:rsid w:val="006F4E08"/>
    <w:rsid w:val="006F4EA8"/>
    <w:rsid w:val="006F4F59"/>
    <w:rsid w:val="006F500C"/>
    <w:rsid w:val="006F50C3"/>
    <w:rsid w:val="006F50D6"/>
    <w:rsid w:val="006F515E"/>
    <w:rsid w:val="006F5187"/>
    <w:rsid w:val="006F51CB"/>
    <w:rsid w:val="006F534A"/>
    <w:rsid w:val="006F53DB"/>
    <w:rsid w:val="006F54D5"/>
    <w:rsid w:val="006F552E"/>
    <w:rsid w:val="006F5567"/>
    <w:rsid w:val="006F5574"/>
    <w:rsid w:val="006F5717"/>
    <w:rsid w:val="006F5743"/>
    <w:rsid w:val="006F5747"/>
    <w:rsid w:val="006F574D"/>
    <w:rsid w:val="006F58ED"/>
    <w:rsid w:val="006F5961"/>
    <w:rsid w:val="006F59DD"/>
    <w:rsid w:val="006F5AC5"/>
    <w:rsid w:val="006F5B3E"/>
    <w:rsid w:val="006F5D19"/>
    <w:rsid w:val="006F5F08"/>
    <w:rsid w:val="006F6040"/>
    <w:rsid w:val="006F6454"/>
    <w:rsid w:val="006F6538"/>
    <w:rsid w:val="006F65B2"/>
    <w:rsid w:val="006F65EE"/>
    <w:rsid w:val="006F6674"/>
    <w:rsid w:val="006F6693"/>
    <w:rsid w:val="006F67E6"/>
    <w:rsid w:val="006F6894"/>
    <w:rsid w:val="006F68AB"/>
    <w:rsid w:val="006F6BF7"/>
    <w:rsid w:val="006F6C52"/>
    <w:rsid w:val="006F6D59"/>
    <w:rsid w:val="006F6F0B"/>
    <w:rsid w:val="006F6F99"/>
    <w:rsid w:val="006F6FF0"/>
    <w:rsid w:val="006F7153"/>
    <w:rsid w:val="006F7276"/>
    <w:rsid w:val="006F7361"/>
    <w:rsid w:val="006F73CB"/>
    <w:rsid w:val="006F75EC"/>
    <w:rsid w:val="006F775E"/>
    <w:rsid w:val="006F78C9"/>
    <w:rsid w:val="006F78E8"/>
    <w:rsid w:val="006F790B"/>
    <w:rsid w:val="006F7BA8"/>
    <w:rsid w:val="006F7DA4"/>
    <w:rsid w:val="006F7E50"/>
    <w:rsid w:val="00700036"/>
    <w:rsid w:val="0070004F"/>
    <w:rsid w:val="007000D5"/>
    <w:rsid w:val="007002DE"/>
    <w:rsid w:val="007002E1"/>
    <w:rsid w:val="007003CF"/>
    <w:rsid w:val="00700423"/>
    <w:rsid w:val="007005FC"/>
    <w:rsid w:val="00700603"/>
    <w:rsid w:val="007006D5"/>
    <w:rsid w:val="0070071E"/>
    <w:rsid w:val="0070072F"/>
    <w:rsid w:val="0070076E"/>
    <w:rsid w:val="007007CA"/>
    <w:rsid w:val="00700929"/>
    <w:rsid w:val="0070095A"/>
    <w:rsid w:val="007009E4"/>
    <w:rsid w:val="00700A71"/>
    <w:rsid w:val="00700B0F"/>
    <w:rsid w:val="00700BD7"/>
    <w:rsid w:val="00700D19"/>
    <w:rsid w:val="00700E5D"/>
    <w:rsid w:val="007010C9"/>
    <w:rsid w:val="0070127B"/>
    <w:rsid w:val="007012CE"/>
    <w:rsid w:val="007013A8"/>
    <w:rsid w:val="007014BF"/>
    <w:rsid w:val="0070167A"/>
    <w:rsid w:val="007017EF"/>
    <w:rsid w:val="00701953"/>
    <w:rsid w:val="007019A5"/>
    <w:rsid w:val="00701A73"/>
    <w:rsid w:val="00701BBD"/>
    <w:rsid w:val="00701BD7"/>
    <w:rsid w:val="00701C25"/>
    <w:rsid w:val="00701CB2"/>
    <w:rsid w:val="00701D7F"/>
    <w:rsid w:val="00701DD1"/>
    <w:rsid w:val="00701E9A"/>
    <w:rsid w:val="0070201A"/>
    <w:rsid w:val="0070212F"/>
    <w:rsid w:val="00702267"/>
    <w:rsid w:val="0070229A"/>
    <w:rsid w:val="0070242D"/>
    <w:rsid w:val="007026C3"/>
    <w:rsid w:val="007026F0"/>
    <w:rsid w:val="00702704"/>
    <w:rsid w:val="00702A4E"/>
    <w:rsid w:val="00702CA4"/>
    <w:rsid w:val="00702DFC"/>
    <w:rsid w:val="00702EEC"/>
    <w:rsid w:val="00702F00"/>
    <w:rsid w:val="00702F1F"/>
    <w:rsid w:val="00702FE1"/>
    <w:rsid w:val="007030F9"/>
    <w:rsid w:val="007032C1"/>
    <w:rsid w:val="007032E4"/>
    <w:rsid w:val="00703386"/>
    <w:rsid w:val="00703486"/>
    <w:rsid w:val="007038BB"/>
    <w:rsid w:val="007038ED"/>
    <w:rsid w:val="00703945"/>
    <w:rsid w:val="00703A50"/>
    <w:rsid w:val="00703A59"/>
    <w:rsid w:val="00703A9F"/>
    <w:rsid w:val="00703DB8"/>
    <w:rsid w:val="00703E0D"/>
    <w:rsid w:val="00703E95"/>
    <w:rsid w:val="00703F0F"/>
    <w:rsid w:val="00704061"/>
    <w:rsid w:val="00704263"/>
    <w:rsid w:val="00704395"/>
    <w:rsid w:val="0070459A"/>
    <w:rsid w:val="007046C8"/>
    <w:rsid w:val="007049A9"/>
    <w:rsid w:val="00704B30"/>
    <w:rsid w:val="00704B5C"/>
    <w:rsid w:val="00704B8E"/>
    <w:rsid w:val="00704E1F"/>
    <w:rsid w:val="00704F4A"/>
    <w:rsid w:val="00704F59"/>
    <w:rsid w:val="00705076"/>
    <w:rsid w:val="007050CD"/>
    <w:rsid w:val="0070517B"/>
    <w:rsid w:val="007055C8"/>
    <w:rsid w:val="007056DB"/>
    <w:rsid w:val="00705709"/>
    <w:rsid w:val="00705827"/>
    <w:rsid w:val="00705955"/>
    <w:rsid w:val="00705B87"/>
    <w:rsid w:val="00705BA2"/>
    <w:rsid w:val="00705BC9"/>
    <w:rsid w:val="00705BF4"/>
    <w:rsid w:val="00705C32"/>
    <w:rsid w:val="00705C67"/>
    <w:rsid w:val="00705C9B"/>
    <w:rsid w:val="00705CC9"/>
    <w:rsid w:val="00705CCC"/>
    <w:rsid w:val="00705CD1"/>
    <w:rsid w:val="00705D5B"/>
    <w:rsid w:val="00705D82"/>
    <w:rsid w:val="00705DE4"/>
    <w:rsid w:val="00705E06"/>
    <w:rsid w:val="00705E8B"/>
    <w:rsid w:val="00706269"/>
    <w:rsid w:val="0070640B"/>
    <w:rsid w:val="0070642B"/>
    <w:rsid w:val="0070651A"/>
    <w:rsid w:val="007066AC"/>
    <w:rsid w:val="0070683B"/>
    <w:rsid w:val="00706A4C"/>
    <w:rsid w:val="00706B1B"/>
    <w:rsid w:val="00706D45"/>
    <w:rsid w:val="00706E2B"/>
    <w:rsid w:val="00706F29"/>
    <w:rsid w:val="00706F5D"/>
    <w:rsid w:val="007070D7"/>
    <w:rsid w:val="0070712D"/>
    <w:rsid w:val="00707175"/>
    <w:rsid w:val="007072DD"/>
    <w:rsid w:val="00707389"/>
    <w:rsid w:val="007073C9"/>
    <w:rsid w:val="007073EA"/>
    <w:rsid w:val="007074E4"/>
    <w:rsid w:val="007076A0"/>
    <w:rsid w:val="007076AF"/>
    <w:rsid w:val="0070792B"/>
    <w:rsid w:val="007079CC"/>
    <w:rsid w:val="00707A47"/>
    <w:rsid w:val="00707B22"/>
    <w:rsid w:val="00707C25"/>
    <w:rsid w:val="00707D6B"/>
    <w:rsid w:val="00707E63"/>
    <w:rsid w:val="00707FE8"/>
    <w:rsid w:val="0071034D"/>
    <w:rsid w:val="007103A6"/>
    <w:rsid w:val="007103EC"/>
    <w:rsid w:val="00710634"/>
    <w:rsid w:val="007108F3"/>
    <w:rsid w:val="007108F7"/>
    <w:rsid w:val="00710A0C"/>
    <w:rsid w:val="00710B42"/>
    <w:rsid w:val="00710C21"/>
    <w:rsid w:val="00710D2D"/>
    <w:rsid w:val="00710DED"/>
    <w:rsid w:val="00710F5C"/>
    <w:rsid w:val="00711044"/>
    <w:rsid w:val="00711099"/>
    <w:rsid w:val="007110F5"/>
    <w:rsid w:val="00711273"/>
    <w:rsid w:val="0071134E"/>
    <w:rsid w:val="0071159E"/>
    <w:rsid w:val="00711842"/>
    <w:rsid w:val="0071188B"/>
    <w:rsid w:val="00711946"/>
    <w:rsid w:val="00711954"/>
    <w:rsid w:val="0071199E"/>
    <w:rsid w:val="00711AD9"/>
    <w:rsid w:val="00711AEF"/>
    <w:rsid w:val="00711B25"/>
    <w:rsid w:val="00711B53"/>
    <w:rsid w:val="00711F94"/>
    <w:rsid w:val="00711FB5"/>
    <w:rsid w:val="00711FDF"/>
    <w:rsid w:val="007121B9"/>
    <w:rsid w:val="0071224D"/>
    <w:rsid w:val="0071275E"/>
    <w:rsid w:val="00712760"/>
    <w:rsid w:val="00712777"/>
    <w:rsid w:val="007129E6"/>
    <w:rsid w:val="00712C85"/>
    <w:rsid w:val="00712CA8"/>
    <w:rsid w:val="00712D63"/>
    <w:rsid w:val="00712E47"/>
    <w:rsid w:val="00712E4B"/>
    <w:rsid w:val="00712EDA"/>
    <w:rsid w:val="007130E1"/>
    <w:rsid w:val="007131FB"/>
    <w:rsid w:val="0071330E"/>
    <w:rsid w:val="00713540"/>
    <w:rsid w:val="007137D8"/>
    <w:rsid w:val="00713886"/>
    <w:rsid w:val="0071393C"/>
    <w:rsid w:val="00713964"/>
    <w:rsid w:val="0071399C"/>
    <w:rsid w:val="00713A1C"/>
    <w:rsid w:val="00713B85"/>
    <w:rsid w:val="00713C45"/>
    <w:rsid w:val="00713CC1"/>
    <w:rsid w:val="00713CCB"/>
    <w:rsid w:val="00713D41"/>
    <w:rsid w:val="00713DE7"/>
    <w:rsid w:val="007141DB"/>
    <w:rsid w:val="007142E7"/>
    <w:rsid w:val="00714310"/>
    <w:rsid w:val="007144A8"/>
    <w:rsid w:val="00714582"/>
    <w:rsid w:val="00714663"/>
    <w:rsid w:val="00714710"/>
    <w:rsid w:val="00714878"/>
    <w:rsid w:val="00714956"/>
    <w:rsid w:val="00714A32"/>
    <w:rsid w:val="00714A66"/>
    <w:rsid w:val="00714A95"/>
    <w:rsid w:val="00714AAE"/>
    <w:rsid w:val="00714AF5"/>
    <w:rsid w:val="00714CCD"/>
    <w:rsid w:val="00714D8F"/>
    <w:rsid w:val="00714DB2"/>
    <w:rsid w:val="00714E1A"/>
    <w:rsid w:val="00714FF1"/>
    <w:rsid w:val="007150A1"/>
    <w:rsid w:val="00715266"/>
    <w:rsid w:val="0071531A"/>
    <w:rsid w:val="00715350"/>
    <w:rsid w:val="00715351"/>
    <w:rsid w:val="0071549F"/>
    <w:rsid w:val="007154B0"/>
    <w:rsid w:val="007154E9"/>
    <w:rsid w:val="0071551D"/>
    <w:rsid w:val="007155F6"/>
    <w:rsid w:val="00715732"/>
    <w:rsid w:val="007157D7"/>
    <w:rsid w:val="00715882"/>
    <w:rsid w:val="007158E3"/>
    <w:rsid w:val="00715C35"/>
    <w:rsid w:val="00715DE6"/>
    <w:rsid w:val="00715DF3"/>
    <w:rsid w:val="00715EBD"/>
    <w:rsid w:val="00715F6B"/>
    <w:rsid w:val="00716002"/>
    <w:rsid w:val="00716156"/>
    <w:rsid w:val="00716192"/>
    <w:rsid w:val="00716201"/>
    <w:rsid w:val="00716236"/>
    <w:rsid w:val="00716281"/>
    <w:rsid w:val="00716658"/>
    <w:rsid w:val="00716689"/>
    <w:rsid w:val="00716737"/>
    <w:rsid w:val="007167CA"/>
    <w:rsid w:val="00716977"/>
    <w:rsid w:val="00716A09"/>
    <w:rsid w:val="00716A1D"/>
    <w:rsid w:val="00716B0F"/>
    <w:rsid w:val="00716BCF"/>
    <w:rsid w:val="00716C3B"/>
    <w:rsid w:val="00716DFE"/>
    <w:rsid w:val="00716E9A"/>
    <w:rsid w:val="00716FE8"/>
    <w:rsid w:val="007170AB"/>
    <w:rsid w:val="007170BF"/>
    <w:rsid w:val="00717346"/>
    <w:rsid w:val="00717406"/>
    <w:rsid w:val="00717670"/>
    <w:rsid w:val="00717774"/>
    <w:rsid w:val="007179FE"/>
    <w:rsid w:val="00717A02"/>
    <w:rsid w:val="00717C52"/>
    <w:rsid w:val="00717D7C"/>
    <w:rsid w:val="00717DC1"/>
    <w:rsid w:val="00720060"/>
    <w:rsid w:val="007201AF"/>
    <w:rsid w:val="00720485"/>
    <w:rsid w:val="007204CB"/>
    <w:rsid w:val="0072084F"/>
    <w:rsid w:val="00720867"/>
    <w:rsid w:val="007209A7"/>
    <w:rsid w:val="007209D5"/>
    <w:rsid w:val="00720C51"/>
    <w:rsid w:val="00720DF3"/>
    <w:rsid w:val="007213D1"/>
    <w:rsid w:val="00721404"/>
    <w:rsid w:val="00721646"/>
    <w:rsid w:val="007216AA"/>
    <w:rsid w:val="007217D5"/>
    <w:rsid w:val="00721A82"/>
    <w:rsid w:val="00721B74"/>
    <w:rsid w:val="00721DD1"/>
    <w:rsid w:val="00721EAE"/>
    <w:rsid w:val="00721EDF"/>
    <w:rsid w:val="00721FBB"/>
    <w:rsid w:val="007220AF"/>
    <w:rsid w:val="007220B9"/>
    <w:rsid w:val="0072225D"/>
    <w:rsid w:val="007222C2"/>
    <w:rsid w:val="007222F1"/>
    <w:rsid w:val="00722351"/>
    <w:rsid w:val="007223BC"/>
    <w:rsid w:val="007224EB"/>
    <w:rsid w:val="00722719"/>
    <w:rsid w:val="0072273B"/>
    <w:rsid w:val="00722865"/>
    <w:rsid w:val="0072286F"/>
    <w:rsid w:val="007228FF"/>
    <w:rsid w:val="00722BE8"/>
    <w:rsid w:val="00722DA4"/>
    <w:rsid w:val="00722F99"/>
    <w:rsid w:val="00722F9B"/>
    <w:rsid w:val="00723014"/>
    <w:rsid w:val="00723332"/>
    <w:rsid w:val="007233F4"/>
    <w:rsid w:val="0072343E"/>
    <w:rsid w:val="0072344C"/>
    <w:rsid w:val="00723524"/>
    <w:rsid w:val="007235EB"/>
    <w:rsid w:val="007237E0"/>
    <w:rsid w:val="00723B75"/>
    <w:rsid w:val="00723D06"/>
    <w:rsid w:val="00723DE4"/>
    <w:rsid w:val="00723F5E"/>
    <w:rsid w:val="00723FBA"/>
    <w:rsid w:val="00723FD8"/>
    <w:rsid w:val="00724198"/>
    <w:rsid w:val="007241DC"/>
    <w:rsid w:val="007241FA"/>
    <w:rsid w:val="007242B2"/>
    <w:rsid w:val="0072448B"/>
    <w:rsid w:val="007245D8"/>
    <w:rsid w:val="007246C4"/>
    <w:rsid w:val="007246E9"/>
    <w:rsid w:val="0072476C"/>
    <w:rsid w:val="0072486F"/>
    <w:rsid w:val="0072491B"/>
    <w:rsid w:val="00724962"/>
    <w:rsid w:val="00724A0F"/>
    <w:rsid w:val="00724A50"/>
    <w:rsid w:val="00724B69"/>
    <w:rsid w:val="00724BF9"/>
    <w:rsid w:val="00724C06"/>
    <w:rsid w:val="00724D25"/>
    <w:rsid w:val="00724F00"/>
    <w:rsid w:val="00724F47"/>
    <w:rsid w:val="00724FB6"/>
    <w:rsid w:val="0072510C"/>
    <w:rsid w:val="00725236"/>
    <w:rsid w:val="00725357"/>
    <w:rsid w:val="00725388"/>
    <w:rsid w:val="007255BD"/>
    <w:rsid w:val="007257AB"/>
    <w:rsid w:val="007257B0"/>
    <w:rsid w:val="007257BB"/>
    <w:rsid w:val="007258F7"/>
    <w:rsid w:val="00725906"/>
    <w:rsid w:val="0072594E"/>
    <w:rsid w:val="007259D2"/>
    <w:rsid w:val="007259D5"/>
    <w:rsid w:val="00725A36"/>
    <w:rsid w:val="00725B60"/>
    <w:rsid w:val="00725FE6"/>
    <w:rsid w:val="00726024"/>
    <w:rsid w:val="0072604F"/>
    <w:rsid w:val="00726066"/>
    <w:rsid w:val="00726074"/>
    <w:rsid w:val="007260C9"/>
    <w:rsid w:val="007260F7"/>
    <w:rsid w:val="0072613F"/>
    <w:rsid w:val="00726201"/>
    <w:rsid w:val="0072633B"/>
    <w:rsid w:val="007265EA"/>
    <w:rsid w:val="007266F8"/>
    <w:rsid w:val="00726738"/>
    <w:rsid w:val="00726756"/>
    <w:rsid w:val="007267C1"/>
    <w:rsid w:val="007268CC"/>
    <w:rsid w:val="00726981"/>
    <w:rsid w:val="007269C0"/>
    <w:rsid w:val="00726A95"/>
    <w:rsid w:val="00726B50"/>
    <w:rsid w:val="00726D2F"/>
    <w:rsid w:val="00726D63"/>
    <w:rsid w:val="00726D66"/>
    <w:rsid w:val="00726DCB"/>
    <w:rsid w:val="00726E73"/>
    <w:rsid w:val="00726E96"/>
    <w:rsid w:val="00726EF2"/>
    <w:rsid w:val="00726F6B"/>
    <w:rsid w:val="00726FBB"/>
    <w:rsid w:val="007271DB"/>
    <w:rsid w:val="00727210"/>
    <w:rsid w:val="00727258"/>
    <w:rsid w:val="00727327"/>
    <w:rsid w:val="00727553"/>
    <w:rsid w:val="00727603"/>
    <w:rsid w:val="00727630"/>
    <w:rsid w:val="007276F8"/>
    <w:rsid w:val="007278E0"/>
    <w:rsid w:val="007278F0"/>
    <w:rsid w:val="00727AD4"/>
    <w:rsid w:val="00727AE2"/>
    <w:rsid w:val="00727AFE"/>
    <w:rsid w:val="00727C64"/>
    <w:rsid w:val="00727C84"/>
    <w:rsid w:val="00727CD6"/>
    <w:rsid w:val="00727D7D"/>
    <w:rsid w:val="00727E52"/>
    <w:rsid w:val="00727F9F"/>
    <w:rsid w:val="00730053"/>
    <w:rsid w:val="0073040D"/>
    <w:rsid w:val="007304A1"/>
    <w:rsid w:val="007304A9"/>
    <w:rsid w:val="00730576"/>
    <w:rsid w:val="00730628"/>
    <w:rsid w:val="007307E2"/>
    <w:rsid w:val="0073084B"/>
    <w:rsid w:val="00730890"/>
    <w:rsid w:val="0073092B"/>
    <w:rsid w:val="0073095C"/>
    <w:rsid w:val="00730A14"/>
    <w:rsid w:val="00730A2B"/>
    <w:rsid w:val="00730A89"/>
    <w:rsid w:val="00730BE5"/>
    <w:rsid w:val="00730C5A"/>
    <w:rsid w:val="00730D8F"/>
    <w:rsid w:val="00730DFB"/>
    <w:rsid w:val="00730E9B"/>
    <w:rsid w:val="00730FD1"/>
    <w:rsid w:val="00731047"/>
    <w:rsid w:val="007311E7"/>
    <w:rsid w:val="00731397"/>
    <w:rsid w:val="00731531"/>
    <w:rsid w:val="007315A8"/>
    <w:rsid w:val="00731622"/>
    <w:rsid w:val="00731665"/>
    <w:rsid w:val="00731AD2"/>
    <w:rsid w:val="00731AF3"/>
    <w:rsid w:val="00731C73"/>
    <w:rsid w:val="00731E84"/>
    <w:rsid w:val="00731F6B"/>
    <w:rsid w:val="00732038"/>
    <w:rsid w:val="00732077"/>
    <w:rsid w:val="007320D9"/>
    <w:rsid w:val="007321E4"/>
    <w:rsid w:val="00732264"/>
    <w:rsid w:val="00732343"/>
    <w:rsid w:val="00732483"/>
    <w:rsid w:val="00732496"/>
    <w:rsid w:val="007324E7"/>
    <w:rsid w:val="0073257F"/>
    <w:rsid w:val="007325FB"/>
    <w:rsid w:val="00732839"/>
    <w:rsid w:val="00732975"/>
    <w:rsid w:val="00732A86"/>
    <w:rsid w:val="00732B9B"/>
    <w:rsid w:val="00732CB7"/>
    <w:rsid w:val="00732CE6"/>
    <w:rsid w:val="00732D19"/>
    <w:rsid w:val="00732D4D"/>
    <w:rsid w:val="00732DAB"/>
    <w:rsid w:val="00732DE4"/>
    <w:rsid w:val="00732E0C"/>
    <w:rsid w:val="00732E67"/>
    <w:rsid w:val="00732EB1"/>
    <w:rsid w:val="00732EBD"/>
    <w:rsid w:val="00732F66"/>
    <w:rsid w:val="0073312B"/>
    <w:rsid w:val="007331B0"/>
    <w:rsid w:val="00733282"/>
    <w:rsid w:val="00733332"/>
    <w:rsid w:val="007333D4"/>
    <w:rsid w:val="007334DC"/>
    <w:rsid w:val="0073363C"/>
    <w:rsid w:val="007336C8"/>
    <w:rsid w:val="0073381E"/>
    <w:rsid w:val="007338E0"/>
    <w:rsid w:val="00733AFA"/>
    <w:rsid w:val="00733BE7"/>
    <w:rsid w:val="00733CD1"/>
    <w:rsid w:val="00733CFE"/>
    <w:rsid w:val="00733DB4"/>
    <w:rsid w:val="00733F0A"/>
    <w:rsid w:val="00733F49"/>
    <w:rsid w:val="00733FBE"/>
    <w:rsid w:val="0073401B"/>
    <w:rsid w:val="00734048"/>
    <w:rsid w:val="00734108"/>
    <w:rsid w:val="0073427A"/>
    <w:rsid w:val="007342F7"/>
    <w:rsid w:val="0073449C"/>
    <w:rsid w:val="007344DA"/>
    <w:rsid w:val="0073460F"/>
    <w:rsid w:val="00734634"/>
    <w:rsid w:val="007346B8"/>
    <w:rsid w:val="00734835"/>
    <w:rsid w:val="00734CF2"/>
    <w:rsid w:val="00734D75"/>
    <w:rsid w:val="00734F7B"/>
    <w:rsid w:val="0073507C"/>
    <w:rsid w:val="00735094"/>
    <w:rsid w:val="00735358"/>
    <w:rsid w:val="0073538F"/>
    <w:rsid w:val="00735392"/>
    <w:rsid w:val="0073560A"/>
    <w:rsid w:val="007358F9"/>
    <w:rsid w:val="0073590A"/>
    <w:rsid w:val="007359AB"/>
    <w:rsid w:val="00735A02"/>
    <w:rsid w:val="00735C91"/>
    <w:rsid w:val="00735D19"/>
    <w:rsid w:val="00735DC8"/>
    <w:rsid w:val="00735E7D"/>
    <w:rsid w:val="00735F1E"/>
    <w:rsid w:val="00735F2B"/>
    <w:rsid w:val="00735FFA"/>
    <w:rsid w:val="00736154"/>
    <w:rsid w:val="007361D7"/>
    <w:rsid w:val="007361E3"/>
    <w:rsid w:val="0073620F"/>
    <w:rsid w:val="00736280"/>
    <w:rsid w:val="00736339"/>
    <w:rsid w:val="00736452"/>
    <w:rsid w:val="00736732"/>
    <w:rsid w:val="00736739"/>
    <w:rsid w:val="00736915"/>
    <w:rsid w:val="00736982"/>
    <w:rsid w:val="007369B1"/>
    <w:rsid w:val="00736A12"/>
    <w:rsid w:val="00736B19"/>
    <w:rsid w:val="00736BAB"/>
    <w:rsid w:val="00736C71"/>
    <w:rsid w:val="00736C83"/>
    <w:rsid w:val="00736DB3"/>
    <w:rsid w:val="00736ECA"/>
    <w:rsid w:val="00736FA9"/>
    <w:rsid w:val="00736FF7"/>
    <w:rsid w:val="007370F0"/>
    <w:rsid w:val="007371C1"/>
    <w:rsid w:val="00737250"/>
    <w:rsid w:val="00737284"/>
    <w:rsid w:val="0073739F"/>
    <w:rsid w:val="007373BA"/>
    <w:rsid w:val="00737447"/>
    <w:rsid w:val="00737630"/>
    <w:rsid w:val="0073767A"/>
    <w:rsid w:val="007376EB"/>
    <w:rsid w:val="00737717"/>
    <w:rsid w:val="007378FB"/>
    <w:rsid w:val="007379E6"/>
    <w:rsid w:val="00737BC0"/>
    <w:rsid w:val="00737BC4"/>
    <w:rsid w:val="00737E09"/>
    <w:rsid w:val="00737E71"/>
    <w:rsid w:val="00737F0E"/>
    <w:rsid w:val="00737FC2"/>
    <w:rsid w:val="00737FE8"/>
    <w:rsid w:val="0074009D"/>
    <w:rsid w:val="0074052A"/>
    <w:rsid w:val="00740604"/>
    <w:rsid w:val="0074071A"/>
    <w:rsid w:val="00740845"/>
    <w:rsid w:val="007409D7"/>
    <w:rsid w:val="007409FE"/>
    <w:rsid w:val="00740A21"/>
    <w:rsid w:val="00740A6E"/>
    <w:rsid w:val="00740F88"/>
    <w:rsid w:val="00741009"/>
    <w:rsid w:val="00741015"/>
    <w:rsid w:val="00741066"/>
    <w:rsid w:val="00741188"/>
    <w:rsid w:val="00741522"/>
    <w:rsid w:val="00741536"/>
    <w:rsid w:val="00741658"/>
    <w:rsid w:val="007416B3"/>
    <w:rsid w:val="0074177E"/>
    <w:rsid w:val="00741819"/>
    <w:rsid w:val="007419F8"/>
    <w:rsid w:val="00741AA2"/>
    <w:rsid w:val="00741CC9"/>
    <w:rsid w:val="0074202E"/>
    <w:rsid w:val="007421F2"/>
    <w:rsid w:val="0074238D"/>
    <w:rsid w:val="00742680"/>
    <w:rsid w:val="007426F8"/>
    <w:rsid w:val="00742900"/>
    <w:rsid w:val="00742A13"/>
    <w:rsid w:val="00742A57"/>
    <w:rsid w:val="00742AB2"/>
    <w:rsid w:val="00742D73"/>
    <w:rsid w:val="00742F52"/>
    <w:rsid w:val="00743163"/>
    <w:rsid w:val="007431BA"/>
    <w:rsid w:val="00743207"/>
    <w:rsid w:val="00743359"/>
    <w:rsid w:val="00743516"/>
    <w:rsid w:val="00743535"/>
    <w:rsid w:val="0074357C"/>
    <w:rsid w:val="007435B6"/>
    <w:rsid w:val="007438C4"/>
    <w:rsid w:val="00743C4B"/>
    <w:rsid w:val="00743C71"/>
    <w:rsid w:val="00743CE8"/>
    <w:rsid w:val="00743CF3"/>
    <w:rsid w:val="00743E20"/>
    <w:rsid w:val="00743F1C"/>
    <w:rsid w:val="0074403E"/>
    <w:rsid w:val="00744106"/>
    <w:rsid w:val="0074411A"/>
    <w:rsid w:val="007442E8"/>
    <w:rsid w:val="007443AF"/>
    <w:rsid w:val="00744442"/>
    <w:rsid w:val="007444A3"/>
    <w:rsid w:val="00744505"/>
    <w:rsid w:val="00744650"/>
    <w:rsid w:val="007447A4"/>
    <w:rsid w:val="007447D5"/>
    <w:rsid w:val="00744A33"/>
    <w:rsid w:val="00744A95"/>
    <w:rsid w:val="00744CA7"/>
    <w:rsid w:val="00745014"/>
    <w:rsid w:val="00745169"/>
    <w:rsid w:val="007451F0"/>
    <w:rsid w:val="007453C2"/>
    <w:rsid w:val="00745425"/>
    <w:rsid w:val="007454A9"/>
    <w:rsid w:val="00745519"/>
    <w:rsid w:val="007455AA"/>
    <w:rsid w:val="007455F5"/>
    <w:rsid w:val="0074563D"/>
    <w:rsid w:val="00745650"/>
    <w:rsid w:val="007458E2"/>
    <w:rsid w:val="007459DE"/>
    <w:rsid w:val="00745B0B"/>
    <w:rsid w:val="00745B6A"/>
    <w:rsid w:val="00745C3E"/>
    <w:rsid w:val="00745CD6"/>
    <w:rsid w:val="00745DE4"/>
    <w:rsid w:val="00745E80"/>
    <w:rsid w:val="00745F3B"/>
    <w:rsid w:val="00745FA0"/>
    <w:rsid w:val="00746034"/>
    <w:rsid w:val="00746118"/>
    <w:rsid w:val="007462F5"/>
    <w:rsid w:val="00746426"/>
    <w:rsid w:val="0074650D"/>
    <w:rsid w:val="007467B3"/>
    <w:rsid w:val="00746938"/>
    <w:rsid w:val="00746B4E"/>
    <w:rsid w:val="00746B89"/>
    <w:rsid w:val="00746BB2"/>
    <w:rsid w:val="00746C1C"/>
    <w:rsid w:val="00746C69"/>
    <w:rsid w:val="00746C8E"/>
    <w:rsid w:val="00746D39"/>
    <w:rsid w:val="00746D86"/>
    <w:rsid w:val="00746DB9"/>
    <w:rsid w:val="00746E0F"/>
    <w:rsid w:val="00746E49"/>
    <w:rsid w:val="00746F3B"/>
    <w:rsid w:val="00746F3C"/>
    <w:rsid w:val="00746F42"/>
    <w:rsid w:val="0074712F"/>
    <w:rsid w:val="007472A5"/>
    <w:rsid w:val="007472C9"/>
    <w:rsid w:val="00747439"/>
    <w:rsid w:val="0074746D"/>
    <w:rsid w:val="007476E4"/>
    <w:rsid w:val="0074779F"/>
    <w:rsid w:val="0074793B"/>
    <w:rsid w:val="00747D48"/>
    <w:rsid w:val="00747DC8"/>
    <w:rsid w:val="00747E06"/>
    <w:rsid w:val="00747E5D"/>
    <w:rsid w:val="00747E60"/>
    <w:rsid w:val="00747E9B"/>
    <w:rsid w:val="00747EB2"/>
    <w:rsid w:val="00750019"/>
    <w:rsid w:val="00750024"/>
    <w:rsid w:val="00750087"/>
    <w:rsid w:val="0075013B"/>
    <w:rsid w:val="007501E5"/>
    <w:rsid w:val="007502BF"/>
    <w:rsid w:val="007502D2"/>
    <w:rsid w:val="007504DC"/>
    <w:rsid w:val="007507A0"/>
    <w:rsid w:val="007507AA"/>
    <w:rsid w:val="00750977"/>
    <w:rsid w:val="007509CA"/>
    <w:rsid w:val="00750BF9"/>
    <w:rsid w:val="00750CBE"/>
    <w:rsid w:val="00750DCA"/>
    <w:rsid w:val="00750DCE"/>
    <w:rsid w:val="00750E3E"/>
    <w:rsid w:val="00750EBB"/>
    <w:rsid w:val="00750EBE"/>
    <w:rsid w:val="00750F0A"/>
    <w:rsid w:val="00751062"/>
    <w:rsid w:val="00751263"/>
    <w:rsid w:val="0075134A"/>
    <w:rsid w:val="00751364"/>
    <w:rsid w:val="0075146F"/>
    <w:rsid w:val="00751492"/>
    <w:rsid w:val="00751576"/>
    <w:rsid w:val="00751582"/>
    <w:rsid w:val="00751796"/>
    <w:rsid w:val="0075184C"/>
    <w:rsid w:val="00751A2B"/>
    <w:rsid w:val="00751BA2"/>
    <w:rsid w:val="00751BA4"/>
    <w:rsid w:val="00751CA3"/>
    <w:rsid w:val="00752137"/>
    <w:rsid w:val="0075223F"/>
    <w:rsid w:val="007522EC"/>
    <w:rsid w:val="0075252E"/>
    <w:rsid w:val="007525C0"/>
    <w:rsid w:val="007526D7"/>
    <w:rsid w:val="00752835"/>
    <w:rsid w:val="00752966"/>
    <w:rsid w:val="00752BDB"/>
    <w:rsid w:val="00752BEE"/>
    <w:rsid w:val="00752E2A"/>
    <w:rsid w:val="00752EAE"/>
    <w:rsid w:val="00752F05"/>
    <w:rsid w:val="00752FF6"/>
    <w:rsid w:val="007530F4"/>
    <w:rsid w:val="00753109"/>
    <w:rsid w:val="00753258"/>
    <w:rsid w:val="00753342"/>
    <w:rsid w:val="00753460"/>
    <w:rsid w:val="00753466"/>
    <w:rsid w:val="007534D2"/>
    <w:rsid w:val="00753661"/>
    <w:rsid w:val="007536AC"/>
    <w:rsid w:val="0075377F"/>
    <w:rsid w:val="0075384D"/>
    <w:rsid w:val="00753883"/>
    <w:rsid w:val="00753947"/>
    <w:rsid w:val="0075394A"/>
    <w:rsid w:val="00753A3D"/>
    <w:rsid w:val="00753CC8"/>
    <w:rsid w:val="00753D2B"/>
    <w:rsid w:val="00753E4F"/>
    <w:rsid w:val="00753FC0"/>
    <w:rsid w:val="007540A2"/>
    <w:rsid w:val="00754110"/>
    <w:rsid w:val="0075423E"/>
    <w:rsid w:val="007544D8"/>
    <w:rsid w:val="007545DA"/>
    <w:rsid w:val="00754618"/>
    <w:rsid w:val="0075461C"/>
    <w:rsid w:val="00754816"/>
    <w:rsid w:val="00754885"/>
    <w:rsid w:val="00754A6D"/>
    <w:rsid w:val="00754B03"/>
    <w:rsid w:val="00754D6F"/>
    <w:rsid w:val="0075510B"/>
    <w:rsid w:val="00755267"/>
    <w:rsid w:val="007553C2"/>
    <w:rsid w:val="007553DA"/>
    <w:rsid w:val="007553E7"/>
    <w:rsid w:val="00755417"/>
    <w:rsid w:val="00755571"/>
    <w:rsid w:val="00755787"/>
    <w:rsid w:val="00755A20"/>
    <w:rsid w:val="00755AFF"/>
    <w:rsid w:val="00755BFF"/>
    <w:rsid w:val="00755C6D"/>
    <w:rsid w:val="00755C71"/>
    <w:rsid w:val="00755C76"/>
    <w:rsid w:val="00755C80"/>
    <w:rsid w:val="00755DC6"/>
    <w:rsid w:val="00755E2E"/>
    <w:rsid w:val="0075605C"/>
    <w:rsid w:val="00756067"/>
    <w:rsid w:val="00756131"/>
    <w:rsid w:val="00756322"/>
    <w:rsid w:val="00756399"/>
    <w:rsid w:val="007564B9"/>
    <w:rsid w:val="00756683"/>
    <w:rsid w:val="0075669C"/>
    <w:rsid w:val="00756885"/>
    <w:rsid w:val="00756894"/>
    <w:rsid w:val="00756906"/>
    <w:rsid w:val="00756961"/>
    <w:rsid w:val="00756975"/>
    <w:rsid w:val="00756994"/>
    <w:rsid w:val="00756B92"/>
    <w:rsid w:val="00756C23"/>
    <w:rsid w:val="00756D7A"/>
    <w:rsid w:val="00756D82"/>
    <w:rsid w:val="00756E14"/>
    <w:rsid w:val="00756E16"/>
    <w:rsid w:val="00756F4B"/>
    <w:rsid w:val="00756F64"/>
    <w:rsid w:val="00756FE4"/>
    <w:rsid w:val="00756FF3"/>
    <w:rsid w:val="007570AF"/>
    <w:rsid w:val="00757184"/>
    <w:rsid w:val="00757240"/>
    <w:rsid w:val="007572A8"/>
    <w:rsid w:val="00757347"/>
    <w:rsid w:val="0075739C"/>
    <w:rsid w:val="007575AA"/>
    <w:rsid w:val="00757650"/>
    <w:rsid w:val="00757679"/>
    <w:rsid w:val="00757700"/>
    <w:rsid w:val="00757715"/>
    <w:rsid w:val="00757787"/>
    <w:rsid w:val="00757991"/>
    <w:rsid w:val="007579A3"/>
    <w:rsid w:val="007579CD"/>
    <w:rsid w:val="00757A0F"/>
    <w:rsid w:val="00757A4C"/>
    <w:rsid w:val="00757C3B"/>
    <w:rsid w:val="00757C40"/>
    <w:rsid w:val="00757D66"/>
    <w:rsid w:val="00757E04"/>
    <w:rsid w:val="00757F02"/>
    <w:rsid w:val="007600C8"/>
    <w:rsid w:val="007600FB"/>
    <w:rsid w:val="00760310"/>
    <w:rsid w:val="0076042B"/>
    <w:rsid w:val="007604B8"/>
    <w:rsid w:val="00760501"/>
    <w:rsid w:val="00760596"/>
    <w:rsid w:val="007605E4"/>
    <w:rsid w:val="00760606"/>
    <w:rsid w:val="0076063F"/>
    <w:rsid w:val="007608DA"/>
    <w:rsid w:val="00760A17"/>
    <w:rsid w:val="00760A59"/>
    <w:rsid w:val="00760B41"/>
    <w:rsid w:val="00760BB9"/>
    <w:rsid w:val="00760C23"/>
    <w:rsid w:val="00760C52"/>
    <w:rsid w:val="00760C5A"/>
    <w:rsid w:val="00760D38"/>
    <w:rsid w:val="00760EE3"/>
    <w:rsid w:val="00761013"/>
    <w:rsid w:val="0076108A"/>
    <w:rsid w:val="0076128B"/>
    <w:rsid w:val="007612CB"/>
    <w:rsid w:val="00761486"/>
    <w:rsid w:val="0076167D"/>
    <w:rsid w:val="0076174A"/>
    <w:rsid w:val="0076189E"/>
    <w:rsid w:val="00761A07"/>
    <w:rsid w:val="00761A40"/>
    <w:rsid w:val="00761A58"/>
    <w:rsid w:val="00761A84"/>
    <w:rsid w:val="00761AE1"/>
    <w:rsid w:val="00761BCA"/>
    <w:rsid w:val="00761CD4"/>
    <w:rsid w:val="00761CED"/>
    <w:rsid w:val="00761D62"/>
    <w:rsid w:val="00761E4D"/>
    <w:rsid w:val="00761F7B"/>
    <w:rsid w:val="00762203"/>
    <w:rsid w:val="00762390"/>
    <w:rsid w:val="007623D6"/>
    <w:rsid w:val="007624EF"/>
    <w:rsid w:val="0076255D"/>
    <w:rsid w:val="00762708"/>
    <w:rsid w:val="007628EF"/>
    <w:rsid w:val="00762A08"/>
    <w:rsid w:val="00762A7A"/>
    <w:rsid w:val="00762B43"/>
    <w:rsid w:val="00762B4C"/>
    <w:rsid w:val="00762C19"/>
    <w:rsid w:val="00762DAB"/>
    <w:rsid w:val="007630AB"/>
    <w:rsid w:val="007630BE"/>
    <w:rsid w:val="00763131"/>
    <w:rsid w:val="00763140"/>
    <w:rsid w:val="0076314C"/>
    <w:rsid w:val="0076319A"/>
    <w:rsid w:val="007631E0"/>
    <w:rsid w:val="0076335A"/>
    <w:rsid w:val="007636E0"/>
    <w:rsid w:val="007639D0"/>
    <w:rsid w:val="00763AF9"/>
    <w:rsid w:val="00763CD1"/>
    <w:rsid w:val="00764323"/>
    <w:rsid w:val="0076464D"/>
    <w:rsid w:val="007649EF"/>
    <w:rsid w:val="00764AC3"/>
    <w:rsid w:val="00764B94"/>
    <w:rsid w:val="00764D02"/>
    <w:rsid w:val="00764D84"/>
    <w:rsid w:val="007650C4"/>
    <w:rsid w:val="007650D2"/>
    <w:rsid w:val="0076514D"/>
    <w:rsid w:val="0076519F"/>
    <w:rsid w:val="007652C1"/>
    <w:rsid w:val="00765448"/>
    <w:rsid w:val="0076548C"/>
    <w:rsid w:val="007657FA"/>
    <w:rsid w:val="00765828"/>
    <w:rsid w:val="0076586C"/>
    <w:rsid w:val="007658DC"/>
    <w:rsid w:val="00765911"/>
    <w:rsid w:val="0076597C"/>
    <w:rsid w:val="007659B1"/>
    <w:rsid w:val="00765B0B"/>
    <w:rsid w:val="00765C84"/>
    <w:rsid w:val="00765E28"/>
    <w:rsid w:val="00765E92"/>
    <w:rsid w:val="00765EEA"/>
    <w:rsid w:val="00765F11"/>
    <w:rsid w:val="00765FC1"/>
    <w:rsid w:val="007661CC"/>
    <w:rsid w:val="007661F5"/>
    <w:rsid w:val="00766237"/>
    <w:rsid w:val="007662ED"/>
    <w:rsid w:val="0076631C"/>
    <w:rsid w:val="007663BB"/>
    <w:rsid w:val="007663D5"/>
    <w:rsid w:val="0076642D"/>
    <w:rsid w:val="007665BC"/>
    <w:rsid w:val="007665C6"/>
    <w:rsid w:val="0076676D"/>
    <w:rsid w:val="007669C9"/>
    <w:rsid w:val="00766A13"/>
    <w:rsid w:val="00766A49"/>
    <w:rsid w:val="00766B5A"/>
    <w:rsid w:val="00766BC2"/>
    <w:rsid w:val="00766CEF"/>
    <w:rsid w:val="00766DC9"/>
    <w:rsid w:val="00766E2A"/>
    <w:rsid w:val="00766F69"/>
    <w:rsid w:val="00766FA9"/>
    <w:rsid w:val="007670B6"/>
    <w:rsid w:val="007674F6"/>
    <w:rsid w:val="00767765"/>
    <w:rsid w:val="007677B6"/>
    <w:rsid w:val="00767908"/>
    <w:rsid w:val="00767936"/>
    <w:rsid w:val="00767A29"/>
    <w:rsid w:val="00767B7F"/>
    <w:rsid w:val="00767C9B"/>
    <w:rsid w:val="00767D29"/>
    <w:rsid w:val="00767DAB"/>
    <w:rsid w:val="00767E03"/>
    <w:rsid w:val="00767E82"/>
    <w:rsid w:val="00767EF1"/>
    <w:rsid w:val="00767FEF"/>
    <w:rsid w:val="00770003"/>
    <w:rsid w:val="0077014F"/>
    <w:rsid w:val="00770211"/>
    <w:rsid w:val="00770248"/>
    <w:rsid w:val="00770268"/>
    <w:rsid w:val="0077028A"/>
    <w:rsid w:val="00770487"/>
    <w:rsid w:val="00770780"/>
    <w:rsid w:val="007707FD"/>
    <w:rsid w:val="0077082A"/>
    <w:rsid w:val="00770887"/>
    <w:rsid w:val="00770D2C"/>
    <w:rsid w:val="00770F38"/>
    <w:rsid w:val="00771051"/>
    <w:rsid w:val="007713C4"/>
    <w:rsid w:val="00771463"/>
    <w:rsid w:val="007714D2"/>
    <w:rsid w:val="007718C6"/>
    <w:rsid w:val="007719B7"/>
    <w:rsid w:val="00771A7B"/>
    <w:rsid w:val="00771EB2"/>
    <w:rsid w:val="00771F13"/>
    <w:rsid w:val="00771F6A"/>
    <w:rsid w:val="007723D7"/>
    <w:rsid w:val="00772497"/>
    <w:rsid w:val="00772515"/>
    <w:rsid w:val="0077259F"/>
    <w:rsid w:val="00772684"/>
    <w:rsid w:val="007727B3"/>
    <w:rsid w:val="007727D2"/>
    <w:rsid w:val="0077281B"/>
    <w:rsid w:val="00772857"/>
    <w:rsid w:val="00772873"/>
    <w:rsid w:val="007728B5"/>
    <w:rsid w:val="0077296C"/>
    <w:rsid w:val="00772C0C"/>
    <w:rsid w:val="00772EB8"/>
    <w:rsid w:val="00772EDC"/>
    <w:rsid w:val="00772F28"/>
    <w:rsid w:val="00773029"/>
    <w:rsid w:val="0077306B"/>
    <w:rsid w:val="0077318D"/>
    <w:rsid w:val="0077331A"/>
    <w:rsid w:val="0077335B"/>
    <w:rsid w:val="007734C3"/>
    <w:rsid w:val="007736E6"/>
    <w:rsid w:val="0077371D"/>
    <w:rsid w:val="0077380B"/>
    <w:rsid w:val="007739CA"/>
    <w:rsid w:val="00773A6D"/>
    <w:rsid w:val="00773A83"/>
    <w:rsid w:val="00773B15"/>
    <w:rsid w:val="00773C06"/>
    <w:rsid w:val="00773C1B"/>
    <w:rsid w:val="00773C39"/>
    <w:rsid w:val="00773C52"/>
    <w:rsid w:val="00773CCA"/>
    <w:rsid w:val="00774020"/>
    <w:rsid w:val="0077431B"/>
    <w:rsid w:val="0077436E"/>
    <w:rsid w:val="007743C6"/>
    <w:rsid w:val="007744EB"/>
    <w:rsid w:val="00774515"/>
    <w:rsid w:val="0077452A"/>
    <w:rsid w:val="00774548"/>
    <w:rsid w:val="0077458D"/>
    <w:rsid w:val="007747DC"/>
    <w:rsid w:val="007747F6"/>
    <w:rsid w:val="00774974"/>
    <w:rsid w:val="00774B0D"/>
    <w:rsid w:val="00774BB2"/>
    <w:rsid w:val="00774CD6"/>
    <w:rsid w:val="00774D1B"/>
    <w:rsid w:val="00774D76"/>
    <w:rsid w:val="00774F58"/>
    <w:rsid w:val="007750DE"/>
    <w:rsid w:val="00775156"/>
    <w:rsid w:val="00775174"/>
    <w:rsid w:val="007751D2"/>
    <w:rsid w:val="00775423"/>
    <w:rsid w:val="007759D2"/>
    <w:rsid w:val="00775A0B"/>
    <w:rsid w:val="00775EC2"/>
    <w:rsid w:val="00775EDF"/>
    <w:rsid w:val="00775F1D"/>
    <w:rsid w:val="00776258"/>
    <w:rsid w:val="007762AA"/>
    <w:rsid w:val="007762FA"/>
    <w:rsid w:val="0077633B"/>
    <w:rsid w:val="0077639F"/>
    <w:rsid w:val="007763C7"/>
    <w:rsid w:val="007763F7"/>
    <w:rsid w:val="00776405"/>
    <w:rsid w:val="0077640B"/>
    <w:rsid w:val="00776410"/>
    <w:rsid w:val="00776528"/>
    <w:rsid w:val="0077662B"/>
    <w:rsid w:val="0077666B"/>
    <w:rsid w:val="00776707"/>
    <w:rsid w:val="007767F4"/>
    <w:rsid w:val="0077680A"/>
    <w:rsid w:val="00776862"/>
    <w:rsid w:val="007768E4"/>
    <w:rsid w:val="00776B5F"/>
    <w:rsid w:val="00776C4A"/>
    <w:rsid w:val="00776DF9"/>
    <w:rsid w:val="00776E11"/>
    <w:rsid w:val="00776EBD"/>
    <w:rsid w:val="00776EC4"/>
    <w:rsid w:val="00776F68"/>
    <w:rsid w:val="007770A5"/>
    <w:rsid w:val="00777244"/>
    <w:rsid w:val="00777265"/>
    <w:rsid w:val="00777272"/>
    <w:rsid w:val="007772E6"/>
    <w:rsid w:val="007775DF"/>
    <w:rsid w:val="00777689"/>
    <w:rsid w:val="0077795C"/>
    <w:rsid w:val="00777993"/>
    <w:rsid w:val="00777C79"/>
    <w:rsid w:val="00777F53"/>
    <w:rsid w:val="00777F87"/>
    <w:rsid w:val="00777FA7"/>
    <w:rsid w:val="007800E2"/>
    <w:rsid w:val="00780344"/>
    <w:rsid w:val="00780547"/>
    <w:rsid w:val="00780624"/>
    <w:rsid w:val="0078065E"/>
    <w:rsid w:val="007808C2"/>
    <w:rsid w:val="007808E9"/>
    <w:rsid w:val="007809FE"/>
    <w:rsid w:val="00780CB7"/>
    <w:rsid w:val="00780CEE"/>
    <w:rsid w:val="00780D7E"/>
    <w:rsid w:val="00780E05"/>
    <w:rsid w:val="00780EEF"/>
    <w:rsid w:val="00780FB8"/>
    <w:rsid w:val="007810D9"/>
    <w:rsid w:val="00781163"/>
    <w:rsid w:val="0078127B"/>
    <w:rsid w:val="007812CC"/>
    <w:rsid w:val="007813BE"/>
    <w:rsid w:val="0078147C"/>
    <w:rsid w:val="0078147F"/>
    <w:rsid w:val="00781648"/>
    <w:rsid w:val="007817C1"/>
    <w:rsid w:val="00781889"/>
    <w:rsid w:val="007818B1"/>
    <w:rsid w:val="007818DC"/>
    <w:rsid w:val="007819D0"/>
    <w:rsid w:val="00781A33"/>
    <w:rsid w:val="00781A36"/>
    <w:rsid w:val="00781A63"/>
    <w:rsid w:val="00781B45"/>
    <w:rsid w:val="00781CA1"/>
    <w:rsid w:val="00781E36"/>
    <w:rsid w:val="00781F36"/>
    <w:rsid w:val="00781FBE"/>
    <w:rsid w:val="0078202B"/>
    <w:rsid w:val="007820A3"/>
    <w:rsid w:val="0078210B"/>
    <w:rsid w:val="007821E8"/>
    <w:rsid w:val="00782271"/>
    <w:rsid w:val="00782284"/>
    <w:rsid w:val="007822BB"/>
    <w:rsid w:val="00782464"/>
    <w:rsid w:val="0078258C"/>
    <w:rsid w:val="00782906"/>
    <w:rsid w:val="00782944"/>
    <w:rsid w:val="00782996"/>
    <w:rsid w:val="00782A49"/>
    <w:rsid w:val="00782ACA"/>
    <w:rsid w:val="00782BA5"/>
    <w:rsid w:val="00782C36"/>
    <w:rsid w:val="00782CF4"/>
    <w:rsid w:val="00783017"/>
    <w:rsid w:val="0078301A"/>
    <w:rsid w:val="00783143"/>
    <w:rsid w:val="007831F4"/>
    <w:rsid w:val="0078324A"/>
    <w:rsid w:val="007832E7"/>
    <w:rsid w:val="00783366"/>
    <w:rsid w:val="007834F2"/>
    <w:rsid w:val="0078368C"/>
    <w:rsid w:val="0078379E"/>
    <w:rsid w:val="00783DF2"/>
    <w:rsid w:val="00783F02"/>
    <w:rsid w:val="007840AB"/>
    <w:rsid w:val="0078469D"/>
    <w:rsid w:val="0078498B"/>
    <w:rsid w:val="00784A20"/>
    <w:rsid w:val="00784CE8"/>
    <w:rsid w:val="00784E9F"/>
    <w:rsid w:val="00784ED3"/>
    <w:rsid w:val="00784F8D"/>
    <w:rsid w:val="00784FC6"/>
    <w:rsid w:val="00785374"/>
    <w:rsid w:val="0078550E"/>
    <w:rsid w:val="00785524"/>
    <w:rsid w:val="0078554F"/>
    <w:rsid w:val="00785645"/>
    <w:rsid w:val="00785662"/>
    <w:rsid w:val="00785697"/>
    <w:rsid w:val="00785715"/>
    <w:rsid w:val="0078575A"/>
    <w:rsid w:val="00785A0D"/>
    <w:rsid w:val="00785AFF"/>
    <w:rsid w:val="00785B9B"/>
    <w:rsid w:val="00785BA1"/>
    <w:rsid w:val="00785D29"/>
    <w:rsid w:val="00785D63"/>
    <w:rsid w:val="00785EF6"/>
    <w:rsid w:val="00785FAF"/>
    <w:rsid w:val="00785FB2"/>
    <w:rsid w:val="00786004"/>
    <w:rsid w:val="00786191"/>
    <w:rsid w:val="0078635D"/>
    <w:rsid w:val="007865B4"/>
    <w:rsid w:val="007866B9"/>
    <w:rsid w:val="00786728"/>
    <w:rsid w:val="0078687A"/>
    <w:rsid w:val="007868D4"/>
    <w:rsid w:val="007869F7"/>
    <w:rsid w:val="00786A05"/>
    <w:rsid w:val="00786A23"/>
    <w:rsid w:val="00786AAE"/>
    <w:rsid w:val="00786DCA"/>
    <w:rsid w:val="00786E2F"/>
    <w:rsid w:val="00786F0D"/>
    <w:rsid w:val="00786F9F"/>
    <w:rsid w:val="00787157"/>
    <w:rsid w:val="00787264"/>
    <w:rsid w:val="0078749A"/>
    <w:rsid w:val="007874FE"/>
    <w:rsid w:val="00787886"/>
    <w:rsid w:val="007878D2"/>
    <w:rsid w:val="00787941"/>
    <w:rsid w:val="00787D6E"/>
    <w:rsid w:val="00787D7E"/>
    <w:rsid w:val="00787DC1"/>
    <w:rsid w:val="00787E47"/>
    <w:rsid w:val="00787FCF"/>
    <w:rsid w:val="007900A5"/>
    <w:rsid w:val="007900B4"/>
    <w:rsid w:val="007901CE"/>
    <w:rsid w:val="007901DD"/>
    <w:rsid w:val="00790267"/>
    <w:rsid w:val="0079029F"/>
    <w:rsid w:val="00790400"/>
    <w:rsid w:val="0079051C"/>
    <w:rsid w:val="007905CD"/>
    <w:rsid w:val="0079061E"/>
    <w:rsid w:val="007906F3"/>
    <w:rsid w:val="00790869"/>
    <w:rsid w:val="007908E8"/>
    <w:rsid w:val="007909E7"/>
    <w:rsid w:val="00790B14"/>
    <w:rsid w:val="00790D69"/>
    <w:rsid w:val="00790F08"/>
    <w:rsid w:val="00791020"/>
    <w:rsid w:val="00791052"/>
    <w:rsid w:val="0079107A"/>
    <w:rsid w:val="007911E6"/>
    <w:rsid w:val="007913C4"/>
    <w:rsid w:val="007914C9"/>
    <w:rsid w:val="0079150D"/>
    <w:rsid w:val="0079169E"/>
    <w:rsid w:val="007916D3"/>
    <w:rsid w:val="007916EC"/>
    <w:rsid w:val="00791735"/>
    <w:rsid w:val="00791767"/>
    <w:rsid w:val="0079181F"/>
    <w:rsid w:val="00791839"/>
    <w:rsid w:val="0079185C"/>
    <w:rsid w:val="0079189C"/>
    <w:rsid w:val="0079197B"/>
    <w:rsid w:val="007919B3"/>
    <w:rsid w:val="00791C05"/>
    <w:rsid w:val="00791C7B"/>
    <w:rsid w:val="00792006"/>
    <w:rsid w:val="007920FF"/>
    <w:rsid w:val="00792123"/>
    <w:rsid w:val="0079217F"/>
    <w:rsid w:val="007922AB"/>
    <w:rsid w:val="007923DE"/>
    <w:rsid w:val="007924D6"/>
    <w:rsid w:val="00792642"/>
    <w:rsid w:val="00792865"/>
    <w:rsid w:val="00792FAC"/>
    <w:rsid w:val="00793015"/>
    <w:rsid w:val="0079313F"/>
    <w:rsid w:val="007932A5"/>
    <w:rsid w:val="007933BC"/>
    <w:rsid w:val="007933DE"/>
    <w:rsid w:val="00793536"/>
    <w:rsid w:val="007935F8"/>
    <w:rsid w:val="00793814"/>
    <w:rsid w:val="0079382E"/>
    <w:rsid w:val="00793835"/>
    <w:rsid w:val="007938F0"/>
    <w:rsid w:val="00793D65"/>
    <w:rsid w:val="00793ECB"/>
    <w:rsid w:val="00793F42"/>
    <w:rsid w:val="00794084"/>
    <w:rsid w:val="00794289"/>
    <w:rsid w:val="007942CD"/>
    <w:rsid w:val="00794370"/>
    <w:rsid w:val="00794451"/>
    <w:rsid w:val="00794945"/>
    <w:rsid w:val="00794A39"/>
    <w:rsid w:val="00794E34"/>
    <w:rsid w:val="00794ECF"/>
    <w:rsid w:val="00794F07"/>
    <w:rsid w:val="00794FB2"/>
    <w:rsid w:val="00795011"/>
    <w:rsid w:val="007950F1"/>
    <w:rsid w:val="00795229"/>
    <w:rsid w:val="0079552A"/>
    <w:rsid w:val="007955E2"/>
    <w:rsid w:val="007956E8"/>
    <w:rsid w:val="007956E9"/>
    <w:rsid w:val="00795707"/>
    <w:rsid w:val="0079571E"/>
    <w:rsid w:val="00795866"/>
    <w:rsid w:val="007958C4"/>
    <w:rsid w:val="007959D8"/>
    <w:rsid w:val="00795A48"/>
    <w:rsid w:val="00795AEE"/>
    <w:rsid w:val="00795B40"/>
    <w:rsid w:val="00795CCD"/>
    <w:rsid w:val="00795E2B"/>
    <w:rsid w:val="00795E4A"/>
    <w:rsid w:val="00795E66"/>
    <w:rsid w:val="00795F19"/>
    <w:rsid w:val="0079602B"/>
    <w:rsid w:val="00796242"/>
    <w:rsid w:val="0079650A"/>
    <w:rsid w:val="007967D2"/>
    <w:rsid w:val="00796889"/>
    <w:rsid w:val="0079698C"/>
    <w:rsid w:val="00796BF8"/>
    <w:rsid w:val="00796C62"/>
    <w:rsid w:val="00796D3A"/>
    <w:rsid w:val="00796F36"/>
    <w:rsid w:val="00797021"/>
    <w:rsid w:val="007970E5"/>
    <w:rsid w:val="0079724C"/>
    <w:rsid w:val="007972CD"/>
    <w:rsid w:val="0079745C"/>
    <w:rsid w:val="0079756C"/>
    <w:rsid w:val="007976F5"/>
    <w:rsid w:val="007977EA"/>
    <w:rsid w:val="0079786D"/>
    <w:rsid w:val="007978C8"/>
    <w:rsid w:val="00797951"/>
    <w:rsid w:val="0079798C"/>
    <w:rsid w:val="00797BF9"/>
    <w:rsid w:val="00797D50"/>
    <w:rsid w:val="00797DA9"/>
    <w:rsid w:val="00797F21"/>
    <w:rsid w:val="00797F35"/>
    <w:rsid w:val="00797F45"/>
    <w:rsid w:val="00797F49"/>
    <w:rsid w:val="007A00F0"/>
    <w:rsid w:val="007A0329"/>
    <w:rsid w:val="007A04CC"/>
    <w:rsid w:val="007A04D2"/>
    <w:rsid w:val="007A056F"/>
    <w:rsid w:val="007A0643"/>
    <w:rsid w:val="007A0758"/>
    <w:rsid w:val="007A07E4"/>
    <w:rsid w:val="007A08AD"/>
    <w:rsid w:val="007A0A23"/>
    <w:rsid w:val="007A0A3E"/>
    <w:rsid w:val="007A0B27"/>
    <w:rsid w:val="007A0BDA"/>
    <w:rsid w:val="007A0C02"/>
    <w:rsid w:val="007A0D03"/>
    <w:rsid w:val="007A0ECC"/>
    <w:rsid w:val="007A0F7B"/>
    <w:rsid w:val="007A10EC"/>
    <w:rsid w:val="007A13AE"/>
    <w:rsid w:val="007A15C3"/>
    <w:rsid w:val="007A1798"/>
    <w:rsid w:val="007A1850"/>
    <w:rsid w:val="007A188D"/>
    <w:rsid w:val="007A1981"/>
    <w:rsid w:val="007A1B95"/>
    <w:rsid w:val="007A1D5C"/>
    <w:rsid w:val="007A1E02"/>
    <w:rsid w:val="007A1FC7"/>
    <w:rsid w:val="007A1FE2"/>
    <w:rsid w:val="007A212F"/>
    <w:rsid w:val="007A2279"/>
    <w:rsid w:val="007A2304"/>
    <w:rsid w:val="007A23BC"/>
    <w:rsid w:val="007A260A"/>
    <w:rsid w:val="007A2793"/>
    <w:rsid w:val="007A27A6"/>
    <w:rsid w:val="007A280C"/>
    <w:rsid w:val="007A2A65"/>
    <w:rsid w:val="007A2BA0"/>
    <w:rsid w:val="007A2C6E"/>
    <w:rsid w:val="007A2D01"/>
    <w:rsid w:val="007A2D5F"/>
    <w:rsid w:val="007A2DB9"/>
    <w:rsid w:val="007A315D"/>
    <w:rsid w:val="007A31CE"/>
    <w:rsid w:val="007A3246"/>
    <w:rsid w:val="007A343C"/>
    <w:rsid w:val="007A34E5"/>
    <w:rsid w:val="007A3A19"/>
    <w:rsid w:val="007A3AB9"/>
    <w:rsid w:val="007A3BBC"/>
    <w:rsid w:val="007A3D3A"/>
    <w:rsid w:val="007A3D69"/>
    <w:rsid w:val="007A3E8F"/>
    <w:rsid w:val="007A3FCB"/>
    <w:rsid w:val="007A408B"/>
    <w:rsid w:val="007A4111"/>
    <w:rsid w:val="007A423E"/>
    <w:rsid w:val="007A4377"/>
    <w:rsid w:val="007A445C"/>
    <w:rsid w:val="007A44C6"/>
    <w:rsid w:val="007A455C"/>
    <w:rsid w:val="007A46C6"/>
    <w:rsid w:val="007A481B"/>
    <w:rsid w:val="007A4836"/>
    <w:rsid w:val="007A488A"/>
    <w:rsid w:val="007A49BA"/>
    <w:rsid w:val="007A49C2"/>
    <w:rsid w:val="007A49D9"/>
    <w:rsid w:val="007A4B58"/>
    <w:rsid w:val="007A4BD1"/>
    <w:rsid w:val="007A4CA9"/>
    <w:rsid w:val="007A4FB1"/>
    <w:rsid w:val="007A4FC3"/>
    <w:rsid w:val="007A5068"/>
    <w:rsid w:val="007A507C"/>
    <w:rsid w:val="007A521F"/>
    <w:rsid w:val="007A52DC"/>
    <w:rsid w:val="007A5342"/>
    <w:rsid w:val="007A5348"/>
    <w:rsid w:val="007A5388"/>
    <w:rsid w:val="007A53C5"/>
    <w:rsid w:val="007A54CE"/>
    <w:rsid w:val="007A54ED"/>
    <w:rsid w:val="007A554C"/>
    <w:rsid w:val="007A5648"/>
    <w:rsid w:val="007A5674"/>
    <w:rsid w:val="007A568B"/>
    <w:rsid w:val="007A5716"/>
    <w:rsid w:val="007A5779"/>
    <w:rsid w:val="007A57DC"/>
    <w:rsid w:val="007A5A4A"/>
    <w:rsid w:val="007A5A85"/>
    <w:rsid w:val="007A5B37"/>
    <w:rsid w:val="007A5C31"/>
    <w:rsid w:val="007A5D95"/>
    <w:rsid w:val="007A5E49"/>
    <w:rsid w:val="007A5F1B"/>
    <w:rsid w:val="007A5F82"/>
    <w:rsid w:val="007A5FC0"/>
    <w:rsid w:val="007A60F3"/>
    <w:rsid w:val="007A6136"/>
    <w:rsid w:val="007A6253"/>
    <w:rsid w:val="007A664A"/>
    <w:rsid w:val="007A66DC"/>
    <w:rsid w:val="007A66E4"/>
    <w:rsid w:val="007A6717"/>
    <w:rsid w:val="007A693D"/>
    <w:rsid w:val="007A69F1"/>
    <w:rsid w:val="007A6AE4"/>
    <w:rsid w:val="007A6B04"/>
    <w:rsid w:val="007A6B73"/>
    <w:rsid w:val="007A6B7E"/>
    <w:rsid w:val="007A6C26"/>
    <w:rsid w:val="007A6E1D"/>
    <w:rsid w:val="007A6F11"/>
    <w:rsid w:val="007A6FF0"/>
    <w:rsid w:val="007A706F"/>
    <w:rsid w:val="007A7085"/>
    <w:rsid w:val="007A735C"/>
    <w:rsid w:val="007A7362"/>
    <w:rsid w:val="007A7585"/>
    <w:rsid w:val="007A75C4"/>
    <w:rsid w:val="007A7655"/>
    <w:rsid w:val="007A7734"/>
    <w:rsid w:val="007A77D8"/>
    <w:rsid w:val="007A7861"/>
    <w:rsid w:val="007A78C0"/>
    <w:rsid w:val="007A797C"/>
    <w:rsid w:val="007A7A07"/>
    <w:rsid w:val="007A7AAA"/>
    <w:rsid w:val="007A7AB8"/>
    <w:rsid w:val="007A7BC2"/>
    <w:rsid w:val="007A7C1D"/>
    <w:rsid w:val="007A7D6F"/>
    <w:rsid w:val="007A7F77"/>
    <w:rsid w:val="007A7FEA"/>
    <w:rsid w:val="007AE83C"/>
    <w:rsid w:val="007B00ED"/>
    <w:rsid w:val="007B02E2"/>
    <w:rsid w:val="007B04B7"/>
    <w:rsid w:val="007B04C6"/>
    <w:rsid w:val="007B04D1"/>
    <w:rsid w:val="007B04F0"/>
    <w:rsid w:val="007B0520"/>
    <w:rsid w:val="007B06FA"/>
    <w:rsid w:val="007B0995"/>
    <w:rsid w:val="007B09F8"/>
    <w:rsid w:val="007B0C6D"/>
    <w:rsid w:val="007B0D06"/>
    <w:rsid w:val="007B0D1F"/>
    <w:rsid w:val="007B11BF"/>
    <w:rsid w:val="007B11C4"/>
    <w:rsid w:val="007B156B"/>
    <w:rsid w:val="007B1711"/>
    <w:rsid w:val="007B171A"/>
    <w:rsid w:val="007B1859"/>
    <w:rsid w:val="007B1875"/>
    <w:rsid w:val="007B192B"/>
    <w:rsid w:val="007B1A1E"/>
    <w:rsid w:val="007B1B07"/>
    <w:rsid w:val="007B1C1D"/>
    <w:rsid w:val="007B1D7B"/>
    <w:rsid w:val="007B1D8C"/>
    <w:rsid w:val="007B1F6E"/>
    <w:rsid w:val="007B205D"/>
    <w:rsid w:val="007B21E5"/>
    <w:rsid w:val="007B2283"/>
    <w:rsid w:val="007B25DC"/>
    <w:rsid w:val="007B27B2"/>
    <w:rsid w:val="007B2BF1"/>
    <w:rsid w:val="007B2C59"/>
    <w:rsid w:val="007B2C73"/>
    <w:rsid w:val="007B2D30"/>
    <w:rsid w:val="007B312C"/>
    <w:rsid w:val="007B31D9"/>
    <w:rsid w:val="007B3527"/>
    <w:rsid w:val="007B359D"/>
    <w:rsid w:val="007B3708"/>
    <w:rsid w:val="007B3710"/>
    <w:rsid w:val="007B373A"/>
    <w:rsid w:val="007B379B"/>
    <w:rsid w:val="007B387E"/>
    <w:rsid w:val="007B38E1"/>
    <w:rsid w:val="007B3ACF"/>
    <w:rsid w:val="007B3AE3"/>
    <w:rsid w:val="007B3B8D"/>
    <w:rsid w:val="007B3DA4"/>
    <w:rsid w:val="007B3E4C"/>
    <w:rsid w:val="007B3E97"/>
    <w:rsid w:val="007B42F4"/>
    <w:rsid w:val="007B44DF"/>
    <w:rsid w:val="007B466F"/>
    <w:rsid w:val="007B4812"/>
    <w:rsid w:val="007B48C7"/>
    <w:rsid w:val="007B49BC"/>
    <w:rsid w:val="007B4A4C"/>
    <w:rsid w:val="007B4A7E"/>
    <w:rsid w:val="007B4C2E"/>
    <w:rsid w:val="007B4D50"/>
    <w:rsid w:val="007B4D57"/>
    <w:rsid w:val="007B4D5C"/>
    <w:rsid w:val="007B4E4A"/>
    <w:rsid w:val="007B4E8D"/>
    <w:rsid w:val="007B504C"/>
    <w:rsid w:val="007B519B"/>
    <w:rsid w:val="007B5391"/>
    <w:rsid w:val="007B5509"/>
    <w:rsid w:val="007B5592"/>
    <w:rsid w:val="007B5597"/>
    <w:rsid w:val="007B563D"/>
    <w:rsid w:val="007B5737"/>
    <w:rsid w:val="007B587A"/>
    <w:rsid w:val="007B5910"/>
    <w:rsid w:val="007B5968"/>
    <w:rsid w:val="007B59D5"/>
    <w:rsid w:val="007B5ACC"/>
    <w:rsid w:val="007B5B89"/>
    <w:rsid w:val="007B5B9D"/>
    <w:rsid w:val="007B5C09"/>
    <w:rsid w:val="007B5CFF"/>
    <w:rsid w:val="007B5E2D"/>
    <w:rsid w:val="007B5F09"/>
    <w:rsid w:val="007B5F93"/>
    <w:rsid w:val="007B60C6"/>
    <w:rsid w:val="007B615A"/>
    <w:rsid w:val="007B61D5"/>
    <w:rsid w:val="007B64B5"/>
    <w:rsid w:val="007B64EE"/>
    <w:rsid w:val="007B64FC"/>
    <w:rsid w:val="007B656C"/>
    <w:rsid w:val="007B6570"/>
    <w:rsid w:val="007B686C"/>
    <w:rsid w:val="007B687A"/>
    <w:rsid w:val="007B68BE"/>
    <w:rsid w:val="007B6A9A"/>
    <w:rsid w:val="007B6AFC"/>
    <w:rsid w:val="007B6B01"/>
    <w:rsid w:val="007B6C0E"/>
    <w:rsid w:val="007B6CCC"/>
    <w:rsid w:val="007B6DD7"/>
    <w:rsid w:val="007B6F06"/>
    <w:rsid w:val="007B7007"/>
    <w:rsid w:val="007B7519"/>
    <w:rsid w:val="007B760E"/>
    <w:rsid w:val="007B7712"/>
    <w:rsid w:val="007B77C3"/>
    <w:rsid w:val="007B77DA"/>
    <w:rsid w:val="007B78EB"/>
    <w:rsid w:val="007B7AB6"/>
    <w:rsid w:val="007B7C4F"/>
    <w:rsid w:val="007B7F8C"/>
    <w:rsid w:val="007C0188"/>
    <w:rsid w:val="007C020D"/>
    <w:rsid w:val="007C0415"/>
    <w:rsid w:val="007C0578"/>
    <w:rsid w:val="007C05E4"/>
    <w:rsid w:val="007C0647"/>
    <w:rsid w:val="007C075B"/>
    <w:rsid w:val="007C076D"/>
    <w:rsid w:val="007C0A8B"/>
    <w:rsid w:val="007C0C80"/>
    <w:rsid w:val="007C0CED"/>
    <w:rsid w:val="007C105B"/>
    <w:rsid w:val="007C1070"/>
    <w:rsid w:val="007C1180"/>
    <w:rsid w:val="007C1205"/>
    <w:rsid w:val="007C1333"/>
    <w:rsid w:val="007C13D6"/>
    <w:rsid w:val="007C15BA"/>
    <w:rsid w:val="007C15ED"/>
    <w:rsid w:val="007C16DF"/>
    <w:rsid w:val="007C17C5"/>
    <w:rsid w:val="007C1886"/>
    <w:rsid w:val="007C1894"/>
    <w:rsid w:val="007C18AF"/>
    <w:rsid w:val="007C1965"/>
    <w:rsid w:val="007C1A2A"/>
    <w:rsid w:val="007C1B0C"/>
    <w:rsid w:val="007C1C9A"/>
    <w:rsid w:val="007C1DBA"/>
    <w:rsid w:val="007C1DC5"/>
    <w:rsid w:val="007C1E66"/>
    <w:rsid w:val="007C200A"/>
    <w:rsid w:val="007C20D2"/>
    <w:rsid w:val="007C2375"/>
    <w:rsid w:val="007C27AB"/>
    <w:rsid w:val="007C2832"/>
    <w:rsid w:val="007C2AFB"/>
    <w:rsid w:val="007C2B35"/>
    <w:rsid w:val="007C2D1B"/>
    <w:rsid w:val="007C2D37"/>
    <w:rsid w:val="007C2D98"/>
    <w:rsid w:val="007C321B"/>
    <w:rsid w:val="007C32A0"/>
    <w:rsid w:val="007C32F5"/>
    <w:rsid w:val="007C3327"/>
    <w:rsid w:val="007C33E6"/>
    <w:rsid w:val="007C3411"/>
    <w:rsid w:val="007C3473"/>
    <w:rsid w:val="007C3519"/>
    <w:rsid w:val="007C365D"/>
    <w:rsid w:val="007C3723"/>
    <w:rsid w:val="007C3878"/>
    <w:rsid w:val="007C39EB"/>
    <w:rsid w:val="007C3A60"/>
    <w:rsid w:val="007C3AD1"/>
    <w:rsid w:val="007C3BDE"/>
    <w:rsid w:val="007C3C0A"/>
    <w:rsid w:val="007C3EFD"/>
    <w:rsid w:val="007C3F16"/>
    <w:rsid w:val="007C3F2E"/>
    <w:rsid w:val="007C3F68"/>
    <w:rsid w:val="007C40C6"/>
    <w:rsid w:val="007C4401"/>
    <w:rsid w:val="007C4557"/>
    <w:rsid w:val="007C45DF"/>
    <w:rsid w:val="007C47FE"/>
    <w:rsid w:val="007C4A14"/>
    <w:rsid w:val="007C4A23"/>
    <w:rsid w:val="007C4A55"/>
    <w:rsid w:val="007C4B12"/>
    <w:rsid w:val="007C4B5D"/>
    <w:rsid w:val="007C4C61"/>
    <w:rsid w:val="007C4DB9"/>
    <w:rsid w:val="007C4DDB"/>
    <w:rsid w:val="007C4DF8"/>
    <w:rsid w:val="007C4E74"/>
    <w:rsid w:val="007C50A0"/>
    <w:rsid w:val="007C5166"/>
    <w:rsid w:val="007C531B"/>
    <w:rsid w:val="007C5335"/>
    <w:rsid w:val="007C5347"/>
    <w:rsid w:val="007C55DD"/>
    <w:rsid w:val="007C5609"/>
    <w:rsid w:val="007C56F8"/>
    <w:rsid w:val="007C5745"/>
    <w:rsid w:val="007C57B2"/>
    <w:rsid w:val="007C5866"/>
    <w:rsid w:val="007C58AE"/>
    <w:rsid w:val="007C5A30"/>
    <w:rsid w:val="007C5ABA"/>
    <w:rsid w:val="007C5B0F"/>
    <w:rsid w:val="007C5B21"/>
    <w:rsid w:val="007C5BFF"/>
    <w:rsid w:val="007C5C83"/>
    <w:rsid w:val="007C5CCF"/>
    <w:rsid w:val="007C5DA8"/>
    <w:rsid w:val="007C5DD2"/>
    <w:rsid w:val="007C5F91"/>
    <w:rsid w:val="007C6036"/>
    <w:rsid w:val="007C6060"/>
    <w:rsid w:val="007C6114"/>
    <w:rsid w:val="007C6118"/>
    <w:rsid w:val="007C61F5"/>
    <w:rsid w:val="007C632B"/>
    <w:rsid w:val="007C6383"/>
    <w:rsid w:val="007C63E6"/>
    <w:rsid w:val="007C6510"/>
    <w:rsid w:val="007C663F"/>
    <w:rsid w:val="007C6705"/>
    <w:rsid w:val="007C67CC"/>
    <w:rsid w:val="007C67D6"/>
    <w:rsid w:val="007C6A46"/>
    <w:rsid w:val="007C6C44"/>
    <w:rsid w:val="007C6E89"/>
    <w:rsid w:val="007C72BC"/>
    <w:rsid w:val="007C7346"/>
    <w:rsid w:val="007C7358"/>
    <w:rsid w:val="007C744E"/>
    <w:rsid w:val="007C75A3"/>
    <w:rsid w:val="007C790A"/>
    <w:rsid w:val="007C7965"/>
    <w:rsid w:val="007C79B5"/>
    <w:rsid w:val="007C7ADF"/>
    <w:rsid w:val="007C7C0A"/>
    <w:rsid w:val="007C7C2B"/>
    <w:rsid w:val="007C7C88"/>
    <w:rsid w:val="007C7E26"/>
    <w:rsid w:val="007C7F30"/>
    <w:rsid w:val="007CD52D"/>
    <w:rsid w:val="007D0061"/>
    <w:rsid w:val="007D0092"/>
    <w:rsid w:val="007D0142"/>
    <w:rsid w:val="007D0232"/>
    <w:rsid w:val="007D0235"/>
    <w:rsid w:val="007D02B1"/>
    <w:rsid w:val="007D031E"/>
    <w:rsid w:val="007D038F"/>
    <w:rsid w:val="007D0457"/>
    <w:rsid w:val="007D05E8"/>
    <w:rsid w:val="007D0628"/>
    <w:rsid w:val="007D0642"/>
    <w:rsid w:val="007D076A"/>
    <w:rsid w:val="007D0770"/>
    <w:rsid w:val="007D0B37"/>
    <w:rsid w:val="007D0BA2"/>
    <w:rsid w:val="007D0BCD"/>
    <w:rsid w:val="007D0F5D"/>
    <w:rsid w:val="007D0FA2"/>
    <w:rsid w:val="007D0FD3"/>
    <w:rsid w:val="007D1073"/>
    <w:rsid w:val="007D1105"/>
    <w:rsid w:val="007D1207"/>
    <w:rsid w:val="007D123A"/>
    <w:rsid w:val="007D137E"/>
    <w:rsid w:val="007D15A1"/>
    <w:rsid w:val="007D1771"/>
    <w:rsid w:val="007D1788"/>
    <w:rsid w:val="007D17E3"/>
    <w:rsid w:val="007D17E4"/>
    <w:rsid w:val="007D18F3"/>
    <w:rsid w:val="007D1A6E"/>
    <w:rsid w:val="007D1B3F"/>
    <w:rsid w:val="007D1C6B"/>
    <w:rsid w:val="007D1DF6"/>
    <w:rsid w:val="007D1EB7"/>
    <w:rsid w:val="007D1F6E"/>
    <w:rsid w:val="007D206B"/>
    <w:rsid w:val="007D2300"/>
    <w:rsid w:val="007D255F"/>
    <w:rsid w:val="007D2566"/>
    <w:rsid w:val="007D257D"/>
    <w:rsid w:val="007D25D5"/>
    <w:rsid w:val="007D270F"/>
    <w:rsid w:val="007D2804"/>
    <w:rsid w:val="007D2844"/>
    <w:rsid w:val="007D2896"/>
    <w:rsid w:val="007D28E0"/>
    <w:rsid w:val="007D2955"/>
    <w:rsid w:val="007D29DA"/>
    <w:rsid w:val="007D2B72"/>
    <w:rsid w:val="007D2DD7"/>
    <w:rsid w:val="007D2E07"/>
    <w:rsid w:val="007D2F04"/>
    <w:rsid w:val="007D2F4B"/>
    <w:rsid w:val="007D3004"/>
    <w:rsid w:val="007D3148"/>
    <w:rsid w:val="007D31C0"/>
    <w:rsid w:val="007D31D7"/>
    <w:rsid w:val="007D31EA"/>
    <w:rsid w:val="007D326A"/>
    <w:rsid w:val="007D3272"/>
    <w:rsid w:val="007D3527"/>
    <w:rsid w:val="007D36D5"/>
    <w:rsid w:val="007D3749"/>
    <w:rsid w:val="007D397D"/>
    <w:rsid w:val="007D3A57"/>
    <w:rsid w:val="007D3BB1"/>
    <w:rsid w:val="007D3DBB"/>
    <w:rsid w:val="007D3DC0"/>
    <w:rsid w:val="007D3DDC"/>
    <w:rsid w:val="007D3F55"/>
    <w:rsid w:val="007D412D"/>
    <w:rsid w:val="007D41F2"/>
    <w:rsid w:val="007D420A"/>
    <w:rsid w:val="007D4314"/>
    <w:rsid w:val="007D4411"/>
    <w:rsid w:val="007D45CB"/>
    <w:rsid w:val="007D45E4"/>
    <w:rsid w:val="007D45FD"/>
    <w:rsid w:val="007D460C"/>
    <w:rsid w:val="007D4633"/>
    <w:rsid w:val="007D47AC"/>
    <w:rsid w:val="007D47B3"/>
    <w:rsid w:val="007D4821"/>
    <w:rsid w:val="007D488F"/>
    <w:rsid w:val="007D48A0"/>
    <w:rsid w:val="007D48C6"/>
    <w:rsid w:val="007D4A2E"/>
    <w:rsid w:val="007D4B01"/>
    <w:rsid w:val="007D4C4B"/>
    <w:rsid w:val="007D4C7B"/>
    <w:rsid w:val="007D4CAB"/>
    <w:rsid w:val="007D4CD5"/>
    <w:rsid w:val="007D4D19"/>
    <w:rsid w:val="007D4D3C"/>
    <w:rsid w:val="007D4E4C"/>
    <w:rsid w:val="007D4F2D"/>
    <w:rsid w:val="007D519C"/>
    <w:rsid w:val="007D5401"/>
    <w:rsid w:val="007D542D"/>
    <w:rsid w:val="007D547E"/>
    <w:rsid w:val="007D54B0"/>
    <w:rsid w:val="007D54BC"/>
    <w:rsid w:val="007D56FE"/>
    <w:rsid w:val="007D5745"/>
    <w:rsid w:val="007D592B"/>
    <w:rsid w:val="007D5A00"/>
    <w:rsid w:val="007D5A5D"/>
    <w:rsid w:val="007D5C06"/>
    <w:rsid w:val="007D5E3D"/>
    <w:rsid w:val="007D5EAD"/>
    <w:rsid w:val="007D5F0E"/>
    <w:rsid w:val="007D5F9E"/>
    <w:rsid w:val="007D5FDD"/>
    <w:rsid w:val="007D61E9"/>
    <w:rsid w:val="007D61FF"/>
    <w:rsid w:val="007D624C"/>
    <w:rsid w:val="007D625C"/>
    <w:rsid w:val="007D6409"/>
    <w:rsid w:val="007D652B"/>
    <w:rsid w:val="007D6698"/>
    <w:rsid w:val="007D6830"/>
    <w:rsid w:val="007D6AD5"/>
    <w:rsid w:val="007D6B1D"/>
    <w:rsid w:val="007D6DA1"/>
    <w:rsid w:val="007D6E36"/>
    <w:rsid w:val="007D727E"/>
    <w:rsid w:val="007D731F"/>
    <w:rsid w:val="007D73B7"/>
    <w:rsid w:val="007D73D4"/>
    <w:rsid w:val="007D7542"/>
    <w:rsid w:val="007D75E5"/>
    <w:rsid w:val="007D7938"/>
    <w:rsid w:val="007D7AAA"/>
    <w:rsid w:val="007D7AB1"/>
    <w:rsid w:val="007D7E01"/>
    <w:rsid w:val="007D7E0B"/>
    <w:rsid w:val="007D7E93"/>
    <w:rsid w:val="007D7F63"/>
    <w:rsid w:val="007DDC53"/>
    <w:rsid w:val="007E0004"/>
    <w:rsid w:val="007E01C4"/>
    <w:rsid w:val="007E021D"/>
    <w:rsid w:val="007E02F2"/>
    <w:rsid w:val="007E03AB"/>
    <w:rsid w:val="007E0428"/>
    <w:rsid w:val="007E057D"/>
    <w:rsid w:val="007E0654"/>
    <w:rsid w:val="007E0748"/>
    <w:rsid w:val="007E0893"/>
    <w:rsid w:val="007E08CC"/>
    <w:rsid w:val="007E0D7A"/>
    <w:rsid w:val="007E1166"/>
    <w:rsid w:val="007E1286"/>
    <w:rsid w:val="007E13FA"/>
    <w:rsid w:val="007E1513"/>
    <w:rsid w:val="007E15C6"/>
    <w:rsid w:val="007E162B"/>
    <w:rsid w:val="007E174C"/>
    <w:rsid w:val="007E18F6"/>
    <w:rsid w:val="007E1ECF"/>
    <w:rsid w:val="007E1F28"/>
    <w:rsid w:val="007E1F40"/>
    <w:rsid w:val="007E203D"/>
    <w:rsid w:val="007E21D3"/>
    <w:rsid w:val="007E221F"/>
    <w:rsid w:val="007E2348"/>
    <w:rsid w:val="007E235F"/>
    <w:rsid w:val="007E2463"/>
    <w:rsid w:val="007E24C2"/>
    <w:rsid w:val="007E2714"/>
    <w:rsid w:val="007E2C62"/>
    <w:rsid w:val="007E2D95"/>
    <w:rsid w:val="007E2E52"/>
    <w:rsid w:val="007E2F8C"/>
    <w:rsid w:val="007E3091"/>
    <w:rsid w:val="007E33CA"/>
    <w:rsid w:val="007E343D"/>
    <w:rsid w:val="007E3447"/>
    <w:rsid w:val="007E34E0"/>
    <w:rsid w:val="007E3630"/>
    <w:rsid w:val="007E3733"/>
    <w:rsid w:val="007E3784"/>
    <w:rsid w:val="007E37F3"/>
    <w:rsid w:val="007E3863"/>
    <w:rsid w:val="007E38A4"/>
    <w:rsid w:val="007E3A70"/>
    <w:rsid w:val="007E3AD9"/>
    <w:rsid w:val="007E3AED"/>
    <w:rsid w:val="007E3D42"/>
    <w:rsid w:val="007E3D72"/>
    <w:rsid w:val="007E3F84"/>
    <w:rsid w:val="007E3F8C"/>
    <w:rsid w:val="007E415F"/>
    <w:rsid w:val="007E420E"/>
    <w:rsid w:val="007E425F"/>
    <w:rsid w:val="007E4268"/>
    <w:rsid w:val="007E426F"/>
    <w:rsid w:val="007E4273"/>
    <w:rsid w:val="007E42F6"/>
    <w:rsid w:val="007E438B"/>
    <w:rsid w:val="007E441C"/>
    <w:rsid w:val="007E4621"/>
    <w:rsid w:val="007E4782"/>
    <w:rsid w:val="007E478F"/>
    <w:rsid w:val="007E47F7"/>
    <w:rsid w:val="007E4850"/>
    <w:rsid w:val="007E4951"/>
    <w:rsid w:val="007E4AF3"/>
    <w:rsid w:val="007E4B83"/>
    <w:rsid w:val="007E4BBC"/>
    <w:rsid w:val="007E4BBE"/>
    <w:rsid w:val="007E4C0D"/>
    <w:rsid w:val="007E4C19"/>
    <w:rsid w:val="007E4C79"/>
    <w:rsid w:val="007E4CFB"/>
    <w:rsid w:val="007E4D49"/>
    <w:rsid w:val="007E506E"/>
    <w:rsid w:val="007E50C0"/>
    <w:rsid w:val="007E50D8"/>
    <w:rsid w:val="007E514B"/>
    <w:rsid w:val="007E51EB"/>
    <w:rsid w:val="007E5396"/>
    <w:rsid w:val="007E55D6"/>
    <w:rsid w:val="007E57B2"/>
    <w:rsid w:val="007E57F4"/>
    <w:rsid w:val="007E5809"/>
    <w:rsid w:val="007E5B8C"/>
    <w:rsid w:val="007E5D10"/>
    <w:rsid w:val="007E5D7D"/>
    <w:rsid w:val="007E5DEA"/>
    <w:rsid w:val="007E5DF1"/>
    <w:rsid w:val="007E5E53"/>
    <w:rsid w:val="007E609A"/>
    <w:rsid w:val="007E6117"/>
    <w:rsid w:val="007E63D7"/>
    <w:rsid w:val="007E63FB"/>
    <w:rsid w:val="007E6565"/>
    <w:rsid w:val="007E6637"/>
    <w:rsid w:val="007E6684"/>
    <w:rsid w:val="007E669F"/>
    <w:rsid w:val="007E677C"/>
    <w:rsid w:val="007E689D"/>
    <w:rsid w:val="007E68E4"/>
    <w:rsid w:val="007E6963"/>
    <w:rsid w:val="007E6988"/>
    <w:rsid w:val="007E6C78"/>
    <w:rsid w:val="007E6D24"/>
    <w:rsid w:val="007E6D99"/>
    <w:rsid w:val="007E6DDB"/>
    <w:rsid w:val="007E6FD6"/>
    <w:rsid w:val="007E7043"/>
    <w:rsid w:val="007E7054"/>
    <w:rsid w:val="007E709F"/>
    <w:rsid w:val="007E7126"/>
    <w:rsid w:val="007E71BC"/>
    <w:rsid w:val="007E7215"/>
    <w:rsid w:val="007E736F"/>
    <w:rsid w:val="007E7416"/>
    <w:rsid w:val="007E750B"/>
    <w:rsid w:val="007E763A"/>
    <w:rsid w:val="007E769A"/>
    <w:rsid w:val="007E7C3D"/>
    <w:rsid w:val="007E7CD4"/>
    <w:rsid w:val="007E7D22"/>
    <w:rsid w:val="007E7DCC"/>
    <w:rsid w:val="007F0053"/>
    <w:rsid w:val="007F00FC"/>
    <w:rsid w:val="007F013A"/>
    <w:rsid w:val="007F0236"/>
    <w:rsid w:val="007F02E8"/>
    <w:rsid w:val="007F0554"/>
    <w:rsid w:val="007F07CF"/>
    <w:rsid w:val="007F07E0"/>
    <w:rsid w:val="007F08D8"/>
    <w:rsid w:val="007F099D"/>
    <w:rsid w:val="007F09E0"/>
    <w:rsid w:val="007F0B67"/>
    <w:rsid w:val="007F0CE9"/>
    <w:rsid w:val="007F0D12"/>
    <w:rsid w:val="007F0DCE"/>
    <w:rsid w:val="007F0E0A"/>
    <w:rsid w:val="007F0ED9"/>
    <w:rsid w:val="007F1073"/>
    <w:rsid w:val="007F11A1"/>
    <w:rsid w:val="007F1268"/>
    <w:rsid w:val="007F145D"/>
    <w:rsid w:val="007F14FD"/>
    <w:rsid w:val="007F1578"/>
    <w:rsid w:val="007F17D0"/>
    <w:rsid w:val="007F190C"/>
    <w:rsid w:val="007F1A4C"/>
    <w:rsid w:val="007F1A5E"/>
    <w:rsid w:val="007F2112"/>
    <w:rsid w:val="007F2116"/>
    <w:rsid w:val="007F211F"/>
    <w:rsid w:val="007F22A3"/>
    <w:rsid w:val="007F251E"/>
    <w:rsid w:val="007F267D"/>
    <w:rsid w:val="007F26D5"/>
    <w:rsid w:val="007F2727"/>
    <w:rsid w:val="007F2738"/>
    <w:rsid w:val="007F2745"/>
    <w:rsid w:val="007F27C2"/>
    <w:rsid w:val="007F2857"/>
    <w:rsid w:val="007F2920"/>
    <w:rsid w:val="007F29B4"/>
    <w:rsid w:val="007F2D13"/>
    <w:rsid w:val="007F2D9B"/>
    <w:rsid w:val="007F2F06"/>
    <w:rsid w:val="007F3104"/>
    <w:rsid w:val="007F321D"/>
    <w:rsid w:val="007F32C3"/>
    <w:rsid w:val="007F34F5"/>
    <w:rsid w:val="007F3528"/>
    <w:rsid w:val="007F35D9"/>
    <w:rsid w:val="007F3739"/>
    <w:rsid w:val="007F373E"/>
    <w:rsid w:val="007F375E"/>
    <w:rsid w:val="007F3775"/>
    <w:rsid w:val="007F384B"/>
    <w:rsid w:val="007F38E5"/>
    <w:rsid w:val="007F3AF9"/>
    <w:rsid w:val="007F3B1E"/>
    <w:rsid w:val="007F3B26"/>
    <w:rsid w:val="007F3B86"/>
    <w:rsid w:val="007F4281"/>
    <w:rsid w:val="007F439C"/>
    <w:rsid w:val="007F4407"/>
    <w:rsid w:val="007F443F"/>
    <w:rsid w:val="007F4483"/>
    <w:rsid w:val="007F461F"/>
    <w:rsid w:val="007F4644"/>
    <w:rsid w:val="007F466C"/>
    <w:rsid w:val="007F46A9"/>
    <w:rsid w:val="007F4720"/>
    <w:rsid w:val="007F4A66"/>
    <w:rsid w:val="007F4B9D"/>
    <w:rsid w:val="007F4E92"/>
    <w:rsid w:val="007F4F6E"/>
    <w:rsid w:val="007F5153"/>
    <w:rsid w:val="007F53AB"/>
    <w:rsid w:val="007F5466"/>
    <w:rsid w:val="007F56B8"/>
    <w:rsid w:val="007F57D7"/>
    <w:rsid w:val="007F589C"/>
    <w:rsid w:val="007F58EF"/>
    <w:rsid w:val="007F5AD3"/>
    <w:rsid w:val="007F5AFD"/>
    <w:rsid w:val="007F5B7C"/>
    <w:rsid w:val="007F5BA1"/>
    <w:rsid w:val="007F5D8A"/>
    <w:rsid w:val="007F5EAA"/>
    <w:rsid w:val="007F5F08"/>
    <w:rsid w:val="007F600F"/>
    <w:rsid w:val="007F604D"/>
    <w:rsid w:val="007F6099"/>
    <w:rsid w:val="007F618A"/>
    <w:rsid w:val="007F6284"/>
    <w:rsid w:val="007F62F6"/>
    <w:rsid w:val="007F6411"/>
    <w:rsid w:val="007F664E"/>
    <w:rsid w:val="007F68FA"/>
    <w:rsid w:val="007F6B51"/>
    <w:rsid w:val="007F6D69"/>
    <w:rsid w:val="007F6E58"/>
    <w:rsid w:val="007F6FF2"/>
    <w:rsid w:val="007F706F"/>
    <w:rsid w:val="007F723F"/>
    <w:rsid w:val="007F7306"/>
    <w:rsid w:val="007F762B"/>
    <w:rsid w:val="007F76FC"/>
    <w:rsid w:val="007F7A76"/>
    <w:rsid w:val="007F7B5C"/>
    <w:rsid w:val="007F7B89"/>
    <w:rsid w:val="007F7E33"/>
    <w:rsid w:val="007F7F14"/>
    <w:rsid w:val="007F7F2C"/>
    <w:rsid w:val="008000AA"/>
    <w:rsid w:val="008000E1"/>
    <w:rsid w:val="008004FE"/>
    <w:rsid w:val="0080050A"/>
    <w:rsid w:val="00800514"/>
    <w:rsid w:val="0080062A"/>
    <w:rsid w:val="008006DA"/>
    <w:rsid w:val="00800731"/>
    <w:rsid w:val="00800775"/>
    <w:rsid w:val="0080084D"/>
    <w:rsid w:val="0080087A"/>
    <w:rsid w:val="00800A11"/>
    <w:rsid w:val="00800A85"/>
    <w:rsid w:val="00800B4E"/>
    <w:rsid w:val="00800D85"/>
    <w:rsid w:val="00800DCD"/>
    <w:rsid w:val="00800E10"/>
    <w:rsid w:val="00800EDD"/>
    <w:rsid w:val="00800F60"/>
    <w:rsid w:val="00800F6B"/>
    <w:rsid w:val="0080105C"/>
    <w:rsid w:val="0080105D"/>
    <w:rsid w:val="00801074"/>
    <w:rsid w:val="00801188"/>
    <w:rsid w:val="00801402"/>
    <w:rsid w:val="0080179B"/>
    <w:rsid w:val="008017A6"/>
    <w:rsid w:val="008018F2"/>
    <w:rsid w:val="00801C3A"/>
    <w:rsid w:val="00801C7B"/>
    <w:rsid w:val="00801DCE"/>
    <w:rsid w:val="00801F38"/>
    <w:rsid w:val="00801F93"/>
    <w:rsid w:val="00801F99"/>
    <w:rsid w:val="00801FDB"/>
    <w:rsid w:val="0080219F"/>
    <w:rsid w:val="0080225D"/>
    <w:rsid w:val="008022C3"/>
    <w:rsid w:val="008023CA"/>
    <w:rsid w:val="008024E9"/>
    <w:rsid w:val="008027BB"/>
    <w:rsid w:val="00802B17"/>
    <w:rsid w:val="00802BA8"/>
    <w:rsid w:val="00802DA1"/>
    <w:rsid w:val="00802DC2"/>
    <w:rsid w:val="00802FED"/>
    <w:rsid w:val="008034B5"/>
    <w:rsid w:val="00803547"/>
    <w:rsid w:val="008035CB"/>
    <w:rsid w:val="008036F6"/>
    <w:rsid w:val="00803801"/>
    <w:rsid w:val="008038EE"/>
    <w:rsid w:val="00803919"/>
    <w:rsid w:val="00803935"/>
    <w:rsid w:val="00803B45"/>
    <w:rsid w:val="00803C74"/>
    <w:rsid w:val="00803D02"/>
    <w:rsid w:val="00803D36"/>
    <w:rsid w:val="00803ECA"/>
    <w:rsid w:val="00803F36"/>
    <w:rsid w:val="00803FF1"/>
    <w:rsid w:val="008041D1"/>
    <w:rsid w:val="008041E6"/>
    <w:rsid w:val="008042E6"/>
    <w:rsid w:val="008043B6"/>
    <w:rsid w:val="008047EC"/>
    <w:rsid w:val="00804811"/>
    <w:rsid w:val="008048A3"/>
    <w:rsid w:val="008048CE"/>
    <w:rsid w:val="008049CC"/>
    <w:rsid w:val="00804A2A"/>
    <w:rsid w:val="00804A33"/>
    <w:rsid w:val="00804ABE"/>
    <w:rsid w:val="00804ADE"/>
    <w:rsid w:val="00804E6C"/>
    <w:rsid w:val="00804FB2"/>
    <w:rsid w:val="00805194"/>
    <w:rsid w:val="00805204"/>
    <w:rsid w:val="00805409"/>
    <w:rsid w:val="008054E5"/>
    <w:rsid w:val="008056D0"/>
    <w:rsid w:val="00805776"/>
    <w:rsid w:val="0080583D"/>
    <w:rsid w:val="008059BE"/>
    <w:rsid w:val="00805A20"/>
    <w:rsid w:val="00805A4B"/>
    <w:rsid w:val="00805AAC"/>
    <w:rsid w:val="00805BED"/>
    <w:rsid w:val="00805E14"/>
    <w:rsid w:val="00805E32"/>
    <w:rsid w:val="00805F08"/>
    <w:rsid w:val="0080625D"/>
    <w:rsid w:val="00806416"/>
    <w:rsid w:val="00806447"/>
    <w:rsid w:val="00806578"/>
    <w:rsid w:val="008065D2"/>
    <w:rsid w:val="00806609"/>
    <w:rsid w:val="00806883"/>
    <w:rsid w:val="00806903"/>
    <w:rsid w:val="0080693B"/>
    <w:rsid w:val="0080698D"/>
    <w:rsid w:val="00806B0D"/>
    <w:rsid w:val="00806C35"/>
    <w:rsid w:val="00806C76"/>
    <w:rsid w:val="00806CB3"/>
    <w:rsid w:val="00806DA3"/>
    <w:rsid w:val="00806DE7"/>
    <w:rsid w:val="00806EF7"/>
    <w:rsid w:val="00806F46"/>
    <w:rsid w:val="0080723F"/>
    <w:rsid w:val="0080739E"/>
    <w:rsid w:val="008073A8"/>
    <w:rsid w:val="0080756D"/>
    <w:rsid w:val="00807659"/>
    <w:rsid w:val="00807675"/>
    <w:rsid w:val="008076D7"/>
    <w:rsid w:val="008079BC"/>
    <w:rsid w:val="00807B49"/>
    <w:rsid w:val="00807B54"/>
    <w:rsid w:val="00807BD8"/>
    <w:rsid w:val="00807C38"/>
    <w:rsid w:val="00807C81"/>
    <w:rsid w:val="00807E03"/>
    <w:rsid w:val="00807F78"/>
    <w:rsid w:val="00810103"/>
    <w:rsid w:val="00810295"/>
    <w:rsid w:val="008102AA"/>
    <w:rsid w:val="0081040C"/>
    <w:rsid w:val="008105D3"/>
    <w:rsid w:val="008106C0"/>
    <w:rsid w:val="008106CD"/>
    <w:rsid w:val="008107F8"/>
    <w:rsid w:val="0081086C"/>
    <w:rsid w:val="008108BB"/>
    <w:rsid w:val="008109AF"/>
    <w:rsid w:val="00810A56"/>
    <w:rsid w:val="00810B4F"/>
    <w:rsid w:val="00810F06"/>
    <w:rsid w:val="00810FB5"/>
    <w:rsid w:val="008110E9"/>
    <w:rsid w:val="0081122E"/>
    <w:rsid w:val="0081138F"/>
    <w:rsid w:val="00811429"/>
    <w:rsid w:val="008114B1"/>
    <w:rsid w:val="0081174D"/>
    <w:rsid w:val="008117E7"/>
    <w:rsid w:val="0081187E"/>
    <w:rsid w:val="00811881"/>
    <w:rsid w:val="00811885"/>
    <w:rsid w:val="00811A69"/>
    <w:rsid w:val="00811C11"/>
    <w:rsid w:val="00811C8E"/>
    <w:rsid w:val="00811DAF"/>
    <w:rsid w:val="00811F72"/>
    <w:rsid w:val="00811F79"/>
    <w:rsid w:val="00811F80"/>
    <w:rsid w:val="00811FED"/>
    <w:rsid w:val="008123AF"/>
    <w:rsid w:val="008125C7"/>
    <w:rsid w:val="00812600"/>
    <w:rsid w:val="00812739"/>
    <w:rsid w:val="0081275B"/>
    <w:rsid w:val="00812971"/>
    <w:rsid w:val="00812AD6"/>
    <w:rsid w:val="00812C1A"/>
    <w:rsid w:val="00812CA7"/>
    <w:rsid w:val="00812D9C"/>
    <w:rsid w:val="00812E3B"/>
    <w:rsid w:val="00812EDB"/>
    <w:rsid w:val="008130E4"/>
    <w:rsid w:val="00813109"/>
    <w:rsid w:val="008132C1"/>
    <w:rsid w:val="00813378"/>
    <w:rsid w:val="0081347F"/>
    <w:rsid w:val="0081376A"/>
    <w:rsid w:val="008137EE"/>
    <w:rsid w:val="00813816"/>
    <w:rsid w:val="00813A22"/>
    <w:rsid w:val="00813C03"/>
    <w:rsid w:val="00813CE5"/>
    <w:rsid w:val="00813E0D"/>
    <w:rsid w:val="00813F9C"/>
    <w:rsid w:val="00813FB1"/>
    <w:rsid w:val="0081444B"/>
    <w:rsid w:val="0081478B"/>
    <w:rsid w:val="008147CE"/>
    <w:rsid w:val="008148E1"/>
    <w:rsid w:val="0081491C"/>
    <w:rsid w:val="008149AC"/>
    <w:rsid w:val="00814A44"/>
    <w:rsid w:val="00814B32"/>
    <w:rsid w:val="00814B4D"/>
    <w:rsid w:val="00814BAD"/>
    <w:rsid w:val="00814C78"/>
    <w:rsid w:val="00814D27"/>
    <w:rsid w:val="008151CA"/>
    <w:rsid w:val="0081528C"/>
    <w:rsid w:val="00815304"/>
    <w:rsid w:val="00815342"/>
    <w:rsid w:val="0081549C"/>
    <w:rsid w:val="00815608"/>
    <w:rsid w:val="008156B4"/>
    <w:rsid w:val="00815779"/>
    <w:rsid w:val="0081581C"/>
    <w:rsid w:val="008158AA"/>
    <w:rsid w:val="008158D0"/>
    <w:rsid w:val="008158D5"/>
    <w:rsid w:val="00815B8C"/>
    <w:rsid w:val="00815C31"/>
    <w:rsid w:val="00815E16"/>
    <w:rsid w:val="00815EF9"/>
    <w:rsid w:val="00815FA6"/>
    <w:rsid w:val="00816120"/>
    <w:rsid w:val="008161D2"/>
    <w:rsid w:val="008162A0"/>
    <w:rsid w:val="00816363"/>
    <w:rsid w:val="0081648E"/>
    <w:rsid w:val="008164F5"/>
    <w:rsid w:val="00816811"/>
    <w:rsid w:val="0081681A"/>
    <w:rsid w:val="00816A72"/>
    <w:rsid w:val="00816AE4"/>
    <w:rsid w:val="00816B0A"/>
    <w:rsid w:val="00816DF6"/>
    <w:rsid w:val="00817377"/>
    <w:rsid w:val="008175CF"/>
    <w:rsid w:val="008177EF"/>
    <w:rsid w:val="00817846"/>
    <w:rsid w:val="008178DF"/>
    <w:rsid w:val="00817996"/>
    <w:rsid w:val="008179AB"/>
    <w:rsid w:val="008179E7"/>
    <w:rsid w:val="00817ACD"/>
    <w:rsid w:val="00817AE4"/>
    <w:rsid w:val="00817D1D"/>
    <w:rsid w:val="00817DD3"/>
    <w:rsid w:val="00817E6F"/>
    <w:rsid w:val="00817EEA"/>
    <w:rsid w:val="00817FAA"/>
    <w:rsid w:val="00817FBE"/>
    <w:rsid w:val="00817FBF"/>
    <w:rsid w:val="00820238"/>
    <w:rsid w:val="0082031C"/>
    <w:rsid w:val="00820348"/>
    <w:rsid w:val="0082046A"/>
    <w:rsid w:val="0082058B"/>
    <w:rsid w:val="008205CB"/>
    <w:rsid w:val="0082071D"/>
    <w:rsid w:val="00820768"/>
    <w:rsid w:val="008208B7"/>
    <w:rsid w:val="00820B6F"/>
    <w:rsid w:val="00820D4B"/>
    <w:rsid w:val="00820EED"/>
    <w:rsid w:val="0082107F"/>
    <w:rsid w:val="008210A3"/>
    <w:rsid w:val="008210AB"/>
    <w:rsid w:val="008210C7"/>
    <w:rsid w:val="0082113F"/>
    <w:rsid w:val="00821191"/>
    <w:rsid w:val="008211FA"/>
    <w:rsid w:val="00821558"/>
    <w:rsid w:val="0082159B"/>
    <w:rsid w:val="00821625"/>
    <w:rsid w:val="0082171C"/>
    <w:rsid w:val="0082172A"/>
    <w:rsid w:val="00821812"/>
    <w:rsid w:val="0082194C"/>
    <w:rsid w:val="00821EA4"/>
    <w:rsid w:val="0082216A"/>
    <w:rsid w:val="008222FF"/>
    <w:rsid w:val="0082232B"/>
    <w:rsid w:val="00822407"/>
    <w:rsid w:val="00822482"/>
    <w:rsid w:val="00822485"/>
    <w:rsid w:val="008225A1"/>
    <w:rsid w:val="008225CC"/>
    <w:rsid w:val="008225E6"/>
    <w:rsid w:val="0082264F"/>
    <w:rsid w:val="008228E9"/>
    <w:rsid w:val="00822992"/>
    <w:rsid w:val="008229DC"/>
    <w:rsid w:val="00822A92"/>
    <w:rsid w:val="00822C2A"/>
    <w:rsid w:val="00822C8B"/>
    <w:rsid w:val="00822CF4"/>
    <w:rsid w:val="00822D88"/>
    <w:rsid w:val="00822DB1"/>
    <w:rsid w:val="00822DFD"/>
    <w:rsid w:val="00822FCD"/>
    <w:rsid w:val="00823262"/>
    <w:rsid w:val="008232A0"/>
    <w:rsid w:val="008232B1"/>
    <w:rsid w:val="00823318"/>
    <w:rsid w:val="0082333C"/>
    <w:rsid w:val="008236A9"/>
    <w:rsid w:val="008236C5"/>
    <w:rsid w:val="0082380E"/>
    <w:rsid w:val="00823978"/>
    <w:rsid w:val="00823A4B"/>
    <w:rsid w:val="00823A52"/>
    <w:rsid w:val="00823AC4"/>
    <w:rsid w:val="00823AC7"/>
    <w:rsid w:val="00823C68"/>
    <w:rsid w:val="00823C99"/>
    <w:rsid w:val="00823CDA"/>
    <w:rsid w:val="00823CF7"/>
    <w:rsid w:val="00823DE0"/>
    <w:rsid w:val="00823EF7"/>
    <w:rsid w:val="0082409B"/>
    <w:rsid w:val="008241FF"/>
    <w:rsid w:val="00824503"/>
    <w:rsid w:val="0082475A"/>
    <w:rsid w:val="008247C6"/>
    <w:rsid w:val="0082485B"/>
    <w:rsid w:val="00824869"/>
    <w:rsid w:val="00824B1B"/>
    <w:rsid w:val="00824C58"/>
    <w:rsid w:val="00824CF9"/>
    <w:rsid w:val="00824D4E"/>
    <w:rsid w:val="00824E2C"/>
    <w:rsid w:val="00824E75"/>
    <w:rsid w:val="00824F05"/>
    <w:rsid w:val="00824F18"/>
    <w:rsid w:val="00824FC2"/>
    <w:rsid w:val="00825056"/>
    <w:rsid w:val="008250C2"/>
    <w:rsid w:val="00825230"/>
    <w:rsid w:val="008252E4"/>
    <w:rsid w:val="00825391"/>
    <w:rsid w:val="0082549A"/>
    <w:rsid w:val="00825622"/>
    <w:rsid w:val="00825846"/>
    <w:rsid w:val="008258CD"/>
    <w:rsid w:val="008259DE"/>
    <w:rsid w:val="00825AF0"/>
    <w:rsid w:val="00825B09"/>
    <w:rsid w:val="00825BB4"/>
    <w:rsid w:val="00825BB5"/>
    <w:rsid w:val="00825C35"/>
    <w:rsid w:val="00825C71"/>
    <w:rsid w:val="00825D3F"/>
    <w:rsid w:val="00825EFC"/>
    <w:rsid w:val="00825F45"/>
    <w:rsid w:val="00826013"/>
    <w:rsid w:val="008261AD"/>
    <w:rsid w:val="008261F5"/>
    <w:rsid w:val="00826276"/>
    <w:rsid w:val="008263C5"/>
    <w:rsid w:val="00826516"/>
    <w:rsid w:val="0082659C"/>
    <w:rsid w:val="00826695"/>
    <w:rsid w:val="0082688B"/>
    <w:rsid w:val="00826A27"/>
    <w:rsid w:val="00826AD1"/>
    <w:rsid w:val="00826B1C"/>
    <w:rsid w:val="00826E20"/>
    <w:rsid w:val="00826EB1"/>
    <w:rsid w:val="00826F5A"/>
    <w:rsid w:val="0082701D"/>
    <w:rsid w:val="008271B9"/>
    <w:rsid w:val="00827249"/>
    <w:rsid w:val="00827267"/>
    <w:rsid w:val="008273B2"/>
    <w:rsid w:val="008273CD"/>
    <w:rsid w:val="00827570"/>
    <w:rsid w:val="0082757E"/>
    <w:rsid w:val="0082762F"/>
    <w:rsid w:val="008276D1"/>
    <w:rsid w:val="00827820"/>
    <w:rsid w:val="00827869"/>
    <w:rsid w:val="00827909"/>
    <w:rsid w:val="00827936"/>
    <w:rsid w:val="00827A22"/>
    <w:rsid w:val="00827A34"/>
    <w:rsid w:val="00827BCB"/>
    <w:rsid w:val="00827CEF"/>
    <w:rsid w:val="00827D47"/>
    <w:rsid w:val="00827DBE"/>
    <w:rsid w:val="00827DC1"/>
    <w:rsid w:val="00827DC9"/>
    <w:rsid w:val="00827F1D"/>
    <w:rsid w:val="00827F6C"/>
    <w:rsid w:val="00827F9F"/>
    <w:rsid w:val="008301B8"/>
    <w:rsid w:val="00830400"/>
    <w:rsid w:val="0083040A"/>
    <w:rsid w:val="00830428"/>
    <w:rsid w:val="00830495"/>
    <w:rsid w:val="0083057C"/>
    <w:rsid w:val="00830583"/>
    <w:rsid w:val="008305FF"/>
    <w:rsid w:val="0083066F"/>
    <w:rsid w:val="0083067D"/>
    <w:rsid w:val="008308AF"/>
    <w:rsid w:val="00830CD1"/>
    <w:rsid w:val="00830CF8"/>
    <w:rsid w:val="00830D07"/>
    <w:rsid w:val="00830E2F"/>
    <w:rsid w:val="00830E32"/>
    <w:rsid w:val="00830E8F"/>
    <w:rsid w:val="00830FAD"/>
    <w:rsid w:val="0083111B"/>
    <w:rsid w:val="0083112B"/>
    <w:rsid w:val="00831179"/>
    <w:rsid w:val="008311FB"/>
    <w:rsid w:val="0083139F"/>
    <w:rsid w:val="008313F0"/>
    <w:rsid w:val="008315E9"/>
    <w:rsid w:val="00831603"/>
    <w:rsid w:val="00831902"/>
    <w:rsid w:val="00831A82"/>
    <w:rsid w:val="00831ACC"/>
    <w:rsid w:val="00831B65"/>
    <w:rsid w:val="00831CF1"/>
    <w:rsid w:val="00831E47"/>
    <w:rsid w:val="00831EA1"/>
    <w:rsid w:val="00831ED8"/>
    <w:rsid w:val="00831F9C"/>
    <w:rsid w:val="00831FCB"/>
    <w:rsid w:val="0083211E"/>
    <w:rsid w:val="00832187"/>
    <w:rsid w:val="0083236E"/>
    <w:rsid w:val="008323B1"/>
    <w:rsid w:val="00832545"/>
    <w:rsid w:val="008325A2"/>
    <w:rsid w:val="00832A70"/>
    <w:rsid w:val="00832BBB"/>
    <w:rsid w:val="00832C47"/>
    <w:rsid w:val="00832C58"/>
    <w:rsid w:val="00832CA0"/>
    <w:rsid w:val="00832D12"/>
    <w:rsid w:val="00832D76"/>
    <w:rsid w:val="00832E45"/>
    <w:rsid w:val="00832EB0"/>
    <w:rsid w:val="00832FB4"/>
    <w:rsid w:val="008330BF"/>
    <w:rsid w:val="008330D2"/>
    <w:rsid w:val="0083339C"/>
    <w:rsid w:val="008333D2"/>
    <w:rsid w:val="0083340E"/>
    <w:rsid w:val="00833552"/>
    <w:rsid w:val="00833644"/>
    <w:rsid w:val="008337FE"/>
    <w:rsid w:val="00833917"/>
    <w:rsid w:val="00833A23"/>
    <w:rsid w:val="00833A65"/>
    <w:rsid w:val="00833A72"/>
    <w:rsid w:val="00833AF3"/>
    <w:rsid w:val="00833B36"/>
    <w:rsid w:val="00833BFF"/>
    <w:rsid w:val="00833DB5"/>
    <w:rsid w:val="00833F0D"/>
    <w:rsid w:val="00833FAC"/>
    <w:rsid w:val="008340F2"/>
    <w:rsid w:val="00834219"/>
    <w:rsid w:val="00834620"/>
    <w:rsid w:val="0083467D"/>
    <w:rsid w:val="00834960"/>
    <w:rsid w:val="00834983"/>
    <w:rsid w:val="00834AAD"/>
    <w:rsid w:val="00834AC2"/>
    <w:rsid w:val="00834AE0"/>
    <w:rsid w:val="00834CC4"/>
    <w:rsid w:val="00834FFF"/>
    <w:rsid w:val="0083504B"/>
    <w:rsid w:val="008350C3"/>
    <w:rsid w:val="0083524F"/>
    <w:rsid w:val="008352C6"/>
    <w:rsid w:val="00835380"/>
    <w:rsid w:val="00835395"/>
    <w:rsid w:val="00835571"/>
    <w:rsid w:val="0083557F"/>
    <w:rsid w:val="008355E3"/>
    <w:rsid w:val="008356E9"/>
    <w:rsid w:val="00835743"/>
    <w:rsid w:val="0083575D"/>
    <w:rsid w:val="00835794"/>
    <w:rsid w:val="008358FF"/>
    <w:rsid w:val="00835922"/>
    <w:rsid w:val="00835AA2"/>
    <w:rsid w:val="00835AA4"/>
    <w:rsid w:val="00835AC2"/>
    <w:rsid w:val="00835BCF"/>
    <w:rsid w:val="00835CB4"/>
    <w:rsid w:val="00835DA3"/>
    <w:rsid w:val="00835DBB"/>
    <w:rsid w:val="00835FCF"/>
    <w:rsid w:val="0083601D"/>
    <w:rsid w:val="0083622D"/>
    <w:rsid w:val="00836238"/>
    <w:rsid w:val="008362FE"/>
    <w:rsid w:val="0083632A"/>
    <w:rsid w:val="008366D3"/>
    <w:rsid w:val="00836772"/>
    <w:rsid w:val="008367C2"/>
    <w:rsid w:val="008368BF"/>
    <w:rsid w:val="008368D4"/>
    <w:rsid w:val="00836970"/>
    <w:rsid w:val="00836A82"/>
    <w:rsid w:val="00836A8A"/>
    <w:rsid w:val="00836C40"/>
    <w:rsid w:val="00836E3D"/>
    <w:rsid w:val="00836E77"/>
    <w:rsid w:val="0083701A"/>
    <w:rsid w:val="00837068"/>
    <w:rsid w:val="008373EF"/>
    <w:rsid w:val="0083754D"/>
    <w:rsid w:val="008375B9"/>
    <w:rsid w:val="00837703"/>
    <w:rsid w:val="0083798A"/>
    <w:rsid w:val="00837A79"/>
    <w:rsid w:val="00837B4B"/>
    <w:rsid w:val="00837EFF"/>
    <w:rsid w:val="00837F8A"/>
    <w:rsid w:val="00840213"/>
    <w:rsid w:val="00840223"/>
    <w:rsid w:val="00840306"/>
    <w:rsid w:val="00840342"/>
    <w:rsid w:val="0084051A"/>
    <w:rsid w:val="0084053E"/>
    <w:rsid w:val="00840564"/>
    <w:rsid w:val="008405F7"/>
    <w:rsid w:val="00840600"/>
    <w:rsid w:val="0084097F"/>
    <w:rsid w:val="00840D6B"/>
    <w:rsid w:val="00840F41"/>
    <w:rsid w:val="00840FB1"/>
    <w:rsid w:val="00841054"/>
    <w:rsid w:val="0084107E"/>
    <w:rsid w:val="008410F9"/>
    <w:rsid w:val="008410FB"/>
    <w:rsid w:val="008411E9"/>
    <w:rsid w:val="00841276"/>
    <w:rsid w:val="0084131F"/>
    <w:rsid w:val="00841592"/>
    <w:rsid w:val="00841617"/>
    <w:rsid w:val="00841919"/>
    <w:rsid w:val="00841973"/>
    <w:rsid w:val="00841BD7"/>
    <w:rsid w:val="00841CDF"/>
    <w:rsid w:val="00841D9F"/>
    <w:rsid w:val="00841E53"/>
    <w:rsid w:val="00841F7D"/>
    <w:rsid w:val="00841FF3"/>
    <w:rsid w:val="0084200F"/>
    <w:rsid w:val="00842176"/>
    <w:rsid w:val="008421D9"/>
    <w:rsid w:val="0084232A"/>
    <w:rsid w:val="00842369"/>
    <w:rsid w:val="0084247A"/>
    <w:rsid w:val="008424C1"/>
    <w:rsid w:val="00842502"/>
    <w:rsid w:val="008425A2"/>
    <w:rsid w:val="008425E4"/>
    <w:rsid w:val="00842704"/>
    <w:rsid w:val="008427B1"/>
    <w:rsid w:val="0084281F"/>
    <w:rsid w:val="0084296D"/>
    <w:rsid w:val="008429BF"/>
    <w:rsid w:val="00842C52"/>
    <w:rsid w:val="00842CE6"/>
    <w:rsid w:val="00843141"/>
    <w:rsid w:val="00843167"/>
    <w:rsid w:val="008431DC"/>
    <w:rsid w:val="0084362C"/>
    <w:rsid w:val="00843754"/>
    <w:rsid w:val="00843758"/>
    <w:rsid w:val="00843784"/>
    <w:rsid w:val="00843799"/>
    <w:rsid w:val="0084398B"/>
    <w:rsid w:val="00843B2C"/>
    <w:rsid w:val="00843C59"/>
    <w:rsid w:val="00843D19"/>
    <w:rsid w:val="00843DEE"/>
    <w:rsid w:val="0084433E"/>
    <w:rsid w:val="00844432"/>
    <w:rsid w:val="0084449C"/>
    <w:rsid w:val="008444BE"/>
    <w:rsid w:val="008444CF"/>
    <w:rsid w:val="00844567"/>
    <w:rsid w:val="0084469A"/>
    <w:rsid w:val="008447EB"/>
    <w:rsid w:val="00844906"/>
    <w:rsid w:val="00844956"/>
    <w:rsid w:val="00844959"/>
    <w:rsid w:val="00844AA3"/>
    <w:rsid w:val="00844AB2"/>
    <w:rsid w:val="00844B46"/>
    <w:rsid w:val="00844C2B"/>
    <w:rsid w:val="00844D4C"/>
    <w:rsid w:val="00844DCE"/>
    <w:rsid w:val="00844DF2"/>
    <w:rsid w:val="00844E15"/>
    <w:rsid w:val="00844F0E"/>
    <w:rsid w:val="00844F63"/>
    <w:rsid w:val="00845090"/>
    <w:rsid w:val="008450AB"/>
    <w:rsid w:val="008450E6"/>
    <w:rsid w:val="00845184"/>
    <w:rsid w:val="0084518C"/>
    <w:rsid w:val="008451D1"/>
    <w:rsid w:val="00845235"/>
    <w:rsid w:val="008452E5"/>
    <w:rsid w:val="008454EC"/>
    <w:rsid w:val="008455AE"/>
    <w:rsid w:val="00845609"/>
    <w:rsid w:val="00845674"/>
    <w:rsid w:val="00845840"/>
    <w:rsid w:val="008458CE"/>
    <w:rsid w:val="00845914"/>
    <w:rsid w:val="0084594A"/>
    <w:rsid w:val="00845A57"/>
    <w:rsid w:val="00845A93"/>
    <w:rsid w:val="00845A9F"/>
    <w:rsid w:val="00845B84"/>
    <w:rsid w:val="00845D0C"/>
    <w:rsid w:val="00845DC6"/>
    <w:rsid w:val="00845E09"/>
    <w:rsid w:val="00845E1C"/>
    <w:rsid w:val="00845E60"/>
    <w:rsid w:val="00845F0B"/>
    <w:rsid w:val="00845F3D"/>
    <w:rsid w:val="00845FEC"/>
    <w:rsid w:val="00845FFB"/>
    <w:rsid w:val="00846001"/>
    <w:rsid w:val="00846075"/>
    <w:rsid w:val="008460F8"/>
    <w:rsid w:val="00846150"/>
    <w:rsid w:val="00846328"/>
    <w:rsid w:val="00846329"/>
    <w:rsid w:val="0084664B"/>
    <w:rsid w:val="0084667D"/>
    <w:rsid w:val="008466FA"/>
    <w:rsid w:val="008467DA"/>
    <w:rsid w:val="0084684E"/>
    <w:rsid w:val="008468D5"/>
    <w:rsid w:val="008469AD"/>
    <w:rsid w:val="008469F6"/>
    <w:rsid w:val="00846B99"/>
    <w:rsid w:val="00846BC2"/>
    <w:rsid w:val="00846C28"/>
    <w:rsid w:val="00846C98"/>
    <w:rsid w:val="00846E7C"/>
    <w:rsid w:val="00846EB8"/>
    <w:rsid w:val="00846F8E"/>
    <w:rsid w:val="0084702E"/>
    <w:rsid w:val="008470CC"/>
    <w:rsid w:val="00847178"/>
    <w:rsid w:val="0084717B"/>
    <w:rsid w:val="0084720B"/>
    <w:rsid w:val="00847232"/>
    <w:rsid w:val="00847336"/>
    <w:rsid w:val="0084745F"/>
    <w:rsid w:val="0084755B"/>
    <w:rsid w:val="00847637"/>
    <w:rsid w:val="008476CF"/>
    <w:rsid w:val="008476D8"/>
    <w:rsid w:val="008479BB"/>
    <w:rsid w:val="00847A76"/>
    <w:rsid w:val="00847AC1"/>
    <w:rsid w:val="00847AD6"/>
    <w:rsid w:val="00847D0B"/>
    <w:rsid w:val="00847DD6"/>
    <w:rsid w:val="00847E85"/>
    <w:rsid w:val="0085002F"/>
    <w:rsid w:val="00850204"/>
    <w:rsid w:val="0085020D"/>
    <w:rsid w:val="008502D0"/>
    <w:rsid w:val="00850341"/>
    <w:rsid w:val="008503E8"/>
    <w:rsid w:val="008504A6"/>
    <w:rsid w:val="00850685"/>
    <w:rsid w:val="008507A7"/>
    <w:rsid w:val="00850823"/>
    <w:rsid w:val="0085085B"/>
    <w:rsid w:val="008509F1"/>
    <w:rsid w:val="00850BD2"/>
    <w:rsid w:val="00850BD8"/>
    <w:rsid w:val="00850BEE"/>
    <w:rsid w:val="00850DA8"/>
    <w:rsid w:val="00850F6D"/>
    <w:rsid w:val="0085133A"/>
    <w:rsid w:val="00851383"/>
    <w:rsid w:val="0085152B"/>
    <w:rsid w:val="00851590"/>
    <w:rsid w:val="008517D8"/>
    <w:rsid w:val="008517FA"/>
    <w:rsid w:val="00851983"/>
    <w:rsid w:val="008519E6"/>
    <w:rsid w:val="00851A80"/>
    <w:rsid w:val="00851B71"/>
    <w:rsid w:val="00851BCA"/>
    <w:rsid w:val="00851C43"/>
    <w:rsid w:val="00851CEF"/>
    <w:rsid w:val="00851D3C"/>
    <w:rsid w:val="00851E14"/>
    <w:rsid w:val="00851E4F"/>
    <w:rsid w:val="00851E6D"/>
    <w:rsid w:val="00851FD0"/>
    <w:rsid w:val="00852182"/>
    <w:rsid w:val="008521BF"/>
    <w:rsid w:val="008522F4"/>
    <w:rsid w:val="008523B3"/>
    <w:rsid w:val="008524E2"/>
    <w:rsid w:val="008525CB"/>
    <w:rsid w:val="00852725"/>
    <w:rsid w:val="00852A23"/>
    <w:rsid w:val="00852B9F"/>
    <w:rsid w:val="00852D13"/>
    <w:rsid w:val="008530EA"/>
    <w:rsid w:val="008532CB"/>
    <w:rsid w:val="008533BD"/>
    <w:rsid w:val="008534A7"/>
    <w:rsid w:val="008534D2"/>
    <w:rsid w:val="00853B30"/>
    <w:rsid w:val="00853CA0"/>
    <w:rsid w:val="00853F4A"/>
    <w:rsid w:val="00853F93"/>
    <w:rsid w:val="0085400A"/>
    <w:rsid w:val="00854097"/>
    <w:rsid w:val="008540A7"/>
    <w:rsid w:val="00854103"/>
    <w:rsid w:val="00854286"/>
    <w:rsid w:val="0085448D"/>
    <w:rsid w:val="0085449E"/>
    <w:rsid w:val="008544BD"/>
    <w:rsid w:val="008546E1"/>
    <w:rsid w:val="00854738"/>
    <w:rsid w:val="00854820"/>
    <w:rsid w:val="00854845"/>
    <w:rsid w:val="00854960"/>
    <w:rsid w:val="008549D6"/>
    <w:rsid w:val="00854A09"/>
    <w:rsid w:val="00854AA3"/>
    <w:rsid w:val="00854AA5"/>
    <w:rsid w:val="00854B51"/>
    <w:rsid w:val="00854D3A"/>
    <w:rsid w:val="00854DBD"/>
    <w:rsid w:val="00854E7D"/>
    <w:rsid w:val="00854F11"/>
    <w:rsid w:val="00854F2A"/>
    <w:rsid w:val="00854F40"/>
    <w:rsid w:val="00855026"/>
    <w:rsid w:val="00855134"/>
    <w:rsid w:val="008551AF"/>
    <w:rsid w:val="00855204"/>
    <w:rsid w:val="0085530D"/>
    <w:rsid w:val="00855321"/>
    <w:rsid w:val="00855337"/>
    <w:rsid w:val="008553C8"/>
    <w:rsid w:val="008554FE"/>
    <w:rsid w:val="0085550C"/>
    <w:rsid w:val="00855579"/>
    <w:rsid w:val="0085558D"/>
    <w:rsid w:val="00855827"/>
    <w:rsid w:val="00855885"/>
    <w:rsid w:val="00855AB5"/>
    <w:rsid w:val="00855DA6"/>
    <w:rsid w:val="00855DD8"/>
    <w:rsid w:val="00855EC3"/>
    <w:rsid w:val="0085600D"/>
    <w:rsid w:val="0085617D"/>
    <w:rsid w:val="0085638D"/>
    <w:rsid w:val="00856560"/>
    <w:rsid w:val="0085657A"/>
    <w:rsid w:val="008566A2"/>
    <w:rsid w:val="00856736"/>
    <w:rsid w:val="008567E9"/>
    <w:rsid w:val="008568F7"/>
    <w:rsid w:val="0085692F"/>
    <w:rsid w:val="008569BC"/>
    <w:rsid w:val="00856C99"/>
    <w:rsid w:val="00856CCD"/>
    <w:rsid w:val="00856D0F"/>
    <w:rsid w:val="00856E1E"/>
    <w:rsid w:val="00856E7F"/>
    <w:rsid w:val="00856EE2"/>
    <w:rsid w:val="00856F54"/>
    <w:rsid w:val="00856FA1"/>
    <w:rsid w:val="008570A5"/>
    <w:rsid w:val="008571DC"/>
    <w:rsid w:val="00857208"/>
    <w:rsid w:val="00857272"/>
    <w:rsid w:val="0085728C"/>
    <w:rsid w:val="0085732D"/>
    <w:rsid w:val="0085759F"/>
    <w:rsid w:val="008575A7"/>
    <w:rsid w:val="00857631"/>
    <w:rsid w:val="008576EF"/>
    <w:rsid w:val="00857801"/>
    <w:rsid w:val="0085786C"/>
    <w:rsid w:val="008579BF"/>
    <w:rsid w:val="00857AB5"/>
    <w:rsid w:val="00857AC7"/>
    <w:rsid w:val="00857CD2"/>
    <w:rsid w:val="00857CD9"/>
    <w:rsid w:val="00857CE3"/>
    <w:rsid w:val="00857E2B"/>
    <w:rsid w:val="00857E3D"/>
    <w:rsid w:val="00857F32"/>
    <w:rsid w:val="00857F95"/>
    <w:rsid w:val="00857FEA"/>
    <w:rsid w:val="00860068"/>
    <w:rsid w:val="008602C3"/>
    <w:rsid w:val="00860521"/>
    <w:rsid w:val="0086077B"/>
    <w:rsid w:val="008609A3"/>
    <w:rsid w:val="00860C4F"/>
    <w:rsid w:val="00860E74"/>
    <w:rsid w:val="00860E78"/>
    <w:rsid w:val="00860FD1"/>
    <w:rsid w:val="0086108F"/>
    <w:rsid w:val="008610B6"/>
    <w:rsid w:val="0086113C"/>
    <w:rsid w:val="0086126E"/>
    <w:rsid w:val="008614AC"/>
    <w:rsid w:val="00861903"/>
    <w:rsid w:val="00861A89"/>
    <w:rsid w:val="00861B94"/>
    <w:rsid w:val="00861E95"/>
    <w:rsid w:val="00861EC1"/>
    <w:rsid w:val="00861EF3"/>
    <w:rsid w:val="00861F25"/>
    <w:rsid w:val="00861F46"/>
    <w:rsid w:val="00861FD9"/>
    <w:rsid w:val="00862275"/>
    <w:rsid w:val="0086229B"/>
    <w:rsid w:val="0086229E"/>
    <w:rsid w:val="0086244C"/>
    <w:rsid w:val="00862496"/>
    <w:rsid w:val="0086253F"/>
    <w:rsid w:val="00862596"/>
    <w:rsid w:val="00862736"/>
    <w:rsid w:val="00862875"/>
    <w:rsid w:val="00862884"/>
    <w:rsid w:val="00862899"/>
    <w:rsid w:val="008628F6"/>
    <w:rsid w:val="00862944"/>
    <w:rsid w:val="00862A59"/>
    <w:rsid w:val="00862A65"/>
    <w:rsid w:val="00862B00"/>
    <w:rsid w:val="00862C78"/>
    <w:rsid w:val="00862EE3"/>
    <w:rsid w:val="00862F54"/>
    <w:rsid w:val="00863164"/>
    <w:rsid w:val="0086318E"/>
    <w:rsid w:val="00863231"/>
    <w:rsid w:val="00863564"/>
    <w:rsid w:val="00863672"/>
    <w:rsid w:val="0086375C"/>
    <w:rsid w:val="00863795"/>
    <w:rsid w:val="0086381E"/>
    <w:rsid w:val="00863A26"/>
    <w:rsid w:val="00863ADA"/>
    <w:rsid w:val="00863BF8"/>
    <w:rsid w:val="00863C32"/>
    <w:rsid w:val="00863C51"/>
    <w:rsid w:val="00863D5D"/>
    <w:rsid w:val="008640A6"/>
    <w:rsid w:val="008640B6"/>
    <w:rsid w:val="00864256"/>
    <w:rsid w:val="00864425"/>
    <w:rsid w:val="00864D20"/>
    <w:rsid w:val="008651D0"/>
    <w:rsid w:val="008651FF"/>
    <w:rsid w:val="0086530D"/>
    <w:rsid w:val="00865318"/>
    <w:rsid w:val="008654A5"/>
    <w:rsid w:val="008656B5"/>
    <w:rsid w:val="00865724"/>
    <w:rsid w:val="00865875"/>
    <w:rsid w:val="00865B30"/>
    <w:rsid w:val="00865B80"/>
    <w:rsid w:val="00865BFB"/>
    <w:rsid w:val="00865CEA"/>
    <w:rsid w:val="00865D6E"/>
    <w:rsid w:val="00865F1B"/>
    <w:rsid w:val="00865F36"/>
    <w:rsid w:val="008660A1"/>
    <w:rsid w:val="00866286"/>
    <w:rsid w:val="008662BC"/>
    <w:rsid w:val="008663F4"/>
    <w:rsid w:val="00866406"/>
    <w:rsid w:val="0086656C"/>
    <w:rsid w:val="00866631"/>
    <w:rsid w:val="0086664A"/>
    <w:rsid w:val="00866899"/>
    <w:rsid w:val="008668A8"/>
    <w:rsid w:val="00866917"/>
    <w:rsid w:val="00866E00"/>
    <w:rsid w:val="00866E25"/>
    <w:rsid w:val="00866F7E"/>
    <w:rsid w:val="00866FC2"/>
    <w:rsid w:val="00867203"/>
    <w:rsid w:val="00867394"/>
    <w:rsid w:val="00867416"/>
    <w:rsid w:val="008674A3"/>
    <w:rsid w:val="008675D6"/>
    <w:rsid w:val="008675F3"/>
    <w:rsid w:val="008675FD"/>
    <w:rsid w:val="00867617"/>
    <w:rsid w:val="00867665"/>
    <w:rsid w:val="00867674"/>
    <w:rsid w:val="008676B9"/>
    <w:rsid w:val="00867B9C"/>
    <w:rsid w:val="00867BE2"/>
    <w:rsid w:val="00867C36"/>
    <w:rsid w:val="00867CE0"/>
    <w:rsid w:val="00867E57"/>
    <w:rsid w:val="00870058"/>
    <w:rsid w:val="00870097"/>
    <w:rsid w:val="0087013A"/>
    <w:rsid w:val="0087043B"/>
    <w:rsid w:val="008704F4"/>
    <w:rsid w:val="0087057A"/>
    <w:rsid w:val="008705B3"/>
    <w:rsid w:val="008705F1"/>
    <w:rsid w:val="00870801"/>
    <w:rsid w:val="00870810"/>
    <w:rsid w:val="00870861"/>
    <w:rsid w:val="008708A9"/>
    <w:rsid w:val="00870A1D"/>
    <w:rsid w:val="00870ADA"/>
    <w:rsid w:val="00870B5A"/>
    <w:rsid w:val="00870C6A"/>
    <w:rsid w:val="00870D85"/>
    <w:rsid w:val="00870ED8"/>
    <w:rsid w:val="00870EEB"/>
    <w:rsid w:val="00870EEC"/>
    <w:rsid w:val="00870F2B"/>
    <w:rsid w:val="00870F5A"/>
    <w:rsid w:val="00870F73"/>
    <w:rsid w:val="00870FD6"/>
    <w:rsid w:val="0087103D"/>
    <w:rsid w:val="0087111A"/>
    <w:rsid w:val="008713A2"/>
    <w:rsid w:val="008713CA"/>
    <w:rsid w:val="008713FC"/>
    <w:rsid w:val="0087166B"/>
    <w:rsid w:val="008716B8"/>
    <w:rsid w:val="008716C8"/>
    <w:rsid w:val="008717E2"/>
    <w:rsid w:val="00871849"/>
    <w:rsid w:val="00871858"/>
    <w:rsid w:val="008719FB"/>
    <w:rsid w:val="00871A82"/>
    <w:rsid w:val="00871C47"/>
    <w:rsid w:val="00871C9A"/>
    <w:rsid w:val="00871DD9"/>
    <w:rsid w:val="00871EDB"/>
    <w:rsid w:val="00871EFC"/>
    <w:rsid w:val="00872148"/>
    <w:rsid w:val="008722C0"/>
    <w:rsid w:val="00872468"/>
    <w:rsid w:val="0087248E"/>
    <w:rsid w:val="008724C0"/>
    <w:rsid w:val="0087253D"/>
    <w:rsid w:val="0087254F"/>
    <w:rsid w:val="00872592"/>
    <w:rsid w:val="0087262E"/>
    <w:rsid w:val="008726CB"/>
    <w:rsid w:val="00872750"/>
    <w:rsid w:val="00872A67"/>
    <w:rsid w:val="00872B64"/>
    <w:rsid w:val="00872B7E"/>
    <w:rsid w:val="00872C22"/>
    <w:rsid w:val="00872D83"/>
    <w:rsid w:val="00872D91"/>
    <w:rsid w:val="00872D94"/>
    <w:rsid w:val="00872F06"/>
    <w:rsid w:val="00872F6A"/>
    <w:rsid w:val="00872F94"/>
    <w:rsid w:val="00872FE1"/>
    <w:rsid w:val="00873055"/>
    <w:rsid w:val="008730DA"/>
    <w:rsid w:val="0087310A"/>
    <w:rsid w:val="0087312E"/>
    <w:rsid w:val="008732AD"/>
    <w:rsid w:val="0087330F"/>
    <w:rsid w:val="00873531"/>
    <w:rsid w:val="0087357E"/>
    <w:rsid w:val="0087374C"/>
    <w:rsid w:val="008737C3"/>
    <w:rsid w:val="00873810"/>
    <w:rsid w:val="008738A3"/>
    <w:rsid w:val="00873903"/>
    <w:rsid w:val="00873982"/>
    <w:rsid w:val="008739CB"/>
    <w:rsid w:val="008739D5"/>
    <w:rsid w:val="00873BA9"/>
    <w:rsid w:val="00873BC7"/>
    <w:rsid w:val="00873BFA"/>
    <w:rsid w:val="00873C86"/>
    <w:rsid w:val="00873D8D"/>
    <w:rsid w:val="00873DEC"/>
    <w:rsid w:val="00873EA8"/>
    <w:rsid w:val="00873F74"/>
    <w:rsid w:val="00874044"/>
    <w:rsid w:val="00874121"/>
    <w:rsid w:val="0087414A"/>
    <w:rsid w:val="008741F2"/>
    <w:rsid w:val="00874479"/>
    <w:rsid w:val="00874483"/>
    <w:rsid w:val="0087456B"/>
    <w:rsid w:val="008745BD"/>
    <w:rsid w:val="00874766"/>
    <w:rsid w:val="008747FF"/>
    <w:rsid w:val="00874820"/>
    <w:rsid w:val="008749CE"/>
    <w:rsid w:val="00874F79"/>
    <w:rsid w:val="00875023"/>
    <w:rsid w:val="0087514B"/>
    <w:rsid w:val="0087527B"/>
    <w:rsid w:val="0087531D"/>
    <w:rsid w:val="00875370"/>
    <w:rsid w:val="008754EF"/>
    <w:rsid w:val="00875582"/>
    <w:rsid w:val="008755D5"/>
    <w:rsid w:val="008755F5"/>
    <w:rsid w:val="008757B1"/>
    <w:rsid w:val="008757CC"/>
    <w:rsid w:val="008757E2"/>
    <w:rsid w:val="0087585E"/>
    <w:rsid w:val="00875A17"/>
    <w:rsid w:val="00875E0E"/>
    <w:rsid w:val="00875F93"/>
    <w:rsid w:val="00875FD8"/>
    <w:rsid w:val="0087641F"/>
    <w:rsid w:val="0087650B"/>
    <w:rsid w:val="0087652C"/>
    <w:rsid w:val="008766AA"/>
    <w:rsid w:val="0087680A"/>
    <w:rsid w:val="00876B6F"/>
    <w:rsid w:val="00876B7B"/>
    <w:rsid w:val="00876E63"/>
    <w:rsid w:val="00876E8D"/>
    <w:rsid w:val="00877075"/>
    <w:rsid w:val="008770A0"/>
    <w:rsid w:val="008770E1"/>
    <w:rsid w:val="008771C9"/>
    <w:rsid w:val="00877340"/>
    <w:rsid w:val="0087744A"/>
    <w:rsid w:val="0087756A"/>
    <w:rsid w:val="00877915"/>
    <w:rsid w:val="00877996"/>
    <w:rsid w:val="008779F1"/>
    <w:rsid w:val="00877A17"/>
    <w:rsid w:val="00877B5F"/>
    <w:rsid w:val="00877D2F"/>
    <w:rsid w:val="00877DAF"/>
    <w:rsid w:val="00877DF6"/>
    <w:rsid w:val="00877E91"/>
    <w:rsid w:val="00877FB5"/>
    <w:rsid w:val="00880052"/>
    <w:rsid w:val="00880099"/>
    <w:rsid w:val="008801B2"/>
    <w:rsid w:val="00880651"/>
    <w:rsid w:val="00880AC4"/>
    <w:rsid w:val="00880AD5"/>
    <w:rsid w:val="00880BCB"/>
    <w:rsid w:val="00880C65"/>
    <w:rsid w:val="00880F3F"/>
    <w:rsid w:val="00880F8A"/>
    <w:rsid w:val="008811D9"/>
    <w:rsid w:val="00881265"/>
    <w:rsid w:val="008813BD"/>
    <w:rsid w:val="008813F8"/>
    <w:rsid w:val="00881407"/>
    <w:rsid w:val="0088145C"/>
    <w:rsid w:val="00881496"/>
    <w:rsid w:val="0088151C"/>
    <w:rsid w:val="00881685"/>
    <w:rsid w:val="008817A2"/>
    <w:rsid w:val="008817BF"/>
    <w:rsid w:val="00881AFA"/>
    <w:rsid w:val="00881C89"/>
    <w:rsid w:val="00881EFD"/>
    <w:rsid w:val="0088205D"/>
    <w:rsid w:val="00882161"/>
    <w:rsid w:val="008821DE"/>
    <w:rsid w:val="008822BB"/>
    <w:rsid w:val="008824FD"/>
    <w:rsid w:val="008825E2"/>
    <w:rsid w:val="00882628"/>
    <w:rsid w:val="00882673"/>
    <w:rsid w:val="008826D1"/>
    <w:rsid w:val="00882716"/>
    <w:rsid w:val="0088281F"/>
    <w:rsid w:val="00882C3A"/>
    <w:rsid w:val="00882F14"/>
    <w:rsid w:val="00882F3C"/>
    <w:rsid w:val="0088342C"/>
    <w:rsid w:val="0088355D"/>
    <w:rsid w:val="0088364F"/>
    <w:rsid w:val="0088381A"/>
    <w:rsid w:val="0088387D"/>
    <w:rsid w:val="0088389B"/>
    <w:rsid w:val="00883D7D"/>
    <w:rsid w:val="00883DE3"/>
    <w:rsid w:val="00883E6D"/>
    <w:rsid w:val="00883F6F"/>
    <w:rsid w:val="00883FB9"/>
    <w:rsid w:val="00883FC7"/>
    <w:rsid w:val="0088404F"/>
    <w:rsid w:val="00884060"/>
    <w:rsid w:val="00884083"/>
    <w:rsid w:val="00884090"/>
    <w:rsid w:val="008840B3"/>
    <w:rsid w:val="008842A1"/>
    <w:rsid w:val="008842DD"/>
    <w:rsid w:val="0088442F"/>
    <w:rsid w:val="008845BD"/>
    <w:rsid w:val="008845E6"/>
    <w:rsid w:val="008846CF"/>
    <w:rsid w:val="0088474B"/>
    <w:rsid w:val="0088488F"/>
    <w:rsid w:val="008848DE"/>
    <w:rsid w:val="00884A39"/>
    <w:rsid w:val="00884BC8"/>
    <w:rsid w:val="00884BD6"/>
    <w:rsid w:val="00884D26"/>
    <w:rsid w:val="00884E0E"/>
    <w:rsid w:val="00884FEE"/>
    <w:rsid w:val="008851CC"/>
    <w:rsid w:val="008851E5"/>
    <w:rsid w:val="0088526D"/>
    <w:rsid w:val="00885323"/>
    <w:rsid w:val="008854E2"/>
    <w:rsid w:val="008854EC"/>
    <w:rsid w:val="00885599"/>
    <w:rsid w:val="00885613"/>
    <w:rsid w:val="0088561B"/>
    <w:rsid w:val="008857F7"/>
    <w:rsid w:val="00885800"/>
    <w:rsid w:val="00885801"/>
    <w:rsid w:val="0088584C"/>
    <w:rsid w:val="0088597E"/>
    <w:rsid w:val="00885A14"/>
    <w:rsid w:val="00885ACC"/>
    <w:rsid w:val="00885AFD"/>
    <w:rsid w:val="00885B22"/>
    <w:rsid w:val="00885E22"/>
    <w:rsid w:val="00885FD9"/>
    <w:rsid w:val="00886312"/>
    <w:rsid w:val="008863CC"/>
    <w:rsid w:val="008863D2"/>
    <w:rsid w:val="0088640F"/>
    <w:rsid w:val="00886469"/>
    <w:rsid w:val="008865FE"/>
    <w:rsid w:val="0088678E"/>
    <w:rsid w:val="0088686B"/>
    <w:rsid w:val="008868EA"/>
    <w:rsid w:val="008869C9"/>
    <w:rsid w:val="00886A45"/>
    <w:rsid w:val="00886A73"/>
    <w:rsid w:val="00886B28"/>
    <w:rsid w:val="00886B6A"/>
    <w:rsid w:val="00886BA1"/>
    <w:rsid w:val="00886D58"/>
    <w:rsid w:val="00886D92"/>
    <w:rsid w:val="00886ECD"/>
    <w:rsid w:val="00886F2F"/>
    <w:rsid w:val="0088729F"/>
    <w:rsid w:val="00887353"/>
    <w:rsid w:val="008873CF"/>
    <w:rsid w:val="0088747F"/>
    <w:rsid w:val="008877E7"/>
    <w:rsid w:val="008878DC"/>
    <w:rsid w:val="0088790E"/>
    <w:rsid w:val="00887923"/>
    <w:rsid w:val="008879C8"/>
    <w:rsid w:val="008879DE"/>
    <w:rsid w:val="00887C80"/>
    <w:rsid w:val="00887E13"/>
    <w:rsid w:val="00887EA0"/>
    <w:rsid w:val="00890095"/>
    <w:rsid w:val="008901D0"/>
    <w:rsid w:val="00890457"/>
    <w:rsid w:val="008904AA"/>
    <w:rsid w:val="008904C5"/>
    <w:rsid w:val="0089054D"/>
    <w:rsid w:val="008905BF"/>
    <w:rsid w:val="0089062B"/>
    <w:rsid w:val="008906AA"/>
    <w:rsid w:val="008906E6"/>
    <w:rsid w:val="00890926"/>
    <w:rsid w:val="00890940"/>
    <w:rsid w:val="0089095D"/>
    <w:rsid w:val="00890A7B"/>
    <w:rsid w:val="00890B63"/>
    <w:rsid w:val="00890BD5"/>
    <w:rsid w:val="00890C3D"/>
    <w:rsid w:val="00890D5A"/>
    <w:rsid w:val="00890D5E"/>
    <w:rsid w:val="00890D77"/>
    <w:rsid w:val="008913A0"/>
    <w:rsid w:val="00891428"/>
    <w:rsid w:val="0089149C"/>
    <w:rsid w:val="008914AB"/>
    <w:rsid w:val="008914AC"/>
    <w:rsid w:val="008914CB"/>
    <w:rsid w:val="0089151E"/>
    <w:rsid w:val="008915D6"/>
    <w:rsid w:val="00891628"/>
    <w:rsid w:val="0089175B"/>
    <w:rsid w:val="00891783"/>
    <w:rsid w:val="008917EA"/>
    <w:rsid w:val="00891915"/>
    <w:rsid w:val="008919AB"/>
    <w:rsid w:val="008919BD"/>
    <w:rsid w:val="00891A9F"/>
    <w:rsid w:val="00891BC2"/>
    <w:rsid w:val="00891E49"/>
    <w:rsid w:val="00891E56"/>
    <w:rsid w:val="00891F0A"/>
    <w:rsid w:val="00891F58"/>
    <w:rsid w:val="00891F84"/>
    <w:rsid w:val="00892113"/>
    <w:rsid w:val="008921C3"/>
    <w:rsid w:val="008922B2"/>
    <w:rsid w:val="008922C8"/>
    <w:rsid w:val="0089251A"/>
    <w:rsid w:val="00892626"/>
    <w:rsid w:val="00892676"/>
    <w:rsid w:val="008928E4"/>
    <w:rsid w:val="008928F7"/>
    <w:rsid w:val="00892929"/>
    <w:rsid w:val="00892B20"/>
    <w:rsid w:val="00892B79"/>
    <w:rsid w:val="00892C2A"/>
    <w:rsid w:val="00892C6B"/>
    <w:rsid w:val="00892D9A"/>
    <w:rsid w:val="00892EE4"/>
    <w:rsid w:val="00892FD4"/>
    <w:rsid w:val="0089322B"/>
    <w:rsid w:val="00893356"/>
    <w:rsid w:val="00893487"/>
    <w:rsid w:val="00893499"/>
    <w:rsid w:val="0089351A"/>
    <w:rsid w:val="00893574"/>
    <w:rsid w:val="00893626"/>
    <w:rsid w:val="008936FD"/>
    <w:rsid w:val="008937AB"/>
    <w:rsid w:val="008937BC"/>
    <w:rsid w:val="008937EB"/>
    <w:rsid w:val="008938A6"/>
    <w:rsid w:val="0089393D"/>
    <w:rsid w:val="0089394F"/>
    <w:rsid w:val="008939C2"/>
    <w:rsid w:val="00893A72"/>
    <w:rsid w:val="00893AE7"/>
    <w:rsid w:val="00893BF6"/>
    <w:rsid w:val="00893D81"/>
    <w:rsid w:val="00893E2F"/>
    <w:rsid w:val="00893EA6"/>
    <w:rsid w:val="00893EFC"/>
    <w:rsid w:val="00893F04"/>
    <w:rsid w:val="00893FE3"/>
    <w:rsid w:val="00894167"/>
    <w:rsid w:val="0089426D"/>
    <w:rsid w:val="00894271"/>
    <w:rsid w:val="00894375"/>
    <w:rsid w:val="0089444F"/>
    <w:rsid w:val="00894591"/>
    <w:rsid w:val="00894795"/>
    <w:rsid w:val="00894818"/>
    <w:rsid w:val="008948C3"/>
    <w:rsid w:val="00894A41"/>
    <w:rsid w:val="00894AC3"/>
    <w:rsid w:val="00894C34"/>
    <w:rsid w:val="00894E34"/>
    <w:rsid w:val="0089504E"/>
    <w:rsid w:val="0089532E"/>
    <w:rsid w:val="00895431"/>
    <w:rsid w:val="008954DB"/>
    <w:rsid w:val="00895518"/>
    <w:rsid w:val="00895531"/>
    <w:rsid w:val="00895608"/>
    <w:rsid w:val="00895645"/>
    <w:rsid w:val="008956BE"/>
    <w:rsid w:val="00895774"/>
    <w:rsid w:val="008957E9"/>
    <w:rsid w:val="0089582F"/>
    <w:rsid w:val="00895B89"/>
    <w:rsid w:val="0089609C"/>
    <w:rsid w:val="00896323"/>
    <w:rsid w:val="008963B9"/>
    <w:rsid w:val="00896487"/>
    <w:rsid w:val="008965E7"/>
    <w:rsid w:val="00896689"/>
    <w:rsid w:val="008968B5"/>
    <w:rsid w:val="008969E6"/>
    <w:rsid w:val="00896A65"/>
    <w:rsid w:val="00896C3E"/>
    <w:rsid w:val="00896DBC"/>
    <w:rsid w:val="00896E41"/>
    <w:rsid w:val="00896E68"/>
    <w:rsid w:val="008970EF"/>
    <w:rsid w:val="0089713E"/>
    <w:rsid w:val="008971D0"/>
    <w:rsid w:val="008971F3"/>
    <w:rsid w:val="00897260"/>
    <w:rsid w:val="00897372"/>
    <w:rsid w:val="00897447"/>
    <w:rsid w:val="008974BD"/>
    <w:rsid w:val="008974F8"/>
    <w:rsid w:val="00897531"/>
    <w:rsid w:val="008976BC"/>
    <w:rsid w:val="0089772A"/>
    <w:rsid w:val="00897751"/>
    <w:rsid w:val="008977B8"/>
    <w:rsid w:val="00897896"/>
    <w:rsid w:val="0089793D"/>
    <w:rsid w:val="008979A1"/>
    <w:rsid w:val="00897A4D"/>
    <w:rsid w:val="00897A84"/>
    <w:rsid w:val="00897B7B"/>
    <w:rsid w:val="00897D31"/>
    <w:rsid w:val="00897E19"/>
    <w:rsid w:val="00897ECE"/>
    <w:rsid w:val="00897EF2"/>
    <w:rsid w:val="008A0152"/>
    <w:rsid w:val="008A016F"/>
    <w:rsid w:val="008A01BA"/>
    <w:rsid w:val="008A02E5"/>
    <w:rsid w:val="008A038B"/>
    <w:rsid w:val="008A03B6"/>
    <w:rsid w:val="008A04F0"/>
    <w:rsid w:val="008A05C3"/>
    <w:rsid w:val="008A0624"/>
    <w:rsid w:val="008A0743"/>
    <w:rsid w:val="008A0814"/>
    <w:rsid w:val="008A0990"/>
    <w:rsid w:val="008A0CBE"/>
    <w:rsid w:val="008A0D02"/>
    <w:rsid w:val="008A0F60"/>
    <w:rsid w:val="008A11C7"/>
    <w:rsid w:val="008A11E0"/>
    <w:rsid w:val="008A1407"/>
    <w:rsid w:val="008A1540"/>
    <w:rsid w:val="008A1819"/>
    <w:rsid w:val="008A18BA"/>
    <w:rsid w:val="008A1904"/>
    <w:rsid w:val="008A192E"/>
    <w:rsid w:val="008A1968"/>
    <w:rsid w:val="008A1A40"/>
    <w:rsid w:val="008A1AB7"/>
    <w:rsid w:val="008A1E83"/>
    <w:rsid w:val="008A1E90"/>
    <w:rsid w:val="008A28F9"/>
    <w:rsid w:val="008A2C87"/>
    <w:rsid w:val="008A2FE6"/>
    <w:rsid w:val="008A3005"/>
    <w:rsid w:val="008A3075"/>
    <w:rsid w:val="008A339F"/>
    <w:rsid w:val="008A348B"/>
    <w:rsid w:val="008A3538"/>
    <w:rsid w:val="008A3551"/>
    <w:rsid w:val="008A35DF"/>
    <w:rsid w:val="008A366D"/>
    <w:rsid w:val="008A36B7"/>
    <w:rsid w:val="008A37FA"/>
    <w:rsid w:val="008A3880"/>
    <w:rsid w:val="008A38EB"/>
    <w:rsid w:val="008A390E"/>
    <w:rsid w:val="008A3B78"/>
    <w:rsid w:val="008A3BBC"/>
    <w:rsid w:val="008A3D17"/>
    <w:rsid w:val="008A3D7E"/>
    <w:rsid w:val="008A3DDD"/>
    <w:rsid w:val="008A3E07"/>
    <w:rsid w:val="008A3F5E"/>
    <w:rsid w:val="008A40A9"/>
    <w:rsid w:val="008A40D2"/>
    <w:rsid w:val="008A4129"/>
    <w:rsid w:val="008A4142"/>
    <w:rsid w:val="008A41C7"/>
    <w:rsid w:val="008A428E"/>
    <w:rsid w:val="008A42F9"/>
    <w:rsid w:val="008A46A8"/>
    <w:rsid w:val="008A4704"/>
    <w:rsid w:val="008A472F"/>
    <w:rsid w:val="008A477A"/>
    <w:rsid w:val="008A4900"/>
    <w:rsid w:val="008A4923"/>
    <w:rsid w:val="008A4A0F"/>
    <w:rsid w:val="008A4B6B"/>
    <w:rsid w:val="008A4C65"/>
    <w:rsid w:val="008A4CB1"/>
    <w:rsid w:val="008A4E4A"/>
    <w:rsid w:val="008A4EB2"/>
    <w:rsid w:val="008A4FA3"/>
    <w:rsid w:val="008A5189"/>
    <w:rsid w:val="008A5249"/>
    <w:rsid w:val="008A5342"/>
    <w:rsid w:val="008A5417"/>
    <w:rsid w:val="008A55FE"/>
    <w:rsid w:val="008A578A"/>
    <w:rsid w:val="008A578E"/>
    <w:rsid w:val="008A587C"/>
    <w:rsid w:val="008A59C2"/>
    <w:rsid w:val="008A5A00"/>
    <w:rsid w:val="008A5A55"/>
    <w:rsid w:val="008A5B71"/>
    <w:rsid w:val="008A5DA6"/>
    <w:rsid w:val="008A5DC2"/>
    <w:rsid w:val="008A6042"/>
    <w:rsid w:val="008A607E"/>
    <w:rsid w:val="008A60E7"/>
    <w:rsid w:val="008A6131"/>
    <w:rsid w:val="008A620B"/>
    <w:rsid w:val="008A653D"/>
    <w:rsid w:val="008A655A"/>
    <w:rsid w:val="008A656D"/>
    <w:rsid w:val="008A6725"/>
    <w:rsid w:val="008A67D6"/>
    <w:rsid w:val="008A6952"/>
    <w:rsid w:val="008A6972"/>
    <w:rsid w:val="008A69ED"/>
    <w:rsid w:val="008A6ACD"/>
    <w:rsid w:val="008A6B17"/>
    <w:rsid w:val="008A6B2D"/>
    <w:rsid w:val="008A6B92"/>
    <w:rsid w:val="008A6D18"/>
    <w:rsid w:val="008A6D3B"/>
    <w:rsid w:val="008A6E5F"/>
    <w:rsid w:val="008A6EC4"/>
    <w:rsid w:val="008A6FE4"/>
    <w:rsid w:val="008A720F"/>
    <w:rsid w:val="008A729A"/>
    <w:rsid w:val="008A74E3"/>
    <w:rsid w:val="008A763E"/>
    <w:rsid w:val="008A78B4"/>
    <w:rsid w:val="008A7904"/>
    <w:rsid w:val="008A7B4B"/>
    <w:rsid w:val="008A7B5D"/>
    <w:rsid w:val="008A7BD3"/>
    <w:rsid w:val="008A7CAE"/>
    <w:rsid w:val="008A7D57"/>
    <w:rsid w:val="008A7D9D"/>
    <w:rsid w:val="008A7ED2"/>
    <w:rsid w:val="008A7EEF"/>
    <w:rsid w:val="008A7F93"/>
    <w:rsid w:val="008B00B7"/>
    <w:rsid w:val="008B0315"/>
    <w:rsid w:val="008B03BC"/>
    <w:rsid w:val="008B083D"/>
    <w:rsid w:val="008B08B9"/>
    <w:rsid w:val="008B0986"/>
    <w:rsid w:val="008B0B69"/>
    <w:rsid w:val="008B0BD1"/>
    <w:rsid w:val="008B0BEC"/>
    <w:rsid w:val="008B0C87"/>
    <w:rsid w:val="008B0D3B"/>
    <w:rsid w:val="008B0E27"/>
    <w:rsid w:val="008B0ED9"/>
    <w:rsid w:val="008B0F65"/>
    <w:rsid w:val="008B1180"/>
    <w:rsid w:val="008B1245"/>
    <w:rsid w:val="008B1328"/>
    <w:rsid w:val="008B146D"/>
    <w:rsid w:val="008B151B"/>
    <w:rsid w:val="008B15D2"/>
    <w:rsid w:val="008B162A"/>
    <w:rsid w:val="008B1701"/>
    <w:rsid w:val="008B1813"/>
    <w:rsid w:val="008B1945"/>
    <w:rsid w:val="008B19B2"/>
    <w:rsid w:val="008B1B42"/>
    <w:rsid w:val="008B1C2C"/>
    <w:rsid w:val="008B1CBD"/>
    <w:rsid w:val="008B1D75"/>
    <w:rsid w:val="008B1F16"/>
    <w:rsid w:val="008B1F4D"/>
    <w:rsid w:val="008B2023"/>
    <w:rsid w:val="008B21C7"/>
    <w:rsid w:val="008B21E9"/>
    <w:rsid w:val="008B2353"/>
    <w:rsid w:val="008B236F"/>
    <w:rsid w:val="008B23DD"/>
    <w:rsid w:val="008B2516"/>
    <w:rsid w:val="008B274C"/>
    <w:rsid w:val="008B27C1"/>
    <w:rsid w:val="008B27F0"/>
    <w:rsid w:val="008B2A17"/>
    <w:rsid w:val="008B2A4F"/>
    <w:rsid w:val="008B2AAE"/>
    <w:rsid w:val="008B2B7E"/>
    <w:rsid w:val="008B2BD9"/>
    <w:rsid w:val="008B2BDD"/>
    <w:rsid w:val="008B2C55"/>
    <w:rsid w:val="008B2CA5"/>
    <w:rsid w:val="008B2DA3"/>
    <w:rsid w:val="008B2DDF"/>
    <w:rsid w:val="008B2FA6"/>
    <w:rsid w:val="008B32BF"/>
    <w:rsid w:val="008B3331"/>
    <w:rsid w:val="008B36CB"/>
    <w:rsid w:val="008B36F2"/>
    <w:rsid w:val="008B3711"/>
    <w:rsid w:val="008B37F3"/>
    <w:rsid w:val="008B39A7"/>
    <w:rsid w:val="008B3A3C"/>
    <w:rsid w:val="008B3B8F"/>
    <w:rsid w:val="008B3C23"/>
    <w:rsid w:val="008B3DA0"/>
    <w:rsid w:val="008B3E02"/>
    <w:rsid w:val="008B3EE9"/>
    <w:rsid w:val="008B40F4"/>
    <w:rsid w:val="008B4157"/>
    <w:rsid w:val="008B4206"/>
    <w:rsid w:val="008B42AD"/>
    <w:rsid w:val="008B44C3"/>
    <w:rsid w:val="008B4561"/>
    <w:rsid w:val="008B457D"/>
    <w:rsid w:val="008B4703"/>
    <w:rsid w:val="008B4779"/>
    <w:rsid w:val="008B47D4"/>
    <w:rsid w:val="008B4821"/>
    <w:rsid w:val="008B487D"/>
    <w:rsid w:val="008B488A"/>
    <w:rsid w:val="008B49E4"/>
    <w:rsid w:val="008B4C5B"/>
    <w:rsid w:val="008B4F1C"/>
    <w:rsid w:val="008B504F"/>
    <w:rsid w:val="008B515B"/>
    <w:rsid w:val="008B51CF"/>
    <w:rsid w:val="008B5215"/>
    <w:rsid w:val="008B5296"/>
    <w:rsid w:val="008B52E7"/>
    <w:rsid w:val="008B5645"/>
    <w:rsid w:val="008B5666"/>
    <w:rsid w:val="008B56DE"/>
    <w:rsid w:val="008B575C"/>
    <w:rsid w:val="008B577F"/>
    <w:rsid w:val="008B5841"/>
    <w:rsid w:val="008B5872"/>
    <w:rsid w:val="008B58F7"/>
    <w:rsid w:val="008B59E9"/>
    <w:rsid w:val="008B5A94"/>
    <w:rsid w:val="008B5A99"/>
    <w:rsid w:val="008B5D73"/>
    <w:rsid w:val="008B5EA0"/>
    <w:rsid w:val="008B5F0A"/>
    <w:rsid w:val="008B5F63"/>
    <w:rsid w:val="008B627E"/>
    <w:rsid w:val="008B63BD"/>
    <w:rsid w:val="008B63DD"/>
    <w:rsid w:val="008B63E6"/>
    <w:rsid w:val="008B6536"/>
    <w:rsid w:val="008B665C"/>
    <w:rsid w:val="008B67A5"/>
    <w:rsid w:val="008B6812"/>
    <w:rsid w:val="008B68E9"/>
    <w:rsid w:val="008B6931"/>
    <w:rsid w:val="008B6A31"/>
    <w:rsid w:val="008B6BA2"/>
    <w:rsid w:val="008B6C8C"/>
    <w:rsid w:val="008B6D0F"/>
    <w:rsid w:val="008B6D4B"/>
    <w:rsid w:val="008B6D4F"/>
    <w:rsid w:val="008B6D5B"/>
    <w:rsid w:val="008B6E25"/>
    <w:rsid w:val="008B6FCC"/>
    <w:rsid w:val="008B6FFE"/>
    <w:rsid w:val="008B70DF"/>
    <w:rsid w:val="008B711A"/>
    <w:rsid w:val="008B7134"/>
    <w:rsid w:val="008B7146"/>
    <w:rsid w:val="008B72BB"/>
    <w:rsid w:val="008B7466"/>
    <w:rsid w:val="008B74CA"/>
    <w:rsid w:val="008B7540"/>
    <w:rsid w:val="008B77A7"/>
    <w:rsid w:val="008B7938"/>
    <w:rsid w:val="008B7AFC"/>
    <w:rsid w:val="008B7C56"/>
    <w:rsid w:val="008B7C59"/>
    <w:rsid w:val="008B7D90"/>
    <w:rsid w:val="008B7E5E"/>
    <w:rsid w:val="008B7F75"/>
    <w:rsid w:val="008C0017"/>
    <w:rsid w:val="008C00FB"/>
    <w:rsid w:val="008C03B8"/>
    <w:rsid w:val="008C058F"/>
    <w:rsid w:val="008C05A7"/>
    <w:rsid w:val="008C06CC"/>
    <w:rsid w:val="008C0800"/>
    <w:rsid w:val="008C08A5"/>
    <w:rsid w:val="008C0AC3"/>
    <w:rsid w:val="008C0B32"/>
    <w:rsid w:val="008C0C0B"/>
    <w:rsid w:val="008C0C9E"/>
    <w:rsid w:val="008C0FAD"/>
    <w:rsid w:val="008C110D"/>
    <w:rsid w:val="008C13A3"/>
    <w:rsid w:val="008C1519"/>
    <w:rsid w:val="008C15E4"/>
    <w:rsid w:val="008C161B"/>
    <w:rsid w:val="008C16B3"/>
    <w:rsid w:val="008C1923"/>
    <w:rsid w:val="008C198D"/>
    <w:rsid w:val="008C19A9"/>
    <w:rsid w:val="008C1B74"/>
    <w:rsid w:val="008C1B75"/>
    <w:rsid w:val="008C1CD8"/>
    <w:rsid w:val="008C1D7D"/>
    <w:rsid w:val="008C1E61"/>
    <w:rsid w:val="008C205C"/>
    <w:rsid w:val="008C2361"/>
    <w:rsid w:val="008C23D5"/>
    <w:rsid w:val="008C24FE"/>
    <w:rsid w:val="008C2547"/>
    <w:rsid w:val="008C2584"/>
    <w:rsid w:val="008C265C"/>
    <w:rsid w:val="008C27E8"/>
    <w:rsid w:val="008C28A4"/>
    <w:rsid w:val="008C28E8"/>
    <w:rsid w:val="008C2A2C"/>
    <w:rsid w:val="008C2BB3"/>
    <w:rsid w:val="008C2C04"/>
    <w:rsid w:val="008C2C69"/>
    <w:rsid w:val="008C2D14"/>
    <w:rsid w:val="008C2D1D"/>
    <w:rsid w:val="008C2D74"/>
    <w:rsid w:val="008C3105"/>
    <w:rsid w:val="008C31C8"/>
    <w:rsid w:val="008C326E"/>
    <w:rsid w:val="008C33F3"/>
    <w:rsid w:val="008C3699"/>
    <w:rsid w:val="008C378D"/>
    <w:rsid w:val="008C3882"/>
    <w:rsid w:val="008C38CC"/>
    <w:rsid w:val="008C3933"/>
    <w:rsid w:val="008C393C"/>
    <w:rsid w:val="008C394D"/>
    <w:rsid w:val="008C39FD"/>
    <w:rsid w:val="008C3A68"/>
    <w:rsid w:val="008C3B1B"/>
    <w:rsid w:val="008C3BB7"/>
    <w:rsid w:val="008C3CA6"/>
    <w:rsid w:val="008C3CA8"/>
    <w:rsid w:val="008C3DA8"/>
    <w:rsid w:val="008C3EAF"/>
    <w:rsid w:val="008C408A"/>
    <w:rsid w:val="008C4358"/>
    <w:rsid w:val="008C4380"/>
    <w:rsid w:val="008C446D"/>
    <w:rsid w:val="008C467A"/>
    <w:rsid w:val="008C4822"/>
    <w:rsid w:val="008C48BB"/>
    <w:rsid w:val="008C49AB"/>
    <w:rsid w:val="008C4A3A"/>
    <w:rsid w:val="008C4BB9"/>
    <w:rsid w:val="008C4C28"/>
    <w:rsid w:val="008C4CFA"/>
    <w:rsid w:val="008C4DAD"/>
    <w:rsid w:val="008C4EC9"/>
    <w:rsid w:val="008C4ED2"/>
    <w:rsid w:val="008C4FEF"/>
    <w:rsid w:val="008C5028"/>
    <w:rsid w:val="008C510E"/>
    <w:rsid w:val="008C52A9"/>
    <w:rsid w:val="008C53E9"/>
    <w:rsid w:val="008C5443"/>
    <w:rsid w:val="008C54E4"/>
    <w:rsid w:val="008C56AA"/>
    <w:rsid w:val="008C576A"/>
    <w:rsid w:val="008C5903"/>
    <w:rsid w:val="008C5949"/>
    <w:rsid w:val="008C59B5"/>
    <w:rsid w:val="008C59FF"/>
    <w:rsid w:val="008C5AD9"/>
    <w:rsid w:val="008C5C74"/>
    <w:rsid w:val="008C5E66"/>
    <w:rsid w:val="008C5FC9"/>
    <w:rsid w:val="008C5FD6"/>
    <w:rsid w:val="008C6045"/>
    <w:rsid w:val="008C60D0"/>
    <w:rsid w:val="008C60D8"/>
    <w:rsid w:val="008C60E2"/>
    <w:rsid w:val="008C63A8"/>
    <w:rsid w:val="008C6520"/>
    <w:rsid w:val="008C6577"/>
    <w:rsid w:val="008C65D9"/>
    <w:rsid w:val="008C65F8"/>
    <w:rsid w:val="008C6647"/>
    <w:rsid w:val="008C6802"/>
    <w:rsid w:val="008C6854"/>
    <w:rsid w:val="008C689E"/>
    <w:rsid w:val="008C69F3"/>
    <w:rsid w:val="008C6CF2"/>
    <w:rsid w:val="008C6CF9"/>
    <w:rsid w:val="008C6CFB"/>
    <w:rsid w:val="008C6F85"/>
    <w:rsid w:val="008C7107"/>
    <w:rsid w:val="008C715D"/>
    <w:rsid w:val="008C7203"/>
    <w:rsid w:val="008C7321"/>
    <w:rsid w:val="008C7432"/>
    <w:rsid w:val="008C7556"/>
    <w:rsid w:val="008C7634"/>
    <w:rsid w:val="008C7643"/>
    <w:rsid w:val="008C7837"/>
    <w:rsid w:val="008C79C9"/>
    <w:rsid w:val="008C7B21"/>
    <w:rsid w:val="008C7CC9"/>
    <w:rsid w:val="008C7E92"/>
    <w:rsid w:val="008C7F2B"/>
    <w:rsid w:val="008C7FA6"/>
    <w:rsid w:val="008C7FB8"/>
    <w:rsid w:val="008D002A"/>
    <w:rsid w:val="008D00D8"/>
    <w:rsid w:val="008D0281"/>
    <w:rsid w:val="008D03E8"/>
    <w:rsid w:val="008D0473"/>
    <w:rsid w:val="008D0537"/>
    <w:rsid w:val="008D0590"/>
    <w:rsid w:val="008D06A0"/>
    <w:rsid w:val="008D0BCB"/>
    <w:rsid w:val="008D0C12"/>
    <w:rsid w:val="008D0C36"/>
    <w:rsid w:val="008D0DC4"/>
    <w:rsid w:val="008D0E22"/>
    <w:rsid w:val="008D0EAD"/>
    <w:rsid w:val="008D0EBE"/>
    <w:rsid w:val="008D11F9"/>
    <w:rsid w:val="008D13BD"/>
    <w:rsid w:val="008D1478"/>
    <w:rsid w:val="008D1584"/>
    <w:rsid w:val="008D1666"/>
    <w:rsid w:val="008D1BA5"/>
    <w:rsid w:val="008D1C61"/>
    <w:rsid w:val="008D1C78"/>
    <w:rsid w:val="008D1DBB"/>
    <w:rsid w:val="008D1EAB"/>
    <w:rsid w:val="008D1EF2"/>
    <w:rsid w:val="008D21E6"/>
    <w:rsid w:val="008D21EE"/>
    <w:rsid w:val="008D220A"/>
    <w:rsid w:val="008D222C"/>
    <w:rsid w:val="008D2458"/>
    <w:rsid w:val="008D282E"/>
    <w:rsid w:val="008D2858"/>
    <w:rsid w:val="008D28B8"/>
    <w:rsid w:val="008D2B6F"/>
    <w:rsid w:val="008D2BBE"/>
    <w:rsid w:val="008D2C11"/>
    <w:rsid w:val="008D2EA4"/>
    <w:rsid w:val="008D30D7"/>
    <w:rsid w:val="008D32EE"/>
    <w:rsid w:val="008D3305"/>
    <w:rsid w:val="008D3360"/>
    <w:rsid w:val="008D350D"/>
    <w:rsid w:val="008D3638"/>
    <w:rsid w:val="008D365C"/>
    <w:rsid w:val="008D365D"/>
    <w:rsid w:val="008D366F"/>
    <w:rsid w:val="008D36DA"/>
    <w:rsid w:val="008D3A03"/>
    <w:rsid w:val="008D3A4D"/>
    <w:rsid w:val="008D3D24"/>
    <w:rsid w:val="008D3E18"/>
    <w:rsid w:val="008D3F32"/>
    <w:rsid w:val="008D404B"/>
    <w:rsid w:val="008D4092"/>
    <w:rsid w:val="008D4179"/>
    <w:rsid w:val="008D426E"/>
    <w:rsid w:val="008D4291"/>
    <w:rsid w:val="008D4595"/>
    <w:rsid w:val="008D4605"/>
    <w:rsid w:val="008D4754"/>
    <w:rsid w:val="008D491B"/>
    <w:rsid w:val="008D4951"/>
    <w:rsid w:val="008D4AB6"/>
    <w:rsid w:val="008D4AEE"/>
    <w:rsid w:val="008D4BE2"/>
    <w:rsid w:val="008D4C80"/>
    <w:rsid w:val="008D4C84"/>
    <w:rsid w:val="008D4D67"/>
    <w:rsid w:val="008D4E41"/>
    <w:rsid w:val="008D4FFD"/>
    <w:rsid w:val="008D5103"/>
    <w:rsid w:val="008D5291"/>
    <w:rsid w:val="008D53C2"/>
    <w:rsid w:val="008D571D"/>
    <w:rsid w:val="008D5776"/>
    <w:rsid w:val="008D586A"/>
    <w:rsid w:val="008D58A2"/>
    <w:rsid w:val="008D58D8"/>
    <w:rsid w:val="008D5C75"/>
    <w:rsid w:val="008D5DA4"/>
    <w:rsid w:val="008D5DAB"/>
    <w:rsid w:val="008D6592"/>
    <w:rsid w:val="008D66EC"/>
    <w:rsid w:val="008D6A3F"/>
    <w:rsid w:val="008D6BA5"/>
    <w:rsid w:val="008D6DF5"/>
    <w:rsid w:val="008D6EC6"/>
    <w:rsid w:val="008D6EDD"/>
    <w:rsid w:val="008D6FFE"/>
    <w:rsid w:val="008D702B"/>
    <w:rsid w:val="008D70CC"/>
    <w:rsid w:val="008D7203"/>
    <w:rsid w:val="008D7487"/>
    <w:rsid w:val="008D74FF"/>
    <w:rsid w:val="008D75E1"/>
    <w:rsid w:val="008D7658"/>
    <w:rsid w:val="008D7682"/>
    <w:rsid w:val="008D7A28"/>
    <w:rsid w:val="008D7BA0"/>
    <w:rsid w:val="008D7D88"/>
    <w:rsid w:val="008D7DA0"/>
    <w:rsid w:val="008D7DA9"/>
    <w:rsid w:val="008D7F30"/>
    <w:rsid w:val="008E0111"/>
    <w:rsid w:val="008E0197"/>
    <w:rsid w:val="008E04C6"/>
    <w:rsid w:val="008E053A"/>
    <w:rsid w:val="008E0663"/>
    <w:rsid w:val="008E077A"/>
    <w:rsid w:val="008E078C"/>
    <w:rsid w:val="008E08F0"/>
    <w:rsid w:val="008E0A56"/>
    <w:rsid w:val="008E0B15"/>
    <w:rsid w:val="008E0B82"/>
    <w:rsid w:val="008E0C9E"/>
    <w:rsid w:val="008E0DD8"/>
    <w:rsid w:val="008E0F24"/>
    <w:rsid w:val="008E0FC8"/>
    <w:rsid w:val="008E1069"/>
    <w:rsid w:val="008E112F"/>
    <w:rsid w:val="008E1286"/>
    <w:rsid w:val="008E1348"/>
    <w:rsid w:val="008E150D"/>
    <w:rsid w:val="008E1534"/>
    <w:rsid w:val="008E1556"/>
    <w:rsid w:val="008E156E"/>
    <w:rsid w:val="008E16C9"/>
    <w:rsid w:val="008E18E1"/>
    <w:rsid w:val="008E1B82"/>
    <w:rsid w:val="008E1CAD"/>
    <w:rsid w:val="008E1CBC"/>
    <w:rsid w:val="008E1EBE"/>
    <w:rsid w:val="008E216D"/>
    <w:rsid w:val="008E22AA"/>
    <w:rsid w:val="008E2336"/>
    <w:rsid w:val="008E2348"/>
    <w:rsid w:val="008E2389"/>
    <w:rsid w:val="008E2393"/>
    <w:rsid w:val="008E2513"/>
    <w:rsid w:val="008E2744"/>
    <w:rsid w:val="008E29F6"/>
    <w:rsid w:val="008E2CD1"/>
    <w:rsid w:val="008E2E53"/>
    <w:rsid w:val="008E2FBE"/>
    <w:rsid w:val="008E3183"/>
    <w:rsid w:val="008E3235"/>
    <w:rsid w:val="008E330C"/>
    <w:rsid w:val="008E33D2"/>
    <w:rsid w:val="008E345A"/>
    <w:rsid w:val="008E35D0"/>
    <w:rsid w:val="008E35D9"/>
    <w:rsid w:val="008E3671"/>
    <w:rsid w:val="008E36ED"/>
    <w:rsid w:val="008E370B"/>
    <w:rsid w:val="008E371A"/>
    <w:rsid w:val="008E3745"/>
    <w:rsid w:val="008E37BF"/>
    <w:rsid w:val="008E392B"/>
    <w:rsid w:val="008E3A7F"/>
    <w:rsid w:val="008E3A95"/>
    <w:rsid w:val="008E3C36"/>
    <w:rsid w:val="008E3ED1"/>
    <w:rsid w:val="008E402E"/>
    <w:rsid w:val="008E4144"/>
    <w:rsid w:val="008E41CB"/>
    <w:rsid w:val="008E41CD"/>
    <w:rsid w:val="008E4231"/>
    <w:rsid w:val="008E4398"/>
    <w:rsid w:val="008E441F"/>
    <w:rsid w:val="008E4434"/>
    <w:rsid w:val="008E4445"/>
    <w:rsid w:val="008E457C"/>
    <w:rsid w:val="008E45C5"/>
    <w:rsid w:val="008E4675"/>
    <w:rsid w:val="008E475B"/>
    <w:rsid w:val="008E47F1"/>
    <w:rsid w:val="008E48E3"/>
    <w:rsid w:val="008E4979"/>
    <w:rsid w:val="008E4A10"/>
    <w:rsid w:val="008E4A4E"/>
    <w:rsid w:val="008E4BFA"/>
    <w:rsid w:val="008E4C9E"/>
    <w:rsid w:val="008E4F73"/>
    <w:rsid w:val="008E5178"/>
    <w:rsid w:val="008E533B"/>
    <w:rsid w:val="008E5518"/>
    <w:rsid w:val="008E5785"/>
    <w:rsid w:val="008E585A"/>
    <w:rsid w:val="008E588B"/>
    <w:rsid w:val="008E58BF"/>
    <w:rsid w:val="008E59B4"/>
    <w:rsid w:val="008E5A47"/>
    <w:rsid w:val="008E5B1C"/>
    <w:rsid w:val="008E5D8D"/>
    <w:rsid w:val="008E5EC9"/>
    <w:rsid w:val="008E6109"/>
    <w:rsid w:val="008E61CA"/>
    <w:rsid w:val="008E626E"/>
    <w:rsid w:val="008E630B"/>
    <w:rsid w:val="008E645C"/>
    <w:rsid w:val="008E6555"/>
    <w:rsid w:val="008E658C"/>
    <w:rsid w:val="008E65DA"/>
    <w:rsid w:val="008E6680"/>
    <w:rsid w:val="008E6708"/>
    <w:rsid w:val="008E678F"/>
    <w:rsid w:val="008E6801"/>
    <w:rsid w:val="008E6821"/>
    <w:rsid w:val="008E68BB"/>
    <w:rsid w:val="008E6964"/>
    <w:rsid w:val="008E699C"/>
    <w:rsid w:val="008E6B68"/>
    <w:rsid w:val="008E6C64"/>
    <w:rsid w:val="008E6E2E"/>
    <w:rsid w:val="008E72A3"/>
    <w:rsid w:val="008E7327"/>
    <w:rsid w:val="008E7394"/>
    <w:rsid w:val="008E73AF"/>
    <w:rsid w:val="008E754D"/>
    <w:rsid w:val="008E766B"/>
    <w:rsid w:val="008E76CB"/>
    <w:rsid w:val="008E77B8"/>
    <w:rsid w:val="008E7895"/>
    <w:rsid w:val="008E7930"/>
    <w:rsid w:val="008E794D"/>
    <w:rsid w:val="008E7A00"/>
    <w:rsid w:val="008E7B50"/>
    <w:rsid w:val="008E7BCF"/>
    <w:rsid w:val="008E7DD5"/>
    <w:rsid w:val="008E7E0A"/>
    <w:rsid w:val="008E7E23"/>
    <w:rsid w:val="008F005D"/>
    <w:rsid w:val="008F009D"/>
    <w:rsid w:val="008F010C"/>
    <w:rsid w:val="008F020F"/>
    <w:rsid w:val="008F0369"/>
    <w:rsid w:val="008F0378"/>
    <w:rsid w:val="008F03A5"/>
    <w:rsid w:val="008F050D"/>
    <w:rsid w:val="008F0578"/>
    <w:rsid w:val="008F05C6"/>
    <w:rsid w:val="008F06DB"/>
    <w:rsid w:val="008F0860"/>
    <w:rsid w:val="008F09BD"/>
    <w:rsid w:val="008F09C1"/>
    <w:rsid w:val="008F0A5C"/>
    <w:rsid w:val="008F0B73"/>
    <w:rsid w:val="008F0BA9"/>
    <w:rsid w:val="008F0C54"/>
    <w:rsid w:val="008F0FA1"/>
    <w:rsid w:val="008F102D"/>
    <w:rsid w:val="008F102F"/>
    <w:rsid w:val="008F1053"/>
    <w:rsid w:val="008F10CB"/>
    <w:rsid w:val="008F10ED"/>
    <w:rsid w:val="008F1382"/>
    <w:rsid w:val="008F147F"/>
    <w:rsid w:val="008F148D"/>
    <w:rsid w:val="008F1561"/>
    <w:rsid w:val="008F162E"/>
    <w:rsid w:val="008F17E3"/>
    <w:rsid w:val="008F1813"/>
    <w:rsid w:val="008F186F"/>
    <w:rsid w:val="008F18A4"/>
    <w:rsid w:val="008F1978"/>
    <w:rsid w:val="008F1A3A"/>
    <w:rsid w:val="008F1BEC"/>
    <w:rsid w:val="008F1C2F"/>
    <w:rsid w:val="008F1D57"/>
    <w:rsid w:val="008F1DE8"/>
    <w:rsid w:val="008F1E08"/>
    <w:rsid w:val="008F2092"/>
    <w:rsid w:val="008F21F5"/>
    <w:rsid w:val="008F2234"/>
    <w:rsid w:val="008F22D4"/>
    <w:rsid w:val="008F234D"/>
    <w:rsid w:val="008F236C"/>
    <w:rsid w:val="008F25FD"/>
    <w:rsid w:val="008F2619"/>
    <w:rsid w:val="008F262A"/>
    <w:rsid w:val="008F2795"/>
    <w:rsid w:val="008F27CB"/>
    <w:rsid w:val="008F298D"/>
    <w:rsid w:val="008F2AFB"/>
    <w:rsid w:val="008F2B93"/>
    <w:rsid w:val="008F2BB0"/>
    <w:rsid w:val="008F2D02"/>
    <w:rsid w:val="008F2D6B"/>
    <w:rsid w:val="008F2DBB"/>
    <w:rsid w:val="008F2EA6"/>
    <w:rsid w:val="008F2EC5"/>
    <w:rsid w:val="008F2F20"/>
    <w:rsid w:val="008F2F36"/>
    <w:rsid w:val="008F3001"/>
    <w:rsid w:val="008F3069"/>
    <w:rsid w:val="008F309E"/>
    <w:rsid w:val="008F3282"/>
    <w:rsid w:val="008F335D"/>
    <w:rsid w:val="008F3415"/>
    <w:rsid w:val="008F3505"/>
    <w:rsid w:val="008F35AF"/>
    <w:rsid w:val="008F366D"/>
    <w:rsid w:val="008F374C"/>
    <w:rsid w:val="008F393A"/>
    <w:rsid w:val="008F39F0"/>
    <w:rsid w:val="008F3AF1"/>
    <w:rsid w:val="008F3AFD"/>
    <w:rsid w:val="008F3BB0"/>
    <w:rsid w:val="008F3BCA"/>
    <w:rsid w:val="008F3BF6"/>
    <w:rsid w:val="008F3DA9"/>
    <w:rsid w:val="008F3E94"/>
    <w:rsid w:val="008F4005"/>
    <w:rsid w:val="008F4053"/>
    <w:rsid w:val="008F4310"/>
    <w:rsid w:val="008F43A9"/>
    <w:rsid w:val="008F43F4"/>
    <w:rsid w:val="008F445E"/>
    <w:rsid w:val="008F46D9"/>
    <w:rsid w:val="008F48A2"/>
    <w:rsid w:val="008F4970"/>
    <w:rsid w:val="008F49FD"/>
    <w:rsid w:val="008F4A95"/>
    <w:rsid w:val="008F4AC4"/>
    <w:rsid w:val="008F4B86"/>
    <w:rsid w:val="008F4CA5"/>
    <w:rsid w:val="008F4DC8"/>
    <w:rsid w:val="008F4E5F"/>
    <w:rsid w:val="008F4F5B"/>
    <w:rsid w:val="008F5136"/>
    <w:rsid w:val="008F51D6"/>
    <w:rsid w:val="008F51F4"/>
    <w:rsid w:val="008F521A"/>
    <w:rsid w:val="008F53ED"/>
    <w:rsid w:val="008F5425"/>
    <w:rsid w:val="008F5451"/>
    <w:rsid w:val="008F56CB"/>
    <w:rsid w:val="008F5870"/>
    <w:rsid w:val="008F58F9"/>
    <w:rsid w:val="008F5A14"/>
    <w:rsid w:val="008F5A18"/>
    <w:rsid w:val="008F5BB3"/>
    <w:rsid w:val="008F5C10"/>
    <w:rsid w:val="008F5D3C"/>
    <w:rsid w:val="008F5D5B"/>
    <w:rsid w:val="008F5D86"/>
    <w:rsid w:val="008F5E13"/>
    <w:rsid w:val="008F5E35"/>
    <w:rsid w:val="008F62BE"/>
    <w:rsid w:val="008F633E"/>
    <w:rsid w:val="008F6434"/>
    <w:rsid w:val="008F6600"/>
    <w:rsid w:val="008F6882"/>
    <w:rsid w:val="008F6B35"/>
    <w:rsid w:val="008F6C3F"/>
    <w:rsid w:val="008F6D45"/>
    <w:rsid w:val="008F6D75"/>
    <w:rsid w:val="008F6D8B"/>
    <w:rsid w:val="008F6DEC"/>
    <w:rsid w:val="008F70F3"/>
    <w:rsid w:val="008F74E9"/>
    <w:rsid w:val="008F7527"/>
    <w:rsid w:val="008F77EC"/>
    <w:rsid w:val="008F784D"/>
    <w:rsid w:val="008F786E"/>
    <w:rsid w:val="008F7895"/>
    <w:rsid w:val="008F7933"/>
    <w:rsid w:val="008F79BA"/>
    <w:rsid w:val="008F7A43"/>
    <w:rsid w:val="008F7CAF"/>
    <w:rsid w:val="008F7D2D"/>
    <w:rsid w:val="00900086"/>
    <w:rsid w:val="00900134"/>
    <w:rsid w:val="00900151"/>
    <w:rsid w:val="009004C6"/>
    <w:rsid w:val="00900505"/>
    <w:rsid w:val="00900523"/>
    <w:rsid w:val="009006FC"/>
    <w:rsid w:val="00900731"/>
    <w:rsid w:val="0090077C"/>
    <w:rsid w:val="009007EB"/>
    <w:rsid w:val="00900803"/>
    <w:rsid w:val="00900971"/>
    <w:rsid w:val="009009BE"/>
    <w:rsid w:val="00900C6D"/>
    <w:rsid w:val="00900C95"/>
    <w:rsid w:val="00900C98"/>
    <w:rsid w:val="00900DB4"/>
    <w:rsid w:val="00900DCB"/>
    <w:rsid w:val="00900E11"/>
    <w:rsid w:val="00900EAF"/>
    <w:rsid w:val="00901050"/>
    <w:rsid w:val="009012FA"/>
    <w:rsid w:val="0090164A"/>
    <w:rsid w:val="0090170F"/>
    <w:rsid w:val="009018EF"/>
    <w:rsid w:val="00901B55"/>
    <w:rsid w:val="00901B80"/>
    <w:rsid w:val="00901BB4"/>
    <w:rsid w:val="00901BCF"/>
    <w:rsid w:val="00901DB3"/>
    <w:rsid w:val="00901DD8"/>
    <w:rsid w:val="00901E52"/>
    <w:rsid w:val="00901E74"/>
    <w:rsid w:val="00901F63"/>
    <w:rsid w:val="009021D3"/>
    <w:rsid w:val="009023C2"/>
    <w:rsid w:val="0090251E"/>
    <w:rsid w:val="009025D0"/>
    <w:rsid w:val="0090284C"/>
    <w:rsid w:val="009029E1"/>
    <w:rsid w:val="00902A4D"/>
    <w:rsid w:val="00902AEC"/>
    <w:rsid w:val="00902AF7"/>
    <w:rsid w:val="00902BDA"/>
    <w:rsid w:val="00902C3A"/>
    <w:rsid w:val="00902CE5"/>
    <w:rsid w:val="00902F2E"/>
    <w:rsid w:val="009030B6"/>
    <w:rsid w:val="00903146"/>
    <w:rsid w:val="0090316A"/>
    <w:rsid w:val="00903183"/>
    <w:rsid w:val="00903282"/>
    <w:rsid w:val="00903445"/>
    <w:rsid w:val="009034EA"/>
    <w:rsid w:val="009036C5"/>
    <w:rsid w:val="00903731"/>
    <w:rsid w:val="00903801"/>
    <w:rsid w:val="00903A34"/>
    <w:rsid w:val="00903CA1"/>
    <w:rsid w:val="00903D65"/>
    <w:rsid w:val="00903EEE"/>
    <w:rsid w:val="00903F4A"/>
    <w:rsid w:val="00903F5B"/>
    <w:rsid w:val="00903FFE"/>
    <w:rsid w:val="009040F9"/>
    <w:rsid w:val="00904217"/>
    <w:rsid w:val="0090421E"/>
    <w:rsid w:val="009042B9"/>
    <w:rsid w:val="00904308"/>
    <w:rsid w:val="009043A7"/>
    <w:rsid w:val="00904461"/>
    <w:rsid w:val="00904676"/>
    <w:rsid w:val="009046B0"/>
    <w:rsid w:val="009046D5"/>
    <w:rsid w:val="00904796"/>
    <w:rsid w:val="00904837"/>
    <w:rsid w:val="00904901"/>
    <w:rsid w:val="009049E9"/>
    <w:rsid w:val="00904C98"/>
    <w:rsid w:val="00904E70"/>
    <w:rsid w:val="00904EC0"/>
    <w:rsid w:val="00904F17"/>
    <w:rsid w:val="009052A9"/>
    <w:rsid w:val="0090534F"/>
    <w:rsid w:val="00905645"/>
    <w:rsid w:val="00905679"/>
    <w:rsid w:val="00905731"/>
    <w:rsid w:val="00905A51"/>
    <w:rsid w:val="00905A6A"/>
    <w:rsid w:val="00905AC4"/>
    <w:rsid w:val="00905AE0"/>
    <w:rsid w:val="00905DCC"/>
    <w:rsid w:val="00905E17"/>
    <w:rsid w:val="00905F94"/>
    <w:rsid w:val="009061C7"/>
    <w:rsid w:val="009064B4"/>
    <w:rsid w:val="009064B6"/>
    <w:rsid w:val="0090683E"/>
    <w:rsid w:val="00906924"/>
    <w:rsid w:val="00906991"/>
    <w:rsid w:val="00906BDE"/>
    <w:rsid w:val="00906C8C"/>
    <w:rsid w:val="00906D6B"/>
    <w:rsid w:val="00906DCE"/>
    <w:rsid w:val="00906E22"/>
    <w:rsid w:val="00906FFC"/>
    <w:rsid w:val="009070E6"/>
    <w:rsid w:val="0090712B"/>
    <w:rsid w:val="00907232"/>
    <w:rsid w:val="0090736A"/>
    <w:rsid w:val="00907391"/>
    <w:rsid w:val="009073BD"/>
    <w:rsid w:val="009074BA"/>
    <w:rsid w:val="00907AFE"/>
    <w:rsid w:val="00907B06"/>
    <w:rsid w:val="00907B36"/>
    <w:rsid w:val="00910136"/>
    <w:rsid w:val="009101AB"/>
    <w:rsid w:val="009101D3"/>
    <w:rsid w:val="00910241"/>
    <w:rsid w:val="009102FC"/>
    <w:rsid w:val="009105AB"/>
    <w:rsid w:val="009106AE"/>
    <w:rsid w:val="0091075C"/>
    <w:rsid w:val="00910C5E"/>
    <w:rsid w:val="00910C63"/>
    <w:rsid w:val="00910C89"/>
    <w:rsid w:val="00910CFD"/>
    <w:rsid w:val="0091102A"/>
    <w:rsid w:val="0091105C"/>
    <w:rsid w:val="0091106B"/>
    <w:rsid w:val="009111B4"/>
    <w:rsid w:val="00911238"/>
    <w:rsid w:val="00911275"/>
    <w:rsid w:val="009112C5"/>
    <w:rsid w:val="009113DA"/>
    <w:rsid w:val="009113EB"/>
    <w:rsid w:val="009113EF"/>
    <w:rsid w:val="009113F6"/>
    <w:rsid w:val="00911641"/>
    <w:rsid w:val="0091182E"/>
    <w:rsid w:val="00911839"/>
    <w:rsid w:val="009119F9"/>
    <w:rsid w:val="00911A91"/>
    <w:rsid w:val="00911B9D"/>
    <w:rsid w:val="00911BB5"/>
    <w:rsid w:val="00911BDC"/>
    <w:rsid w:val="00911E04"/>
    <w:rsid w:val="00911E4C"/>
    <w:rsid w:val="00911F1C"/>
    <w:rsid w:val="00911F23"/>
    <w:rsid w:val="00911F7E"/>
    <w:rsid w:val="00911FBD"/>
    <w:rsid w:val="00912006"/>
    <w:rsid w:val="00912072"/>
    <w:rsid w:val="0091217A"/>
    <w:rsid w:val="009124B0"/>
    <w:rsid w:val="009125F3"/>
    <w:rsid w:val="00912671"/>
    <w:rsid w:val="00912694"/>
    <w:rsid w:val="00912761"/>
    <w:rsid w:val="00912AD2"/>
    <w:rsid w:val="00912BA2"/>
    <w:rsid w:val="00912C5C"/>
    <w:rsid w:val="00912CF4"/>
    <w:rsid w:val="00912D8F"/>
    <w:rsid w:val="00912E81"/>
    <w:rsid w:val="00913140"/>
    <w:rsid w:val="00913185"/>
    <w:rsid w:val="009131F1"/>
    <w:rsid w:val="009133CA"/>
    <w:rsid w:val="009134C9"/>
    <w:rsid w:val="0091352C"/>
    <w:rsid w:val="009135BA"/>
    <w:rsid w:val="009135FF"/>
    <w:rsid w:val="00913612"/>
    <w:rsid w:val="00913824"/>
    <w:rsid w:val="00913B6E"/>
    <w:rsid w:val="00913B95"/>
    <w:rsid w:val="00913C34"/>
    <w:rsid w:val="00913C87"/>
    <w:rsid w:val="00913D25"/>
    <w:rsid w:val="00913FC6"/>
    <w:rsid w:val="009142AF"/>
    <w:rsid w:val="009142B4"/>
    <w:rsid w:val="0091438A"/>
    <w:rsid w:val="0091445F"/>
    <w:rsid w:val="0091448A"/>
    <w:rsid w:val="0091452B"/>
    <w:rsid w:val="00914585"/>
    <w:rsid w:val="00914628"/>
    <w:rsid w:val="009146B9"/>
    <w:rsid w:val="009147BF"/>
    <w:rsid w:val="00914842"/>
    <w:rsid w:val="00914932"/>
    <w:rsid w:val="0091495D"/>
    <w:rsid w:val="00914A6B"/>
    <w:rsid w:val="00914C69"/>
    <w:rsid w:val="00914D31"/>
    <w:rsid w:val="00915031"/>
    <w:rsid w:val="0091503A"/>
    <w:rsid w:val="00915211"/>
    <w:rsid w:val="00915267"/>
    <w:rsid w:val="009154AD"/>
    <w:rsid w:val="009154D1"/>
    <w:rsid w:val="009155CD"/>
    <w:rsid w:val="0091560A"/>
    <w:rsid w:val="0091562D"/>
    <w:rsid w:val="0091571B"/>
    <w:rsid w:val="009157BE"/>
    <w:rsid w:val="009158C2"/>
    <w:rsid w:val="0091590F"/>
    <w:rsid w:val="00915968"/>
    <w:rsid w:val="00915A0F"/>
    <w:rsid w:val="00915AE2"/>
    <w:rsid w:val="00915AE3"/>
    <w:rsid w:val="00915BE3"/>
    <w:rsid w:val="00915DF2"/>
    <w:rsid w:val="00915E92"/>
    <w:rsid w:val="00915EC7"/>
    <w:rsid w:val="00916219"/>
    <w:rsid w:val="009164D7"/>
    <w:rsid w:val="00916691"/>
    <w:rsid w:val="00916710"/>
    <w:rsid w:val="00916860"/>
    <w:rsid w:val="00916865"/>
    <w:rsid w:val="009168B0"/>
    <w:rsid w:val="00916975"/>
    <w:rsid w:val="00916A77"/>
    <w:rsid w:val="00916BF7"/>
    <w:rsid w:val="00916DBB"/>
    <w:rsid w:val="00916DFA"/>
    <w:rsid w:val="00916E1A"/>
    <w:rsid w:val="00917248"/>
    <w:rsid w:val="00917289"/>
    <w:rsid w:val="009172C3"/>
    <w:rsid w:val="0091733B"/>
    <w:rsid w:val="00917366"/>
    <w:rsid w:val="009175E5"/>
    <w:rsid w:val="00917895"/>
    <w:rsid w:val="00917904"/>
    <w:rsid w:val="00917924"/>
    <w:rsid w:val="00917B06"/>
    <w:rsid w:val="00917BA6"/>
    <w:rsid w:val="00917C66"/>
    <w:rsid w:val="00917F70"/>
    <w:rsid w:val="00917FF7"/>
    <w:rsid w:val="009200CC"/>
    <w:rsid w:val="009200ED"/>
    <w:rsid w:val="009203AB"/>
    <w:rsid w:val="00920450"/>
    <w:rsid w:val="00920493"/>
    <w:rsid w:val="009204FF"/>
    <w:rsid w:val="00920527"/>
    <w:rsid w:val="009205E8"/>
    <w:rsid w:val="009207F4"/>
    <w:rsid w:val="00920802"/>
    <w:rsid w:val="0092096F"/>
    <w:rsid w:val="00920A73"/>
    <w:rsid w:val="00920B33"/>
    <w:rsid w:val="00920B9E"/>
    <w:rsid w:val="00920E9A"/>
    <w:rsid w:val="00920F77"/>
    <w:rsid w:val="009210D6"/>
    <w:rsid w:val="0092122C"/>
    <w:rsid w:val="00921239"/>
    <w:rsid w:val="0092133C"/>
    <w:rsid w:val="00921389"/>
    <w:rsid w:val="0092148B"/>
    <w:rsid w:val="009214AA"/>
    <w:rsid w:val="00921969"/>
    <w:rsid w:val="009219BA"/>
    <w:rsid w:val="00921A4E"/>
    <w:rsid w:val="00921B97"/>
    <w:rsid w:val="00921B9A"/>
    <w:rsid w:val="00921C72"/>
    <w:rsid w:val="00921CE6"/>
    <w:rsid w:val="00921DD8"/>
    <w:rsid w:val="009220F0"/>
    <w:rsid w:val="009221CE"/>
    <w:rsid w:val="009222DD"/>
    <w:rsid w:val="00922365"/>
    <w:rsid w:val="009224B3"/>
    <w:rsid w:val="009225DF"/>
    <w:rsid w:val="00922658"/>
    <w:rsid w:val="009226A8"/>
    <w:rsid w:val="0092273E"/>
    <w:rsid w:val="0092277A"/>
    <w:rsid w:val="009227E0"/>
    <w:rsid w:val="00922819"/>
    <w:rsid w:val="0092292B"/>
    <w:rsid w:val="00922944"/>
    <w:rsid w:val="00922AEE"/>
    <w:rsid w:val="00922B2C"/>
    <w:rsid w:val="00922B40"/>
    <w:rsid w:val="00922BE7"/>
    <w:rsid w:val="00922BF3"/>
    <w:rsid w:val="00922D80"/>
    <w:rsid w:val="00922E62"/>
    <w:rsid w:val="00922E64"/>
    <w:rsid w:val="00922F3D"/>
    <w:rsid w:val="009233D9"/>
    <w:rsid w:val="009233ED"/>
    <w:rsid w:val="00923421"/>
    <w:rsid w:val="00923471"/>
    <w:rsid w:val="009234BB"/>
    <w:rsid w:val="00923698"/>
    <w:rsid w:val="009236A7"/>
    <w:rsid w:val="0092386D"/>
    <w:rsid w:val="00923897"/>
    <w:rsid w:val="00923903"/>
    <w:rsid w:val="009239EC"/>
    <w:rsid w:val="00923A0A"/>
    <w:rsid w:val="00923BC4"/>
    <w:rsid w:val="00923C3F"/>
    <w:rsid w:val="00923F15"/>
    <w:rsid w:val="00923FCA"/>
    <w:rsid w:val="009240A2"/>
    <w:rsid w:val="009240BA"/>
    <w:rsid w:val="00924126"/>
    <w:rsid w:val="009242FD"/>
    <w:rsid w:val="00924330"/>
    <w:rsid w:val="009243CF"/>
    <w:rsid w:val="009243F8"/>
    <w:rsid w:val="0092442D"/>
    <w:rsid w:val="009245CF"/>
    <w:rsid w:val="009245EF"/>
    <w:rsid w:val="009246AA"/>
    <w:rsid w:val="00924842"/>
    <w:rsid w:val="009248D5"/>
    <w:rsid w:val="009249F8"/>
    <w:rsid w:val="00924B22"/>
    <w:rsid w:val="00924B39"/>
    <w:rsid w:val="00924E31"/>
    <w:rsid w:val="00924EA7"/>
    <w:rsid w:val="00924F31"/>
    <w:rsid w:val="00924F40"/>
    <w:rsid w:val="009251DF"/>
    <w:rsid w:val="00925286"/>
    <w:rsid w:val="00925323"/>
    <w:rsid w:val="0092560E"/>
    <w:rsid w:val="0092561B"/>
    <w:rsid w:val="0092562E"/>
    <w:rsid w:val="0092567B"/>
    <w:rsid w:val="00925A7E"/>
    <w:rsid w:val="00925C5C"/>
    <w:rsid w:val="00925D18"/>
    <w:rsid w:val="00925DA6"/>
    <w:rsid w:val="00925F8B"/>
    <w:rsid w:val="00925FF2"/>
    <w:rsid w:val="00925FFE"/>
    <w:rsid w:val="00926018"/>
    <w:rsid w:val="009260B6"/>
    <w:rsid w:val="00926129"/>
    <w:rsid w:val="00926177"/>
    <w:rsid w:val="00926188"/>
    <w:rsid w:val="0092636C"/>
    <w:rsid w:val="00926577"/>
    <w:rsid w:val="009266FB"/>
    <w:rsid w:val="009269F8"/>
    <w:rsid w:val="00926C27"/>
    <w:rsid w:val="00926EF7"/>
    <w:rsid w:val="009270E7"/>
    <w:rsid w:val="00927133"/>
    <w:rsid w:val="009271A6"/>
    <w:rsid w:val="0092725A"/>
    <w:rsid w:val="00927468"/>
    <w:rsid w:val="009275E2"/>
    <w:rsid w:val="0092778E"/>
    <w:rsid w:val="00927800"/>
    <w:rsid w:val="0092791A"/>
    <w:rsid w:val="00927A86"/>
    <w:rsid w:val="00927AAD"/>
    <w:rsid w:val="00927C21"/>
    <w:rsid w:val="00927E4C"/>
    <w:rsid w:val="00927E85"/>
    <w:rsid w:val="00930003"/>
    <w:rsid w:val="00930024"/>
    <w:rsid w:val="009301D1"/>
    <w:rsid w:val="0093023A"/>
    <w:rsid w:val="0093027F"/>
    <w:rsid w:val="009303E2"/>
    <w:rsid w:val="00930439"/>
    <w:rsid w:val="009305C3"/>
    <w:rsid w:val="009305CB"/>
    <w:rsid w:val="00930768"/>
    <w:rsid w:val="0093078D"/>
    <w:rsid w:val="00930790"/>
    <w:rsid w:val="009309E3"/>
    <w:rsid w:val="00930BA8"/>
    <w:rsid w:val="00930D11"/>
    <w:rsid w:val="00930FDB"/>
    <w:rsid w:val="00931069"/>
    <w:rsid w:val="00931206"/>
    <w:rsid w:val="00931217"/>
    <w:rsid w:val="0093121F"/>
    <w:rsid w:val="009312B6"/>
    <w:rsid w:val="0093137C"/>
    <w:rsid w:val="009313DF"/>
    <w:rsid w:val="0093140D"/>
    <w:rsid w:val="00931454"/>
    <w:rsid w:val="00931484"/>
    <w:rsid w:val="0093158C"/>
    <w:rsid w:val="0093158F"/>
    <w:rsid w:val="00931649"/>
    <w:rsid w:val="0093173B"/>
    <w:rsid w:val="00931BB4"/>
    <w:rsid w:val="00931C2C"/>
    <w:rsid w:val="00931CE6"/>
    <w:rsid w:val="00931D5C"/>
    <w:rsid w:val="00931DC3"/>
    <w:rsid w:val="0093200F"/>
    <w:rsid w:val="009322FE"/>
    <w:rsid w:val="009323B1"/>
    <w:rsid w:val="00932437"/>
    <w:rsid w:val="00932453"/>
    <w:rsid w:val="009325E2"/>
    <w:rsid w:val="0093261D"/>
    <w:rsid w:val="00932731"/>
    <w:rsid w:val="00932765"/>
    <w:rsid w:val="00932979"/>
    <w:rsid w:val="00932ADA"/>
    <w:rsid w:val="00932BDA"/>
    <w:rsid w:val="00932C62"/>
    <w:rsid w:val="00932D8C"/>
    <w:rsid w:val="00932DDA"/>
    <w:rsid w:val="00932F8E"/>
    <w:rsid w:val="009330A1"/>
    <w:rsid w:val="0093315E"/>
    <w:rsid w:val="009332C4"/>
    <w:rsid w:val="00933325"/>
    <w:rsid w:val="0093332C"/>
    <w:rsid w:val="009333EC"/>
    <w:rsid w:val="0093348A"/>
    <w:rsid w:val="00933504"/>
    <w:rsid w:val="0093373C"/>
    <w:rsid w:val="009338C8"/>
    <w:rsid w:val="009339F5"/>
    <w:rsid w:val="00933CEB"/>
    <w:rsid w:val="00933DE2"/>
    <w:rsid w:val="00933F6F"/>
    <w:rsid w:val="0093414F"/>
    <w:rsid w:val="00934157"/>
    <w:rsid w:val="0093464B"/>
    <w:rsid w:val="009348CF"/>
    <w:rsid w:val="00934BB6"/>
    <w:rsid w:val="00934D94"/>
    <w:rsid w:val="00934E05"/>
    <w:rsid w:val="00934FC4"/>
    <w:rsid w:val="0093502E"/>
    <w:rsid w:val="00935227"/>
    <w:rsid w:val="009352BF"/>
    <w:rsid w:val="0093537C"/>
    <w:rsid w:val="00935605"/>
    <w:rsid w:val="00935690"/>
    <w:rsid w:val="0093574F"/>
    <w:rsid w:val="0093589A"/>
    <w:rsid w:val="00935B63"/>
    <w:rsid w:val="00935CB0"/>
    <w:rsid w:val="00935CBA"/>
    <w:rsid w:val="00935D7D"/>
    <w:rsid w:val="00935E36"/>
    <w:rsid w:val="00935E7A"/>
    <w:rsid w:val="00936084"/>
    <w:rsid w:val="009361AC"/>
    <w:rsid w:val="00936272"/>
    <w:rsid w:val="00936311"/>
    <w:rsid w:val="00936357"/>
    <w:rsid w:val="0093665F"/>
    <w:rsid w:val="00936779"/>
    <w:rsid w:val="009368FF"/>
    <w:rsid w:val="00936A56"/>
    <w:rsid w:val="00936AD3"/>
    <w:rsid w:val="00936AD5"/>
    <w:rsid w:val="00936BEE"/>
    <w:rsid w:val="00936C23"/>
    <w:rsid w:val="00936DDB"/>
    <w:rsid w:val="00936E0A"/>
    <w:rsid w:val="0093710D"/>
    <w:rsid w:val="009372DD"/>
    <w:rsid w:val="009372E1"/>
    <w:rsid w:val="00937449"/>
    <w:rsid w:val="0093746F"/>
    <w:rsid w:val="00937583"/>
    <w:rsid w:val="0093767E"/>
    <w:rsid w:val="0093769E"/>
    <w:rsid w:val="00937873"/>
    <w:rsid w:val="009378EE"/>
    <w:rsid w:val="00937A10"/>
    <w:rsid w:val="00937A17"/>
    <w:rsid w:val="00937AD9"/>
    <w:rsid w:val="00937C98"/>
    <w:rsid w:val="00940045"/>
    <w:rsid w:val="009400DF"/>
    <w:rsid w:val="00940404"/>
    <w:rsid w:val="009405EA"/>
    <w:rsid w:val="00940692"/>
    <w:rsid w:val="009406BB"/>
    <w:rsid w:val="009407C0"/>
    <w:rsid w:val="00940930"/>
    <w:rsid w:val="00940945"/>
    <w:rsid w:val="00940974"/>
    <w:rsid w:val="00940A3E"/>
    <w:rsid w:val="00940AED"/>
    <w:rsid w:val="00940B08"/>
    <w:rsid w:val="00940B21"/>
    <w:rsid w:val="00940B70"/>
    <w:rsid w:val="00940BDB"/>
    <w:rsid w:val="00940C5D"/>
    <w:rsid w:val="00940CEC"/>
    <w:rsid w:val="00940DED"/>
    <w:rsid w:val="00940F94"/>
    <w:rsid w:val="00940FCA"/>
    <w:rsid w:val="00940FEE"/>
    <w:rsid w:val="00940FFD"/>
    <w:rsid w:val="00941064"/>
    <w:rsid w:val="0094108A"/>
    <w:rsid w:val="00941208"/>
    <w:rsid w:val="00941232"/>
    <w:rsid w:val="0094129C"/>
    <w:rsid w:val="009413F0"/>
    <w:rsid w:val="00941407"/>
    <w:rsid w:val="0094144B"/>
    <w:rsid w:val="00941531"/>
    <w:rsid w:val="00941895"/>
    <w:rsid w:val="00941C42"/>
    <w:rsid w:val="00941C7B"/>
    <w:rsid w:val="00941D4F"/>
    <w:rsid w:val="00941D75"/>
    <w:rsid w:val="00941E1B"/>
    <w:rsid w:val="00941F0E"/>
    <w:rsid w:val="00941FE2"/>
    <w:rsid w:val="009420C0"/>
    <w:rsid w:val="009420D9"/>
    <w:rsid w:val="009420FD"/>
    <w:rsid w:val="009422B5"/>
    <w:rsid w:val="0094259D"/>
    <w:rsid w:val="009425E5"/>
    <w:rsid w:val="0094263B"/>
    <w:rsid w:val="00942714"/>
    <w:rsid w:val="009427C9"/>
    <w:rsid w:val="00942960"/>
    <w:rsid w:val="00942A9E"/>
    <w:rsid w:val="00942ADD"/>
    <w:rsid w:val="00942AF7"/>
    <w:rsid w:val="00942B4D"/>
    <w:rsid w:val="00942BED"/>
    <w:rsid w:val="00942C8F"/>
    <w:rsid w:val="00942FBA"/>
    <w:rsid w:val="00942FF9"/>
    <w:rsid w:val="009430C8"/>
    <w:rsid w:val="009430D9"/>
    <w:rsid w:val="0094318C"/>
    <w:rsid w:val="009431ED"/>
    <w:rsid w:val="00943229"/>
    <w:rsid w:val="009433E9"/>
    <w:rsid w:val="00943412"/>
    <w:rsid w:val="009434EC"/>
    <w:rsid w:val="0094352E"/>
    <w:rsid w:val="00943583"/>
    <w:rsid w:val="00943662"/>
    <w:rsid w:val="009436B6"/>
    <w:rsid w:val="00943715"/>
    <w:rsid w:val="00943907"/>
    <w:rsid w:val="00943937"/>
    <w:rsid w:val="00943A39"/>
    <w:rsid w:val="00943A98"/>
    <w:rsid w:val="00943BFF"/>
    <w:rsid w:val="00943CC3"/>
    <w:rsid w:val="00943CC7"/>
    <w:rsid w:val="00943D06"/>
    <w:rsid w:val="00944077"/>
    <w:rsid w:val="009440FF"/>
    <w:rsid w:val="00944262"/>
    <w:rsid w:val="009442D5"/>
    <w:rsid w:val="00944339"/>
    <w:rsid w:val="00944373"/>
    <w:rsid w:val="0094441D"/>
    <w:rsid w:val="009444EF"/>
    <w:rsid w:val="00944523"/>
    <w:rsid w:val="0094453F"/>
    <w:rsid w:val="0094457E"/>
    <w:rsid w:val="009445E3"/>
    <w:rsid w:val="0094470D"/>
    <w:rsid w:val="0094476F"/>
    <w:rsid w:val="009448FA"/>
    <w:rsid w:val="00944A23"/>
    <w:rsid w:val="00944AC6"/>
    <w:rsid w:val="00944AF4"/>
    <w:rsid w:val="00944B85"/>
    <w:rsid w:val="00944CBB"/>
    <w:rsid w:val="00944CDD"/>
    <w:rsid w:val="00944D75"/>
    <w:rsid w:val="00944DAD"/>
    <w:rsid w:val="0094503C"/>
    <w:rsid w:val="00945160"/>
    <w:rsid w:val="00945187"/>
    <w:rsid w:val="009451EE"/>
    <w:rsid w:val="0094525E"/>
    <w:rsid w:val="009453DA"/>
    <w:rsid w:val="00945774"/>
    <w:rsid w:val="009457B9"/>
    <w:rsid w:val="009458A0"/>
    <w:rsid w:val="009458B4"/>
    <w:rsid w:val="009458B7"/>
    <w:rsid w:val="009458EC"/>
    <w:rsid w:val="00945A5E"/>
    <w:rsid w:val="00945A8E"/>
    <w:rsid w:val="00945C71"/>
    <w:rsid w:val="00945C74"/>
    <w:rsid w:val="00945D26"/>
    <w:rsid w:val="00945EE8"/>
    <w:rsid w:val="00945EEB"/>
    <w:rsid w:val="00945FF9"/>
    <w:rsid w:val="0094603A"/>
    <w:rsid w:val="009460F8"/>
    <w:rsid w:val="009460FE"/>
    <w:rsid w:val="0094625D"/>
    <w:rsid w:val="009463DD"/>
    <w:rsid w:val="00946460"/>
    <w:rsid w:val="00946475"/>
    <w:rsid w:val="00946491"/>
    <w:rsid w:val="009466F5"/>
    <w:rsid w:val="00946800"/>
    <w:rsid w:val="009469DA"/>
    <w:rsid w:val="00946CB7"/>
    <w:rsid w:val="00946D71"/>
    <w:rsid w:val="00946F51"/>
    <w:rsid w:val="009470A3"/>
    <w:rsid w:val="009473EA"/>
    <w:rsid w:val="00947466"/>
    <w:rsid w:val="0094769D"/>
    <w:rsid w:val="00947739"/>
    <w:rsid w:val="0094780E"/>
    <w:rsid w:val="009478A3"/>
    <w:rsid w:val="0094790D"/>
    <w:rsid w:val="00947A2E"/>
    <w:rsid w:val="00947ADB"/>
    <w:rsid w:val="00947B0E"/>
    <w:rsid w:val="00947C21"/>
    <w:rsid w:val="00947C45"/>
    <w:rsid w:val="00947C7D"/>
    <w:rsid w:val="00947E03"/>
    <w:rsid w:val="00947EB2"/>
    <w:rsid w:val="00947FD0"/>
    <w:rsid w:val="009500A7"/>
    <w:rsid w:val="009500E1"/>
    <w:rsid w:val="00950542"/>
    <w:rsid w:val="009505C1"/>
    <w:rsid w:val="009505D5"/>
    <w:rsid w:val="0095060B"/>
    <w:rsid w:val="009508C2"/>
    <w:rsid w:val="009509A4"/>
    <w:rsid w:val="009509BD"/>
    <w:rsid w:val="009509FA"/>
    <w:rsid w:val="00950A01"/>
    <w:rsid w:val="00950C1D"/>
    <w:rsid w:val="00950E16"/>
    <w:rsid w:val="009511C4"/>
    <w:rsid w:val="00951218"/>
    <w:rsid w:val="0095121B"/>
    <w:rsid w:val="009513A9"/>
    <w:rsid w:val="009513C9"/>
    <w:rsid w:val="00951466"/>
    <w:rsid w:val="00951575"/>
    <w:rsid w:val="009515C3"/>
    <w:rsid w:val="009516E5"/>
    <w:rsid w:val="00951715"/>
    <w:rsid w:val="009517CE"/>
    <w:rsid w:val="00951817"/>
    <w:rsid w:val="0095191E"/>
    <w:rsid w:val="0095196B"/>
    <w:rsid w:val="00951A6C"/>
    <w:rsid w:val="00951B49"/>
    <w:rsid w:val="00951CCF"/>
    <w:rsid w:val="00951D11"/>
    <w:rsid w:val="00951D63"/>
    <w:rsid w:val="00951E24"/>
    <w:rsid w:val="00951E30"/>
    <w:rsid w:val="009520CB"/>
    <w:rsid w:val="0095214E"/>
    <w:rsid w:val="0095224B"/>
    <w:rsid w:val="0095235E"/>
    <w:rsid w:val="009523D5"/>
    <w:rsid w:val="00952448"/>
    <w:rsid w:val="00952510"/>
    <w:rsid w:val="009525B9"/>
    <w:rsid w:val="009525FE"/>
    <w:rsid w:val="0095293E"/>
    <w:rsid w:val="00952AC1"/>
    <w:rsid w:val="00952C76"/>
    <w:rsid w:val="00952DF9"/>
    <w:rsid w:val="00952E5D"/>
    <w:rsid w:val="00952EA4"/>
    <w:rsid w:val="00952EA7"/>
    <w:rsid w:val="00952EAD"/>
    <w:rsid w:val="00952FE6"/>
    <w:rsid w:val="0095301C"/>
    <w:rsid w:val="0095301E"/>
    <w:rsid w:val="00953025"/>
    <w:rsid w:val="00953183"/>
    <w:rsid w:val="00953523"/>
    <w:rsid w:val="0095353F"/>
    <w:rsid w:val="00953583"/>
    <w:rsid w:val="00953683"/>
    <w:rsid w:val="009536CF"/>
    <w:rsid w:val="009536D1"/>
    <w:rsid w:val="0095371E"/>
    <w:rsid w:val="009537C5"/>
    <w:rsid w:val="00953801"/>
    <w:rsid w:val="009538DC"/>
    <w:rsid w:val="00953B42"/>
    <w:rsid w:val="00953BB2"/>
    <w:rsid w:val="00953D0C"/>
    <w:rsid w:val="00953D59"/>
    <w:rsid w:val="00953E97"/>
    <w:rsid w:val="00954054"/>
    <w:rsid w:val="00954103"/>
    <w:rsid w:val="0095429C"/>
    <w:rsid w:val="009543D5"/>
    <w:rsid w:val="009543FD"/>
    <w:rsid w:val="0095448B"/>
    <w:rsid w:val="009544F2"/>
    <w:rsid w:val="0095452B"/>
    <w:rsid w:val="00954565"/>
    <w:rsid w:val="00954632"/>
    <w:rsid w:val="009546F7"/>
    <w:rsid w:val="009546F8"/>
    <w:rsid w:val="00954778"/>
    <w:rsid w:val="00954B40"/>
    <w:rsid w:val="00954C78"/>
    <w:rsid w:val="00954CC0"/>
    <w:rsid w:val="00954D54"/>
    <w:rsid w:val="00954D87"/>
    <w:rsid w:val="00954F7A"/>
    <w:rsid w:val="00955003"/>
    <w:rsid w:val="00955289"/>
    <w:rsid w:val="0095529A"/>
    <w:rsid w:val="009553F8"/>
    <w:rsid w:val="009555C0"/>
    <w:rsid w:val="0095565E"/>
    <w:rsid w:val="009557AD"/>
    <w:rsid w:val="009557BC"/>
    <w:rsid w:val="0095582E"/>
    <w:rsid w:val="009558A9"/>
    <w:rsid w:val="00955975"/>
    <w:rsid w:val="00955CF1"/>
    <w:rsid w:val="00955E52"/>
    <w:rsid w:val="00955E95"/>
    <w:rsid w:val="00955F42"/>
    <w:rsid w:val="009560DA"/>
    <w:rsid w:val="009561CE"/>
    <w:rsid w:val="009561D9"/>
    <w:rsid w:val="0095632E"/>
    <w:rsid w:val="009563CD"/>
    <w:rsid w:val="0095643F"/>
    <w:rsid w:val="0095650F"/>
    <w:rsid w:val="009565AA"/>
    <w:rsid w:val="009565EF"/>
    <w:rsid w:val="00956905"/>
    <w:rsid w:val="00956926"/>
    <w:rsid w:val="009569B4"/>
    <w:rsid w:val="00956C16"/>
    <w:rsid w:val="00956C3E"/>
    <w:rsid w:val="00956C7B"/>
    <w:rsid w:val="00956CD9"/>
    <w:rsid w:val="00956D73"/>
    <w:rsid w:val="00956DE5"/>
    <w:rsid w:val="00956E0D"/>
    <w:rsid w:val="00956E29"/>
    <w:rsid w:val="00957269"/>
    <w:rsid w:val="009572B6"/>
    <w:rsid w:val="00957324"/>
    <w:rsid w:val="00957328"/>
    <w:rsid w:val="0095732F"/>
    <w:rsid w:val="00957629"/>
    <w:rsid w:val="0095781D"/>
    <w:rsid w:val="00957A42"/>
    <w:rsid w:val="00957B2B"/>
    <w:rsid w:val="00957C2E"/>
    <w:rsid w:val="00957C64"/>
    <w:rsid w:val="00957CED"/>
    <w:rsid w:val="00957E2B"/>
    <w:rsid w:val="00957E52"/>
    <w:rsid w:val="00957E77"/>
    <w:rsid w:val="00957EBE"/>
    <w:rsid w:val="00957F63"/>
    <w:rsid w:val="009600AB"/>
    <w:rsid w:val="009600C0"/>
    <w:rsid w:val="00960117"/>
    <w:rsid w:val="00960331"/>
    <w:rsid w:val="0096038C"/>
    <w:rsid w:val="0096048A"/>
    <w:rsid w:val="009604D3"/>
    <w:rsid w:val="009605BA"/>
    <w:rsid w:val="0096067F"/>
    <w:rsid w:val="00960B2D"/>
    <w:rsid w:val="00960C5A"/>
    <w:rsid w:val="00960F69"/>
    <w:rsid w:val="00960FFE"/>
    <w:rsid w:val="0096109A"/>
    <w:rsid w:val="009611DE"/>
    <w:rsid w:val="00961238"/>
    <w:rsid w:val="00961371"/>
    <w:rsid w:val="0096150C"/>
    <w:rsid w:val="00961540"/>
    <w:rsid w:val="00961610"/>
    <w:rsid w:val="00961615"/>
    <w:rsid w:val="009616FF"/>
    <w:rsid w:val="00961A4E"/>
    <w:rsid w:val="00961A56"/>
    <w:rsid w:val="00961B11"/>
    <w:rsid w:val="00961CEE"/>
    <w:rsid w:val="00961E23"/>
    <w:rsid w:val="00961FB1"/>
    <w:rsid w:val="00962018"/>
    <w:rsid w:val="00962197"/>
    <w:rsid w:val="009622F1"/>
    <w:rsid w:val="00962A84"/>
    <w:rsid w:val="00962AC2"/>
    <w:rsid w:val="00962AC9"/>
    <w:rsid w:val="00962B24"/>
    <w:rsid w:val="00962CA0"/>
    <w:rsid w:val="00962E62"/>
    <w:rsid w:val="00962E84"/>
    <w:rsid w:val="00962E8F"/>
    <w:rsid w:val="00962FB0"/>
    <w:rsid w:val="009632B7"/>
    <w:rsid w:val="00963326"/>
    <w:rsid w:val="00963355"/>
    <w:rsid w:val="009633C9"/>
    <w:rsid w:val="0096348F"/>
    <w:rsid w:val="009634C7"/>
    <w:rsid w:val="00963728"/>
    <w:rsid w:val="0096375C"/>
    <w:rsid w:val="00963772"/>
    <w:rsid w:val="0096377C"/>
    <w:rsid w:val="00963955"/>
    <w:rsid w:val="009639C6"/>
    <w:rsid w:val="00963AEF"/>
    <w:rsid w:val="00963C94"/>
    <w:rsid w:val="0096416B"/>
    <w:rsid w:val="0096432C"/>
    <w:rsid w:val="00964428"/>
    <w:rsid w:val="00964443"/>
    <w:rsid w:val="00964449"/>
    <w:rsid w:val="009644A2"/>
    <w:rsid w:val="009645B3"/>
    <w:rsid w:val="009646CC"/>
    <w:rsid w:val="00964701"/>
    <w:rsid w:val="0096472E"/>
    <w:rsid w:val="009647A1"/>
    <w:rsid w:val="00964D1D"/>
    <w:rsid w:val="00964D47"/>
    <w:rsid w:val="00964E90"/>
    <w:rsid w:val="009651B2"/>
    <w:rsid w:val="009651DF"/>
    <w:rsid w:val="00965292"/>
    <w:rsid w:val="0096546C"/>
    <w:rsid w:val="00965858"/>
    <w:rsid w:val="00965979"/>
    <w:rsid w:val="00965ADC"/>
    <w:rsid w:val="00965E3D"/>
    <w:rsid w:val="00965E7D"/>
    <w:rsid w:val="00965EAA"/>
    <w:rsid w:val="00965F32"/>
    <w:rsid w:val="00966047"/>
    <w:rsid w:val="00966115"/>
    <w:rsid w:val="00966274"/>
    <w:rsid w:val="00966324"/>
    <w:rsid w:val="00966354"/>
    <w:rsid w:val="00966362"/>
    <w:rsid w:val="00966386"/>
    <w:rsid w:val="009664AB"/>
    <w:rsid w:val="00966702"/>
    <w:rsid w:val="00966B76"/>
    <w:rsid w:val="00966BBA"/>
    <w:rsid w:val="00966BBD"/>
    <w:rsid w:val="00966CB9"/>
    <w:rsid w:val="00966D9A"/>
    <w:rsid w:val="009670A0"/>
    <w:rsid w:val="0096718F"/>
    <w:rsid w:val="0096735B"/>
    <w:rsid w:val="00967481"/>
    <w:rsid w:val="00967551"/>
    <w:rsid w:val="00967552"/>
    <w:rsid w:val="009676E9"/>
    <w:rsid w:val="00967793"/>
    <w:rsid w:val="00967839"/>
    <w:rsid w:val="009679CF"/>
    <w:rsid w:val="00967B9F"/>
    <w:rsid w:val="009700C6"/>
    <w:rsid w:val="00970111"/>
    <w:rsid w:val="00970232"/>
    <w:rsid w:val="009702E4"/>
    <w:rsid w:val="009703C5"/>
    <w:rsid w:val="009703F2"/>
    <w:rsid w:val="0097046C"/>
    <w:rsid w:val="00970565"/>
    <w:rsid w:val="00970737"/>
    <w:rsid w:val="009707E0"/>
    <w:rsid w:val="009707E9"/>
    <w:rsid w:val="00970870"/>
    <w:rsid w:val="0097095F"/>
    <w:rsid w:val="00970A1C"/>
    <w:rsid w:val="00970AB3"/>
    <w:rsid w:val="00970CA4"/>
    <w:rsid w:val="00970D5C"/>
    <w:rsid w:val="00970D7F"/>
    <w:rsid w:val="00970DE4"/>
    <w:rsid w:val="00970ECE"/>
    <w:rsid w:val="00970F57"/>
    <w:rsid w:val="00970FCD"/>
    <w:rsid w:val="00970FEF"/>
    <w:rsid w:val="009711F4"/>
    <w:rsid w:val="009711F5"/>
    <w:rsid w:val="0097127D"/>
    <w:rsid w:val="0097141C"/>
    <w:rsid w:val="0097154D"/>
    <w:rsid w:val="009716B0"/>
    <w:rsid w:val="00971726"/>
    <w:rsid w:val="00971893"/>
    <w:rsid w:val="009718D5"/>
    <w:rsid w:val="0097199B"/>
    <w:rsid w:val="00971C80"/>
    <w:rsid w:val="00971D6F"/>
    <w:rsid w:val="00971D8C"/>
    <w:rsid w:val="00971EF5"/>
    <w:rsid w:val="00971F4A"/>
    <w:rsid w:val="00972032"/>
    <w:rsid w:val="009720A4"/>
    <w:rsid w:val="009721EB"/>
    <w:rsid w:val="00972255"/>
    <w:rsid w:val="009722CE"/>
    <w:rsid w:val="00972606"/>
    <w:rsid w:val="009728CA"/>
    <w:rsid w:val="009728CC"/>
    <w:rsid w:val="0097294B"/>
    <w:rsid w:val="00972973"/>
    <w:rsid w:val="009729BE"/>
    <w:rsid w:val="00972B61"/>
    <w:rsid w:val="00972E4B"/>
    <w:rsid w:val="00972F20"/>
    <w:rsid w:val="00972FFD"/>
    <w:rsid w:val="009730EE"/>
    <w:rsid w:val="00973352"/>
    <w:rsid w:val="009734B9"/>
    <w:rsid w:val="0097358E"/>
    <w:rsid w:val="009737A2"/>
    <w:rsid w:val="00973A4D"/>
    <w:rsid w:val="00973A90"/>
    <w:rsid w:val="00973B89"/>
    <w:rsid w:val="00973C4D"/>
    <w:rsid w:val="00973CEF"/>
    <w:rsid w:val="00973E22"/>
    <w:rsid w:val="0097400A"/>
    <w:rsid w:val="00974050"/>
    <w:rsid w:val="00974067"/>
    <w:rsid w:val="009740E6"/>
    <w:rsid w:val="00974136"/>
    <w:rsid w:val="009744D1"/>
    <w:rsid w:val="009744DD"/>
    <w:rsid w:val="0097477D"/>
    <w:rsid w:val="00974855"/>
    <w:rsid w:val="00974960"/>
    <w:rsid w:val="009749A9"/>
    <w:rsid w:val="009749CF"/>
    <w:rsid w:val="00974A0B"/>
    <w:rsid w:val="00974A2D"/>
    <w:rsid w:val="00974A87"/>
    <w:rsid w:val="00974AE1"/>
    <w:rsid w:val="00974C32"/>
    <w:rsid w:val="00974E92"/>
    <w:rsid w:val="00974F95"/>
    <w:rsid w:val="00974F9D"/>
    <w:rsid w:val="009750AA"/>
    <w:rsid w:val="0097551A"/>
    <w:rsid w:val="00975541"/>
    <w:rsid w:val="009756FB"/>
    <w:rsid w:val="00975740"/>
    <w:rsid w:val="009757C6"/>
    <w:rsid w:val="009757F6"/>
    <w:rsid w:val="00975816"/>
    <w:rsid w:val="009759C4"/>
    <w:rsid w:val="009759F4"/>
    <w:rsid w:val="00975A1A"/>
    <w:rsid w:val="00975A83"/>
    <w:rsid w:val="00975C06"/>
    <w:rsid w:val="00975C1D"/>
    <w:rsid w:val="00975DC8"/>
    <w:rsid w:val="00975F35"/>
    <w:rsid w:val="00976041"/>
    <w:rsid w:val="00976260"/>
    <w:rsid w:val="0097648C"/>
    <w:rsid w:val="00976528"/>
    <w:rsid w:val="00976591"/>
    <w:rsid w:val="0097664B"/>
    <w:rsid w:val="00976AA7"/>
    <w:rsid w:val="00976B0C"/>
    <w:rsid w:val="00976CE6"/>
    <w:rsid w:val="00976E2E"/>
    <w:rsid w:val="00976F64"/>
    <w:rsid w:val="00976F8B"/>
    <w:rsid w:val="009771DA"/>
    <w:rsid w:val="00977212"/>
    <w:rsid w:val="009772B6"/>
    <w:rsid w:val="009772CE"/>
    <w:rsid w:val="00977773"/>
    <w:rsid w:val="009777EE"/>
    <w:rsid w:val="00977972"/>
    <w:rsid w:val="00977A16"/>
    <w:rsid w:val="00977AE6"/>
    <w:rsid w:val="00977B55"/>
    <w:rsid w:val="00977BAA"/>
    <w:rsid w:val="00977C69"/>
    <w:rsid w:val="00977D1E"/>
    <w:rsid w:val="00977DDE"/>
    <w:rsid w:val="00977E38"/>
    <w:rsid w:val="009800C3"/>
    <w:rsid w:val="009801D0"/>
    <w:rsid w:val="00980222"/>
    <w:rsid w:val="009805F5"/>
    <w:rsid w:val="00980941"/>
    <w:rsid w:val="0098095C"/>
    <w:rsid w:val="00980A26"/>
    <w:rsid w:val="00980A93"/>
    <w:rsid w:val="00980B16"/>
    <w:rsid w:val="00980B3B"/>
    <w:rsid w:val="00980BE7"/>
    <w:rsid w:val="00980C08"/>
    <w:rsid w:val="00980D93"/>
    <w:rsid w:val="00980F85"/>
    <w:rsid w:val="00980FD3"/>
    <w:rsid w:val="00981214"/>
    <w:rsid w:val="009812D3"/>
    <w:rsid w:val="0098137F"/>
    <w:rsid w:val="00981676"/>
    <w:rsid w:val="009816C2"/>
    <w:rsid w:val="0098174F"/>
    <w:rsid w:val="00981793"/>
    <w:rsid w:val="009817A1"/>
    <w:rsid w:val="0098187A"/>
    <w:rsid w:val="0098193D"/>
    <w:rsid w:val="0098199B"/>
    <w:rsid w:val="00981A24"/>
    <w:rsid w:val="00981B84"/>
    <w:rsid w:val="00981C4E"/>
    <w:rsid w:val="00981CAC"/>
    <w:rsid w:val="00981F21"/>
    <w:rsid w:val="00982097"/>
    <w:rsid w:val="0098218F"/>
    <w:rsid w:val="009821A4"/>
    <w:rsid w:val="00982246"/>
    <w:rsid w:val="00982272"/>
    <w:rsid w:val="00982295"/>
    <w:rsid w:val="00982369"/>
    <w:rsid w:val="009825B0"/>
    <w:rsid w:val="00982654"/>
    <w:rsid w:val="0098290E"/>
    <w:rsid w:val="00982916"/>
    <w:rsid w:val="00982970"/>
    <w:rsid w:val="00982A4C"/>
    <w:rsid w:val="00982DAA"/>
    <w:rsid w:val="00982E0D"/>
    <w:rsid w:val="00982EA6"/>
    <w:rsid w:val="00982EFB"/>
    <w:rsid w:val="00982F0C"/>
    <w:rsid w:val="00982F60"/>
    <w:rsid w:val="00982F71"/>
    <w:rsid w:val="0098329D"/>
    <w:rsid w:val="00983407"/>
    <w:rsid w:val="009834C0"/>
    <w:rsid w:val="009834F6"/>
    <w:rsid w:val="0098387C"/>
    <w:rsid w:val="00983C85"/>
    <w:rsid w:val="00983DA4"/>
    <w:rsid w:val="00983E86"/>
    <w:rsid w:val="00983E94"/>
    <w:rsid w:val="00984038"/>
    <w:rsid w:val="0098422F"/>
    <w:rsid w:val="009842D8"/>
    <w:rsid w:val="009843E6"/>
    <w:rsid w:val="00984564"/>
    <w:rsid w:val="009846DD"/>
    <w:rsid w:val="00984977"/>
    <w:rsid w:val="00984AED"/>
    <w:rsid w:val="00984BBA"/>
    <w:rsid w:val="00984BDD"/>
    <w:rsid w:val="00984D62"/>
    <w:rsid w:val="00984E05"/>
    <w:rsid w:val="00984E20"/>
    <w:rsid w:val="00984E84"/>
    <w:rsid w:val="0098521C"/>
    <w:rsid w:val="00985433"/>
    <w:rsid w:val="009854CB"/>
    <w:rsid w:val="00985549"/>
    <w:rsid w:val="009855A7"/>
    <w:rsid w:val="0098563D"/>
    <w:rsid w:val="00985656"/>
    <w:rsid w:val="0098573B"/>
    <w:rsid w:val="009858F2"/>
    <w:rsid w:val="00985AB8"/>
    <w:rsid w:val="00985C28"/>
    <w:rsid w:val="00985D03"/>
    <w:rsid w:val="00985ED8"/>
    <w:rsid w:val="00985FBC"/>
    <w:rsid w:val="00985FE4"/>
    <w:rsid w:val="00986196"/>
    <w:rsid w:val="0098621C"/>
    <w:rsid w:val="0098625B"/>
    <w:rsid w:val="009862B0"/>
    <w:rsid w:val="009862BA"/>
    <w:rsid w:val="009862F8"/>
    <w:rsid w:val="009864D3"/>
    <w:rsid w:val="00986697"/>
    <w:rsid w:val="0098674D"/>
    <w:rsid w:val="00986845"/>
    <w:rsid w:val="009869F6"/>
    <w:rsid w:val="00986A88"/>
    <w:rsid w:val="00986AAC"/>
    <w:rsid w:val="00986D86"/>
    <w:rsid w:val="00986E1D"/>
    <w:rsid w:val="00986E91"/>
    <w:rsid w:val="00986F95"/>
    <w:rsid w:val="00986FDE"/>
    <w:rsid w:val="00987120"/>
    <w:rsid w:val="00987144"/>
    <w:rsid w:val="009871C0"/>
    <w:rsid w:val="0098727B"/>
    <w:rsid w:val="0098731C"/>
    <w:rsid w:val="00987625"/>
    <w:rsid w:val="0098766B"/>
    <w:rsid w:val="009877ED"/>
    <w:rsid w:val="009879B1"/>
    <w:rsid w:val="00987AFF"/>
    <w:rsid w:val="00987BAB"/>
    <w:rsid w:val="00987BD2"/>
    <w:rsid w:val="00987BEE"/>
    <w:rsid w:val="00987CC8"/>
    <w:rsid w:val="00987CED"/>
    <w:rsid w:val="00987EC1"/>
    <w:rsid w:val="00987F2D"/>
    <w:rsid w:val="0098A4FC"/>
    <w:rsid w:val="00990268"/>
    <w:rsid w:val="0099036B"/>
    <w:rsid w:val="009904E4"/>
    <w:rsid w:val="009906A3"/>
    <w:rsid w:val="009906D4"/>
    <w:rsid w:val="00990763"/>
    <w:rsid w:val="00990884"/>
    <w:rsid w:val="00990892"/>
    <w:rsid w:val="009908AA"/>
    <w:rsid w:val="009908E6"/>
    <w:rsid w:val="00990993"/>
    <w:rsid w:val="009909C2"/>
    <w:rsid w:val="00990A49"/>
    <w:rsid w:val="00990AAA"/>
    <w:rsid w:val="00990B3E"/>
    <w:rsid w:val="00990D1D"/>
    <w:rsid w:val="00990D51"/>
    <w:rsid w:val="00990D73"/>
    <w:rsid w:val="00990F2E"/>
    <w:rsid w:val="00991320"/>
    <w:rsid w:val="00991592"/>
    <w:rsid w:val="009918C8"/>
    <w:rsid w:val="00991968"/>
    <w:rsid w:val="00991ACA"/>
    <w:rsid w:val="00991CEE"/>
    <w:rsid w:val="00991D7A"/>
    <w:rsid w:val="00991E62"/>
    <w:rsid w:val="00991F9A"/>
    <w:rsid w:val="00991FD1"/>
    <w:rsid w:val="009920DE"/>
    <w:rsid w:val="0099216E"/>
    <w:rsid w:val="0099217E"/>
    <w:rsid w:val="0099223D"/>
    <w:rsid w:val="009923DF"/>
    <w:rsid w:val="0099246D"/>
    <w:rsid w:val="009924EC"/>
    <w:rsid w:val="00992533"/>
    <w:rsid w:val="009926E6"/>
    <w:rsid w:val="00992B93"/>
    <w:rsid w:val="00992BAF"/>
    <w:rsid w:val="00992BCA"/>
    <w:rsid w:val="00992BD1"/>
    <w:rsid w:val="00992C03"/>
    <w:rsid w:val="00992D18"/>
    <w:rsid w:val="00992D2B"/>
    <w:rsid w:val="00992E00"/>
    <w:rsid w:val="00992E8D"/>
    <w:rsid w:val="00992EC0"/>
    <w:rsid w:val="00992F1D"/>
    <w:rsid w:val="00992FF6"/>
    <w:rsid w:val="009930CE"/>
    <w:rsid w:val="0099319E"/>
    <w:rsid w:val="00993263"/>
    <w:rsid w:val="0099331E"/>
    <w:rsid w:val="0099340A"/>
    <w:rsid w:val="009934C4"/>
    <w:rsid w:val="00993585"/>
    <w:rsid w:val="00993596"/>
    <w:rsid w:val="009939BF"/>
    <w:rsid w:val="00993A09"/>
    <w:rsid w:val="00993C9F"/>
    <w:rsid w:val="00993CA3"/>
    <w:rsid w:val="00993DCE"/>
    <w:rsid w:val="00993EC1"/>
    <w:rsid w:val="00993EED"/>
    <w:rsid w:val="009940F2"/>
    <w:rsid w:val="0099429E"/>
    <w:rsid w:val="0099457E"/>
    <w:rsid w:val="00994699"/>
    <w:rsid w:val="009948D8"/>
    <w:rsid w:val="009948DC"/>
    <w:rsid w:val="00994965"/>
    <w:rsid w:val="009949F1"/>
    <w:rsid w:val="00994A87"/>
    <w:rsid w:val="00994BE2"/>
    <w:rsid w:val="00994D09"/>
    <w:rsid w:val="00994E35"/>
    <w:rsid w:val="00994FA4"/>
    <w:rsid w:val="00994FE1"/>
    <w:rsid w:val="00995086"/>
    <w:rsid w:val="0099511C"/>
    <w:rsid w:val="009951A0"/>
    <w:rsid w:val="0099528D"/>
    <w:rsid w:val="009953C6"/>
    <w:rsid w:val="009953FE"/>
    <w:rsid w:val="00995416"/>
    <w:rsid w:val="00995526"/>
    <w:rsid w:val="0099553F"/>
    <w:rsid w:val="00995562"/>
    <w:rsid w:val="009955A2"/>
    <w:rsid w:val="00995638"/>
    <w:rsid w:val="00995856"/>
    <w:rsid w:val="00995866"/>
    <w:rsid w:val="00995A71"/>
    <w:rsid w:val="00995A78"/>
    <w:rsid w:val="00995C6F"/>
    <w:rsid w:val="00995EE0"/>
    <w:rsid w:val="00995F02"/>
    <w:rsid w:val="0099612F"/>
    <w:rsid w:val="00996163"/>
    <w:rsid w:val="009962A2"/>
    <w:rsid w:val="009962E2"/>
    <w:rsid w:val="00996422"/>
    <w:rsid w:val="009966FF"/>
    <w:rsid w:val="009967BA"/>
    <w:rsid w:val="00996A05"/>
    <w:rsid w:val="00996A87"/>
    <w:rsid w:val="00996B62"/>
    <w:rsid w:val="00996C5B"/>
    <w:rsid w:val="00996CC2"/>
    <w:rsid w:val="00996CF5"/>
    <w:rsid w:val="00996D73"/>
    <w:rsid w:val="00996DBB"/>
    <w:rsid w:val="00997014"/>
    <w:rsid w:val="00997357"/>
    <w:rsid w:val="009975B3"/>
    <w:rsid w:val="0099785F"/>
    <w:rsid w:val="00997A00"/>
    <w:rsid w:val="00997C73"/>
    <w:rsid w:val="00997D97"/>
    <w:rsid w:val="00997DF7"/>
    <w:rsid w:val="00997E2F"/>
    <w:rsid w:val="00997F66"/>
    <w:rsid w:val="009A00EF"/>
    <w:rsid w:val="009A00FF"/>
    <w:rsid w:val="009A0160"/>
    <w:rsid w:val="009A03BE"/>
    <w:rsid w:val="009A0508"/>
    <w:rsid w:val="009A05BC"/>
    <w:rsid w:val="009A0604"/>
    <w:rsid w:val="009A0639"/>
    <w:rsid w:val="009A0678"/>
    <w:rsid w:val="009A07B7"/>
    <w:rsid w:val="009A0BA5"/>
    <w:rsid w:val="009A0C67"/>
    <w:rsid w:val="009A0E02"/>
    <w:rsid w:val="009A0E1E"/>
    <w:rsid w:val="009A10DA"/>
    <w:rsid w:val="009A120A"/>
    <w:rsid w:val="009A1239"/>
    <w:rsid w:val="009A1277"/>
    <w:rsid w:val="009A13B5"/>
    <w:rsid w:val="009A147F"/>
    <w:rsid w:val="009A169C"/>
    <w:rsid w:val="009A175E"/>
    <w:rsid w:val="009A17AE"/>
    <w:rsid w:val="009A1824"/>
    <w:rsid w:val="009A1906"/>
    <w:rsid w:val="009A1C86"/>
    <w:rsid w:val="009A1D66"/>
    <w:rsid w:val="009A1DA2"/>
    <w:rsid w:val="009A1DD2"/>
    <w:rsid w:val="009A1E3A"/>
    <w:rsid w:val="009A20E0"/>
    <w:rsid w:val="009A2173"/>
    <w:rsid w:val="009A2392"/>
    <w:rsid w:val="009A249A"/>
    <w:rsid w:val="009A2686"/>
    <w:rsid w:val="009A26A1"/>
    <w:rsid w:val="009A26D4"/>
    <w:rsid w:val="009A2815"/>
    <w:rsid w:val="009A2A4C"/>
    <w:rsid w:val="009A2B89"/>
    <w:rsid w:val="009A2F0C"/>
    <w:rsid w:val="009A2FCB"/>
    <w:rsid w:val="009A313B"/>
    <w:rsid w:val="009A31AD"/>
    <w:rsid w:val="009A3200"/>
    <w:rsid w:val="009A324A"/>
    <w:rsid w:val="009A3704"/>
    <w:rsid w:val="009A3B1F"/>
    <w:rsid w:val="009A3B96"/>
    <w:rsid w:val="009A3D6E"/>
    <w:rsid w:val="009A3E79"/>
    <w:rsid w:val="009A3E87"/>
    <w:rsid w:val="009A4122"/>
    <w:rsid w:val="009A416A"/>
    <w:rsid w:val="009A4342"/>
    <w:rsid w:val="009A4396"/>
    <w:rsid w:val="009A456E"/>
    <w:rsid w:val="009A4739"/>
    <w:rsid w:val="009A47AE"/>
    <w:rsid w:val="009A48D0"/>
    <w:rsid w:val="009A4AB7"/>
    <w:rsid w:val="009A4B83"/>
    <w:rsid w:val="009A4B84"/>
    <w:rsid w:val="009A4BF0"/>
    <w:rsid w:val="009A4EB1"/>
    <w:rsid w:val="009A50D6"/>
    <w:rsid w:val="009A5118"/>
    <w:rsid w:val="009A51C2"/>
    <w:rsid w:val="009A5342"/>
    <w:rsid w:val="009A53D3"/>
    <w:rsid w:val="009A544B"/>
    <w:rsid w:val="009A545F"/>
    <w:rsid w:val="009A56E9"/>
    <w:rsid w:val="009A5756"/>
    <w:rsid w:val="009A5816"/>
    <w:rsid w:val="009A5826"/>
    <w:rsid w:val="009A5B00"/>
    <w:rsid w:val="009A5E25"/>
    <w:rsid w:val="009A60E6"/>
    <w:rsid w:val="009A60EA"/>
    <w:rsid w:val="009A6274"/>
    <w:rsid w:val="009A65A8"/>
    <w:rsid w:val="009A6613"/>
    <w:rsid w:val="009A6637"/>
    <w:rsid w:val="009A66B9"/>
    <w:rsid w:val="009A671A"/>
    <w:rsid w:val="009A673A"/>
    <w:rsid w:val="009A674F"/>
    <w:rsid w:val="009A684E"/>
    <w:rsid w:val="009A68E5"/>
    <w:rsid w:val="009A6AB1"/>
    <w:rsid w:val="009A6CAE"/>
    <w:rsid w:val="009A6D22"/>
    <w:rsid w:val="009A6D75"/>
    <w:rsid w:val="009A7209"/>
    <w:rsid w:val="009A7335"/>
    <w:rsid w:val="009A74DC"/>
    <w:rsid w:val="009A7617"/>
    <w:rsid w:val="009A79CA"/>
    <w:rsid w:val="009A79E5"/>
    <w:rsid w:val="009A7B2C"/>
    <w:rsid w:val="009A7C88"/>
    <w:rsid w:val="009A7E72"/>
    <w:rsid w:val="009A7EE8"/>
    <w:rsid w:val="009A7FAD"/>
    <w:rsid w:val="009A7FEE"/>
    <w:rsid w:val="009B010F"/>
    <w:rsid w:val="009B01C8"/>
    <w:rsid w:val="009B0268"/>
    <w:rsid w:val="009B05DB"/>
    <w:rsid w:val="009B069F"/>
    <w:rsid w:val="009B0718"/>
    <w:rsid w:val="009B0878"/>
    <w:rsid w:val="009B0A78"/>
    <w:rsid w:val="009B0AE2"/>
    <w:rsid w:val="009B0AF2"/>
    <w:rsid w:val="009B0CC2"/>
    <w:rsid w:val="009B0DAA"/>
    <w:rsid w:val="009B0DFA"/>
    <w:rsid w:val="009B0F08"/>
    <w:rsid w:val="009B129A"/>
    <w:rsid w:val="009B1562"/>
    <w:rsid w:val="009B163B"/>
    <w:rsid w:val="009B17A9"/>
    <w:rsid w:val="009B182B"/>
    <w:rsid w:val="009B18B6"/>
    <w:rsid w:val="009B18B7"/>
    <w:rsid w:val="009B199C"/>
    <w:rsid w:val="009B1A4F"/>
    <w:rsid w:val="009B1DAB"/>
    <w:rsid w:val="009B1E6F"/>
    <w:rsid w:val="009B2027"/>
    <w:rsid w:val="009B208C"/>
    <w:rsid w:val="009B2233"/>
    <w:rsid w:val="009B226F"/>
    <w:rsid w:val="009B22EA"/>
    <w:rsid w:val="009B24F7"/>
    <w:rsid w:val="009B2526"/>
    <w:rsid w:val="009B2631"/>
    <w:rsid w:val="009B285F"/>
    <w:rsid w:val="009B293E"/>
    <w:rsid w:val="009B2F46"/>
    <w:rsid w:val="009B30BF"/>
    <w:rsid w:val="009B331B"/>
    <w:rsid w:val="009B3345"/>
    <w:rsid w:val="009B33CD"/>
    <w:rsid w:val="009B349D"/>
    <w:rsid w:val="009B3659"/>
    <w:rsid w:val="009B367E"/>
    <w:rsid w:val="009B393E"/>
    <w:rsid w:val="009B3ABD"/>
    <w:rsid w:val="009B3B73"/>
    <w:rsid w:val="009B3B85"/>
    <w:rsid w:val="009B3D12"/>
    <w:rsid w:val="009B3F96"/>
    <w:rsid w:val="009B400F"/>
    <w:rsid w:val="009B40D4"/>
    <w:rsid w:val="009B417D"/>
    <w:rsid w:val="009B418B"/>
    <w:rsid w:val="009B41EC"/>
    <w:rsid w:val="009B4321"/>
    <w:rsid w:val="009B4391"/>
    <w:rsid w:val="009B43FB"/>
    <w:rsid w:val="009B4779"/>
    <w:rsid w:val="009B477A"/>
    <w:rsid w:val="009B47CD"/>
    <w:rsid w:val="009B49AE"/>
    <w:rsid w:val="009B4EBE"/>
    <w:rsid w:val="009B4F7E"/>
    <w:rsid w:val="009B4F95"/>
    <w:rsid w:val="009B51D0"/>
    <w:rsid w:val="009B5217"/>
    <w:rsid w:val="009B524C"/>
    <w:rsid w:val="009B5255"/>
    <w:rsid w:val="009B5351"/>
    <w:rsid w:val="009B53F8"/>
    <w:rsid w:val="009B546C"/>
    <w:rsid w:val="009B5654"/>
    <w:rsid w:val="009B5756"/>
    <w:rsid w:val="009B57D0"/>
    <w:rsid w:val="009B5869"/>
    <w:rsid w:val="009B59A9"/>
    <w:rsid w:val="009B5C02"/>
    <w:rsid w:val="009B5CBC"/>
    <w:rsid w:val="009B5D64"/>
    <w:rsid w:val="009B5DE3"/>
    <w:rsid w:val="009B5E16"/>
    <w:rsid w:val="009B5E62"/>
    <w:rsid w:val="009B5F31"/>
    <w:rsid w:val="009B5F5C"/>
    <w:rsid w:val="009B6056"/>
    <w:rsid w:val="009B61F1"/>
    <w:rsid w:val="009B6244"/>
    <w:rsid w:val="009B62E0"/>
    <w:rsid w:val="009B649C"/>
    <w:rsid w:val="009B656B"/>
    <w:rsid w:val="009B65D5"/>
    <w:rsid w:val="009B6704"/>
    <w:rsid w:val="009B6719"/>
    <w:rsid w:val="009B6908"/>
    <w:rsid w:val="009B6A8D"/>
    <w:rsid w:val="009B6C3D"/>
    <w:rsid w:val="009B6E53"/>
    <w:rsid w:val="009B7299"/>
    <w:rsid w:val="009B7417"/>
    <w:rsid w:val="009B7475"/>
    <w:rsid w:val="009B74C9"/>
    <w:rsid w:val="009B753C"/>
    <w:rsid w:val="009B757C"/>
    <w:rsid w:val="009B7580"/>
    <w:rsid w:val="009B7629"/>
    <w:rsid w:val="009B769D"/>
    <w:rsid w:val="009B76ED"/>
    <w:rsid w:val="009B7757"/>
    <w:rsid w:val="009B783C"/>
    <w:rsid w:val="009B7865"/>
    <w:rsid w:val="009B7B62"/>
    <w:rsid w:val="009B7C94"/>
    <w:rsid w:val="009B7FA5"/>
    <w:rsid w:val="009C00F3"/>
    <w:rsid w:val="009C0199"/>
    <w:rsid w:val="009C01A5"/>
    <w:rsid w:val="009C01F3"/>
    <w:rsid w:val="009C0316"/>
    <w:rsid w:val="009C0432"/>
    <w:rsid w:val="009C0A54"/>
    <w:rsid w:val="009C0BE8"/>
    <w:rsid w:val="009C0E7D"/>
    <w:rsid w:val="009C0E93"/>
    <w:rsid w:val="009C0F6A"/>
    <w:rsid w:val="009C0FDC"/>
    <w:rsid w:val="009C103C"/>
    <w:rsid w:val="009C1087"/>
    <w:rsid w:val="009C115A"/>
    <w:rsid w:val="009C11B1"/>
    <w:rsid w:val="009C13AE"/>
    <w:rsid w:val="009C17CC"/>
    <w:rsid w:val="009C1818"/>
    <w:rsid w:val="009C195E"/>
    <w:rsid w:val="009C1960"/>
    <w:rsid w:val="009C19C0"/>
    <w:rsid w:val="009C19F5"/>
    <w:rsid w:val="009C1B75"/>
    <w:rsid w:val="009C1C92"/>
    <w:rsid w:val="009C1E20"/>
    <w:rsid w:val="009C1E31"/>
    <w:rsid w:val="009C20A7"/>
    <w:rsid w:val="009C21D6"/>
    <w:rsid w:val="009C226C"/>
    <w:rsid w:val="009C2635"/>
    <w:rsid w:val="009C2901"/>
    <w:rsid w:val="009C293E"/>
    <w:rsid w:val="009C294C"/>
    <w:rsid w:val="009C2AE9"/>
    <w:rsid w:val="009C2B25"/>
    <w:rsid w:val="009C2CBB"/>
    <w:rsid w:val="009C2F34"/>
    <w:rsid w:val="009C324E"/>
    <w:rsid w:val="009C351D"/>
    <w:rsid w:val="009C35FD"/>
    <w:rsid w:val="009C362A"/>
    <w:rsid w:val="009C37AE"/>
    <w:rsid w:val="009C39A4"/>
    <w:rsid w:val="009C3B3C"/>
    <w:rsid w:val="009C3CE8"/>
    <w:rsid w:val="009C3CF8"/>
    <w:rsid w:val="009C3D88"/>
    <w:rsid w:val="009C3DE2"/>
    <w:rsid w:val="009C3E8D"/>
    <w:rsid w:val="009C3EFD"/>
    <w:rsid w:val="009C4040"/>
    <w:rsid w:val="009C4050"/>
    <w:rsid w:val="009C40C7"/>
    <w:rsid w:val="009C40E4"/>
    <w:rsid w:val="009C420A"/>
    <w:rsid w:val="009C4377"/>
    <w:rsid w:val="009C43A8"/>
    <w:rsid w:val="009C43F8"/>
    <w:rsid w:val="009C4432"/>
    <w:rsid w:val="009C45FE"/>
    <w:rsid w:val="009C4674"/>
    <w:rsid w:val="009C486E"/>
    <w:rsid w:val="009C4907"/>
    <w:rsid w:val="009C496E"/>
    <w:rsid w:val="009C49B7"/>
    <w:rsid w:val="009C49E7"/>
    <w:rsid w:val="009C4A5E"/>
    <w:rsid w:val="009C4AE5"/>
    <w:rsid w:val="009C4B5D"/>
    <w:rsid w:val="009C4BC6"/>
    <w:rsid w:val="009C4D51"/>
    <w:rsid w:val="009C4F38"/>
    <w:rsid w:val="009C5225"/>
    <w:rsid w:val="009C5293"/>
    <w:rsid w:val="009C53D9"/>
    <w:rsid w:val="009C542C"/>
    <w:rsid w:val="009C553B"/>
    <w:rsid w:val="009C55D9"/>
    <w:rsid w:val="009C560C"/>
    <w:rsid w:val="009C56F9"/>
    <w:rsid w:val="009C5992"/>
    <w:rsid w:val="009C5A07"/>
    <w:rsid w:val="009C5AF7"/>
    <w:rsid w:val="009C5B8C"/>
    <w:rsid w:val="009C5C5B"/>
    <w:rsid w:val="009C5C64"/>
    <w:rsid w:val="009C60B0"/>
    <w:rsid w:val="009C60B8"/>
    <w:rsid w:val="009C6178"/>
    <w:rsid w:val="009C635F"/>
    <w:rsid w:val="009C64F8"/>
    <w:rsid w:val="009C6586"/>
    <w:rsid w:val="009C6A1D"/>
    <w:rsid w:val="009C6A29"/>
    <w:rsid w:val="009C6B2C"/>
    <w:rsid w:val="009C6C14"/>
    <w:rsid w:val="009C6C88"/>
    <w:rsid w:val="009C6CB8"/>
    <w:rsid w:val="009C6E59"/>
    <w:rsid w:val="009C7041"/>
    <w:rsid w:val="009C707D"/>
    <w:rsid w:val="009C7449"/>
    <w:rsid w:val="009C74CB"/>
    <w:rsid w:val="009C7528"/>
    <w:rsid w:val="009C7724"/>
    <w:rsid w:val="009C78AC"/>
    <w:rsid w:val="009C7980"/>
    <w:rsid w:val="009C79AC"/>
    <w:rsid w:val="009C79EA"/>
    <w:rsid w:val="009C7A3A"/>
    <w:rsid w:val="009C7B0C"/>
    <w:rsid w:val="009C7C69"/>
    <w:rsid w:val="009C7EC5"/>
    <w:rsid w:val="009D0084"/>
    <w:rsid w:val="009D05A1"/>
    <w:rsid w:val="009D0618"/>
    <w:rsid w:val="009D06EF"/>
    <w:rsid w:val="009D090F"/>
    <w:rsid w:val="009D0956"/>
    <w:rsid w:val="009D0ADB"/>
    <w:rsid w:val="009D0D6E"/>
    <w:rsid w:val="009D0F17"/>
    <w:rsid w:val="009D0F2A"/>
    <w:rsid w:val="009D0F85"/>
    <w:rsid w:val="009D0FD6"/>
    <w:rsid w:val="009D1025"/>
    <w:rsid w:val="009D1091"/>
    <w:rsid w:val="009D109F"/>
    <w:rsid w:val="009D1129"/>
    <w:rsid w:val="009D12BA"/>
    <w:rsid w:val="009D12BC"/>
    <w:rsid w:val="009D1490"/>
    <w:rsid w:val="009D157B"/>
    <w:rsid w:val="009D1582"/>
    <w:rsid w:val="009D169B"/>
    <w:rsid w:val="009D16BA"/>
    <w:rsid w:val="009D1724"/>
    <w:rsid w:val="009D1758"/>
    <w:rsid w:val="009D17D1"/>
    <w:rsid w:val="009D1A19"/>
    <w:rsid w:val="009D1AF7"/>
    <w:rsid w:val="009D1B83"/>
    <w:rsid w:val="009D1BBD"/>
    <w:rsid w:val="009D1C55"/>
    <w:rsid w:val="009D1D2F"/>
    <w:rsid w:val="009D1EBA"/>
    <w:rsid w:val="009D200E"/>
    <w:rsid w:val="009D20B2"/>
    <w:rsid w:val="009D20CC"/>
    <w:rsid w:val="009D2182"/>
    <w:rsid w:val="009D2273"/>
    <w:rsid w:val="009D2321"/>
    <w:rsid w:val="009D2329"/>
    <w:rsid w:val="009D248E"/>
    <w:rsid w:val="009D2508"/>
    <w:rsid w:val="009D2576"/>
    <w:rsid w:val="009D2609"/>
    <w:rsid w:val="009D2699"/>
    <w:rsid w:val="009D26E8"/>
    <w:rsid w:val="009D26F2"/>
    <w:rsid w:val="009D2731"/>
    <w:rsid w:val="009D2751"/>
    <w:rsid w:val="009D2883"/>
    <w:rsid w:val="009D28E4"/>
    <w:rsid w:val="009D298D"/>
    <w:rsid w:val="009D2BF7"/>
    <w:rsid w:val="009D2C0E"/>
    <w:rsid w:val="009D2C3F"/>
    <w:rsid w:val="009D2C41"/>
    <w:rsid w:val="009D2C83"/>
    <w:rsid w:val="009D306D"/>
    <w:rsid w:val="009D30F3"/>
    <w:rsid w:val="009D30FC"/>
    <w:rsid w:val="009D315C"/>
    <w:rsid w:val="009D32AF"/>
    <w:rsid w:val="009D32BA"/>
    <w:rsid w:val="009D32CD"/>
    <w:rsid w:val="009D3374"/>
    <w:rsid w:val="009D3382"/>
    <w:rsid w:val="009D34E0"/>
    <w:rsid w:val="009D3531"/>
    <w:rsid w:val="009D360D"/>
    <w:rsid w:val="009D37EC"/>
    <w:rsid w:val="009D3BD9"/>
    <w:rsid w:val="009D3DC3"/>
    <w:rsid w:val="009D3DF5"/>
    <w:rsid w:val="009D3EA1"/>
    <w:rsid w:val="009D3F82"/>
    <w:rsid w:val="009D4085"/>
    <w:rsid w:val="009D4112"/>
    <w:rsid w:val="009D4142"/>
    <w:rsid w:val="009D417C"/>
    <w:rsid w:val="009D41EF"/>
    <w:rsid w:val="009D428C"/>
    <w:rsid w:val="009D436C"/>
    <w:rsid w:val="009D43F5"/>
    <w:rsid w:val="009D4765"/>
    <w:rsid w:val="009D47A4"/>
    <w:rsid w:val="009D4814"/>
    <w:rsid w:val="009D4997"/>
    <w:rsid w:val="009D4A4B"/>
    <w:rsid w:val="009D4A50"/>
    <w:rsid w:val="009D4ECB"/>
    <w:rsid w:val="009D50B8"/>
    <w:rsid w:val="009D513A"/>
    <w:rsid w:val="009D522D"/>
    <w:rsid w:val="009D52EF"/>
    <w:rsid w:val="009D55AB"/>
    <w:rsid w:val="009D5738"/>
    <w:rsid w:val="009D577A"/>
    <w:rsid w:val="009D57B7"/>
    <w:rsid w:val="009D5A0D"/>
    <w:rsid w:val="009D5B76"/>
    <w:rsid w:val="009D5C63"/>
    <w:rsid w:val="009D5EC2"/>
    <w:rsid w:val="009D5F9A"/>
    <w:rsid w:val="009D6124"/>
    <w:rsid w:val="009D61A2"/>
    <w:rsid w:val="009D6376"/>
    <w:rsid w:val="009D648B"/>
    <w:rsid w:val="009D6547"/>
    <w:rsid w:val="009D6565"/>
    <w:rsid w:val="009D65EC"/>
    <w:rsid w:val="009D67C9"/>
    <w:rsid w:val="009D6807"/>
    <w:rsid w:val="009D6AA2"/>
    <w:rsid w:val="009D6F7A"/>
    <w:rsid w:val="009D6FAB"/>
    <w:rsid w:val="009D6FE4"/>
    <w:rsid w:val="009D7142"/>
    <w:rsid w:val="009D71B7"/>
    <w:rsid w:val="009D7225"/>
    <w:rsid w:val="009D723C"/>
    <w:rsid w:val="009D7376"/>
    <w:rsid w:val="009D7471"/>
    <w:rsid w:val="009D74CC"/>
    <w:rsid w:val="009D75AE"/>
    <w:rsid w:val="009D768F"/>
    <w:rsid w:val="009D77A4"/>
    <w:rsid w:val="009D7AA8"/>
    <w:rsid w:val="009D7C9A"/>
    <w:rsid w:val="009E006A"/>
    <w:rsid w:val="009E0091"/>
    <w:rsid w:val="009E00CD"/>
    <w:rsid w:val="009E0312"/>
    <w:rsid w:val="009E03CF"/>
    <w:rsid w:val="009E0408"/>
    <w:rsid w:val="009E04E9"/>
    <w:rsid w:val="009E055D"/>
    <w:rsid w:val="009E0677"/>
    <w:rsid w:val="009E077D"/>
    <w:rsid w:val="009E07C1"/>
    <w:rsid w:val="009E0855"/>
    <w:rsid w:val="009E09A2"/>
    <w:rsid w:val="009E09AB"/>
    <w:rsid w:val="009E0A9A"/>
    <w:rsid w:val="009E0BE5"/>
    <w:rsid w:val="009E0C19"/>
    <w:rsid w:val="009E0C46"/>
    <w:rsid w:val="009E0EDF"/>
    <w:rsid w:val="009E0FFC"/>
    <w:rsid w:val="009E1116"/>
    <w:rsid w:val="009E1143"/>
    <w:rsid w:val="009E14EA"/>
    <w:rsid w:val="009E152D"/>
    <w:rsid w:val="009E156D"/>
    <w:rsid w:val="009E17F2"/>
    <w:rsid w:val="009E1AE0"/>
    <w:rsid w:val="009E1AEB"/>
    <w:rsid w:val="009E1B10"/>
    <w:rsid w:val="009E1CB0"/>
    <w:rsid w:val="009E1D25"/>
    <w:rsid w:val="009E1DE5"/>
    <w:rsid w:val="009E1E91"/>
    <w:rsid w:val="009E1F38"/>
    <w:rsid w:val="009E20B7"/>
    <w:rsid w:val="009E2171"/>
    <w:rsid w:val="009E227D"/>
    <w:rsid w:val="009E22D9"/>
    <w:rsid w:val="009E231E"/>
    <w:rsid w:val="009E2429"/>
    <w:rsid w:val="009E268D"/>
    <w:rsid w:val="009E2779"/>
    <w:rsid w:val="009E2863"/>
    <w:rsid w:val="009E28FD"/>
    <w:rsid w:val="009E2967"/>
    <w:rsid w:val="009E2B80"/>
    <w:rsid w:val="009E2C21"/>
    <w:rsid w:val="009E2CE9"/>
    <w:rsid w:val="009E2E17"/>
    <w:rsid w:val="009E2F16"/>
    <w:rsid w:val="009E2F1A"/>
    <w:rsid w:val="009E2F5C"/>
    <w:rsid w:val="009E31FF"/>
    <w:rsid w:val="009E33A7"/>
    <w:rsid w:val="009E34D2"/>
    <w:rsid w:val="009E36D3"/>
    <w:rsid w:val="009E370C"/>
    <w:rsid w:val="009E374E"/>
    <w:rsid w:val="009E374F"/>
    <w:rsid w:val="009E3765"/>
    <w:rsid w:val="009E3858"/>
    <w:rsid w:val="009E38E4"/>
    <w:rsid w:val="009E3A6D"/>
    <w:rsid w:val="009E3C5C"/>
    <w:rsid w:val="009E3CD2"/>
    <w:rsid w:val="009E3D80"/>
    <w:rsid w:val="009E3DEC"/>
    <w:rsid w:val="009E3E68"/>
    <w:rsid w:val="009E3F2E"/>
    <w:rsid w:val="009E40F6"/>
    <w:rsid w:val="009E43D4"/>
    <w:rsid w:val="009E444D"/>
    <w:rsid w:val="009E44BA"/>
    <w:rsid w:val="009E44DB"/>
    <w:rsid w:val="009E452C"/>
    <w:rsid w:val="009E457C"/>
    <w:rsid w:val="009E467D"/>
    <w:rsid w:val="009E46D8"/>
    <w:rsid w:val="009E48A5"/>
    <w:rsid w:val="009E48DF"/>
    <w:rsid w:val="009E48E9"/>
    <w:rsid w:val="009E4979"/>
    <w:rsid w:val="009E499A"/>
    <w:rsid w:val="009E49E7"/>
    <w:rsid w:val="009E4A05"/>
    <w:rsid w:val="009E4B49"/>
    <w:rsid w:val="009E4BCB"/>
    <w:rsid w:val="009E4D84"/>
    <w:rsid w:val="009E4E20"/>
    <w:rsid w:val="009E4E8B"/>
    <w:rsid w:val="009E5061"/>
    <w:rsid w:val="009E50E4"/>
    <w:rsid w:val="009E51EE"/>
    <w:rsid w:val="009E528A"/>
    <w:rsid w:val="009E5319"/>
    <w:rsid w:val="009E5570"/>
    <w:rsid w:val="009E567C"/>
    <w:rsid w:val="009E56CA"/>
    <w:rsid w:val="009E592F"/>
    <w:rsid w:val="009E59E7"/>
    <w:rsid w:val="009E5C6C"/>
    <w:rsid w:val="009E5D55"/>
    <w:rsid w:val="009E5D97"/>
    <w:rsid w:val="009E5DB7"/>
    <w:rsid w:val="009E5E1A"/>
    <w:rsid w:val="009E5E24"/>
    <w:rsid w:val="009E5FFD"/>
    <w:rsid w:val="009E605A"/>
    <w:rsid w:val="009E6079"/>
    <w:rsid w:val="009E615A"/>
    <w:rsid w:val="009E631C"/>
    <w:rsid w:val="009E6438"/>
    <w:rsid w:val="009E656B"/>
    <w:rsid w:val="009E656E"/>
    <w:rsid w:val="009E6578"/>
    <w:rsid w:val="009E65A5"/>
    <w:rsid w:val="009E665A"/>
    <w:rsid w:val="009E67EF"/>
    <w:rsid w:val="009E6817"/>
    <w:rsid w:val="009E68A7"/>
    <w:rsid w:val="009E6999"/>
    <w:rsid w:val="009E6A8E"/>
    <w:rsid w:val="009E6C49"/>
    <w:rsid w:val="009E6CAB"/>
    <w:rsid w:val="009E6D89"/>
    <w:rsid w:val="009E6D8D"/>
    <w:rsid w:val="009E6DE4"/>
    <w:rsid w:val="009E6ED0"/>
    <w:rsid w:val="009E6F47"/>
    <w:rsid w:val="009E705F"/>
    <w:rsid w:val="009E70DD"/>
    <w:rsid w:val="009E71CB"/>
    <w:rsid w:val="009E7273"/>
    <w:rsid w:val="009E729F"/>
    <w:rsid w:val="009E72DA"/>
    <w:rsid w:val="009E74BC"/>
    <w:rsid w:val="009E75B6"/>
    <w:rsid w:val="009E7805"/>
    <w:rsid w:val="009E7904"/>
    <w:rsid w:val="009E79A1"/>
    <w:rsid w:val="009E7AAC"/>
    <w:rsid w:val="009E7AB1"/>
    <w:rsid w:val="009E7BAF"/>
    <w:rsid w:val="009E7BD9"/>
    <w:rsid w:val="009E7BDD"/>
    <w:rsid w:val="009E7CCA"/>
    <w:rsid w:val="009E7D72"/>
    <w:rsid w:val="009E7EA7"/>
    <w:rsid w:val="009E7EB9"/>
    <w:rsid w:val="009E7F47"/>
    <w:rsid w:val="009E7FB7"/>
    <w:rsid w:val="009F0020"/>
    <w:rsid w:val="009F009A"/>
    <w:rsid w:val="009F02BA"/>
    <w:rsid w:val="009F0318"/>
    <w:rsid w:val="009F0512"/>
    <w:rsid w:val="009F052D"/>
    <w:rsid w:val="009F05BB"/>
    <w:rsid w:val="009F06C1"/>
    <w:rsid w:val="009F07E0"/>
    <w:rsid w:val="009F0804"/>
    <w:rsid w:val="009F08A6"/>
    <w:rsid w:val="009F0911"/>
    <w:rsid w:val="009F0AE6"/>
    <w:rsid w:val="009F0B50"/>
    <w:rsid w:val="009F0BFA"/>
    <w:rsid w:val="009F0C1E"/>
    <w:rsid w:val="009F0DFD"/>
    <w:rsid w:val="009F0E68"/>
    <w:rsid w:val="009F0FF7"/>
    <w:rsid w:val="009F10A5"/>
    <w:rsid w:val="009F1214"/>
    <w:rsid w:val="009F1567"/>
    <w:rsid w:val="009F1583"/>
    <w:rsid w:val="009F160F"/>
    <w:rsid w:val="009F1655"/>
    <w:rsid w:val="009F18C8"/>
    <w:rsid w:val="009F19F2"/>
    <w:rsid w:val="009F1A48"/>
    <w:rsid w:val="009F1B12"/>
    <w:rsid w:val="009F1CA7"/>
    <w:rsid w:val="009F1CAD"/>
    <w:rsid w:val="009F1E00"/>
    <w:rsid w:val="009F1E99"/>
    <w:rsid w:val="009F1F13"/>
    <w:rsid w:val="009F1FD4"/>
    <w:rsid w:val="009F219A"/>
    <w:rsid w:val="009F22E8"/>
    <w:rsid w:val="009F23D7"/>
    <w:rsid w:val="009F2542"/>
    <w:rsid w:val="009F25BC"/>
    <w:rsid w:val="009F25C2"/>
    <w:rsid w:val="009F26B8"/>
    <w:rsid w:val="009F283E"/>
    <w:rsid w:val="009F296B"/>
    <w:rsid w:val="009F2A50"/>
    <w:rsid w:val="009F2B24"/>
    <w:rsid w:val="009F2C03"/>
    <w:rsid w:val="009F2C28"/>
    <w:rsid w:val="009F2DB1"/>
    <w:rsid w:val="009F2E2A"/>
    <w:rsid w:val="009F2E9C"/>
    <w:rsid w:val="009F2ED9"/>
    <w:rsid w:val="009F2F8D"/>
    <w:rsid w:val="009F2F93"/>
    <w:rsid w:val="009F3114"/>
    <w:rsid w:val="009F3187"/>
    <w:rsid w:val="009F3231"/>
    <w:rsid w:val="009F32FB"/>
    <w:rsid w:val="009F335F"/>
    <w:rsid w:val="009F3519"/>
    <w:rsid w:val="009F373D"/>
    <w:rsid w:val="009F37C0"/>
    <w:rsid w:val="009F3878"/>
    <w:rsid w:val="009F3A69"/>
    <w:rsid w:val="009F3C26"/>
    <w:rsid w:val="009F3DCA"/>
    <w:rsid w:val="009F3E19"/>
    <w:rsid w:val="009F3E7D"/>
    <w:rsid w:val="009F4161"/>
    <w:rsid w:val="009F41C6"/>
    <w:rsid w:val="009F41DD"/>
    <w:rsid w:val="009F4261"/>
    <w:rsid w:val="009F43B8"/>
    <w:rsid w:val="009F448F"/>
    <w:rsid w:val="009F4815"/>
    <w:rsid w:val="009F4A48"/>
    <w:rsid w:val="009F4B23"/>
    <w:rsid w:val="009F4DCE"/>
    <w:rsid w:val="009F4E8B"/>
    <w:rsid w:val="009F4F69"/>
    <w:rsid w:val="009F4F92"/>
    <w:rsid w:val="009F5180"/>
    <w:rsid w:val="009F5242"/>
    <w:rsid w:val="009F525D"/>
    <w:rsid w:val="009F5275"/>
    <w:rsid w:val="009F5300"/>
    <w:rsid w:val="009F5599"/>
    <w:rsid w:val="009F55B6"/>
    <w:rsid w:val="009F5AF6"/>
    <w:rsid w:val="009F5C14"/>
    <w:rsid w:val="009F5C58"/>
    <w:rsid w:val="009F5D4E"/>
    <w:rsid w:val="009F6315"/>
    <w:rsid w:val="009F6494"/>
    <w:rsid w:val="009F652F"/>
    <w:rsid w:val="009F659C"/>
    <w:rsid w:val="009F6619"/>
    <w:rsid w:val="009F68AC"/>
    <w:rsid w:val="009F68D1"/>
    <w:rsid w:val="009F6AB8"/>
    <w:rsid w:val="009F6B88"/>
    <w:rsid w:val="009F6BA0"/>
    <w:rsid w:val="009F6BCA"/>
    <w:rsid w:val="009F6C0A"/>
    <w:rsid w:val="009F6C84"/>
    <w:rsid w:val="009F6CC3"/>
    <w:rsid w:val="009F6D30"/>
    <w:rsid w:val="009F6F1D"/>
    <w:rsid w:val="009F6FD3"/>
    <w:rsid w:val="009F70F4"/>
    <w:rsid w:val="009F7373"/>
    <w:rsid w:val="009F7726"/>
    <w:rsid w:val="009F779D"/>
    <w:rsid w:val="009F78A2"/>
    <w:rsid w:val="009F7908"/>
    <w:rsid w:val="009F7911"/>
    <w:rsid w:val="009F79C5"/>
    <w:rsid w:val="009F7A6B"/>
    <w:rsid w:val="009F7A8C"/>
    <w:rsid w:val="009F7BCB"/>
    <w:rsid w:val="009F7BFF"/>
    <w:rsid w:val="009F7F2F"/>
    <w:rsid w:val="009F7F40"/>
    <w:rsid w:val="009F7FDF"/>
    <w:rsid w:val="00A000FD"/>
    <w:rsid w:val="00A001A2"/>
    <w:rsid w:val="00A001DD"/>
    <w:rsid w:val="00A00233"/>
    <w:rsid w:val="00A002B5"/>
    <w:rsid w:val="00A002CD"/>
    <w:rsid w:val="00A002DE"/>
    <w:rsid w:val="00A00312"/>
    <w:rsid w:val="00A00576"/>
    <w:rsid w:val="00A00D5E"/>
    <w:rsid w:val="00A00F89"/>
    <w:rsid w:val="00A010CD"/>
    <w:rsid w:val="00A010D4"/>
    <w:rsid w:val="00A0116F"/>
    <w:rsid w:val="00A01204"/>
    <w:rsid w:val="00A01283"/>
    <w:rsid w:val="00A01582"/>
    <w:rsid w:val="00A0171A"/>
    <w:rsid w:val="00A01727"/>
    <w:rsid w:val="00A01813"/>
    <w:rsid w:val="00A01855"/>
    <w:rsid w:val="00A01A2F"/>
    <w:rsid w:val="00A01AEE"/>
    <w:rsid w:val="00A01B5E"/>
    <w:rsid w:val="00A01E70"/>
    <w:rsid w:val="00A01FBA"/>
    <w:rsid w:val="00A02010"/>
    <w:rsid w:val="00A02017"/>
    <w:rsid w:val="00A020C0"/>
    <w:rsid w:val="00A020E3"/>
    <w:rsid w:val="00A023A0"/>
    <w:rsid w:val="00A024BA"/>
    <w:rsid w:val="00A02553"/>
    <w:rsid w:val="00A025E5"/>
    <w:rsid w:val="00A02659"/>
    <w:rsid w:val="00A0267D"/>
    <w:rsid w:val="00A027B4"/>
    <w:rsid w:val="00A0280E"/>
    <w:rsid w:val="00A02833"/>
    <w:rsid w:val="00A0290B"/>
    <w:rsid w:val="00A02979"/>
    <w:rsid w:val="00A02B86"/>
    <w:rsid w:val="00A02C50"/>
    <w:rsid w:val="00A02CDC"/>
    <w:rsid w:val="00A02D92"/>
    <w:rsid w:val="00A0306D"/>
    <w:rsid w:val="00A0307C"/>
    <w:rsid w:val="00A0311E"/>
    <w:rsid w:val="00A031A1"/>
    <w:rsid w:val="00A03233"/>
    <w:rsid w:val="00A032A8"/>
    <w:rsid w:val="00A03527"/>
    <w:rsid w:val="00A0362F"/>
    <w:rsid w:val="00A036DD"/>
    <w:rsid w:val="00A037A6"/>
    <w:rsid w:val="00A037C3"/>
    <w:rsid w:val="00A03866"/>
    <w:rsid w:val="00A038BA"/>
    <w:rsid w:val="00A03961"/>
    <w:rsid w:val="00A03AD8"/>
    <w:rsid w:val="00A03AF2"/>
    <w:rsid w:val="00A03B4A"/>
    <w:rsid w:val="00A03B7E"/>
    <w:rsid w:val="00A03D6E"/>
    <w:rsid w:val="00A03F50"/>
    <w:rsid w:val="00A03F9E"/>
    <w:rsid w:val="00A03FF1"/>
    <w:rsid w:val="00A0415B"/>
    <w:rsid w:val="00A044E6"/>
    <w:rsid w:val="00A0455C"/>
    <w:rsid w:val="00A0466B"/>
    <w:rsid w:val="00A04688"/>
    <w:rsid w:val="00A047C2"/>
    <w:rsid w:val="00A04A4B"/>
    <w:rsid w:val="00A04A69"/>
    <w:rsid w:val="00A04B22"/>
    <w:rsid w:val="00A04D4B"/>
    <w:rsid w:val="00A04F4A"/>
    <w:rsid w:val="00A05107"/>
    <w:rsid w:val="00A051D6"/>
    <w:rsid w:val="00A05397"/>
    <w:rsid w:val="00A05422"/>
    <w:rsid w:val="00A05539"/>
    <w:rsid w:val="00A05626"/>
    <w:rsid w:val="00A056B1"/>
    <w:rsid w:val="00A057CD"/>
    <w:rsid w:val="00A05803"/>
    <w:rsid w:val="00A0583B"/>
    <w:rsid w:val="00A058B7"/>
    <w:rsid w:val="00A05990"/>
    <w:rsid w:val="00A05A9C"/>
    <w:rsid w:val="00A05D32"/>
    <w:rsid w:val="00A05DCA"/>
    <w:rsid w:val="00A05E48"/>
    <w:rsid w:val="00A05E6D"/>
    <w:rsid w:val="00A05F50"/>
    <w:rsid w:val="00A05F88"/>
    <w:rsid w:val="00A0600E"/>
    <w:rsid w:val="00A0621E"/>
    <w:rsid w:val="00A06305"/>
    <w:rsid w:val="00A0637F"/>
    <w:rsid w:val="00A063A8"/>
    <w:rsid w:val="00A063C3"/>
    <w:rsid w:val="00A063F4"/>
    <w:rsid w:val="00A06414"/>
    <w:rsid w:val="00A06464"/>
    <w:rsid w:val="00A064C9"/>
    <w:rsid w:val="00A066AE"/>
    <w:rsid w:val="00A066EF"/>
    <w:rsid w:val="00A06777"/>
    <w:rsid w:val="00A067C3"/>
    <w:rsid w:val="00A067D0"/>
    <w:rsid w:val="00A06807"/>
    <w:rsid w:val="00A06829"/>
    <w:rsid w:val="00A068E5"/>
    <w:rsid w:val="00A06958"/>
    <w:rsid w:val="00A06A8B"/>
    <w:rsid w:val="00A06CEB"/>
    <w:rsid w:val="00A06DF5"/>
    <w:rsid w:val="00A070CA"/>
    <w:rsid w:val="00A07121"/>
    <w:rsid w:val="00A073D1"/>
    <w:rsid w:val="00A0740A"/>
    <w:rsid w:val="00A07474"/>
    <w:rsid w:val="00A076CB"/>
    <w:rsid w:val="00A07866"/>
    <w:rsid w:val="00A07969"/>
    <w:rsid w:val="00A079CB"/>
    <w:rsid w:val="00A07B79"/>
    <w:rsid w:val="00A07C38"/>
    <w:rsid w:val="00A07C7E"/>
    <w:rsid w:val="00A07C85"/>
    <w:rsid w:val="00A07CB5"/>
    <w:rsid w:val="00A07D2B"/>
    <w:rsid w:val="00A07D2D"/>
    <w:rsid w:val="00A07E47"/>
    <w:rsid w:val="00A07FCE"/>
    <w:rsid w:val="00A07FF4"/>
    <w:rsid w:val="00A10047"/>
    <w:rsid w:val="00A100B6"/>
    <w:rsid w:val="00A10290"/>
    <w:rsid w:val="00A106D4"/>
    <w:rsid w:val="00A106F2"/>
    <w:rsid w:val="00A1070F"/>
    <w:rsid w:val="00A10767"/>
    <w:rsid w:val="00A108C8"/>
    <w:rsid w:val="00A108CE"/>
    <w:rsid w:val="00A10948"/>
    <w:rsid w:val="00A10957"/>
    <w:rsid w:val="00A10A04"/>
    <w:rsid w:val="00A10A22"/>
    <w:rsid w:val="00A10AAD"/>
    <w:rsid w:val="00A10D12"/>
    <w:rsid w:val="00A110B6"/>
    <w:rsid w:val="00A11144"/>
    <w:rsid w:val="00A11218"/>
    <w:rsid w:val="00A11240"/>
    <w:rsid w:val="00A112F3"/>
    <w:rsid w:val="00A11336"/>
    <w:rsid w:val="00A113AC"/>
    <w:rsid w:val="00A113E8"/>
    <w:rsid w:val="00A1144B"/>
    <w:rsid w:val="00A1148A"/>
    <w:rsid w:val="00A1152A"/>
    <w:rsid w:val="00A11560"/>
    <w:rsid w:val="00A11583"/>
    <w:rsid w:val="00A11791"/>
    <w:rsid w:val="00A117BE"/>
    <w:rsid w:val="00A11899"/>
    <w:rsid w:val="00A118DD"/>
    <w:rsid w:val="00A1199A"/>
    <w:rsid w:val="00A119BB"/>
    <w:rsid w:val="00A11B1B"/>
    <w:rsid w:val="00A11CE1"/>
    <w:rsid w:val="00A11D4E"/>
    <w:rsid w:val="00A11DE5"/>
    <w:rsid w:val="00A11E30"/>
    <w:rsid w:val="00A11E86"/>
    <w:rsid w:val="00A11F66"/>
    <w:rsid w:val="00A11F84"/>
    <w:rsid w:val="00A12030"/>
    <w:rsid w:val="00A12110"/>
    <w:rsid w:val="00A1211F"/>
    <w:rsid w:val="00A124B9"/>
    <w:rsid w:val="00A12612"/>
    <w:rsid w:val="00A126EA"/>
    <w:rsid w:val="00A12869"/>
    <w:rsid w:val="00A128C7"/>
    <w:rsid w:val="00A129C7"/>
    <w:rsid w:val="00A12A6E"/>
    <w:rsid w:val="00A12B1B"/>
    <w:rsid w:val="00A12B37"/>
    <w:rsid w:val="00A12BB4"/>
    <w:rsid w:val="00A12BF2"/>
    <w:rsid w:val="00A12C01"/>
    <w:rsid w:val="00A12C48"/>
    <w:rsid w:val="00A12C8F"/>
    <w:rsid w:val="00A12CD5"/>
    <w:rsid w:val="00A12D04"/>
    <w:rsid w:val="00A12D65"/>
    <w:rsid w:val="00A12D7C"/>
    <w:rsid w:val="00A12E3A"/>
    <w:rsid w:val="00A12E5D"/>
    <w:rsid w:val="00A12FB1"/>
    <w:rsid w:val="00A12FC1"/>
    <w:rsid w:val="00A13085"/>
    <w:rsid w:val="00A13184"/>
    <w:rsid w:val="00A13389"/>
    <w:rsid w:val="00A134A9"/>
    <w:rsid w:val="00A1355C"/>
    <w:rsid w:val="00A135BB"/>
    <w:rsid w:val="00A136D3"/>
    <w:rsid w:val="00A13712"/>
    <w:rsid w:val="00A13866"/>
    <w:rsid w:val="00A13B83"/>
    <w:rsid w:val="00A13C22"/>
    <w:rsid w:val="00A13C8C"/>
    <w:rsid w:val="00A13EE0"/>
    <w:rsid w:val="00A13F5E"/>
    <w:rsid w:val="00A1401B"/>
    <w:rsid w:val="00A14089"/>
    <w:rsid w:val="00A14090"/>
    <w:rsid w:val="00A14220"/>
    <w:rsid w:val="00A14326"/>
    <w:rsid w:val="00A14389"/>
    <w:rsid w:val="00A143FB"/>
    <w:rsid w:val="00A144B9"/>
    <w:rsid w:val="00A147AA"/>
    <w:rsid w:val="00A147D3"/>
    <w:rsid w:val="00A148ED"/>
    <w:rsid w:val="00A14AA3"/>
    <w:rsid w:val="00A14DBF"/>
    <w:rsid w:val="00A14E05"/>
    <w:rsid w:val="00A1501D"/>
    <w:rsid w:val="00A15059"/>
    <w:rsid w:val="00A151F2"/>
    <w:rsid w:val="00A155C4"/>
    <w:rsid w:val="00A1562B"/>
    <w:rsid w:val="00A156DA"/>
    <w:rsid w:val="00A15848"/>
    <w:rsid w:val="00A15878"/>
    <w:rsid w:val="00A15901"/>
    <w:rsid w:val="00A15918"/>
    <w:rsid w:val="00A15998"/>
    <w:rsid w:val="00A159ED"/>
    <w:rsid w:val="00A15AC7"/>
    <w:rsid w:val="00A15C36"/>
    <w:rsid w:val="00A15CAE"/>
    <w:rsid w:val="00A15D8A"/>
    <w:rsid w:val="00A15DAA"/>
    <w:rsid w:val="00A15E76"/>
    <w:rsid w:val="00A16104"/>
    <w:rsid w:val="00A161AE"/>
    <w:rsid w:val="00A162AB"/>
    <w:rsid w:val="00A16379"/>
    <w:rsid w:val="00A1657C"/>
    <w:rsid w:val="00A16653"/>
    <w:rsid w:val="00A1667A"/>
    <w:rsid w:val="00A16841"/>
    <w:rsid w:val="00A16954"/>
    <w:rsid w:val="00A169B0"/>
    <w:rsid w:val="00A16C9D"/>
    <w:rsid w:val="00A16CB3"/>
    <w:rsid w:val="00A16EBB"/>
    <w:rsid w:val="00A16F7A"/>
    <w:rsid w:val="00A17044"/>
    <w:rsid w:val="00A1706F"/>
    <w:rsid w:val="00A170F4"/>
    <w:rsid w:val="00A173EC"/>
    <w:rsid w:val="00A17440"/>
    <w:rsid w:val="00A17441"/>
    <w:rsid w:val="00A1748F"/>
    <w:rsid w:val="00A17561"/>
    <w:rsid w:val="00A17598"/>
    <w:rsid w:val="00A177A2"/>
    <w:rsid w:val="00A1785A"/>
    <w:rsid w:val="00A178EB"/>
    <w:rsid w:val="00A17922"/>
    <w:rsid w:val="00A17A08"/>
    <w:rsid w:val="00A17CB6"/>
    <w:rsid w:val="00A17DC0"/>
    <w:rsid w:val="00A17EAA"/>
    <w:rsid w:val="00A17EC9"/>
    <w:rsid w:val="00A17F63"/>
    <w:rsid w:val="00A17F9B"/>
    <w:rsid w:val="00A2002A"/>
    <w:rsid w:val="00A2019B"/>
    <w:rsid w:val="00A201ED"/>
    <w:rsid w:val="00A20248"/>
    <w:rsid w:val="00A202FE"/>
    <w:rsid w:val="00A206C7"/>
    <w:rsid w:val="00A20828"/>
    <w:rsid w:val="00A20B3B"/>
    <w:rsid w:val="00A20BCF"/>
    <w:rsid w:val="00A20DE5"/>
    <w:rsid w:val="00A20E6B"/>
    <w:rsid w:val="00A20F05"/>
    <w:rsid w:val="00A20F1A"/>
    <w:rsid w:val="00A20F98"/>
    <w:rsid w:val="00A21065"/>
    <w:rsid w:val="00A21408"/>
    <w:rsid w:val="00A214F5"/>
    <w:rsid w:val="00A218FE"/>
    <w:rsid w:val="00A21982"/>
    <w:rsid w:val="00A219CD"/>
    <w:rsid w:val="00A21A04"/>
    <w:rsid w:val="00A21AB4"/>
    <w:rsid w:val="00A21AC0"/>
    <w:rsid w:val="00A21B22"/>
    <w:rsid w:val="00A21B99"/>
    <w:rsid w:val="00A21BC9"/>
    <w:rsid w:val="00A21CC7"/>
    <w:rsid w:val="00A21CF7"/>
    <w:rsid w:val="00A21CFD"/>
    <w:rsid w:val="00A21F45"/>
    <w:rsid w:val="00A22006"/>
    <w:rsid w:val="00A22032"/>
    <w:rsid w:val="00A2204F"/>
    <w:rsid w:val="00A22075"/>
    <w:rsid w:val="00A220ED"/>
    <w:rsid w:val="00A22181"/>
    <w:rsid w:val="00A221A6"/>
    <w:rsid w:val="00A221EC"/>
    <w:rsid w:val="00A222C0"/>
    <w:rsid w:val="00A2235E"/>
    <w:rsid w:val="00A2261B"/>
    <w:rsid w:val="00A2265E"/>
    <w:rsid w:val="00A2273F"/>
    <w:rsid w:val="00A227EA"/>
    <w:rsid w:val="00A2281D"/>
    <w:rsid w:val="00A228B2"/>
    <w:rsid w:val="00A22A20"/>
    <w:rsid w:val="00A22A4F"/>
    <w:rsid w:val="00A22A63"/>
    <w:rsid w:val="00A22ABD"/>
    <w:rsid w:val="00A22BD3"/>
    <w:rsid w:val="00A22C4C"/>
    <w:rsid w:val="00A22DAD"/>
    <w:rsid w:val="00A22E3E"/>
    <w:rsid w:val="00A22E8E"/>
    <w:rsid w:val="00A23049"/>
    <w:rsid w:val="00A23169"/>
    <w:rsid w:val="00A2318C"/>
    <w:rsid w:val="00A2324E"/>
    <w:rsid w:val="00A2340E"/>
    <w:rsid w:val="00A23472"/>
    <w:rsid w:val="00A235BC"/>
    <w:rsid w:val="00A23997"/>
    <w:rsid w:val="00A23A48"/>
    <w:rsid w:val="00A23AED"/>
    <w:rsid w:val="00A23AF4"/>
    <w:rsid w:val="00A23B2C"/>
    <w:rsid w:val="00A23BBF"/>
    <w:rsid w:val="00A23DAF"/>
    <w:rsid w:val="00A23E6A"/>
    <w:rsid w:val="00A23EA6"/>
    <w:rsid w:val="00A23FC5"/>
    <w:rsid w:val="00A2402E"/>
    <w:rsid w:val="00A24034"/>
    <w:rsid w:val="00A2418E"/>
    <w:rsid w:val="00A24261"/>
    <w:rsid w:val="00A24303"/>
    <w:rsid w:val="00A243F2"/>
    <w:rsid w:val="00A24412"/>
    <w:rsid w:val="00A24499"/>
    <w:rsid w:val="00A24573"/>
    <w:rsid w:val="00A24599"/>
    <w:rsid w:val="00A24607"/>
    <w:rsid w:val="00A2474D"/>
    <w:rsid w:val="00A24867"/>
    <w:rsid w:val="00A24897"/>
    <w:rsid w:val="00A24B24"/>
    <w:rsid w:val="00A24B9F"/>
    <w:rsid w:val="00A24BA6"/>
    <w:rsid w:val="00A24C44"/>
    <w:rsid w:val="00A24CA4"/>
    <w:rsid w:val="00A24CB3"/>
    <w:rsid w:val="00A24CCD"/>
    <w:rsid w:val="00A24E44"/>
    <w:rsid w:val="00A24F93"/>
    <w:rsid w:val="00A2509C"/>
    <w:rsid w:val="00A251A2"/>
    <w:rsid w:val="00A252B0"/>
    <w:rsid w:val="00A252C0"/>
    <w:rsid w:val="00A2544D"/>
    <w:rsid w:val="00A25597"/>
    <w:rsid w:val="00A25A55"/>
    <w:rsid w:val="00A25B78"/>
    <w:rsid w:val="00A25C47"/>
    <w:rsid w:val="00A25CE9"/>
    <w:rsid w:val="00A25DE4"/>
    <w:rsid w:val="00A25E05"/>
    <w:rsid w:val="00A25EB3"/>
    <w:rsid w:val="00A25F5D"/>
    <w:rsid w:val="00A25F66"/>
    <w:rsid w:val="00A25FED"/>
    <w:rsid w:val="00A2600F"/>
    <w:rsid w:val="00A260C3"/>
    <w:rsid w:val="00A26217"/>
    <w:rsid w:val="00A2621F"/>
    <w:rsid w:val="00A26240"/>
    <w:rsid w:val="00A2625A"/>
    <w:rsid w:val="00A2640D"/>
    <w:rsid w:val="00A26475"/>
    <w:rsid w:val="00A26663"/>
    <w:rsid w:val="00A266FA"/>
    <w:rsid w:val="00A2671E"/>
    <w:rsid w:val="00A2675A"/>
    <w:rsid w:val="00A26787"/>
    <w:rsid w:val="00A267F7"/>
    <w:rsid w:val="00A268ED"/>
    <w:rsid w:val="00A26908"/>
    <w:rsid w:val="00A26A7A"/>
    <w:rsid w:val="00A26B1F"/>
    <w:rsid w:val="00A26B4E"/>
    <w:rsid w:val="00A26D39"/>
    <w:rsid w:val="00A26EB8"/>
    <w:rsid w:val="00A26F41"/>
    <w:rsid w:val="00A26F99"/>
    <w:rsid w:val="00A26FBC"/>
    <w:rsid w:val="00A27287"/>
    <w:rsid w:val="00A27412"/>
    <w:rsid w:val="00A2741E"/>
    <w:rsid w:val="00A27520"/>
    <w:rsid w:val="00A276FE"/>
    <w:rsid w:val="00A277DB"/>
    <w:rsid w:val="00A278CB"/>
    <w:rsid w:val="00A279EE"/>
    <w:rsid w:val="00A27ADA"/>
    <w:rsid w:val="00A27BF3"/>
    <w:rsid w:val="00A27C52"/>
    <w:rsid w:val="00A27C60"/>
    <w:rsid w:val="00A27E11"/>
    <w:rsid w:val="00A27F7A"/>
    <w:rsid w:val="00A30108"/>
    <w:rsid w:val="00A30217"/>
    <w:rsid w:val="00A303B1"/>
    <w:rsid w:val="00A303D1"/>
    <w:rsid w:val="00A30404"/>
    <w:rsid w:val="00A3043E"/>
    <w:rsid w:val="00A30528"/>
    <w:rsid w:val="00A30579"/>
    <w:rsid w:val="00A3067A"/>
    <w:rsid w:val="00A30755"/>
    <w:rsid w:val="00A3086D"/>
    <w:rsid w:val="00A3087A"/>
    <w:rsid w:val="00A309BE"/>
    <w:rsid w:val="00A30A51"/>
    <w:rsid w:val="00A30AA3"/>
    <w:rsid w:val="00A30AD6"/>
    <w:rsid w:val="00A30ADB"/>
    <w:rsid w:val="00A30BBB"/>
    <w:rsid w:val="00A30BFA"/>
    <w:rsid w:val="00A30C04"/>
    <w:rsid w:val="00A30E8A"/>
    <w:rsid w:val="00A313D1"/>
    <w:rsid w:val="00A3168A"/>
    <w:rsid w:val="00A317BD"/>
    <w:rsid w:val="00A31805"/>
    <w:rsid w:val="00A31845"/>
    <w:rsid w:val="00A3185C"/>
    <w:rsid w:val="00A31867"/>
    <w:rsid w:val="00A318DA"/>
    <w:rsid w:val="00A3194C"/>
    <w:rsid w:val="00A31A07"/>
    <w:rsid w:val="00A31A7C"/>
    <w:rsid w:val="00A31AA6"/>
    <w:rsid w:val="00A31AF0"/>
    <w:rsid w:val="00A31C1B"/>
    <w:rsid w:val="00A31C67"/>
    <w:rsid w:val="00A31CF0"/>
    <w:rsid w:val="00A31E3F"/>
    <w:rsid w:val="00A31F31"/>
    <w:rsid w:val="00A31F78"/>
    <w:rsid w:val="00A32243"/>
    <w:rsid w:val="00A32386"/>
    <w:rsid w:val="00A324B4"/>
    <w:rsid w:val="00A3258E"/>
    <w:rsid w:val="00A3260C"/>
    <w:rsid w:val="00A328AF"/>
    <w:rsid w:val="00A3298D"/>
    <w:rsid w:val="00A32B30"/>
    <w:rsid w:val="00A32BBD"/>
    <w:rsid w:val="00A32D43"/>
    <w:rsid w:val="00A330AF"/>
    <w:rsid w:val="00A330FE"/>
    <w:rsid w:val="00A331D1"/>
    <w:rsid w:val="00A3335F"/>
    <w:rsid w:val="00A335E1"/>
    <w:rsid w:val="00A336E7"/>
    <w:rsid w:val="00A3370A"/>
    <w:rsid w:val="00A33BF6"/>
    <w:rsid w:val="00A33CAA"/>
    <w:rsid w:val="00A33D95"/>
    <w:rsid w:val="00A33EDE"/>
    <w:rsid w:val="00A33F86"/>
    <w:rsid w:val="00A34174"/>
    <w:rsid w:val="00A3432D"/>
    <w:rsid w:val="00A34360"/>
    <w:rsid w:val="00A34362"/>
    <w:rsid w:val="00A34429"/>
    <w:rsid w:val="00A34577"/>
    <w:rsid w:val="00A34631"/>
    <w:rsid w:val="00A3477B"/>
    <w:rsid w:val="00A3478E"/>
    <w:rsid w:val="00A348A0"/>
    <w:rsid w:val="00A34A75"/>
    <w:rsid w:val="00A34AB7"/>
    <w:rsid w:val="00A34AC7"/>
    <w:rsid w:val="00A34C52"/>
    <w:rsid w:val="00A34C73"/>
    <w:rsid w:val="00A34C79"/>
    <w:rsid w:val="00A34D6D"/>
    <w:rsid w:val="00A34E89"/>
    <w:rsid w:val="00A34ED3"/>
    <w:rsid w:val="00A34F10"/>
    <w:rsid w:val="00A34FB5"/>
    <w:rsid w:val="00A350A0"/>
    <w:rsid w:val="00A350CA"/>
    <w:rsid w:val="00A351FA"/>
    <w:rsid w:val="00A35231"/>
    <w:rsid w:val="00A3524F"/>
    <w:rsid w:val="00A352A9"/>
    <w:rsid w:val="00A352C0"/>
    <w:rsid w:val="00A352F1"/>
    <w:rsid w:val="00A353C3"/>
    <w:rsid w:val="00A354D3"/>
    <w:rsid w:val="00A35528"/>
    <w:rsid w:val="00A35561"/>
    <w:rsid w:val="00A3556F"/>
    <w:rsid w:val="00A35658"/>
    <w:rsid w:val="00A356D4"/>
    <w:rsid w:val="00A35749"/>
    <w:rsid w:val="00A35774"/>
    <w:rsid w:val="00A35846"/>
    <w:rsid w:val="00A3589C"/>
    <w:rsid w:val="00A35970"/>
    <w:rsid w:val="00A35A44"/>
    <w:rsid w:val="00A35C05"/>
    <w:rsid w:val="00A35C41"/>
    <w:rsid w:val="00A35C50"/>
    <w:rsid w:val="00A35CAD"/>
    <w:rsid w:val="00A35D54"/>
    <w:rsid w:val="00A35F00"/>
    <w:rsid w:val="00A35F23"/>
    <w:rsid w:val="00A36073"/>
    <w:rsid w:val="00A362F2"/>
    <w:rsid w:val="00A3654A"/>
    <w:rsid w:val="00A3687E"/>
    <w:rsid w:val="00A36A0E"/>
    <w:rsid w:val="00A36B29"/>
    <w:rsid w:val="00A36B73"/>
    <w:rsid w:val="00A36D7F"/>
    <w:rsid w:val="00A36E08"/>
    <w:rsid w:val="00A36E84"/>
    <w:rsid w:val="00A36F00"/>
    <w:rsid w:val="00A3703D"/>
    <w:rsid w:val="00A37126"/>
    <w:rsid w:val="00A371AC"/>
    <w:rsid w:val="00A3723B"/>
    <w:rsid w:val="00A372B6"/>
    <w:rsid w:val="00A372F5"/>
    <w:rsid w:val="00A3743B"/>
    <w:rsid w:val="00A3763D"/>
    <w:rsid w:val="00A3768C"/>
    <w:rsid w:val="00A3775B"/>
    <w:rsid w:val="00A37999"/>
    <w:rsid w:val="00A379ED"/>
    <w:rsid w:val="00A37A0B"/>
    <w:rsid w:val="00A37A1C"/>
    <w:rsid w:val="00A37A1D"/>
    <w:rsid w:val="00A37FCB"/>
    <w:rsid w:val="00A37FFD"/>
    <w:rsid w:val="00A4001B"/>
    <w:rsid w:val="00A40022"/>
    <w:rsid w:val="00A40069"/>
    <w:rsid w:val="00A40090"/>
    <w:rsid w:val="00A40091"/>
    <w:rsid w:val="00A40413"/>
    <w:rsid w:val="00A40768"/>
    <w:rsid w:val="00A40A11"/>
    <w:rsid w:val="00A40CD0"/>
    <w:rsid w:val="00A40D71"/>
    <w:rsid w:val="00A40DA0"/>
    <w:rsid w:val="00A40EDB"/>
    <w:rsid w:val="00A40F0F"/>
    <w:rsid w:val="00A40FD9"/>
    <w:rsid w:val="00A410DB"/>
    <w:rsid w:val="00A41170"/>
    <w:rsid w:val="00A411B4"/>
    <w:rsid w:val="00A411B6"/>
    <w:rsid w:val="00A412CA"/>
    <w:rsid w:val="00A414BE"/>
    <w:rsid w:val="00A416CF"/>
    <w:rsid w:val="00A41751"/>
    <w:rsid w:val="00A417B5"/>
    <w:rsid w:val="00A41B23"/>
    <w:rsid w:val="00A41C50"/>
    <w:rsid w:val="00A41CA9"/>
    <w:rsid w:val="00A41CEF"/>
    <w:rsid w:val="00A41DBF"/>
    <w:rsid w:val="00A41E99"/>
    <w:rsid w:val="00A41F14"/>
    <w:rsid w:val="00A41F2D"/>
    <w:rsid w:val="00A420AB"/>
    <w:rsid w:val="00A4213D"/>
    <w:rsid w:val="00A421F6"/>
    <w:rsid w:val="00A42391"/>
    <w:rsid w:val="00A423F7"/>
    <w:rsid w:val="00A424CD"/>
    <w:rsid w:val="00A424E1"/>
    <w:rsid w:val="00A425D1"/>
    <w:rsid w:val="00A42643"/>
    <w:rsid w:val="00A428B2"/>
    <w:rsid w:val="00A42A90"/>
    <w:rsid w:val="00A42AE5"/>
    <w:rsid w:val="00A42B0D"/>
    <w:rsid w:val="00A42BCC"/>
    <w:rsid w:val="00A42C8C"/>
    <w:rsid w:val="00A4310B"/>
    <w:rsid w:val="00A4327B"/>
    <w:rsid w:val="00A434B7"/>
    <w:rsid w:val="00A435BE"/>
    <w:rsid w:val="00A4380F"/>
    <w:rsid w:val="00A4382D"/>
    <w:rsid w:val="00A43899"/>
    <w:rsid w:val="00A4390B"/>
    <w:rsid w:val="00A4394D"/>
    <w:rsid w:val="00A43994"/>
    <w:rsid w:val="00A43A73"/>
    <w:rsid w:val="00A43B47"/>
    <w:rsid w:val="00A43B62"/>
    <w:rsid w:val="00A43BF4"/>
    <w:rsid w:val="00A43C53"/>
    <w:rsid w:val="00A43C8B"/>
    <w:rsid w:val="00A43D14"/>
    <w:rsid w:val="00A43E80"/>
    <w:rsid w:val="00A440BA"/>
    <w:rsid w:val="00A445AD"/>
    <w:rsid w:val="00A446FB"/>
    <w:rsid w:val="00A447E0"/>
    <w:rsid w:val="00A44A69"/>
    <w:rsid w:val="00A44A8E"/>
    <w:rsid w:val="00A44A94"/>
    <w:rsid w:val="00A44B1B"/>
    <w:rsid w:val="00A44C89"/>
    <w:rsid w:val="00A44F94"/>
    <w:rsid w:val="00A450DA"/>
    <w:rsid w:val="00A453E1"/>
    <w:rsid w:val="00A453F2"/>
    <w:rsid w:val="00A453F9"/>
    <w:rsid w:val="00A456C7"/>
    <w:rsid w:val="00A4584A"/>
    <w:rsid w:val="00A4586F"/>
    <w:rsid w:val="00A459B3"/>
    <w:rsid w:val="00A45B77"/>
    <w:rsid w:val="00A45B7D"/>
    <w:rsid w:val="00A45B95"/>
    <w:rsid w:val="00A45C2E"/>
    <w:rsid w:val="00A45C85"/>
    <w:rsid w:val="00A45C8E"/>
    <w:rsid w:val="00A45DED"/>
    <w:rsid w:val="00A45DEE"/>
    <w:rsid w:val="00A45FB6"/>
    <w:rsid w:val="00A46015"/>
    <w:rsid w:val="00A460AF"/>
    <w:rsid w:val="00A46123"/>
    <w:rsid w:val="00A462A6"/>
    <w:rsid w:val="00A4634C"/>
    <w:rsid w:val="00A463F4"/>
    <w:rsid w:val="00A4647A"/>
    <w:rsid w:val="00A4673F"/>
    <w:rsid w:val="00A4679E"/>
    <w:rsid w:val="00A46A3E"/>
    <w:rsid w:val="00A46A4C"/>
    <w:rsid w:val="00A46BA8"/>
    <w:rsid w:val="00A46C1F"/>
    <w:rsid w:val="00A46C91"/>
    <w:rsid w:val="00A46FB3"/>
    <w:rsid w:val="00A47332"/>
    <w:rsid w:val="00A474AD"/>
    <w:rsid w:val="00A47634"/>
    <w:rsid w:val="00A47638"/>
    <w:rsid w:val="00A476B4"/>
    <w:rsid w:val="00A47704"/>
    <w:rsid w:val="00A4774B"/>
    <w:rsid w:val="00A47787"/>
    <w:rsid w:val="00A478B4"/>
    <w:rsid w:val="00A478CB"/>
    <w:rsid w:val="00A47992"/>
    <w:rsid w:val="00A479EE"/>
    <w:rsid w:val="00A47BB9"/>
    <w:rsid w:val="00A47BFF"/>
    <w:rsid w:val="00A47C50"/>
    <w:rsid w:val="00A5002E"/>
    <w:rsid w:val="00A50125"/>
    <w:rsid w:val="00A5014C"/>
    <w:rsid w:val="00A505D8"/>
    <w:rsid w:val="00A50719"/>
    <w:rsid w:val="00A50774"/>
    <w:rsid w:val="00A5078D"/>
    <w:rsid w:val="00A50791"/>
    <w:rsid w:val="00A50A3B"/>
    <w:rsid w:val="00A50C3E"/>
    <w:rsid w:val="00A50FB3"/>
    <w:rsid w:val="00A50FDE"/>
    <w:rsid w:val="00A51058"/>
    <w:rsid w:val="00A511E6"/>
    <w:rsid w:val="00A51277"/>
    <w:rsid w:val="00A51303"/>
    <w:rsid w:val="00A515AD"/>
    <w:rsid w:val="00A51762"/>
    <w:rsid w:val="00A51819"/>
    <w:rsid w:val="00A518BB"/>
    <w:rsid w:val="00A5199C"/>
    <w:rsid w:val="00A51AFA"/>
    <w:rsid w:val="00A51C3C"/>
    <w:rsid w:val="00A51C5D"/>
    <w:rsid w:val="00A51D79"/>
    <w:rsid w:val="00A51F32"/>
    <w:rsid w:val="00A52251"/>
    <w:rsid w:val="00A52290"/>
    <w:rsid w:val="00A5229C"/>
    <w:rsid w:val="00A52356"/>
    <w:rsid w:val="00A5244B"/>
    <w:rsid w:val="00A52588"/>
    <w:rsid w:val="00A52770"/>
    <w:rsid w:val="00A52797"/>
    <w:rsid w:val="00A529C1"/>
    <w:rsid w:val="00A52A31"/>
    <w:rsid w:val="00A52A77"/>
    <w:rsid w:val="00A52AB3"/>
    <w:rsid w:val="00A52B43"/>
    <w:rsid w:val="00A52D1C"/>
    <w:rsid w:val="00A52E0B"/>
    <w:rsid w:val="00A52E16"/>
    <w:rsid w:val="00A52EBC"/>
    <w:rsid w:val="00A52F5C"/>
    <w:rsid w:val="00A533AE"/>
    <w:rsid w:val="00A53405"/>
    <w:rsid w:val="00A534AA"/>
    <w:rsid w:val="00A534F9"/>
    <w:rsid w:val="00A53615"/>
    <w:rsid w:val="00A53C89"/>
    <w:rsid w:val="00A53DAE"/>
    <w:rsid w:val="00A53E52"/>
    <w:rsid w:val="00A5417A"/>
    <w:rsid w:val="00A542BC"/>
    <w:rsid w:val="00A542DD"/>
    <w:rsid w:val="00A54340"/>
    <w:rsid w:val="00A543B7"/>
    <w:rsid w:val="00A54607"/>
    <w:rsid w:val="00A54623"/>
    <w:rsid w:val="00A546A2"/>
    <w:rsid w:val="00A546B9"/>
    <w:rsid w:val="00A548B4"/>
    <w:rsid w:val="00A54941"/>
    <w:rsid w:val="00A54986"/>
    <w:rsid w:val="00A54A31"/>
    <w:rsid w:val="00A54BB1"/>
    <w:rsid w:val="00A54CD1"/>
    <w:rsid w:val="00A55079"/>
    <w:rsid w:val="00A55094"/>
    <w:rsid w:val="00A55317"/>
    <w:rsid w:val="00A555E9"/>
    <w:rsid w:val="00A557B2"/>
    <w:rsid w:val="00A557B4"/>
    <w:rsid w:val="00A557FF"/>
    <w:rsid w:val="00A55A51"/>
    <w:rsid w:val="00A55A84"/>
    <w:rsid w:val="00A55ADB"/>
    <w:rsid w:val="00A55B26"/>
    <w:rsid w:val="00A55B5A"/>
    <w:rsid w:val="00A55C25"/>
    <w:rsid w:val="00A56080"/>
    <w:rsid w:val="00A5621B"/>
    <w:rsid w:val="00A562A2"/>
    <w:rsid w:val="00A5634E"/>
    <w:rsid w:val="00A56412"/>
    <w:rsid w:val="00A56466"/>
    <w:rsid w:val="00A56489"/>
    <w:rsid w:val="00A56519"/>
    <w:rsid w:val="00A56583"/>
    <w:rsid w:val="00A56663"/>
    <w:rsid w:val="00A566BA"/>
    <w:rsid w:val="00A56746"/>
    <w:rsid w:val="00A56798"/>
    <w:rsid w:val="00A5679E"/>
    <w:rsid w:val="00A567A0"/>
    <w:rsid w:val="00A568CF"/>
    <w:rsid w:val="00A569F9"/>
    <w:rsid w:val="00A56C1D"/>
    <w:rsid w:val="00A56DB6"/>
    <w:rsid w:val="00A56DBE"/>
    <w:rsid w:val="00A56F2E"/>
    <w:rsid w:val="00A56FF3"/>
    <w:rsid w:val="00A5722B"/>
    <w:rsid w:val="00A573F4"/>
    <w:rsid w:val="00A5744F"/>
    <w:rsid w:val="00A574B6"/>
    <w:rsid w:val="00A57586"/>
    <w:rsid w:val="00A57605"/>
    <w:rsid w:val="00A5788D"/>
    <w:rsid w:val="00A579DC"/>
    <w:rsid w:val="00A579FC"/>
    <w:rsid w:val="00A57C97"/>
    <w:rsid w:val="00A57D86"/>
    <w:rsid w:val="00A57E4E"/>
    <w:rsid w:val="00A57EED"/>
    <w:rsid w:val="00A57F44"/>
    <w:rsid w:val="00A57FBD"/>
    <w:rsid w:val="00A602BD"/>
    <w:rsid w:val="00A6050A"/>
    <w:rsid w:val="00A60533"/>
    <w:rsid w:val="00A6058D"/>
    <w:rsid w:val="00A6078D"/>
    <w:rsid w:val="00A607D1"/>
    <w:rsid w:val="00A607E3"/>
    <w:rsid w:val="00A6089F"/>
    <w:rsid w:val="00A608AB"/>
    <w:rsid w:val="00A60A94"/>
    <w:rsid w:val="00A60BB6"/>
    <w:rsid w:val="00A60CF2"/>
    <w:rsid w:val="00A60E57"/>
    <w:rsid w:val="00A61076"/>
    <w:rsid w:val="00A611F9"/>
    <w:rsid w:val="00A612FE"/>
    <w:rsid w:val="00A6158B"/>
    <w:rsid w:val="00A61815"/>
    <w:rsid w:val="00A61833"/>
    <w:rsid w:val="00A6183F"/>
    <w:rsid w:val="00A619FE"/>
    <w:rsid w:val="00A61A0F"/>
    <w:rsid w:val="00A61A5C"/>
    <w:rsid w:val="00A61B84"/>
    <w:rsid w:val="00A61C15"/>
    <w:rsid w:val="00A61C5E"/>
    <w:rsid w:val="00A61E02"/>
    <w:rsid w:val="00A6227A"/>
    <w:rsid w:val="00A62337"/>
    <w:rsid w:val="00A6234F"/>
    <w:rsid w:val="00A625A0"/>
    <w:rsid w:val="00A62734"/>
    <w:rsid w:val="00A62AB3"/>
    <w:rsid w:val="00A62C13"/>
    <w:rsid w:val="00A62C8B"/>
    <w:rsid w:val="00A62CBF"/>
    <w:rsid w:val="00A62CCD"/>
    <w:rsid w:val="00A62D03"/>
    <w:rsid w:val="00A62D93"/>
    <w:rsid w:val="00A62DB7"/>
    <w:rsid w:val="00A62E11"/>
    <w:rsid w:val="00A63175"/>
    <w:rsid w:val="00A631E3"/>
    <w:rsid w:val="00A631EE"/>
    <w:rsid w:val="00A63332"/>
    <w:rsid w:val="00A633C3"/>
    <w:rsid w:val="00A63547"/>
    <w:rsid w:val="00A6359D"/>
    <w:rsid w:val="00A63602"/>
    <w:rsid w:val="00A6377E"/>
    <w:rsid w:val="00A6392A"/>
    <w:rsid w:val="00A6396B"/>
    <w:rsid w:val="00A63A78"/>
    <w:rsid w:val="00A63E9D"/>
    <w:rsid w:val="00A63EC3"/>
    <w:rsid w:val="00A64303"/>
    <w:rsid w:val="00A6488C"/>
    <w:rsid w:val="00A648D4"/>
    <w:rsid w:val="00A648E0"/>
    <w:rsid w:val="00A64A96"/>
    <w:rsid w:val="00A64BF7"/>
    <w:rsid w:val="00A64C48"/>
    <w:rsid w:val="00A64C77"/>
    <w:rsid w:val="00A64FDA"/>
    <w:rsid w:val="00A652A7"/>
    <w:rsid w:val="00A65360"/>
    <w:rsid w:val="00A6553C"/>
    <w:rsid w:val="00A6556E"/>
    <w:rsid w:val="00A65619"/>
    <w:rsid w:val="00A657F0"/>
    <w:rsid w:val="00A65B27"/>
    <w:rsid w:val="00A65C8A"/>
    <w:rsid w:val="00A65E32"/>
    <w:rsid w:val="00A66058"/>
    <w:rsid w:val="00A660FF"/>
    <w:rsid w:val="00A6612D"/>
    <w:rsid w:val="00A66167"/>
    <w:rsid w:val="00A66175"/>
    <w:rsid w:val="00A6622B"/>
    <w:rsid w:val="00A66233"/>
    <w:rsid w:val="00A663A3"/>
    <w:rsid w:val="00A6645A"/>
    <w:rsid w:val="00A664C4"/>
    <w:rsid w:val="00A66557"/>
    <w:rsid w:val="00A665B0"/>
    <w:rsid w:val="00A66646"/>
    <w:rsid w:val="00A6670B"/>
    <w:rsid w:val="00A66936"/>
    <w:rsid w:val="00A669A1"/>
    <w:rsid w:val="00A669A3"/>
    <w:rsid w:val="00A66A7B"/>
    <w:rsid w:val="00A66D13"/>
    <w:rsid w:val="00A66D82"/>
    <w:rsid w:val="00A66DA8"/>
    <w:rsid w:val="00A66E6C"/>
    <w:rsid w:val="00A67026"/>
    <w:rsid w:val="00A6709B"/>
    <w:rsid w:val="00A671F5"/>
    <w:rsid w:val="00A67234"/>
    <w:rsid w:val="00A67306"/>
    <w:rsid w:val="00A67358"/>
    <w:rsid w:val="00A67362"/>
    <w:rsid w:val="00A673FA"/>
    <w:rsid w:val="00A67594"/>
    <w:rsid w:val="00A677CE"/>
    <w:rsid w:val="00A67954"/>
    <w:rsid w:val="00A67A04"/>
    <w:rsid w:val="00A67D88"/>
    <w:rsid w:val="00A67D93"/>
    <w:rsid w:val="00A67EDF"/>
    <w:rsid w:val="00A70001"/>
    <w:rsid w:val="00A70043"/>
    <w:rsid w:val="00A70095"/>
    <w:rsid w:val="00A70389"/>
    <w:rsid w:val="00A70428"/>
    <w:rsid w:val="00A704C9"/>
    <w:rsid w:val="00A7056A"/>
    <w:rsid w:val="00A70597"/>
    <w:rsid w:val="00A705C1"/>
    <w:rsid w:val="00A70633"/>
    <w:rsid w:val="00A70989"/>
    <w:rsid w:val="00A70B1E"/>
    <w:rsid w:val="00A70BB3"/>
    <w:rsid w:val="00A70BC0"/>
    <w:rsid w:val="00A70C89"/>
    <w:rsid w:val="00A70CFF"/>
    <w:rsid w:val="00A70D39"/>
    <w:rsid w:val="00A70EDE"/>
    <w:rsid w:val="00A70EF8"/>
    <w:rsid w:val="00A7102C"/>
    <w:rsid w:val="00A71176"/>
    <w:rsid w:val="00A711A6"/>
    <w:rsid w:val="00A71203"/>
    <w:rsid w:val="00A71282"/>
    <w:rsid w:val="00A71288"/>
    <w:rsid w:val="00A71390"/>
    <w:rsid w:val="00A713ED"/>
    <w:rsid w:val="00A713FF"/>
    <w:rsid w:val="00A714B1"/>
    <w:rsid w:val="00A719A4"/>
    <w:rsid w:val="00A71A75"/>
    <w:rsid w:val="00A71A84"/>
    <w:rsid w:val="00A71AE3"/>
    <w:rsid w:val="00A71C71"/>
    <w:rsid w:val="00A71CA5"/>
    <w:rsid w:val="00A71E1E"/>
    <w:rsid w:val="00A71E22"/>
    <w:rsid w:val="00A71E83"/>
    <w:rsid w:val="00A71F5B"/>
    <w:rsid w:val="00A71FC5"/>
    <w:rsid w:val="00A721D8"/>
    <w:rsid w:val="00A7221C"/>
    <w:rsid w:val="00A7226B"/>
    <w:rsid w:val="00A724FA"/>
    <w:rsid w:val="00A72597"/>
    <w:rsid w:val="00A7277C"/>
    <w:rsid w:val="00A727DE"/>
    <w:rsid w:val="00A7286E"/>
    <w:rsid w:val="00A72B53"/>
    <w:rsid w:val="00A72E38"/>
    <w:rsid w:val="00A73121"/>
    <w:rsid w:val="00A731A5"/>
    <w:rsid w:val="00A732CC"/>
    <w:rsid w:val="00A7337A"/>
    <w:rsid w:val="00A734F8"/>
    <w:rsid w:val="00A73692"/>
    <w:rsid w:val="00A736CB"/>
    <w:rsid w:val="00A7373C"/>
    <w:rsid w:val="00A737B1"/>
    <w:rsid w:val="00A737BC"/>
    <w:rsid w:val="00A73990"/>
    <w:rsid w:val="00A739F8"/>
    <w:rsid w:val="00A73AAD"/>
    <w:rsid w:val="00A73B73"/>
    <w:rsid w:val="00A73B74"/>
    <w:rsid w:val="00A73C8E"/>
    <w:rsid w:val="00A73D58"/>
    <w:rsid w:val="00A73D75"/>
    <w:rsid w:val="00A73F88"/>
    <w:rsid w:val="00A74098"/>
    <w:rsid w:val="00A7415A"/>
    <w:rsid w:val="00A74293"/>
    <w:rsid w:val="00A74446"/>
    <w:rsid w:val="00A744AB"/>
    <w:rsid w:val="00A74552"/>
    <w:rsid w:val="00A7475A"/>
    <w:rsid w:val="00A7497A"/>
    <w:rsid w:val="00A74A0E"/>
    <w:rsid w:val="00A74A37"/>
    <w:rsid w:val="00A74D27"/>
    <w:rsid w:val="00A74DD1"/>
    <w:rsid w:val="00A74E6A"/>
    <w:rsid w:val="00A75049"/>
    <w:rsid w:val="00A7516D"/>
    <w:rsid w:val="00A751C3"/>
    <w:rsid w:val="00A75211"/>
    <w:rsid w:val="00A752F7"/>
    <w:rsid w:val="00A753B8"/>
    <w:rsid w:val="00A754B3"/>
    <w:rsid w:val="00A75587"/>
    <w:rsid w:val="00A7565B"/>
    <w:rsid w:val="00A7572C"/>
    <w:rsid w:val="00A75766"/>
    <w:rsid w:val="00A75847"/>
    <w:rsid w:val="00A7589F"/>
    <w:rsid w:val="00A759E5"/>
    <w:rsid w:val="00A75A18"/>
    <w:rsid w:val="00A75A58"/>
    <w:rsid w:val="00A75C6A"/>
    <w:rsid w:val="00A75CA4"/>
    <w:rsid w:val="00A75CB8"/>
    <w:rsid w:val="00A75ECC"/>
    <w:rsid w:val="00A7608E"/>
    <w:rsid w:val="00A76166"/>
    <w:rsid w:val="00A7627B"/>
    <w:rsid w:val="00A76367"/>
    <w:rsid w:val="00A7638A"/>
    <w:rsid w:val="00A764C3"/>
    <w:rsid w:val="00A76973"/>
    <w:rsid w:val="00A76A4A"/>
    <w:rsid w:val="00A76B2A"/>
    <w:rsid w:val="00A76B9D"/>
    <w:rsid w:val="00A76BD4"/>
    <w:rsid w:val="00A76D07"/>
    <w:rsid w:val="00A76E32"/>
    <w:rsid w:val="00A76E97"/>
    <w:rsid w:val="00A76EC8"/>
    <w:rsid w:val="00A76EDE"/>
    <w:rsid w:val="00A76F13"/>
    <w:rsid w:val="00A7713B"/>
    <w:rsid w:val="00A77208"/>
    <w:rsid w:val="00A77305"/>
    <w:rsid w:val="00A7744B"/>
    <w:rsid w:val="00A777BA"/>
    <w:rsid w:val="00A77924"/>
    <w:rsid w:val="00A77C30"/>
    <w:rsid w:val="00A77E8A"/>
    <w:rsid w:val="00A77EFB"/>
    <w:rsid w:val="00A8007C"/>
    <w:rsid w:val="00A80081"/>
    <w:rsid w:val="00A80217"/>
    <w:rsid w:val="00A80414"/>
    <w:rsid w:val="00A80440"/>
    <w:rsid w:val="00A80484"/>
    <w:rsid w:val="00A8074D"/>
    <w:rsid w:val="00A80A63"/>
    <w:rsid w:val="00A80C07"/>
    <w:rsid w:val="00A80C5A"/>
    <w:rsid w:val="00A80DE0"/>
    <w:rsid w:val="00A80E78"/>
    <w:rsid w:val="00A810A0"/>
    <w:rsid w:val="00A81170"/>
    <w:rsid w:val="00A8124A"/>
    <w:rsid w:val="00A813A7"/>
    <w:rsid w:val="00A81440"/>
    <w:rsid w:val="00A8157C"/>
    <w:rsid w:val="00A817D0"/>
    <w:rsid w:val="00A819F4"/>
    <w:rsid w:val="00A81B36"/>
    <w:rsid w:val="00A81C26"/>
    <w:rsid w:val="00A81C61"/>
    <w:rsid w:val="00A81CA2"/>
    <w:rsid w:val="00A81D6A"/>
    <w:rsid w:val="00A81DC3"/>
    <w:rsid w:val="00A820B3"/>
    <w:rsid w:val="00A820F5"/>
    <w:rsid w:val="00A82208"/>
    <w:rsid w:val="00A82215"/>
    <w:rsid w:val="00A824E9"/>
    <w:rsid w:val="00A82653"/>
    <w:rsid w:val="00A826F0"/>
    <w:rsid w:val="00A8279E"/>
    <w:rsid w:val="00A82878"/>
    <w:rsid w:val="00A8288B"/>
    <w:rsid w:val="00A828BA"/>
    <w:rsid w:val="00A828C0"/>
    <w:rsid w:val="00A828D0"/>
    <w:rsid w:val="00A8298A"/>
    <w:rsid w:val="00A829F5"/>
    <w:rsid w:val="00A82A09"/>
    <w:rsid w:val="00A82C1B"/>
    <w:rsid w:val="00A82C69"/>
    <w:rsid w:val="00A82DC4"/>
    <w:rsid w:val="00A82E28"/>
    <w:rsid w:val="00A82E41"/>
    <w:rsid w:val="00A82F10"/>
    <w:rsid w:val="00A8304F"/>
    <w:rsid w:val="00A832CF"/>
    <w:rsid w:val="00A833ED"/>
    <w:rsid w:val="00A834C5"/>
    <w:rsid w:val="00A83551"/>
    <w:rsid w:val="00A83553"/>
    <w:rsid w:val="00A83758"/>
    <w:rsid w:val="00A83779"/>
    <w:rsid w:val="00A839D1"/>
    <w:rsid w:val="00A83A15"/>
    <w:rsid w:val="00A83A53"/>
    <w:rsid w:val="00A83C69"/>
    <w:rsid w:val="00A83ED7"/>
    <w:rsid w:val="00A83EDE"/>
    <w:rsid w:val="00A8404C"/>
    <w:rsid w:val="00A843FC"/>
    <w:rsid w:val="00A844A3"/>
    <w:rsid w:val="00A844CA"/>
    <w:rsid w:val="00A84571"/>
    <w:rsid w:val="00A8458C"/>
    <w:rsid w:val="00A846B5"/>
    <w:rsid w:val="00A84723"/>
    <w:rsid w:val="00A8492E"/>
    <w:rsid w:val="00A84940"/>
    <w:rsid w:val="00A84B0A"/>
    <w:rsid w:val="00A84B89"/>
    <w:rsid w:val="00A84DBC"/>
    <w:rsid w:val="00A84E16"/>
    <w:rsid w:val="00A84E2B"/>
    <w:rsid w:val="00A84E71"/>
    <w:rsid w:val="00A84EBB"/>
    <w:rsid w:val="00A84F3D"/>
    <w:rsid w:val="00A84FA9"/>
    <w:rsid w:val="00A8500A"/>
    <w:rsid w:val="00A85022"/>
    <w:rsid w:val="00A8505E"/>
    <w:rsid w:val="00A85062"/>
    <w:rsid w:val="00A850B2"/>
    <w:rsid w:val="00A8514F"/>
    <w:rsid w:val="00A8534B"/>
    <w:rsid w:val="00A8535D"/>
    <w:rsid w:val="00A85362"/>
    <w:rsid w:val="00A85558"/>
    <w:rsid w:val="00A85845"/>
    <w:rsid w:val="00A8584F"/>
    <w:rsid w:val="00A8586C"/>
    <w:rsid w:val="00A85A9D"/>
    <w:rsid w:val="00A85BB6"/>
    <w:rsid w:val="00A85DCF"/>
    <w:rsid w:val="00A85F33"/>
    <w:rsid w:val="00A85FBD"/>
    <w:rsid w:val="00A861D2"/>
    <w:rsid w:val="00A86385"/>
    <w:rsid w:val="00A86550"/>
    <w:rsid w:val="00A86634"/>
    <w:rsid w:val="00A867E4"/>
    <w:rsid w:val="00A86848"/>
    <w:rsid w:val="00A8697A"/>
    <w:rsid w:val="00A86AA7"/>
    <w:rsid w:val="00A86D9C"/>
    <w:rsid w:val="00A86DB8"/>
    <w:rsid w:val="00A86E78"/>
    <w:rsid w:val="00A86E90"/>
    <w:rsid w:val="00A870E9"/>
    <w:rsid w:val="00A87141"/>
    <w:rsid w:val="00A8734C"/>
    <w:rsid w:val="00A873DB"/>
    <w:rsid w:val="00A87478"/>
    <w:rsid w:val="00A87626"/>
    <w:rsid w:val="00A877D9"/>
    <w:rsid w:val="00A87AAE"/>
    <w:rsid w:val="00A87D5F"/>
    <w:rsid w:val="00A87EB0"/>
    <w:rsid w:val="00A87F8F"/>
    <w:rsid w:val="00A87FA4"/>
    <w:rsid w:val="00A90099"/>
    <w:rsid w:val="00A9028B"/>
    <w:rsid w:val="00A90439"/>
    <w:rsid w:val="00A90518"/>
    <w:rsid w:val="00A90533"/>
    <w:rsid w:val="00A90610"/>
    <w:rsid w:val="00A9080B"/>
    <w:rsid w:val="00A90873"/>
    <w:rsid w:val="00A908F8"/>
    <w:rsid w:val="00A90ABD"/>
    <w:rsid w:val="00A90BCC"/>
    <w:rsid w:val="00A90C4F"/>
    <w:rsid w:val="00A90C5E"/>
    <w:rsid w:val="00A90D2B"/>
    <w:rsid w:val="00A91237"/>
    <w:rsid w:val="00A913AE"/>
    <w:rsid w:val="00A913C5"/>
    <w:rsid w:val="00A91553"/>
    <w:rsid w:val="00A9175F"/>
    <w:rsid w:val="00A91794"/>
    <w:rsid w:val="00A917B6"/>
    <w:rsid w:val="00A919E9"/>
    <w:rsid w:val="00A91A5B"/>
    <w:rsid w:val="00A91A8B"/>
    <w:rsid w:val="00A91C8E"/>
    <w:rsid w:val="00A91DE7"/>
    <w:rsid w:val="00A921D2"/>
    <w:rsid w:val="00A92352"/>
    <w:rsid w:val="00A92367"/>
    <w:rsid w:val="00A92463"/>
    <w:rsid w:val="00A92480"/>
    <w:rsid w:val="00A9258B"/>
    <w:rsid w:val="00A92628"/>
    <w:rsid w:val="00A92698"/>
    <w:rsid w:val="00A926BB"/>
    <w:rsid w:val="00A92710"/>
    <w:rsid w:val="00A927F1"/>
    <w:rsid w:val="00A92968"/>
    <w:rsid w:val="00A92A3C"/>
    <w:rsid w:val="00A92B04"/>
    <w:rsid w:val="00A92BB7"/>
    <w:rsid w:val="00A92D78"/>
    <w:rsid w:val="00A92DB0"/>
    <w:rsid w:val="00A92E19"/>
    <w:rsid w:val="00A92EE8"/>
    <w:rsid w:val="00A92F04"/>
    <w:rsid w:val="00A92F05"/>
    <w:rsid w:val="00A930DD"/>
    <w:rsid w:val="00A930EC"/>
    <w:rsid w:val="00A93151"/>
    <w:rsid w:val="00A9322A"/>
    <w:rsid w:val="00A9356D"/>
    <w:rsid w:val="00A93794"/>
    <w:rsid w:val="00A938CE"/>
    <w:rsid w:val="00A939DD"/>
    <w:rsid w:val="00A93B61"/>
    <w:rsid w:val="00A93D21"/>
    <w:rsid w:val="00A93E21"/>
    <w:rsid w:val="00A93FF3"/>
    <w:rsid w:val="00A940D6"/>
    <w:rsid w:val="00A943A5"/>
    <w:rsid w:val="00A943C6"/>
    <w:rsid w:val="00A943E0"/>
    <w:rsid w:val="00A946E3"/>
    <w:rsid w:val="00A9470B"/>
    <w:rsid w:val="00A9470D"/>
    <w:rsid w:val="00A94A60"/>
    <w:rsid w:val="00A94A71"/>
    <w:rsid w:val="00A94BB0"/>
    <w:rsid w:val="00A94C51"/>
    <w:rsid w:val="00A94C73"/>
    <w:rsid w:val="00A94C82"/>
    <w:rsid w:val="00A94E28"/>
    <w:rsid w:val="00A94F33"/>
    <w:rsid w:val="00A94FA9"/>
    <w:rsid w:val="00A951D2"/>
    <w:rsid w:val="00A952C0"/>
    <w:rsid w:val="00A95397"/>
    <w:rsid w:val="00A953AA"/>
    <w:rsid w:val="00A95572"/>
    <w:rsid w:val="00A95602"/>
    <w:rsid w:val="00A95661"/>
    <w:rsid w:val="00A958DB"/>
    <w:rsid w:val="00A95984"/>
    <w:rsid w:val="00A959B9"/>
    <w:rsid w:val="00A95A27"/>
    <w:rsid w:val="00A95B31"/>
    <w:rsid w:val="00A95B6E"/>
    <w:rsid w:val="00A95C71"/>
    <w:rsid w:val="00A95C9B"/>
    <w:rsid w:val="00A95CA5"/>
    <w:rsid w:val="00A95CF9"/>
    <w:rsid w:val="00A95D28"/>
    <w:rsid w:val="00A95E79"/>
    <w:rsid w:val="00A95EB5"/>
    <w:rsid w:val="00A960D3"/>
    <w:rsid w:val="00A9624F"/>
    <w:rsid w:val="00A964D4"/>
    <w:rsid w:val="00A9666B"/>
    <w:rsid w:val="00A96858"/>
    <w:rsid w:val="00A96BB4"/>
    <w:rsid w:val="00A96CD6"/>
    <w:rsid w:val="00A96D79"/>
    <w:rsid w:val="00A96D8B"/>
    <w:rsid w:val="00A97250"/>
    <w:rsid w:val="00A973A6"/>
    <w:rsid w:val="00A973E0"/>
    <w:rsid w:val="00A97720"/>
    <w:rsid w:val="00A97911"/>
    <w:rsid w:val="00A97BE7"/>
    <w:rsid w:val="00A97BFB"/>
    <w:rsid w:val="00A97C2E"/>
    <w:rsid w:val="00A97D5F"/>
    <w:rsid w:val="00A97E23"/>
    <w:rsid w:val="00A97EA4"/>
    <w:rsid w:val="00A9AB65"/>
    <w:rsid w:val="00A9CBCB"/>
    <w:rsid w:val="00AA00EF"/>
    <w:rsid w:val="00AA015C"/>
    <w:rsid w:val="00AA0195"/>
    <w:rsid w:val="00AA020B"/>
    <w:rsid w:val="00AA02A9"/>
    <w:rsid w:val="00AA0367"/>
    <w:rsid w:val="00AA03DC"/>
    <w:rsid w:val="00AA0401"/>
    <w:rsid w:val="00AA0508"/>
    <w:rsid w:val="00AA0548"/>
    <w:rsid w:val="00AA0571"/>
    <w:rsid w:val="00AA0607"/>
    <w:rsid w:val="00AA060C"/>
    <w:rsid w:val="00AA0668"/>
    <w:rsid w:val="00AA06A8"/>
    <w:rsid w:val="00AA0700"/>
    <w:rsid w:val="00AA0721"/>
    <w:rsid w:val="00AA074F"/>
    <w:rsid w:val="00AA081F"/>
    <w:rsid w:val="00AA08D9"/>
    <w:rsid w:val="00AA0995"/>
    <w:rsid w:val="00AA0A12"/>
    <w:rsid w:val="00AA0AFF"/>
    <w:rsid w:val="00AA0BE7"/>
    <w:rsid w:val="00AA0C00"/>
    <w:rsid w:val="00AA0C4D"/>
    <w:rsid w:val="00AA0C70"/>
    <w:rsid w:val="00AA0D84"/>
    <w:rsid w:val="00AA0E38"/>
    <w:rsid w:val="00AA0F7C"/>
    <w:rsid w:val="00AA0FA4"/>
    <w:rsid w:val="00AA13C8"/>
    <w:rsid w:val="00AA152A"/>
    <w:rsid w:val="00AA1546"/>
    <w:rsid w:val="00AA1587"/>
    <w:rsid w:val="00AA1624"/>
    <w:rsid w:val="00AA1698"/>
    <w:rsid w:val="00AA1744"/>
    <w:rsid w:val="00AA1867"/>
    <w:rsid w:val="00AA1AD0"/>
    <w:rsid w:val="00AA1C22"/>
    <w:rsid w:val="00AA1E9F"/>
    <w:rsid w:val="00AA1F5E"/>
    <w:rsid w:val="00AA1F6E"/>
    <w:rsid w:val="00AA25E4"/>
    <w:rsid w:val="00AA264C"/>
    <w:rsid w:val="00AA26B8"/>
    <w:rsid w:val="00AA2933"/>
    <w:rsid w:val="00AA2C6F"/>
    <w:rsid w:val="00AA2D04"/>
    <w:rsid w:val="00AA2E19"/>
    <w:rsid w:val="00AA2EFB"/>
    <w:rsid w:val="00AA2F6D"/>
    <w:rsid w:val="00AA308D"/>
    <w:rsid w:val="00AA30EE"/>
    <w:rsid w:val="00AA31D7"/>
    <w:rsid w:val="00AA348A"/>
    <w:rsid w:val="00AA358C"/>
    <w:rsid w:val="00AA36BC"/>
    <w:rsid w:val="00AA3744"/>
    <w:rsid w:val="00AA377E"/>
    <w:rsid w:val="00AA3839"/>
    <w:rsid w:val="00AA3898"/>
    <w:rsid w:val="00AA3984"/>
    <w:rsid w:val="00AA3ADE"/>
    <w:rsid w:val="00AA3B09"/>
    <w:rsid w:val="00AA3B31"/>
    <w:rsid w:val="00AA3BE0"/>
    <w:rsid w:val="00AA3C93"/>
    <w:rsid w:val="00AA3D50"/>
    <w:rsid w:val="00AA3D81"/>
    <w:rsid w:val="00AA3D99"/>
    <w:rsid w:val="00AA3FD9"/>
    <w:rsid w:val="00AA42B1"/>
    <w:rsid w:val="00AA445A"/>
    <w:rsid w:val="00AA44F3"/>
    <w:rsid w:val="00AA4609"/>
    <w:rsid w:val="00AA465A"/>
    <w:rsid w:val="00AA4740"/>
    <w:rsid w:val="00AA4A1D"/>
    <w:rsid w:val="00AA4A64"/>
    <w:rsid w:val="00AA4A6A"/>
    <w:rsid w:val="00AA4B5E"/>
    <w:rsid w:val="00AA4BEA"/>
    <w:rsid w:val="00AA4DE2"/>
    <w:rsid w:val="00AA4E1A"/>
    <w:rsid w:val="00AA4E31"/>
    <w:rsid w:val="00AA4E76"/>
    <w:rsid w:val="00AA5048"/>
    <w:rsid w:val="00AA50C0"/>
    <w:rsid w:val="00AA50EB"/>
    <w:rsid w:val="00AA5170"/>
    <w:rsid w:val="00AA5216"/>
    <w:rsid w:val="00AA5224"/>
    <w:rsid w:val="00AA529C"/>
    <w:rsid w:val="00AA5346"/>
    <w:rsid w:val="00AA5354"/>
    <w:rsid w:val="00AA536B"/>
    <w:rsid w:val="00AA53E2"/>
    <w:rsid w:val="00AA5507"/>
    <w:rsid w:val="00AA559B"/>
    <w:rsid w:val="00AA5707"/>
    <w:rsid w:val="00AA573F"/>
    <w:rsid w:val="00AA58B3"/>
    <w:rsid w:val="00AA5940"/>
    <w:rsid w:val="00AA59AA"/>
    <w:rsid w:val="00AA5A3B"/>
    <w:rsid w:val="00AA5B92"/>
    <w:rsid w:val="00AA5BBA"/>
    <w:rsid w:val="00AA5D4D"/>
    <w:rsid w:val="00AA5E34"/>
    <w:rsid w:val="00AA5F04"/>
    <w:rsid w:val="00AA6029"/>
    <w:rsid w:val="00AA6086"/>
    <w:rsid w:val="00AA61BB"/>
    <w:rsid w:val="00AA61DC"/>
    <w:rsid w:val="00AA62FB"/>
    <w:rsid w:val="00AA6318"/>
    <w:rsid w:val="00AA63E9"/>
    <w:rsid w:val="00AA6611"/>
    <w:rsid w:val="00AA68E4"/>
    <w:rsid w:val="00AA69B3"/>
    <w:rsid w:val="00AA69C3"/>
    <w:rsid w:val="00AA6AAC"/>
    <w:rsid w:val="00AA6BA8"/>
    <w:rsid w:val="00AA6CDD"/>
    <w:rsid w:val="00AA6D11"/>
    <w:rsid w:val="00AA6E43"/>
    <w:rsid w:val="00AA6F12"/>
    <w:rsid w:val="00AA70F2"/>
    <w:rsid w:val="00AA732C"/>
    <w:rsid w:val="00AA73C0"/>
    <w:rsid w:val="00AA740B"/>
    <w:rsid w:val="00AA7442"/>
    <w:rsid w:val="00AA74C7"/>
    <w:rsid w:val="00AA7519"/>
    <w:rsid w:val="00AA76CA"/>
    <w:rsid w:val="00AA77E0"/>
    <w:rsid w:val="00AA7CAE"/>
    <w:rsid w:val="00AA7D52"/>
    <w:rsid w:val="00AA7D69"/>
    <w:rsid w:val="00AA7E26"/>
    <w:rsid w:val="00AA7EF4"/>
    <w:rsid w:val="00AA7FB1"/>
    <w:rsid w:val="00AA7FC6"/>
    <w:rsid w:val="00AB027C"/>
    <w:rsid w:val="00AB02C5"/>
    <w:rsid w:val="00AB0324"/>
    <w:rsid w:val="00AB0364"/>
    <w:rsid w:val="00AB053D"/>
    <w:rsid w:val="00AB05F7"/>
    <w:rsid w:val="00AB073F"/>
    <w:rsid w:val="00AB07EA"/>
    <w:rsid w:val="00AB091C"/>
    <w:rsid w:val="00AB0B37"/>
    <w:rsid w:val="00AB0BD0"/>
    <w:rsid w:val="00AB0BF5"/>
    <w:rsid w:val="00AB0C07"/>
    <w:rsid w:val="00AB0CBF"/>
    <w:rsid w:val="00AB0D2A"/>
    <w:rsid w:val="00AB0DB1"/>
    <w:rsid w:val="00AB0E22"/>
    <w:rsid w:val="00AB0E3E"/>
    <w:rsid w:val="00AB0F8A"/>
    <w:rsid w:val="00AB1212"/>
    <w:rsid w:val="00AB125A"/>
    <w:rsid w:val="00AB1770"/>
    <w:rsid w:val="00AB17E3"/>
    <w:rsid w:val="00AB1809"/>
    <w:rsid w:val="00AB1815"/>
    <w:rsid w:val="00AB18C2"/>
    <w:rsid w:val="00AB1C48"/>
    <w:rsid w:val="00AB1D28"/>
    <w:rsid w:val="00AB1F55"/>
    <w:rsid w:val="00AB20CD"/>
    <w:rsid w:val="00AB20D3"/>
    <w:rsid w:val="00AB2573"/>
    <w:rsid w:val="00AB28DD"/>
    <w:rsid w:val="00AB2933"/>
    <w:rsid w:val="00AB29BB"/>
    <w:rsid w:val="00AB29DF"/>
    <w:rsid w:val="00AB2A03"/>
    <w:rsid w:val="00AB2B1D"/>
    <w:rsid w:val="00AB2BD5"/>
    <w:rsid w:val="00AB2BE3"/>
    <w:rsid w:val="00AB2C40"/>
    <w:rsid w:val="00AB2E39"/>
    <w:rsid w:val="00AB2E4F"/>
    <w:rsid w:val="00AB3090"/>
    <w:rsid w:val="00AB30DD"/>
    <w:rsid w:val="00AB324C"/>
    <w:rsid w:val="00AB3333"/>
    <w:rsid w:val="00AB3334"/>
    <w:rsid w:val="00AB33CD"/>
    <w:rsid w:val="00AB3474"/>
    <w:rsid w:val="00AB3601"/>
    <w:rsid w:val="00AB3640"/>
    <w:rsid w:val="00AB366D"/>
    <w:rsid w:val="00AB3979"/>
    <w:rsid w:val="00AB397E"/>
    <w:rsid w:val="00AB3996"/>
    <w:rsid w:val="00AB3B62"/>
    <w:rsid w:val="00AB3E0B"/>
    <w:rsid w:val="00AB3E26"/>
    <w:rsid w:val="00AB3E8B"/>
    <w:rsid w:val="00AB3F6F"/>
    <w:rsid w:val="00AB42B6"/>
    <w:rsid w:val="00AB42E4"/>
    <w:rsid w:val="00AB4481"/>
    <w:rsid w:val="00AB4534"/>
    <w:rsid w:val="00AB46FE"/>
    <w:rsid w:val="00AB473B"/>
    <w:rsid w:val="00AB47F4"/>
    <w:rsid w:val="00AB4839"/>
    <w:rsid w:val="00AB487D"/>
    <w:rsid w:val="00AB49E0"/>
    <w:rsid w:val="00AB4E11"/>
    <w:rsid w:val="00AB4E85"/>
    <w:rsid w:val="00AB4F55"/>
    <w:rsid w:val="00AB4F74"/>
    <w:rsid w:val="00AB520A"/>
    <w:rsid w:val="00AB544B"/>
    <w:rsid w:val="00AB547C"/>
    <w:rsid w:val="00AB5606"/>
    <w:rsid w:val="00AB5618"/>
    <w:rsid w:val="00AB572A"/>
    <w:rsid w:val="00AB5840"/>
    <w:rsid w:val="00AB58D8"/>
    <w:rsid w:val="00AB58EE"/>
    <w:rsid w:val="00AB5A8C"/>
    <w:rsid w:val="00AB5A96"/>
    <w:rsid w:val="00AB5AB3"/>
    <w:rsid w:val="00AB5AE2"/>
    <w:rsid w:val="00AB5B42"/>
    <w:rsid w:val="00AB5D26"/>
    <w:rsid w:val="00AB5E1F"/>
    <w:rsid w:val="00AB5E6E"/>
    <w:rsid w:val="00AB6014"/>
    <w:rsid w:val="00AB602E"/>
    <w:rsid w:val="00AB605B"/>
    <w:rsid w:val="00AB612F"/>
    <w:rsid w:val="00AB6214"/>
    <w:rsid w:val="00AB62B9"/>
    <w:rsid w:val="00AB635D"/>
    <w:rsid w:val="00AB678D"/>
    <w:rsid w:val="00AB689C"/>
    <w:rsid w:val="00AB6AD0"/>
    <w:rsid w:val="00AB6AE4"/>
    <w:rsid w:val="00AB6B74"/>
    <w:rsid w:val="00AB6CED"/>
    <w:rsid w:val="00AB70DB"/>
    <w:rsid w:val="00AB7265"/>
    <w:rsid w:val="00AB73D2"/>
    <w:rsid w:val="00AB7498"/>
    <w:rsid w:val="00AB7550"/>
    <w:rsid w:val="00AB759A"/>
    <w:rsid w:val="00AB76DF"/>
    <w:rsid w:val="00AB795B"/>
    <w:rsid w:val="00AB7BFD"/>
    <w:rsid w:val="00AB7D2E"/>
    <w:rsid w:val="00AB7ED1"/>
    <w:rsid w:val="00AB7F14"/>
    <w:rsid w:val="00AB7FE2"/>
    <w:rsid w:val="00AB7FEF"/>
    <w:rsid w:val="00AC0030"/>
    <w:rsid w:val="00AC01C6"/>
    <w:rsid w:val="00AC0253"/>
    <w:rsid w:val="00AC0290"/>
    <w:rsid w:val="00AC04F5"/>
    <w:rsid w:val="00AC0503"/>
    <w:rsid w:val="00AC0553"/>
    <w:rsid w:val="00AC0618"/>
    <w:rsid w:val="00AC067B"/>
    <w:rsid w:val="00AC0819"/>
    <w:rsid w:val="00AC0A42"/>
    <w:rsid w:val="00AC0B87"/>
    <w:rsid w:val="00AC0C08"/>
    <w:rsid w:val="00AC0D0B"/>
    <w:rsid w:val="00AC0D1A"/>
    <w:rsid w:val="00AC0D47"/>
    <w:rsid w:val="00AC0FAB"/>
    <w:rsid w:val="00AC1038"/>
    <w:rsid w:val="00AC1286"/>
    <w:rsid w:val="00AC14D9"/>
    <w:rsid w:val="00AC15E0"/>
    <w:rsid w:val="00AC1E1F"/>
    <w:rsid w:val="00AC1E54"/>
    <w:rsid w:val="00AC1F72"/>
    <w:rsid w:val="00AC1F86"/>
    <w:rsid w:val="00AC1FB2"/>
    <w:rsid w:val="00AC1FF7"/>
    <w:rsid w:val="00AC202B"/>
    <w:rsid w:val="00AC22A3"/>
    <w:rsid w:val="00AC22D6"/>
    <w:rsid w:val="00AC23C9"/>
    <w:rsid w:val="00AC250B"/>
    <w:rsid w:val="00AC2514"/>
    <w:rsid w:val="00AC254E"/>
    <w:rsid w:val="00AC256A"/>
    <w:rsid w:val="00AC25A7"/>
    <w:rsid w:val="00AC2624"/>
    <w:rsid w:val="00AC26FF"/>
    <w:rsid w:val="00AC27FD"/>
    <w:rsid w:val="00AC287A"/>
    <w:rsid w:val="00AC2909"/>
    <w:rsid w:val="00AC2918"/>
    <w:rsid w:val="00AC29CF"/>
    <w:rsid w:val="00AC2C1A"/>
    <w:rsid w:val="00AC2E5A"/>
    <w:rsid w:val="00AC2FA7"/>
    <w:rsid w:val="00AC307F"/>
    <w:rsid w:val="00AC30BE"/>
    <w:rsid w:val="00AC3125"/>
    <w:rsid w:val="00AC3385"/>
    <w:rsid w:val="00AC344B"/>
    <w:rsid w:val="00AC3548"/>
    <w:rsid w:val="00AC36A8"/>
    <w:rsid w:val="00AC36DC"/>
    <w:rsid w:val="00AC374A"/>
    <w:rsid w:val="00AC3818"/>
    <w:rsid w:val="00AC3942"/>
    <w:rsid w:val="00AC3AA1"/>
    <w:rsid w:val="00AC3B11"/>
    <w:rsid w:val="00AC3CDF"/>
    <w:rsid w:val="00AC3FDF"/>
    <w:rsid w:val="00AC40B1"/>
    <w:rsid w:val="00AC40BF"/>
    <w:rsid w:val="00AC420C"/>
    <w:rsid w:val="00AC42F2"/>
    <w:rsid w:val="00AC4419"/>
    <w:rsid w:val="00AC452F"/>
    <w:rsid w:val="00AC4546"/>
    <w:rsid w:val="00AC4782"/>
    <w:rsid w:val="00AC478F"/>
    <w:rsid w:val="00AC4846"/>
    <w:rsid w:val="00AC4894"/>
    <w:rsid w:val="00AC4937"/>
    <w:rsid w:val="00AC4AA4"/>
    <w:rsid w:val="00AC4AB4"/>
    <w:rsid w:val="00AC4C6A"/>
    <w:rsid w:val="00AC4D42"/>
    <w:rsid w:val="00AC4E56"/>
    <w:rsid w:val="00AC4F31"/>
    <w:rsid w:val="00AC4F8C"/>
    <w:rsid w:val="00AC53FF"/>
    <w:rsid w:val="00AC551F"/>
    <w:rsid w:val="00AC57C3"/>
    <w:rsid w:val="00AC5889"/>
    <w:rsid w:val="00AC58D1"/>
    <w:rsid w:val="00AC5CA5"/>
    <w:rsid w:val="00AC600B"/>
    <w:rsid w:val="00AC6123"/>
    <w:rsid w:val="00AC6205"/>
    <w:rsid w:val="00AC6214"/>
    <w:rsid w:val="00AC626B"/>
    <w:rsid w:val="00AC6348"/>
    <w:rsid w:val="00AC6464"/>
    <w:rsid w:val="00AC649F"/>
    <w:rsid w:val="00AC657A"/>
    <w:rsid w:val="00AC669A"/>
    <w:rsid w:val="00AC66C2"/>
    <w:rsid w:val="00AC6973"/>
    <w:rsid w:val="00AC69CE"/>
    <w:rsid w:val="00AC69FC"/>
    <w:rsid w:val="00AC6ABB"/>
    <w:rsid w:val="00AC6ADB"/>
    <w:rsid w:val="00AC6BE5"/>
    <w:rsid w:val="00AC6C10"/>
    <w:rsid w:val="00AC6C30"/>
    <w:rsid w:val="00AC6E2B"/>
    <w:rsid w:val="00AC6E3C"/>
    <w:rsid w:val="00AC6E88"/>
    <w:rsid w:val="00AC707C"/>
    <w:rsid w:val="00AC7083"/>
    <w:rsid w:val="00AC70E1"/>
    <w:rsid w:val="00AC71F4"/>
    <w:rsid w:val="00AC726E"/>
    <w:rsid w:val="00AC733E"/>
    <w:rsid w:val="00AC7411"/>
    <w:rsid w:val="00AC75F4"/>
    <w:rsid w:val="00AC76F3"/>
    <w:rsid w:val="00AC7804"/>
    <w:rsid w:val="00AC79D9"/>
    <w:rsid w:val="00AC7A49"/>
    <w:rsid w:val="00AC7BD0"/>
    <w:rsid w:val="00AC7C82"/>
    <w:rsid w:val="00AD0089"/>
    <w:rsid w:val="00AD00A8"/>
    <w:rsid w:val="00AD0158"/>
    <w:rsid w:val="00AD018F"/>
    <w:rsid w:val="00AD0199"/>
    <w:rsid w:val="00AD0227"/>
    <w:rsid w:val="00AD02CF"/>
    <w:rsid w:val="00AD05D7"/>
    <w:rsid w:val="00AD0639"/>
    <w:rsid w:val="00AD0676"/>
    <w:rsid w:val="00AD0717"/>
    <w:rsid w:val="00AD076D"/>
    <w:rsid w:val="00AD0794"/>
    <w:rsid w:val="00AD081A"/>
    <w:rsid w:val="00AD0882"/>
    <w:rsid w:val="00AD08FD"/>
    <w:rsid w:val="00AD094E"/>
    <w:rsid w:val="00AD095E"/>
    <w:rsid w:val="00AD0BBB"/>
    <w:rsid w:val="00AD0BE2"/>
    <w:rsid w:val="00AD0C96"/>
    <w:rsid w:val="00AD0D19"/>
    <w:rsid w:val="00AD0E92"/>
    <w:rsid w:val="00AD0EB4"/>
    <w:rsid w:val="00AD0F4B"/>
    <w:rsid w:val="00AD114B"/>
    <w:rsid w:val="00AD123B"/>
    <w:rsid w:val="00AD14FB"/>
    <w:rsid w:val="00AD1750"/>
    <w:rsid w:val="00AD178B"/>
    <w:rsid w:val="00AD17DA"/>
    <w:rsid w:val="00AD181E"/>
    <w:rsid w:val="00AD18ED"/>
    <w:rsid w:val="00AD1947"/>
    <w:rsid w:val="00AD19E9"/>
    <w:rsid w:val="00AD1A74"/>
    <w:rsid w:val="00AD1AD6"/>
    <w:rsid w:val="00AD1AF5"/>
    <w:rsid w:val="00AD1B33"/>
    <w:rsid w:val="00AD1BA9"/>
    <w:rsid w:val="00AD1E09"/>
    <w:rsid w:val="00AD1E1C"/>
    <w:rsid w:val="00AD1E70"/>
    <w:rsid w:val="00AD1EB3"/>
    <w:rsid w:val="00AD1F28"/>
    <w:rsid w:val="00AD1FE3"/>
    <w:rsid w:val="00AD2005"/>
    <w:rsid w:val="00AD20DB"/>
    <w:rsid w:val="00AD218B"/>
    <w:rsid w:val="00AD230E"/>
    <w:rsid w:val="00AD2677"/>
    <w:rsid w:val="00AD2702"/>
    <w:rsid w:val="00AD2B2C"/>
    <w:rsid w:val="00AD2D01"/>
    <w:rsid w:val="00AD2D93"/>
    <w:rsid w:val="00AD2E92"/>
    <w:rsid w:val="00AD313F"/>
    <w:rsid w:val="00AD31AD"/>
    <w:rsid w:val="00AD31FD"/>
    <w:rsid w:val="00AD33E8"/>
    <w:rsid w:val="00AD3868"/>
    <w:rsid w:val="00AD3971"/>
    <w:rsid w:val="00AD39CF"/>
    <w:rsid w:val="00AD3BDF"/>
    <w:rsid w:val="00AD3ECF"/>
    <w:rsid w:val="00AD40A9"/>
    <w:rsid w:val="00AD4128"/>
    <w:rsid w:val="00AD4156"/>
    <w:rsid w:val="00AD4189"/>
    <w:rsid w:val="00AD41A5"/>
    <w:rsid w:val="00AD4201"/>
    <w:rsid w:val="00AD4341"/>
    <w:rsid w:val="00AD437C"/>
    <w:rsid w:val="00AD44B2"/>
    <w:rsid w:val="00AD45CB"/>
    <w:rsid w:val="00AD4631"/>
    <w:rsid w:val="00AD4646"/>
    <w:rsid w:val="00AD4683"/>
    <w:rsid w:val="00AD46C9"/>
    <w:rsid w:val="00AD46D1"/>
    <w:rsid w:val="00AD4724"/>
    <w:rsid w:val="00AD4775"/>
    <w:rsid w:val="00AD4784"/>
    <w:rsid w:val="00AD49AA"/>
    <w:rsid w:val="00AD49D5"/>
    <w:rsid w:val="00AD4BA2"/>
    <w:rsid w:val="00AD4C24"/>
    <w:rsid w:val="00AD4C59"/>
    <w:rsid w:val="00AD519B"/>
    <w:rsid w:val="00AD5211"/>
    <w:rsid w:val="00AD52EB"/>
    <w:rsid w:val="00AD5319"/>
    <w:rsid w:val="00AD5390"/>
    <w:rsid w:val="00AD54A7"/>
    <w:rsid w:val="00AD5518"/>
    <w:rsid w:val="00AD564A"/>
    <w:rsid w:val="00AD5672"/>
    <w:rsid w:val="00AD57B7"/>
    <w:rsid w:val="00AD589A"/>
    <w:rsid w:val="00AD5C26"/>
    <w:rsid w:val="00AD5D80"/>
    <w:rsid w:val="00AD6021"/>
    <w:rsid w:val="00AD602C"/>
    <w:rsid w:val="00AD6452"/>
    <w:rsid w:val="00AD64A0"/>
    <w:rsid w:val="00AD65C7"/>
    <w:rsid w:val="00AD67AB"/>
    <w:rsid w:val="00AD6824"/>
    <w:rsid w:val="00AD6856"/>
    <w:rsid w:val="00AD6911"/>
    <w:rsid w:val="00AD69A6"/>
    <w:rsid w:val="00AD69C2"/>
    <w:rsid w:val="00AD6A86"/>
    <w:rsid w:val="00AD6B85"/>
    <w:rsid w:val="00AD6C81"/>
    <w:rsid w:val="00AD6D20"/>
    <w:rsid w:val="00AD6D73"/>
    <w:rsid w:val="00AD6F09"/>
    <w:rsid w:val="00AD7267"/>
    <w:rsid w:val="00AD7277"/>
    <w:rsid w:val="00AD737F"/>
    <w:rsid w:val="00AD7411"/>
    <w:rsid w:val="00AD7474"/>
    <w:rsid w:val="00AD75A0"/>
    <w:rsid w:val="00AD76CD"/>
    <w:rsid w:val="00AD76D3"/>
    <w:rsid w:val="00AD78C1"/>
    <w:rsid w:val="00AD7A2E"/>
    <w:rsid w:val="00AD7A4B"/>
    <w:rsid w:val="00AD7BA7"/>
    <w:rsid w:val="00AD7BD3"/>
    <w:rsid w:val="00AD7D04"/>
    <w:rsid w:val="00AD7D1A"/>
    <w:rsid w:val="00AD7D8D"/>
    <w:rsid w:val="00AD7E4E"/>
    <w:rsid w:val="00AD7EBA"/>
    <w:rsid w:val="00AE0188"/>
    <w:rsid w:val="00AE025E"/>
    <w:rsid w:val="00AE027B"/>
    <w:rsid w:val="00AE0352"/>
    <w:rsid w:val="00AE03CC"/>
    <w:rsid w:val="00AE048C"/>
    <w:rsid w:val="00AE0495"/>
    <w:rsid w:val="00AE088B"/>
    <w:rsid w:val="00AE0918"/>
    <w:rsid w:val="00AE0BA4"/>
    <w:rsid w:val="00AE0C18"/>
    <w:rsid w:val="00AE0D8A"/>
    <w:rsid w:val="00AE0EDF"/>
    <w:rsid w:val="00AE1085"/>
    <w:rsid w:val="00AE124B"/>
    <w:rsid w:val="00AE1667"/>
    <w:rsid w:val="00AE195F"/>
    <w:rsid w:val="00AE1A7D"/>
    <w:rsid w:val="00AE1B37"/>
    <w:rsid w:val="00AE1BDD"/>
    <w:rsid w:val="00AE1BFD"/>
    <w:rsid w:val="00AE1CB6"/>
    <w:rsid w:val="00AE1D90"/>
    <w:rsid w:val="00AE1E9B"/>
    <w:rsid w:val="00AE1EB2"/>
    <w:rsid w:val="00AE219F"/>
    <w:rsid w:val="00AE2270"/>
    <w:rsid w:val="00AE23B1"/>
    <w:rsid w:val="00AE23E3"/>
    <w:rsid w:val="00AE25B0"/>
    <w:rsid w:val="00AE28A1"/>
    <w:rsid w:val="00AE2919"/>
    <w:rsid w:val="00AE2921"/>
    <w:rsid w:val="00AE2999"/>
    <w:rsid w:val="00AE2A45"/>
    <w:rsid w:val="00AE2C45"/>
    <w:rsid w:val="00AE2D52"/>
    <w:rsid w:val="00AE2F1B"/>
    <w:rsid w:val="00AE3024"/>
    <w:rsid w:val="00AE30B0"/>
    <w:rsid w:val="00AE30E1"/>
    <w:rsid w:val="00AE31D7"/>
    <w:rsid w:val="00AE33E6"/>
    <w:rsid w:val="00AE36C7"/>
    <w:rsid w:val="00AE37CA"/>
    <w:rsid w:val="00AE37EB"/>
    <w:rsid w:val="00AE37FB"/>
    <w:rsid w:val="00AE3843"/>
    <w:rsid w:val="00AE3AB2"/>
    <w:rsid w:val="00AE3B26"/>
    <w:rsid w:val="00AE3D71"/>
    <w:rsid w:val="00AE3FC9"/>
    <w:rsid w:val="00AE415E"/>
    <w:rsid w:val="00AE41C8"/>
    <w:rsid w:val="00AE4374"/>
    <w:rsid w:val="00AE44BF"/>
    <w:rsid w:val="00AE4595"/>
    <w:rsid w:val="00AE461D"/>
    <w:rsid w:val="00AE4705"/>
    <w:rsid w:val="00AE4820"/>
    <w:rsid w:val="00AE4AFC"/>
    <w:rsid w:val="00AE4B8C"/>
    <w:rsid w:val="00AE4C32"/>
    <w:rsid w:val="00AE4E26"/>
    <w:rsid w:val="00AE4E9D"/>
    <w:rsid w:val="00AE4F38"/>
    <w:rsid w:val="00AE4FD3"/>
    <w:rsid w:val="00AE50B3"/>
    <w:rsid w:val="00AE50CB"/>
    <w:rsid w:val="00AE5221"/>
    <w:rsid w:val="00AE5468"/>
    <w:rsid w:val="00AE5635"/>
    <w:rsid w:val="00AE56F0"/>
    <w:rsid w:val="00AE56F4"/>
    <w:rsid w:val="00AE570A"/>
    <w:rsid w:val="00AE59B9"/>
    <w:rsid w:val="00AE5A35"/>
    <w:rsid w:val="00AE5AFD"/>
    <w:rsid w:val="00AE5BAF"/>
    <w:rsid w:val="00AE5C88"/>
    <w:rsid w:val="00AE5CA6"/>
    <w:rsid w:val="00AE5CE1"/>
    <w:rsid w:val="00AE5D68"/>
    <w:rsid w:val="00AE5DC7"/>
    <w:rsid w:val="00AE5DD2"/>
    <w:rsid w:val="00AE5E6B"/>
    <w:rsid w:val="00AE5EF4"/>
    <w:rsid w:val="00AE5FFC"/>
    <w:rsid w:val="00AE615B"/>
    <w:rsid w:val="00AE61DA"/>
    <w:rsid w:val="00AE6201"/>
    <w:rsid w:val="00AE65C8"/>
    <w:rsid w:val="00AE6692"/>
    <w:rsid w:val="00AE66F3"/>
    <w:rsid w:val="00AE6870"/>
    <w:rsid w:val="00AE68CF"/>
    <w:rsid w:val="00AE6BA1"/>
    <w:rsid w:val="00AE6C83"/>
    <w:rsid w:val="00AE6F5A"/>
    <w:rsid w:val="00AE7157"/>
    <w:rsid w:val="00AE7159"/>
    <w:rsid w:val="00AE7169"/>
    <w:rsid w:val="00AE7176"/>
    <w:rsid w:val="00AE7520"/>
    <w:rsid w:val="00AE7617"/>
    <w:rsid w:val="00AE7733"/>
    <w:rsid w:val="00AE7754"/>
    <w:rsid w:val="00AE7A0F"/>
    <w:rsid w:val="00AE7A9C"/>
    <w:rsid w:val="00AE7BA0"/>
    <w:rsid w:val="00AE7E35"/>
    <w:rsid w:val="00AE7EEB"/>
    <w:rsid w:val="00AF021D"/>
    <w:rsid w:val="00AF022C"/>
    <w:rsid w:val="00AF03D3"/>
    <w:rsid w:val="00AF04F0"/>
    <w:rsid w:val="00AF055F"/>
    <w:rsid w:val="00AF0577"/>
    <w:rsid w:val="00AF0593"/>
    <w:rsid w:val="00AF05D9"/>
    <w:rsid w:val="00AF073A"/>
    <w:rsid w:val="00AF07C0"/>
    <w:rsid w:val="00AF0B50"/>
    <w:rsid w:val="00AF0B68"/>
    <w:rsid w:val="00AF0E73"/>
    <w:rsid w:val="00AF0F45"/>
    <w:rsid w:val="00AF0F9C"/>
    <w:rsid w:val="00AF1141"/>
    <w:rsid w:val="00AF11CA"/>
    <w:rsid w:val="00AF120F"/>
    <w:rsid w:val="00AF1279"/>
    <w:rsid w:val="00AF14D4"/>
    <w:rsid w:val="00AF15C9"/>
    <w:rsid w:val="00AF15E7"/>
    <w:rsid w:val="00AF15F9"/>
    <w:rsid w:val="00AF1677"/>
    <w:rsid w:val="00AF1686"/>
    <w:rsid w:val="00AF1775"/>
    <w:rsid w:val="00AF1828"/>
    <w:rsid w:val="00AF1AC9"/>
    <w:rsid w:val="00AF1B32"/>
    <w:rsid w:val="00AF1CC0"/>
    <w:rsid w:val="00AF1D37"/>
    <w:rsid w:val="00AF1E1A"/>
    <w:rsid w:val="00AF20EB"/>
    <w:rsid w:val="00AF22B7"/>
    <w:rsid w:val="00AF238C"/>
    <w:rsid w:val="00AF243E"/>
    <w:rsid w:val="00AF24F4"/>
    <w:rsid w:val="00AF264D"/>
    <w:rsid w:val="00AF26D0"/>
    <w:rsid w:val="00AF26FD"/>
    <w:rsid w:val="00AF2837"/>
    <w:rsid w:val="00AF2870"/>
    <w:rsid w:val="00AF2898"/>
    <w:rsid w:val="00AF2A59"/>
    <w:rsid w:val="00AF2AE8"/>
    <w:rsid w:val="00AF2E51"/>
    <w:rsid w:val="00AF2EE0"/>
    <w:rsid w:val="00AF2F55"/>
    <w:rsid w:val="00AF2FE8"/>
    <w:rsid w:val="00AF3105"/>
    <w:rsid w:val="00AF315B"/>
    <w:rsid w:val="00AF3194"/>
    <w:rsid w:val="00AF32B3"/>
    <w:rsid w:val="00AF3308"/>
    <w:rsid w:val="00AF3351"/>
    <w:rsid w:val="00AF339D"/>
    <w:rsid w:val="00AF34CC"/>
    <w:rsid w:val="00AF35D1"/>
    <w:rsid w:val="00AF36A8"/>
    <w:rsid w:val="00AF37CF"/>
    <w:rsid w:val="00AF39BC"/>
    <w:rsid w:val="00AF3B5A"/>
    <w:rsid w:val="00AF3B5E"/>
    <w:rsid w:val="00AF3BC8"/>
    <w:rsid w:val="00AF3EA1"/>
    <w:rsid w:val="00AF3FBF"/>
    <w:rsid w:val="00AF40BD"/>
    <w:rsid w:val="00AF43D3"/>
    <w:rsid w:val="00AF443D"/>
    <w:rsid w:val="00AF4522"/>
    <w:rsid w:val="00AF452A"/>
    <w:rsid w:val="00AF456E"/>
    <w:rsid w:val="00AF47B7"/>
    <w:rsid w:val="00AF47F6"/>
    <w:rsid w:val="00AF4936"/>
    <w:rsid w:val="00AF4B0C"/>
    <w:rsid w:val="00AF4CE5"/>
    <w:rsid w:val="00AF4CF7"/>
    <w:rsid w:val="00AF4D58"/>
    <w:rsid w:val="00AF4D82"/>
    <w:rsid w:val="00AF4EB7"/>
    <w:rsid w:val="00AF5077"/>
    <w:rsid w:val="00AF5277"/>
    <w:rsid w:val="00AF52E5"/>
    <w:rsid w:val="00AF5329"/>
    <w:rsid w:val="00AF53C6"/>
    <w:rsid w:val="00AF5405"/>
    <w:rsid w:val="00AF5505"/>
    <w:rsid w:val="00AF5832"/>
    <w:rsid w:val="00AF5896"/>
    <w:rsid w:val="00AF5A24"/>
    <w:rsid w:val="00AF5A36"/>
    <w:rsid w:val="00AF5BA9"/>
    <w:rsid w:val="00AF5C39"/>
    <w:rsid w:val="00AF5DA0"/>
    <w:rsid w:val="00AF5E55"/>
    <w:rsid w:val="00AF5F92"/>
    <w:rsid w:val="00AF5F99"/>
    <w:rsid w:val="00AF60ED"/>
    <w:rsid w:val="00AF61D4"/>
    <w:rsid w:val="00AF622E"/>
    <w:rsid w:val="00AF6249"/>
    <w:rsid w:val="00AF6252"/>
    <w:rsid w:val="00AF62B0"/>
    <w:rsid w:val="00AF632F"/>
    <w:rsid w:val="00AF647C"/>
    <w:rsid w:val="00AF64E5"/>
    <w:rsid w:val="00AF6581"/>
    <w:rsid w:val="00AF65A2"/>
    <w:rsid w:val="00AF6666"/>
    <w:rsid w:val="00AF67FE"/>
    <w:rsid w:val="00AF6847"/>
    <w:rsid w:val="00AF6885"/>
    <w:rsid w:val="00AF68A0"/>
    <w:rsid w:val="00AF6A69"/>
    <w:rsid w:val="00AF6ADC"/>
    <w:rsid w:val="00AF6B30"/>
    <w:rsid w:val="00AF6CE0"/>
    <w:rsid w:val="00AF6DF6"/>
    <w:rsid w:val="00AF6F64"/>
    <w:rsid w:val="00AF70C4"/>
    <w:rsid w:val="00AF70D6"/>
    <w:rsid w:val="00AF7223"/>
    <w:rsid w:val="00AF72AC"/>
    <w:rsid w:val="00AF736B"/>
    <w:rsid w:val="00AF741E"/>
    <w:rsid w:val="00AF7628"/>
    <w:rsid w:val="00AF76A6"/>
    <w:rsid w:val="00AF772B"/>
    <w:rsid w:val="00AF77C8"/>
    <w:rsid w:val="00AF7988"/>
    <w:rsid w:val="00AF79F3"/>
    <w:rsid w:val="00AF7B4B"/>
    <w:rsid w:val="00AF7DD1"/>
    <w:rsid w:val="00B000EB"/>
    <w:rsid w:val="00B0023A"/>
    <w:rsid w:val="00B002BD"/>
    <w:rsid w:val="00B00378"/>
    <w:rsid w:val="00B004C2"/>
    <w:rsid w:val="00B00588"/>
    <w:rsid w:val="00B00654"/>
    <w:rsid w:val="00B006C2"/>
    <w:rsid w:val="00B006CF"/>
    <w:rsid w:val="00B0097E"/>
    <w:rsid w:val="00B00AED"/>
    <w:rsid w:val="00B00C22"/>
    <w:rsid w:val="00B00CFB"/>
    <w:rsid w:val="00B00D64"/>
    <w:rsid w:val="00B00D72"/>
    <w:rsid w:val="00B00EB4"/>
    <w:rsid w:val="00B0108A"/>
    <w:rsid w:val="00B015DF"/>
    <w:rsid w:val="00B0163A"/>
    <w:rsid w:val="00B01846"/>
    <w:rsid w:val="00B01884"/>
    <w:rsid w:val="00B018A9"/>
    <w:rsid w:val="00B01AF4"/>
    <w:rsid w:val="00B01D5C"/>
    <w:rsid w:val="00B01EED"/>
    <w:rsid w:val="00B01F52"/>
    <w:rsid w:val="00B01F88"/>
    <w:rsid w:val="00B020CA"/>
    <w:rsid w:val="00B0210D"/>
    <w:rsid w:val="00B022FD"/>
    <w:rsid w:val="00B02303"/>
    <w:rsid w:val="00B02868"/>
    <w:rsid w:val="00B02BA6"/>
    <w:rsid w:val="00B02CAE"/>
    <w:rsid w:val="00B02E58"/>
    <w:rsid w:val="00B02EC7"/>
    <w:rsid w:val="00B03005"/>
    <w:rsid w:val="00B03061"/>
    <w:rsid w:val="00B03157"/>
    <w:rsid w:val="00B032E8"/>
    <w:rsid w:val="00B032FE"/>
    <w:rsid w:val="00B033F1"/>
    <w:rsid w:val="00B03454"/>
    <w:rsid w:val="00B0347C"/>
    <w:rsid w:val="00B0347D"/>
    <w:rsid w:val="00B03511"/>
    <w:rsid w:val="00B03529"/>
    <w:rsid w:val="00B0358A"/>
    <w:rsid w:val="00B035E4"/>
    <w:rsid w:val="00B0365B"/>
    <w:rsid w:val="00B036C4"/>
    <w:rsid w:val="00B03768"/>
    <w:rsid w:val="00B03A6C"/>
    <w:rsid w:val="00B03B0C"/>
    <w:rsid w:val="00B03B61"/>
    <w:rsid w:val="00B03EC0"/>
    <w:rsid w:val="00B040D6"/>
    <w:rsid w:val="00B04214"/>
    <w:rsid w:val="00B0439F"/>
    <w:rsid w:val="00B043E9"/>
    <w:rsid w:val="00B04473"/>
    <w:rsid w:val="00B0454A"/>
    <w:rsid w:val="00B04759"/>
    <w:rsid w:val="00B0481A"/>
    <w:rsid w:val="00B0487A"/>
    <w:rsid w:val="00B048F8"/>
    <w:rsid w:val="00B0490E"/>
    <w:rsid w:val="00B04E41"/>
    <w:rsid w:val="00B04F0D"/>
    <w:rsid w:val="00B050C4"/>
    <w:rsid w:val="00B051BD"/>
    <w:rsid w:val="00B051C3"/>
    <w:rsid w:val="00B052A9"/>
    <w:rsid w:val="00B053B3"/>
    <w:rsid w:val="00B0541B"/>
    <w:rsid w:val="00B0562A"/>
    <w:rsid w:val="00B05650"/>
    <w:rsid w:val="00B0588D"/>
    <w:rsid w:val="00B05951"/>
    <w:rsid w:val="00B059F7"/>
    <w:rsid w:val="00B05A9A"/>
    <w:rsid w:val="00B05AE2"/>
    <w:rsid w:val="00B05B1D"/>
    <w:rsid w:val="00B05B6F"/>
    <w:rsid w:val="00B05C2D"/>
    <w:rsid w:val="00B05CE2"/>
    <w:rsid w:val="00B05E0C"/>
    <w:rsid w:val="00B05E6C"/>
    <w:rsid w:val="00B05FFB"/>
    <w:rsid w:val="00B06252"/>
    <w:rsid w:val="00B06335"/>
    <w:rsid w:val="00B063CB"/>
    <w:rsid w:val="00B06442"/>
    <w:rsid w:val="00B0654F"/>
    <w:rsid w:val="00B0658A"/>
    <w:rsid w:val="00B06628"/>
    <w:rsid w:val="00B0663C"/>
    <w:rsid w:val="00B06695"/>
    <w:rsid w:val="00B06925"/>
    <w:rsid w:val="00B0697A"/>
    <w:rsid w:val="00B0699F"/>
    <w:rsid w:val="00B069FE"/>
    <w:rsid w:val="00B06A50"/>
    <w:rsid w:val="00B06E5E"/>
    <w:rsid w:val="00B06EE9"/>
    <w:rsid w:val="00B0707E"/>
    <w:rsid w:val="00B07284"/>
    <w:rsid w:val="00B07324"/>
    <w:rsid w:val="00B07360"/>
    <w:rsid w:val="00B073AF"/>
    <w:rsid w:val="00B073E6"/>
    <w:rsid w:val="00B076F8"/>
    <w:rsid w:val="00B07721"/>
    <w:rsid w:val="00B0788D"/>
    <w:rsid w:val="00B079C5"/>
    <w:rsid w:val="00B07A02"/>
    <w:rsid w:val="00B07A6A"/>
    <w:rsid w:val="00B07BB1"/>
    <w:rsid w:val="00B07BD4"/>
    <w:rsid w:val="00B07C7A"/>
    <w:rsid w:val="00B07E83"/>
    <w:rsid w:val="00B07F07"/>
    <w:rsid w:val="00B07F3C"/>
    <w:rsid w:val="00B1000A"/>
    <w:rsid w:val="00B100FD"/>
    <w:rsid w:val="00B10129"/>
    <w:rsid w:val="00B101CD"/>
    <w:rsid w:val="00B1029C"/>
    <w:rsid w:val="00B1057E"/>
    <w:rsid w:val="00B105A7"/>
    <w:rsid w:val="00B1061B"/>
    <w:rsid w:val="00B10629"/>
    <w:rsid w:val="00B1069D"/>
    <w:rsid w:val="00B106BD"/>
    <w:rsid w:val="00B1072F"/>
    <w:rsid w:val="00B10776"/>
    <w:rsid w:val="00B1078C"/>
    <w:rsid w:val="00B107F5"/>
    <w:rsid w:val="00B108D6"/>
    <w:rsid w:val="00B109EC"/>
    <w:rsid w:val="00B10A94"/>
    <w:rsid w:val="00B10AB4"/>
    <w:rsid w:val="00B10B87"/>
    <w:rsid w:val="00B10D0B"/>
    <w:rsid w:val="00B10D55"/>
    <w:rsid w:val="00B10D65"/>
    <w:rsid w:val="00B10DDC"/>
    <w:rsid w:val="00B10FD4"/>
    <w:rsid w:val="00B11180"/>
    <w:rsid w:val="00B112C1"/>
    <w:rsid w:val="00B114F0"/>
    <w:rsid w:val="00B1156A"/>
    <w:rsid w:val="00B11570"/>
    <w:rsid w:val="00B117BB"/>
    <w:rsid w:val="00B118D8"/>
    <w:rsid w:val="00B119FD"/>
    <w:rsid w:val="00B11AFA"/>
    <w:rsid w:val="00B11BBA"/>
    <w:rsid w:val="00B11C22"/>
    <w:rsid w:val="00B11E0F"/>
    <w:rsid w:val="00B11FEA"/>
    <w:rsid w:val="00B120C3"/>
    <w:rsid w:val="00B1210C"/>
    <w:rsid w:val="00B12341"/>
    <w:rsid w:val="00B1237C"/>
    <w:rsid w:val="00B12412"/>
    <w:rsid w:val="00B12455"/>
    <w:rsid w:val="00B1258D"/>
    <w:rsid w:val="00B127B4"/>
    <w:rsid w:val="00B1298F"/>
    <w:rsid w:val="00B12C7B"/>
    <w:rsid w:val="00B12CAC"/>
    <w:rsid w:val="00B12E18"/>
    <w:rsid w:val="00B12FCA"/>
    <w:rsid w:val="00B1304F"/>
    <w:rsid w:val="00B13113"/>
    <w:rsid w:val="00B1315C"/>
    <w:rsid w:val="00B1323F"/>
    <w:rsid w:val="00B132E2"/>
    <w:rsid w:val="00B133D6"/>
    <w:rsid w:val="00B133F7"/>
    <w:rsid w:val="00B13425"/>
    <w:rsid w:val="00B13554"/>
    <w:rsid w:val="00B1359C"/>
    <w:rsid w:val="00B13604"/>
    <w:rsid w:val="00B1368B"/>
    <w:rsid w:val="00B136E1"/>
    <w:rsid w:val="00B13756"/>
    <w:rsid w:val="00B13777"/>
    <w:rsid w:val="00B13841"/>
    <w:rsid w:val="00B13A16"/>
    <w:rsid w:val="00B13A8A"/>
    <w:rsid w:val="00B13B57"/>
    <w:rsid w:val="00B13B9E"/>
    <w:rsid w:val="00B13BE0"/>
    <w:rsid w:val="00B13E0E"/>
    <w:rsid w:val="00B13E81"/>
    <w:rsid w:val="00B1409B"/>
    <w:rsid w:val="00B141CB"/>
    <w:rsid w:val="00B14294"/>
    <w:rsid w:val="00B145A8"/>
    <w:rsid w:val="00B145B6"/>
    <w:rsid w:val="00B146F1"/>
    <w:rsid w:val="00B14811"/>
    <w:rsid w:val="00B148B9"/>
    <w:rsid w:val="00B1494D"/>
    <w:rsid w:val="00B14955"/>
    <w:rsid w:val="00B14A3D"/>
    <w:rsid w:val="00B14AD1"/>
    <w:rsid w:val="00B14B69"/>
    <w:rsid w:val="00B14D6B"/>
    <w:rsid w:val="00B14E7B"/>
    <w:rsid w:val="00B14EA9"/>
    <w:rsid w:val="00B14F54"/>
    <w:rsid w:val="00B14F5E"/>
    <w:rsid w:val="00B14F9E"/>
    <w:rsid w:val="00B1500A"/>
    <w:rsid w:val="00B15023"/>
    <w:rsid w:val="00B151DB"/>
    <w:rsid w:val="00B15399"/>
    <w:rsid w:val="00B154D2"/>
    <w:rsid w:val="00B155A4"/>
    <w:rsid w:val="00B1572D"/>
    <w:rsid w:val="00B15774"/>
    <w:rsid w:val="00B15A31"/>
    <w:rsid w:val="00B15AC7"/>
    <w:rsid w:val="00B15B01"/>
    <w:rsid w:val="00B15B1C"/>
    <w:rsid w:val="00B15BA0"/>
    <w:rsid w:val="00B15BE3"/>
    <w:rsid w:val="00B15FE5"/>
    <w:rsid w:val="00B1600F"/>
    <w:rsid w:val="00B160BE"/>
    <w:rsid w:val="00B161BC"/>
    <w:rsid w:val="00B162CB"/>
    <w:rsid w:val="00B16306"/>
    <w:rsid w:val="00B16499"/>
    <w:rsid w:val="00B165A9"/>
    <w:rsid w:val="00B165EE"/>
    <w:rsid w:val="00B16636"/>
    <w:rsid w:val="00B1663B"/>
    <w:rsid w:val="00B167D5"/>
    <w:rsid w:val="00B16896"/>
    <w:rsid w:val="00B169E3"/>
    <w:rsid w:val="00B16B1F"/>
    <w:rsid w:val="00B16B44"/>
    <w:rsid w:val="00B16B82"/>
    <w:rsid w:val="00B16BD9"/>
    <w:rsid w:val="00B16C50"/>
    <w:rsid w:val="00B16E83"/>
    <w:rsid w:val="00B17066"/>
    <w:rsid w:val="00B1711D"/>
    <w:rsid w:val="00B1717D"/>
    <w:rsid w:val="00B17202"/>
    <w:rsid w:val="00B17351"/>
    <w:rsid w:val="00B1739D"/>
    <w:rsid w:val="00B173FA"/>
    <w:rsid w:val="00B17583"/>
    <w:rsid w:val="00B175DA"/>
    <w:rsid w:val="00B1773D"/>
    <w:rsid w:val="00B1778C"/>
    <w:rsid w:val="00B17957"/>
    <w:rsid w:val="00B17A1D"/>
    <w:rsid w:val="00B17B11"/>
    <w:rsid w:val="00B17B45"/>
    <w:rsid w:val="00B17CBF"/>
    <w:rsid w:val="00B17E5E"/>
    <w:rsid w:val="00B17EB7"/>
    <w:rsid w:val="00B17F7A"/>
    <w:rsid w:val="00B200D9"/>
    <w:rsid w:val="00B2015F"/>
    <w:rsid w:val="00B20163"/>
    <w:rsid w:val="00B20355"/>
    <w:rsid w:val="00B204A9"/>
    <w:rsid w:val="00B20520"/>
    <w:rsid w:val="00B20660"/>
    <w:rsid w:val="00B20694"/>
    <w:rsid w:val="00B20765"/>
    <w:rsid w:val="00B207A9"/>
    <w:rsid w:val="00B20BA9"/>
    <w:rsid w:val="00B20BF5"/>
    <w:rsid w:val="00B20E85"/>
    <w:rsid w:val="00B20FA0"/>
    <w:rsid w:val="00B20FCC"/>
    <w:rsid w:val="00B20FE4"/>
    <w:rsid w:val="00B21092"/>
    <w:rsid w:val="00B21192"/>
    <w:rsid w:val="00B211C1"/>
    <w:rsid w:val="00B2132C"/>
    <w:rsid w:val="00B213AB"/>
    <w:rsid w:val="00B21407"/>
    <w:rsid w:val="00B216E7"/>
    <w:rsid w:val="00B21784"/>
    <w:rsid w:val="00B217EA"/>
    <w:rsid w:val="00B21808"/>
    <w:rsid w:val="00B21900"/>
    <w:rsid w:val="00B2195D"/>
    <w:rsid w:val="00B21971"/>
    <w:rsid w:val="00B21984"/>
    <w:rsid w:val="00B219E0"/>
    <w:rsid w:val="00B21A0F"/>
    <w:rsid w:val="00B21A71"/>
    <w:rsid w:val="00B21A9F"/>
    <w:rsid w:val="00B21BD6"/>
    <w:rsid w:val="00B21BDB"/>
    <w:rsid w:val="00B21BEA"/>
    <w:rsid w:val="00B21D54"/>
    <w:rsid w:val="00B21E1B"/>
    <w:rsid w:val="00B21EAB"/>
    <w:rsid w:val="00B223B0"/>
    <w:rsid w:val="00B224C9"/>
    <w:rsid w:val="00B22574"/>
    <w:rsid w:val="00B225CF"/>
    <w:rsid w:val="00B227DE"/>
    <w:rsid w:val="00B2287B"/>
    <w:rsid w:val="00B22AB7"/>
    <w:rsid w:val="00B22B8F"/>
    <w:rsid w:val="00B22BB4"/>
    <w:rsid w:val="00B22C5C"/>
    <w:rsid w:val="00B22D24"/>
    <w:rsid w:val="00B22EDA"/>
    <w:rsid w:val="00B22F83"/>
    <w:rsid w:val="00B235B3"/>
    <w:rsid w:val="00B2361C"/>
    <w:rsid w:val="00B238AC"/>
    <w:rsid w:val="00B239B4"/>
    <w:rsid w:val="00B23A01"/>
    <w:rsid w:val="00B23C86"/>
    <w:rsid w:val="00B23FAE"/>
    <w:rsid w:val="00B240EB"/>
    <w:rsid w:val="00B24238"/>
    <w:rsid w:val="00B243CB"/>
    <w:rsid w:val="00B24439"/>
    <w:rsid w:val="00B245EA"/>
    <w:rsid w:val="00B2477F"/>
    <w:rsid w:val="00B247F5"/>
    <w:rsid w:val="00B2491C"/>
    <w:rsid w:val="00B249D5"/>
    <w:rsid w:val="00B24E13"/>
    <w:rsid w:val="00B2523C"/>
    <w:rsid w:val="00B252FA"/>
    <w:rsid w:val="00B253C3"/>
    <w:rsid w:val="00B253CC"/>
    <w:rsid w:val="00B2546C"/>
    <w:rsid w:val="00B25498"/>
    <w:rsid w:val="00B25615"/>
    <w:rsid w:val="00B25622"/>
    <w:rsid w:val="00B25699"/>
    <w:rsid w:val="00B256D9"/>
    <w:rsid w:val="00B25820"/>
    <w:rsid w:val="00B25939"/>
    <w:rsid w:val="00B25A61"/>
    <w:rsid w:val="00B25ABB"/>
    <w:rsid w:val="00B25ABF"/>
    <w:rsid w:val="00B25BF3"/>
    <w:rsid w:val="00B25C99"/>
    <w:rsid w:val="00B25CFC"/>
    <w:rsid w:val="00B25F64"/>
    <w:rsid w:val="00B25FD3"/>
    <w:rsid w:val="00B26250"/>
    <w:rsid w:val="00B263C2"/>
    <w:rsid w:val="00B263FB"/>
    <w:rsid w:val="00B2660A"/>
    <w:rsid w:val="00B2671F"/>
    <w:rsid w:val="00B267BA"/>
    <w:rsid w:val="00B26899"/>
    <w:rsid w:val="00B269C6"/>
    <w:rsid w:val="00B269F7"/>
    <w:rsid w:val="00B26A29"/>
    <w:rsid w:val="00B26AAF"/>
    <w:rsid w:val="00B26AB4"/>
    <w:rsid w:val="00B26B17"/>
    <w:rsid w:val="00B26B38"/>
    <w:rsid w:val="00B26B56"/>
    <w:rsid w:val="00B26D12"/>
    <w:rsid w:val="00B26DD1"/>
    <w:rsid w:val="00B26E29"/>
    <w:rsid w:val="00B26E40"/>
    <w:rsid w:val="00B26E51"/>
    <w:rsid w:val="00B26EA5"/>
    <w:rsid w:val="00B2701B"/>
    <w:rsid w:val="00B270D1"/>
    <w:rsid w:val="00B2718C"/>
    <w:rsid w:val="00B272AE"/>
    <w:rsid w:val="00B27303"/>
    <w:rsid w:val="00B27316"/>
    <w:rsid w:val="00B27498"/>
    <w:rsid w:val="00B275B7"/>
    <w:rsid w:val="00B275DB"/>
    <w:rsid w:val="00B276D0"/>
    <w:rsid w:val="00B27867"/>
    <w:rsid w:val="00B2793F"/>
    <w:rsid w:val="00B27C03"/>
    <w:rsid w:val="00B27D5F"/>
    <w:rsid w:val="00B27DC4"/>
    <w:rsid w:val="00B27E76"/>
    <w:rsid w:val="00B27F83"/>
    <w:rsid w:val="00B3004E"/>
    <w:rsid w:val="00B30102"/>
    <w:rsid w:val="00B30156"/>
    <w:rsid w:val="00B301A3"/>
    <w:rsid w:val="00B302D0"/>
    <w:rsid w:val="00B303FC"/>
    <w:rsid w:val="00B3045A"/>
    <w:rsid w:val="00B3053E"/>
    <w:rsid w:val="00B3069B"/>
    <w:rsid w:val="00B306A2"/>
    <w:rsid w:val="00B30738"/>
    <w:rsid w:val="00B3081B"/>
    <w:rsid w:val="00B30871"/>
    <w:rsid w:val="00B30931"/>
    <w:rsid w:val="00B309A5"/>
    <w:rsid w:val="00B30AB5"/>
    <w:rsid w:val="00B30C87"/>
    <w:rsid w:val="00B30D5F"/>
    <w:rsid w:val="00B30DE7"/>
    <w:rsid w:val="00B30E1A"/>
    <w:rsid w:val="00B30F79"/>
    <w:rsid w:val="00B30FB7"/>
    <w:rsid w:val="00B31216"/>
    <w:rsid w:val="00B3121F"/>
    <w:rsid w:val="00B31292"/>
    <w:rsid w:val="00B313E0"/>
    <w:rsid w:val="00B3146D"/>
    <w:rsid w:val="00B314AD"/>
    <w:rsid w:val="00B31509"/>
    <w:rsid w:val="00B3150B"/>
    <w:rsid w:val="00B3166A"/>
    <w:rsid w:val="00B3177D"/>
    <w:rsid w:val="00B317CB"/>
    <w:rsid w:val="00B317F3"/>
    <w:rsid w:val="00B31877"/>
    <w:rsid w:val="00B318D5"/>
    <w:rsid w:val="00B31A62"/>
    <w:rsid w:val="00B31D0B"/>
    <w:rsid w:val="00B31D74"/>
    <w:rsid w:val="00B3224D"/>
    <w:rsid w:val="00B32418"/>
    <w:rsid w:val="00B32435"/>
    <w:rsid w:val="00B324DF"/>
    <w:rsid w:val="00B32513"/>
    <w:rsid w:val="00B32812"/>
    <w:rsid w:val="00B32881"/>
    <w:rsid w:val="00B32A08"/>
    <w:rsid w:val="00B32AC2"/>
    <w:rsid w:val="00B32B0E"/>
    <w:rsid w:val="00B32B1F"/>
    <w:rsid w:val="00B32EB4"/>
    <w:rsid w:val="00B32F1B"/>
    <w:rsid w:val="00B3326F"/>
    <w:rsid w:val="00B3342E"/>
    <w:rsid w:val="00B33766"/>
    <w:rsid w:val="00B33A34"/>
    <w:rsid w:val="00B33B1E"/>
    <w:rsid w:val="00B33DB2"/>
    <w:rsid w:val="00B33EAF"/>
    <w:rsid w:val="00B33ED7"/>
    <w:rsid w:val="00B3407A"/>
    <w:rsid w:val="00B34112"/>
    <w:rsid w:val="00B342BC"/>
    <w:rsid w:val="00B3440F"/>
    <w:rsid w:val="00B34482"/>
    <w:rsid w:val="00B34534"/>
    <w:rsid w:val="00B345BB"/>
    <w:rsid w:val="00B348B9"/>
    <w:rsid w:val="00B34BB5"/>
    <w:rsid w:val="00B34BEE"/>
    <w:rsid w:val="00B34E14"/>
    <w:rsid w:val="00B34E52"/>
    <w:rsid w:val="00B352DB"/>
    <w:rsid w:val="00B353AF"/>
    <w:rsid w:val="00B35405"/>
    <w:rsid w:val="00B3546F"/>
    <w:rsid w:val="00B3563A"/>
    <w:rsid w:val="00B3576B"/>
    <w:rsid w:val="00B35830"/>
    <w:rsid w:val="00B358C0"/>
    <w:rsid w:val="00B359A0"/>
    <w:rsid w:val="00B35AF7"/>
    <w:rsid w:val="00B35BBA"/>
    <w:rsid w:val="00B35BE8"/>
    <w:rsid w:val="00B35C0D"/>
    <w:rsid w:val="00B35D7E"/>
    <w:rsid w:val="00B35E3B"/>
    <w:rsid w:val="00B3601E"/>
    <w:rsid w:val="00B36058"/>
    <w:rsid w:val="00B3616A"/>
    <w:rsid w:val="00B36267"/>
    <w:rsid w:val="00B362CA"/>
    <w:rsid w:val="00B363DD"/>
    <w:rsid w:val="00B36453"/>
    <w:rsid w:val="00B36478"/>
    <w:rsid w:val="00B365DD"/>
    <w:rsid w:val="00B365FD"/>
    <w:rsid w:val="00B36604"/>
    <w:rsid w:val="00B3669D"/>
    <w:rsid w:val="00B366D8"/>
    <w:rsid w:val="00B3671A"/>
    <w:rsid w:val="00B3674F"/>
    <w:rsid w:val="00B367E4"/>
    <w:rsid w:val="00B369D7"/>
    <w:rsid w:val="00B36BA7"/>
    <w:rsid w:val="00B37235"/>
    <w:rsid w:val="00B37290"/>
    <w:rsid w:val="00B37324"/>
    <w:rsid w:val="00B375A1"/>
    <w:rsid w:val="00B37602"/>
    <w:rsid w:val="00B3780F"/>
    <w:rsid w:val="00B3792B"/>
    <w:rsid w:val="00B379FF"/>
    <w:rsid w:val="00B37B29"/>
    <w:rsid w:val="00B37C15"/>
    <w:rsid w:val="00B37C97"/>
    <w:rsid w:val="00B4000A"/>
    <w:rsid w:val="00B400A0"/>
    <w:rsid w:val="00B400D2"/>
    <w:rsid w:val="00B400FE"/>
    <w:rsid w:val="00B402F6"/>
    <w:rsid w:val="00B40385"/>
    <w:rsid w:val="00B403E6"/>
    <w:rsid w:val="00B404FC"/>
    <w:rsid w:val="00B40531"/>
    <w:rsid w:val="00B40622"/>
    <w:rsid w:val="00B40957"/>
    <w:rsid w:val="00B40B52"/>
    <w:rsid w:val="00B40CED"/>
    <w:rsid w:val="00B40CF2"/>
    <w:rsid w:val="00B40DFF"/>
    <w:rsid w:val="00B40EBF"/>
    <w:rsid w:val="00B41071"/>
    <w:rsid w:val="00B410C5"/>
    <w:rsid w:val="00B411B8"/>
    <w:rsid w:val="00B41213"/>
    <w:rsid w:val="00B414AF"/>
    <w:rsid w:val="00B415FC"/>
    <w:rsid w:val="00B4160F"/>
    <w:rsid w:val="00B41625"/>
    <w:rsid w:val="00B41884"/>
    <w:rsid w:val="00B4198B"/>
    <w:rsid w:val="00B41B76"/>
    <w:rsid w:val="00B42273"/>
    <w:rsid w:val="00B423E9"/>
    <w:rsid w:val="00B424B1"/>
    <w:rsid w:val="00B42574"/>
    <w:rsid w:val="00B42685"/>
    <w:rsid w:val="00B429C8"/>
    <w:rsid w:val="00B42A34"/>
    <w:rsid w:val="00B42B2D"/>
    <w:rsid w:val="00B42D92"/>
    <w:rsid w:val="00B42D97"/>
    <w:rsid w:val="00B42E3D"/>
    <w:rsid w:val="00B42F4B"/>
    <w:rsid w:val="00B42FD8"/>
    <w:rsid w:val="00B42FF8"/>
    <w:rsid w:val="00B4318A"/>
    <w:rsid w:val="00B43218"/>
    <w:rsid w:val="00B43796"/>
    <w:rsid w:val="00B4381D"/>
    <w:rsid w:val="00B43AAC"/>
    <w:rsid w:val="00B43AC7"/>
    <w:rsid w:val="00B43B59"/>
    <w:rsid w:val="00B43BA5"/>
    <w:rsid w:val="00B43D4F"/>
    <w:rsid w:val="00B43E10"/>
    <w:rsid w:val="00B4418F"/>
    <w:rsid w:val="00B442D4"/>
    <w:rsid w:val="00B44594"/>
    <w:rsid w:val="00B446B9"/>
    <w:rsid w:val="00B447E5"/>
    <w:rsid w:val="00B4490C"/>
    <w:rsid w:val="00B44991"/>
    <w:rsid w:val="00B449AA"/>
    <w:rsid w:val="00B449DF"/>
    <w:rsid w:val="00B44D02"/>
    <w:rsid w:val="00B44EEA"/>
    <w:rsid w:val="00B45031"/>
    <w:rsid w:val="00B4506C"/>
    <w:rsid w:val="00B451EB"/>
    <w:rsid w:val="00B45203"/>
    <w:rsid w:val="00B45223"/>
    <w:rsid w:val="00B4528D"/>
    <w:rsid w:val="00B452AA"/>
    <w:rsid w:val="00B453F0"/>
    <w:rsid w:val="00B45425"/>
    <w:rsid w:val="00B45555"/>
    <w:rsid w:val="00B45955"/>
    <w:rsid w:val="00B459FB"/>
    <w:rsid w:val="00B45A5B"/>
    <w:rsid w:val="00B45D76"/>
    <w:rsid w:val="00B45F0B"/>
    <w:rsid w:val="00B45F20"/>
    <w:rsid w:val="00B45F80"/>
    <w:rsid w:val="00B46000"/>
    <w:rsid w:val="00B46480"/>
    <w:rsid w:val="00B466D9"/>
    <w:rsid w:val="00B4674D"/>
    <w:rsid w:val="00B46824"/>
    <w:rsid w:val="00B46933"/>
    <w:rsid w:val="00B46A6B"/>
    <w:rsid w:val="00B46C9D"/>
    <w:rsid w:val="00B46D26"/>
    <w:rsid w:val="00B46D9B"/>
    <w:rsid w:val="00B46DC0"/>
    <w:rsid w:val="00B46DDE"/>
    <w:rsid w:val="00B4714F"/>
    <w:rsid w:val="00B47165"/>
    <w:rsid w:val="00B4741A"/>
    <w:rsid w:val="00B47441"/>
    <w:rsid w:val="00B4744D"/>
    <w:rsid w:val="00B474A6"/>
    <w:rsid w:val="00B47543"/>
    <w:rsid w:val="00B47602"/>
    <w:rsid w:val="00B4766D"/>
    <w:rsid w:val="00B47A84"/>
    <w:rsid w:val="00B47B12"/>
    <w:rsid w:val="00B47BF5"/>
    <w:rsid w:val="00B47D84"/>
    <w:rsid w:val="00B47E1D"/>
    <w:rsid w:val="00B5007C"/>
    <w:rsid w:val="00B50260"/>
    <w:rsid w:val="00B504A1"/>
    <w:rsid w:val="00B507B3"/>
    <w:rsid w:val="00B50972"/>
    <w:rsid w:val="00B50AC5"/>
    <w:rsid w:val="00B50F04"/>
    <w:rsid w:val="00B50F39"/>
    <w:rsid w:val="00B5126E"/>
    <w:rsid w:val="00B51272"/>
    <w:rsid w:val="00B51313"/>
    <w:rsid w:val="00B51394"/>
    <w:rsid w:val="00B515A3"/>
    <w:rsid w:val="00B515D0"/>
    <w:rsid w:val="00B51820"/>
    <w:rsid w:val="00B5193A"/>
    <w:rsid w:val="00B51B36"/>
    <w:rsid w:val="00B51E21"/>
    <w:rsid w:val="00B51E4A"/>
    <w:rsid w:val="00B51F12"/>
    <w:rsid w:val="00B51FCD"/>
    <w:rsid w:val="00B5202A"/>
    <w:rsid w:val="00B5213C"/>
    <w:rsid w:val="00B521BE"/>
    <w:rsid w:val="00B522F4"/>
    <w:rsid w:val="00B524B9"/>
    <w:rsid w:val="00B525BF"/>
    <w:rsid w:val="00B527E1"/>
    <w:rsid w:val="00B5298D"/>
    <w:rsid w:val="00B52C33"/>
    <w:rsid w:val="00B52DAB"/>
    <w:rsid w:val="00B52E2D"/>
    <w:rsid w:val="00B52EDB"/>
    <w:rsid w:val="00B52EF4"/>
    <w:rsid w:val="00B52F90"/>
    <w:rsid w:val="00B52FE9"/>
    <w:rsid w:val="00B53233"/>
    <w:rsid w:val="00B533C0"/>
    <w:rsid w:val="00B53449"/>
    <w:rsid w:val="00B53739"/>
    <w:rsid w:val="00B5386D"/>
    <w:rsid w:val="00B538B4"/>
    <w:rsid w:val="00B538D7"/>
    <w:rsid w:val="00B53A23"/>
    <w:rsid w:val="00B53CFC"/>
    <w:rsid w:val="00B53D1F"/>
    <w:rsid w:val="00B53E40"/>
    <w:rsid w:val="00B53E5A"/>
    <w:rsid w:val="00B53E99"/>
    <w:rsid w:val="00B53EAC"/>
    <w:rsid w:val="00B53F13"/>
    <w:rsid w:val="00B5404C"/>
    <w:rsid w:val="00B54111"/>
    <w:rsid w:val="00B541B8"/>
    <w:rsid w:val="00B54292"/>
    <w:rsid w:val="00B54403"/>
    <w:rsid w:val="00B54414"/>
    <w:rsid w:val="00B54527"/>
    <w:rsid w:val="00B548B8"/>
    <w:rsid w:val="00B5494F"/>
    <w:rsid w:val="00B549A4"/>
    <w:rsid w:val="00B54AC7"/>
    <w:rsid w:val="00B54BD5"/>
    <w:rsid w:val="00B54CDA"/>
    <w:rsid w:val="00B54DCE"/>
    <w:rsid w:val="00B54E7A"/>
    <w:rsid w:val="00B54FDE"/>
    <w:rsid w:val="00B553F2"/>
    <w:rsid w:val="00B55541"/>
    <w:rsid w:val="00B555C5"/>
    <w:rsid w:val="00B555F8"/>
    <w:rsid w:val="00B555F9"/>
    <w:rsid w:val="00B55656"/>
    <w:rsid w:val="00B5569F"/>
    <w:rsid w:val="00B55713"/>
    <w:rsid w:val="00B558A4"/>
    <w:rsid w:val="00B55A37"/>
    <w:rsid w:val="00B55B10"/>
    <w:rsid w:val="00B55BC2"/>
    <w:rsid w:val="00B55C2A"/>
    <w:rsid w:val="00B55C88"/>
    <w:rsid w:val="00B55D12"/>
    <w:rsid w:val="00B55D60"/>
    <w:rsid w:val="00B55E17"/>
    <w:rsid w:val="00B55FC2"/>
    <w:rsid w:val="00B56031"/>
    <w:rsid w:val="00B562BD"/>
    <w:rsid w:val="00B56349"/>
    <w:rsid w:val="00B56369"/>
    <w:rsid w:val="00B56418"/>
    <w:rsid w:val="00B564EB"/>
    <w:rsid w:val="00B5650D"/>
    <w:rsid w:val="00B56557"/>
    <w:rsid w:val="00B565FD"/>
    <w:rsid w:val="00B5666E"/>
    <w:rsid w:val="00B56967"/>
    <w:rsid w:val="00B56ADB"/>
    <w:rsid w:val="00B56BE9"/>
    <w:rsid w:val="00B56DDD"/>
    <w:rsid w:val="00B56F85"/>
    <w:rsid w:val="00B5702C"/>
    <w:rsid w:val="00B57090"/>
    <w:rsid w:val="00B571E5"/>
    <w:rsid w:val="00B57300"/>
    <w:rsid w:val="00B5731D"/>
    <w:rsid w:val="00B573E2"/>
    <w:rsid w:val="00B576F5"/>
    <w:rsid w:val="00B57703"/>
    <w:rsid w:val="00B5786A"/>
    <w:rsid w:val="00B578F3"/>
    <w:rsid w:val="00B5797B"/>
    <w:rsid w:val="00B5799D"/>
    <w:rsid w:val="00B579BD"/>
    <w:rsid w:val="00B579EF"/>
    <w:rsid w:val="00B57A91"/>
    <w:rsid w:val="00B57F47"/>
    <w:rsid w:val="00B6004B"/>
    <w:rsid w:val="00B601E7"/>
    <w:rsid w:val="00B60212"/>
    <w:rsid w:val="00B605D7"/>
    <w:rsid w:val="00B6064A"/>
    <w:rsid w:val="00B6075D"/>
    <w:rsid w:val="00B609F5"/>
    <w:rsid w:val="00B60A7C"/>
    <w:rsid w:val="00B60AD6"/>
    <w:rsid w:val="00B60B7B"/>
    <w:rsid w:val="00B60BEE"/>
    <w:rsid w:val="00B60D72"/>
    <w:rsid w:val="00B60D99"/>
    <w:rsid w:val="00B6120A"/>
    <w:rsid w:val="00B61264"/>
    <w:rsid w:val="00B613D5"/>
    <w:rsid w:val="00B613FD"/>
    <w:rsid w:val="00B614C1"/>
    <w:rsid w:val="00B615F5"/>
    <w:rsid w:val="00B615F7"/>
    <w:rsid w:val="00B61703"/>
    <w:rsid w:val="00B617BD"/>
    <w:rsid w:val="00B618B0"/>
    <w:rsid w:val="00B619F8"/>
    <w:rsid w:val="00B61E45"/>
    <w:rsid w:val="00B61F00"/>
    <w:rsid w:val="00B62107"/>
    <w:rsid w:val="00B621F5"/>
    <w:rsid w:val="00B6227A"/>
    <w:rsid w:val="00B62400"/>
    <w:rsid w:val="00B62563"/>
    <w:rsid w:val="00B626CE"/>
    <w:rsid w:val="00B626D9"/>
    <w:rsid w:val="00B6270C"/>
    <w:rsid w:val="00B62735"/>
    <w:rsid w:val="00B6282B"/>
    <w:rsid w:val="00B62851"/>
    <w:rsid w:val="00B629CF"/>
    <w:rsid w:val="00B62B6B"/>
    <w:rsid w:val="00B62E11"/>
    <w:rsid w:val="00B62EBB"/>
    <w:rsid w:val="00B630C1"/>
    <w:rsid w:val="00B6319A"/>
    <w:rsid w:val="00B632A6"/>
    <w:rsid w:val="00B634FF"/>
    <w:rsid w:val="00B635A8"/>
    <w:rsid w:val="00B6364D"/>
    <w:rsid w:val="00B636E3"/>
    <w:rsid w:val="00B638C1"/>
    <w:rsid w:val="00B63B4E"/>
    <w:rsid w:val="00B63C61"/>
    <w:rsid w:val="00B63C9D"/>
    <w:rsid w:val="00B63CF9"/>
    <w:rsid w:val="00B63D3B"/>
    <w:rsid w:val="00B641F7"/>
    <w:rsid w:val="00B64280"/>
    <w:rsid w:val="00B64468"/>
    <w:rsid w:val="00B644C7"/>
    <w:rsid w:val="00B644D7"/>
    <w:rsid w:val="00B645A0"/>
    <w:rsid w:val="00B645FF"/>
    <w:rsid w:val="00B6483E"/>
    <w:rsid w:val="00B648BE"/>
    <w:rsid w:val="00B64947"/>
    <w:rsid w:val="00B64A1F"/>
    <w:rsid w:val="00B64A53"/>
    <w:rsid w:val="00B64AFD"/>
    <w:rsid w:val="00B64B34"/>
    <w:rsid w:val="00B64B7A"/>
    <w:rsid w:val="00B64B96"/>
    <w:rsid w:val="00B64BA6"/>
    <w:rsid w:val="00B64BC8"/>
    <w:rsid w:val="00B64C16"/>
    <w:rsid w:val="00B64C23"/>
    <w:rsid w:val="00B64C35"/>
    <w:rsid w:val="00B64D0B"/>
    <w:rsid w:val="00B64D17"/>
    <w:rsid w:val="00B64E93"/>
    <w:rsid w:val="00B64EAA"/>
    <w:rsid w:val="00B64EC8"/>
    <w:rsid w:val="00B65026"/>
    <w:rsid w:val="00B65055"/>
    <w:rsid w:val="00B6510F"/>
    <w:rsid w:val="00B65177"/>
    <w:rsid w:val="00B651D4"/>
    <w:rsid w:val="00B65263"/>
    <w:rsid w:val="00B65303"/>
    <w:rsid w:val="00B6535B"/>
    <w:rsid w:val="00B6555D"/>
    <w:rsid w:val="00B6598A"/>
    <w:rsid w:val="00B65A10"/>
    <w:rsid w:val="00B65C5C"/>
    <w:rsid w:val="00B65D00"/>
    <w:rsid w:val="00B65D4A"/>
    <w:rsid w:val="00B65E02"/>
    <w:rsid w:val="00B65E29"/>
    <w:rsid w:val="00B65FCD"/>
    <w:rsid w:val="00B65FD8"/>
    <w:rsid w:val="00B660B3"/>
    <w:rsid w:val="00B66132"/>
    <w:rsid w:val="00B6638E"/>
    <w:rsid w:val="00B6656A"/>
    <w:rsid w:val="00B665BA"/>
    <w:rsid w:val="00B667E8"/>
    <w:rsid w:val="00B668C1"/>
    <w:rsid w:val="00B66905"/>
    <w:rsid w:val="00B66C57"/>
    <w:rsid w:val="00B66D75"/>
    <w:rsid w:val="00B66DF4"/>
    <w:rsid w:val="00B66FF6"/>
    <w:rsid w:val="00B6711E"/>
    <w:rsid w:val="00B67136"/>
    <w:rsid w:val="00B6722B"/>
    <w:rsid w:val="00B672CC"/>
    <w:rsid w:val="00B672CE"/>
    <w:rsid w:val="00B673E2"/>
    <w:rsid w:val="00B673F5"/>
    <w:rsid w:val="00B67430"/>
    <w:rsid w:val="00B67490"/>
    <w:rsid w:val="00B676DA"/>
    <w:rsid w:val="00B6775A"/>
    <w:rsid w:val="00B678AB"/>
    <w:rsid w:val="00B678AF"/>
    <w:rsid w:val="00B678D7"/>
    <w:rsid w:val="00B67C05"/>
    <w:rsid w:val="00B67D81"/>
    <w:rsid w:val="00B67DB4"/>
    <w:rsid w:val="00B67DBB"/>
    <w:rsid w:val="00B67EA1"/>
    <w:rsid w:val="00B67EE9"/>
    <w:rsid w:val="00B67F4D"/>
    <w:rsid w:val="00B67FFE"/>
    <w:rsid w:val="00B7017C"/>
    <w:rsid w:val="00B70266"/>
    <w:rsid w:val="00B70273"/>
    <w:rsid w:val="00B70442"/>
    <w:rsid w:val="00B705B0"/>
    <w:rsid w:val="00B7072A"/>
    <w:rsid w:val="00B70882"/>
    <w:rsid w:val="00B7093F"/>
    <w:rsid w:val="00B70A5D"/>
    <w:rsid w:val="00B70A73"/>
    <w:rsid w:val="00B70B1D"/>
    <w:rsid w:val="00B70B69"/>
    <w:rsid w:val="00B70C74"/>
    <w:rsid w:val="00B70C9F"/>
    <w:rsid w:val="00B70D68"/>
    <w:rsid w:val="00B70D8A"/>
    <w:rsid w:val="00B70DFA"/>
    <w:rsid w:val="00B70E1E"/>
    <w:rsid w:val="00B70E91"/>
    <w:rsid w:val="00B70F4C"/>
    <w:rsid w:val="00B7122A"/>
    <w:rsid w:val="00B7137A"/>
    <w:rsid w:val="00B714A0"/>
    <w:rsid w:val="00B7154A"/>
    <w:rsid w:val="00B716E6"/>
    <w:rsid w:val="00B716EE"/>
    <w:rsid w:val="00B717AC"/>
    <w:rsid w:val="00B71825"/>
    <w:rsid w:val="00B71BAE"/>
    <w:rsid w:val="00B71E23"/>
    <w:rsid w:val="00B71F53"/>
    <w:rsid w:val="00B71F70"/>
    <w:rsid w:val="00B723F6"/>
    <w:rsid w:val="00B7248D"/>
    <w:rsid w:val="00B724FA"/>
    <w:rsid w:val="00B72557"/>
    <w:rsid w:val="00B726D1"/>
    <w:rsid w:val="00B7272A"/>
    <w:rsid w:val="00B7276A"/>
    <w:rsid w:val="00B727C2"/>
    <w:rsid w:val="00B72866"/>
    <w:rsid w:val="00B728BD"/>
    <w:rsid w:val="00B728CD"/>
    <w:rsid w:val="00B729FF"/>
    <w:rsid w:val="00B72C2B"/>
    <w:rsid w:val="00B72C4D"/>
    <w:rsid w:val="00B72CAE"/>
    <w:rsid w:val="00B72E07"/>
    <w:rsid w:val="00B72E52"/>
    <w:rsid w:val="00B72ED2"/>
    <w:rsid w:val="00B72F1F"/>
    <w:rsid w:val="00B72FE5"/>
    <w:rsid w:val="00B73080"/>
    <w:rsid w:val="00B73088"/>
    <w:rsid w:val="00B7312E"/>
    <w:rsid w:val="00B731F0"/>
    <w:rsid w:val="00B73633"/>
    <w:rsid w:val="00B73688"/>
    <w:rsid w:val="00B73BB7"/>
    <w:rsid w:val="00B73C06"/>
    <w:rsid w:val="00B73C37"/>
    <w:rsid w:val="00B73D0C"/>
    <w:rsid w:val="00B73D5C"/>
    <w:rsid w:val="00B73F3C"/>
    <w:rsid w:val="00B7419E"/>
    <w:rsid w:val="00B74209"/>
    <w:rsid w:val="00B74367"/>
    <w:rsid w:val="00B74491"/>
    <w:rsid w:val="00B7456E"/>
    <w:rsid w:val="00B745E4"/>
    <w:rsid w:val="00B74759"/>
    <w:rsid w:val="00B7478B"/>
    <w:rsid w:val="00B747A4"/>
    <w:rsid w:val="00B74A35"/>
    <w:rsid w:val="00B74A8E"/>
    <w:rsid w:val="00B74AB7"/>
    <w:rsid w:val="00B74B0F"/>
    <w:rsid w:val="00B74BF0"/>
    <w:rsid w:val="00B74F33"/>
    <w:rsid w:val="00B752CD"/>
    <w:rsid w:val="00B75316"/>
    <w:rsid w:val="00B753A5"/>
    <w:rsid w:val="00B75415"/>
    <w:rsid w:val="00B7570D"/>
    <w:rsid w:val="00B75A3B"/>
    <w:rsid w:val="00B75B0A"/>
    <w:rsid w:val="00B75B2B"/>
    <w:rsid w:val="00B75CFB"/>
    <w:rsid w:val="00B75E26"/>
    <w:rsid w:val="00B75EEA"/>
    <w:rsid w:val="00B75FC9"/>
    <w:rsid w:val="00B7609A"/>
    <w:rsid w:val="00B76248"/>
    <w:rsid w:val="00B763AE"/>
    <w:rsid w:val="00B76482"/>
    <w:rsid w:val="00B764D1"/>
    <w:rsid w:val="00B765E6"/>
    <w:rsid w:val="00B765ED"/>
    <w:rsid w:val="00B766BE"/>
    <w:rsid w:val="00B767C6"/>
    <w:rsid w:val="00B76979"/>
    <w:rsid w:val="00B76A5A"/>
    <w:rsid w:val="00B76A84"/>
    <w:rsid w:val="00B76ADE"/>
    <w:rsid w:val="00B76B34"/>
    <w:rsid w:val="00B76B78"/>
    <w:rsid w:val="00B76BE9"/>
    <w:rsid w:val="00B76D6B"/>
    <w:rsid w:val="00B76F3D"/>
    <w:rsid w:val="00B77031"/>
    <w:rsid w:val="00B7709E"/>
    <w:rsid w:val="00B77726"/>
    <w:rsid w:val="00B778C9"/>
    <w:rsid w:val="00B77929"/>
    <w:rsid w:val="00B77A10"/>
    <w:rsid w:val="00B77C18"/>
    <w:rsid w:val="00B77D7E"/>
    <w:rsid w:val="00B77EBB"/>
    <w:rsid w:val="00B803D1"/>
    <w:rsid w:val="00B80533"/>
    <w:rsid w:val="00B8053D"/>
    <w:rsid w:val="00B805DF"/>
    <w:rsid w:val="00B806AB"/>
    <w:rsid w:val="00B806B3"/>
    <w:rsid w:val="00B80810"/>
    <w:rsid w:val="00B80A7F"/>
    <w:rsid w:val="00B80AB6"/>
    <w:rsid w:val="00B80ABC"/>
    <w:rsid w:val="00B80BA0"/>
    <w:rsid w:val="00B80DC3"/>
    <w:rsid w:val="00B80DCD"/>
    <w:rsid w:val="00B80F1D"/>
    <w:rsid w:val="00B80F33"/>
    <w:rsid w:val="00B80FA6"/>
    <w:rsid w:val="00B810F4"/>
    <w:rsid w:val="00B81449"/>
    <w:rsid w:val="00B81486"/>
    <w:rsid w:val="00B816C4"/>
    <w:rsid w:val="00B817F4"/>
    <w:rsid w:val="00B81871"/>
    <w:rsid w:val="00B819F7"/>
    <w:rsid w:val="00B81A5A"/>
    <w:rsid w:val="00B81A62"/>
    <w:rsid w:val="00B81AA1"/>
    <w:rsid w:val="00B81B44"/>
    <w:rsid w:val="00B81BE8"/>
    <w:rsid w:val="00B81C7F"/>
    <w:rsid w:val="00B81CEC"/>
    <w:rsid w:val="00B81D39"/>
    <w:rsid w:val="00B81F0B"/>
    <w:rsid w:val="00B81F1A"/>
    <w:rsid w:val="00B81F7A"/>
    <w:rsid w:val="00B81FC9"/>
    <w:rsid w:val="00B81FDD"/>
    <w:rsid w:val="00B820CE"/>
    <w:rsid w:val="00B82104"/>
    <w:rsid w:val="00B822D1"/>
    <w:rsid w:val="00B8232C"/>
    <w:rsid w:val="00B823AA"/>
    <w:rsid w:val="00B824FD"/>
    <w:rsid w:val="00B82647"/>
    <w:rsid w:val="00B8268F"/>
    <w:rsid w:val="00B82695"/>
    <w:rsid w:val="00B826FA"/>
    <w:rsid w:val="00B82875"/>
    <w:rsid w:val="00B82A20"/>
    <w:rsid w:val="00B82D33"/>
    <w:rsid w:val="00B82D5C"/>
    <w:rsid w:val="00B82E15"/>
    <w:rsid w:val="00B830A6"/>
    <w:rsid w:val="00B832EC"/>
    <w:rsid w:val="00B833E4"/>
    <w:rsid w:val="00B83441"/>
    <w:rsid w:val="00B83462"/>
    <w:rsid w:val="00B83659"/>
    <w:rsid w:val="00B836DB"/>
    <w:rsid w:val="00B8389C"/>
    <w:rsid w:val="00B83CB4"/>
    <w:rsid w:val="00B83CFF"/>
    <w:rsid w:val="00B83D1C"/>
    <w:rsid w:val="00B83E08"/>
    <w:rsid w:val="00B83E4C"/>
    <w:rsid w:val="00B83EA7"/>
    <w:rsid w:val="00B83EAF"/>
    <w:rsid w:val="00B83F89"/>
    <w:rsid w:val="00B84117"/>
    <w:rsid w:val="00B84189"/>
    <w:rsid w:val="00B84201"/>
    <w:rsid w:val="00B84282"/>
    <w:rsid w:val="00B843C7"/>
    <w:rsid w:val="00B843D3"/>
    <w:rsid w:val="00B844BF"/>
    <w:rsid w:val="00B845A2"/>
    <w:rsid w:val="00B847DD"/>
    <w:rsid w:val="00B849C5"/>
    <w:rsid w:val="00B849DE"/>
    <w:rsid w:val="00B84A10"/>
    <w:rsid w:val="00B84A86"/>
    <w:rsid w:val="00B84AAF"/>
    <w:rsid w:val="00B84B68"/>
    <w:rsid w:val="00B84CF6"/>
    <w:rsid w:val="00B84E1F"/>
    <w:rsid w:val="00B84ED9"/>
    <w:rsid w:val="00B84F57"/>
    <w:rsid w:val="00B84FD8"/>
    <w:rsid w:val="00B855CA"/>
    <w:rsid w:val="00B85649"/>
    <w:rsid w:val="00B8586E"/>
    <w:rsid w:val="00B8587B"/>
    <w:rsid w:val="00B858BE"/>
    <w:rsid w:val="00B85905"/>
    <w:rsid w:val="00B85C61"/>
    <w:rsid w:val="00B85CAF"/>
    <w:rsid w:val="00B85EBD"/>
    <w:rsid w:val="00B85FCB"/>
    <w:rsid w:val="00B86123"/>
    <w:rsid w:val="00B86272"/>
    <w:rsid w:val="00B8647D"/>
    <w:rsid w:val="00B865BC"/>
    <w:rsid w:val="00B865D8"/>
    <w:rsid w:val="00B8665C"/>
    <w:rsid w:val="00B86774"/>
    <w:rsid w:val="00B86800"/>
    <w:rsid w:val="00B86831"/>
    <w:rsid w:val="00B868CB"/>
    <w:rsid w:val="00B868FD"/>
    <w:rsid w:val="00B86BD0"/>
    <w:rsid w:val="00B86EE7"/>
    <w:rsid w:val="00B86F9E"/>
    <w:rsid w:val="00B870A4"/>
    <w:rsid w:val="00B871FA"/>
    <w:rsid w:val="00B87222"/>
    <w:rsid w:val="00B8722C"/>
    <w:rsid w:val="00B8722E"/>
    <w:rsid w:val="00B87400"/>
    <w:rsid w:val="00B8765D"/>
    <w:rsid w:val="00B87666"/>
    <w:rsid w:val="00B876D1"/>
    <w:rsid w:val="00B87856"/>
    <w:rsid w:val="00B87875"/>
    <w:rsid w:val="00B87885"/>
    <w:rsid w:val="00B87A08"/>
    <w:rsid w:val="00B87A1F"/>
    <w:rsid w:val="00B87A91"/>
    <w:rsid w:val="00B87B51"/>
    <w:rsid w:val="00B87BE7"/>
    <w:rsid w:val="00B87BEB"/>
    <w:rsid w:val="00B87D12"/>
    <w:rsid w:val="00B87E9C"/>
    <w:rsid w:val="00B87EDA"/>
    <w:rsid w:val="00B9018F"/>
    <w:rsid w:val="00B9030F"/>
    <w:rsid w:val="00B9053B"/>
    <w:rsid w:val="00B9055A"/>
    <w:rsid w:val="00B907CF"/>
    <w:rsid w:val="00B90AEF"/>
    <w:rsid w:val="00B90B0B"/>
    <w:rsid w:val="00B90BC0"/>
    <w:rsid w:val="00B90CC4"/>
    <w:rsid w:val="00B90D9B"/>
    <w:rsid w:val="00B90DC9"/>
    <w:rsid w:val="00B90E5F"/>
    <w:rsid w:val="00B9106F"/>
    <w:rsid w:val="00B91228"/>
    <w:rsid w:val="00B91460"/>
    <w:rsid w:val="00B9156C"/>
    <w:rsid w:val="00B91619"/>
    <w:rsid w:val="00B916FF"/>
    <w:rsid w:val="00B9182C"/>
    <w:rsid w:val="00B91919"/>
    <w:rsid w:val="00B91971"/>
    <w:rsid w:val="00B91994"/>
    <w:rsid w:val="00B919D6"/>
    <w:rsid w:val="00B91A20"/>
    <w:rsid w:val="00B91A66"/>
    <w:rsid w:val="00B91AC8"/>
    <w:rsid w:val="00B91BC7"/>
    <w:rsid w:val="00B91C30"/>
    <w:rsid w:val="00B91F15"/>
    <w:rsid w:val="00B920B2"/>
    <w:rsid w:val="00B92333"/>
    <w:rsid w:val="00B92344"/>
    <w:rsid w:val="00B923BE"/>
    <w:rsid w:val="00B923F6"/>
    <w:rsid w:val="00B92449"/>
    <w:rsid w:val="00B92621"/>
    <w:rsid w:val="00B9277F"/>
    <w:rsid w:val="00B92D1B"/>
    <w:rsid w:val="00B92D7D"/>
    <w:rsid w:val="00B930DF"/>
    <w:rsid w:val="00B9332F"/>
    <w:rsid w:val="00B93346"/>
    <w:rsid w:val="00B933FD"/>
    <w:rsid w:val="00B9340F"/>
    <w:rsid w:val="00B934DD"/>
    <w:rsid w:val="00B935C2"/>
    <w:rsid w:val="00B9376F"/>
    <w:rsid w:val="00B93798"/>
    <w:rsid w:val="00B937A4"/>
    <w:rsid w:val="00B937CA"/>
    <w:rsid w:val="00B9395F"/>
    <w:rsid w:val="00B93DA4"/>
    <w:rsid w:val="00B9418F"/>
    <w:rsid w:val="00B941CD"/>
    <w:rsid w:val="00B9447C"/>
    <w:rsid w:val="00B9461D"/>
    <w:rsid w:val="00B947D8"/>
    <w:rsid w:val="00B94827"/>
    <w:rsid w:val="00B948DD"/>
    <w:rsid w:val="00B948F4"/>
    <w:rsid w:val="00B94944"/>
    <w:rsid w:val="00B94977"/>
    <w:rsid w:val="00B94A60"/>
    <w:rsid w:val="00B94B4D"/>
    <w:rsid w:val="00B94B59"/>
    <w:rsid w:val="00B94CF2"/>
    <w:rsid w:val="00B94F63"/>
    <w:rsid w:val="00B9507A"/>
    <w:rsid w:val="00B950CC"/>
    <w:rsid w:val="00B951C7"/>
    <w:rsid w:val="00B951FF"/>
    <w:rsid w:val="00B9533C"/>
    <w:rsid w:val="00B95373"/>
    <w:rsid w:val="00B955B4"/>
    <w:rsid w:val="00B955E7"/>
    <w:rsid w:val="00B95703"/>
    <w:rsid w:val="00B9583C"/>
    <w:rsid w:val="00B95889"/>
    <w:rsid w:val="00B9589B"/>
    <w:rsid w:val="00B958A0"/>
    <w:rsid w:val="00B959E7"/>
    <w:rsid w:val="00B95A88"/>
    <w:rsid w:val="00B95B75"/>
    <w:rsid w:val="00B95C28"/>
    <w:rsid w:val="00B95D0B"/>
    <w:rsid w:val="00B95DBE"/>
    <w:rsid w:val="00B95E41"/>
    <w:rsid w:val="00B95E4E"/>
    <w:rsid w:val="00B96087"/>
    <w:rsid w:val="00B96157"/>
    <w:rsid w:val="00B96274"/>
    <w:rsid w:val="00B9629A"/>
    <w:rsid w:val="00B9641F"/>
    <w:rsid w:val="00B964B2"/>
    <w:rsid w:val="00B96517"/>
    <w:rsid w:val="00B96615"/>
    <w:rsid w:val="00B9665E"/>
    <w:rsid w:val="00B9667C"/>
    <w:rsid w:val="00B967C7"/>
    <w:rsid w:val="00B967DF"/>
    <w:rsid w:val="00B967F2"/>
    <w:rsid w:val="00B9686A"/>
    <w:rsid w:val="00B968A4"/>
    <w:rsid w:val="00B968DC"/>
    <w:rsid w:val="00B96B52"/>
    <w:rsid w:val="00B96D06"/>
    <w:rsid w:val="00B96D6C"/>
    <w:rsid w:val="00B96E1B"/>
    <w:rsid w:val="00B96EBF"/>
    <w:rsid w:val="00B96F53"/>
    <w:rsid w:val="00B97001"/>
    <w:rsid w:val="00B970D1"/>
    <w:rsid w:val="00B970FF"/>
    <w:rsid w:val="00B97433"/>
    <w:rsid w:val="00B9748C"/>
    <w:rsid w:val="00B97744"/>
    <w:rsid w:val="00B97952"/>
    <w:rsid w:val="00B97C51"/>
    <w:rsid w:val="00B97D42"/>
    <w:rsid w:val="00B97DEF"/>
    <w:rsid w:val="00BA002F"/>
    <w:rsid w:val="00BA01C9"/>
    <w:rsid w:val="00BA01F9"/>
    <w:rsid w:val="00BA020A"/>
    <w:rsid w:val="00BA0230"/>
    <w:rsid w:val="00BA02EA"/>
    <w:rsid w:val="00BA0542"/>
    <w:rsid w:val="00BA0AD2"/>
    <w:rsid w:val="00BA0BEF"/>
    <w:rsid w:val="00BA0BF0"/>
    <w:rsid w:val="00BA0E60"/>
    <w:rsid w:val="00BA0EC0"/>
    <w:rsid w:val="00BA0EE9"/>
    <w:rsid w:val="00BA0FDA"/>
    <w:rsid w:val="00BA148F"/>
    <w:rsid w:val="00BA1836"/>
    <w:rsid w:val="00BA1895"/>
    <w:rsid w:val="00BA195C"/>
    <w:rsid w:val="00BA1A29"/>
    <w:rsid w:val="00BA1AB9"/>
    <w:rsid w:val="00BA1D4C"/>
    <w:rsid w:val="00BA1D99"/>
    <w:rsid w:val="00BA1DF1"/>
    <w:rsid w:val="00BA1E57"/>
    <w:rsid w:val="00BA1F30"/>
    <w:rsid w:val="00BA23B0"/>
    <w:rsid w:val="00BA2580"/>
    <w:rsid w:val="00BA25BB"/>
    <w:rsid w:val="00BA25E2"/>
    <w:rsid w:val="00BA276D"/>
    <w:rsid w:val="00BA2869"/>
    <w:rsid w:val="00BA288A"/>
    <w:rsid w:val="00BA2A26"/>
    <w:rsid w:val="00BA2B9D"/>
    <w:rsid w:val="00BA2CFB"/>
    <w:rsid w:val="00BA2D9E"/>
    <w:rsid w:val="00BA2E7C"/>
    <w:rsid w:val="00BA317C"/>
    <w:rsid w:val="00BA3288"/>
    <w:rsid w:val="00BA32D7"/>
    <w:rsid w:val="00BA369F"/>
    <w:rsid w:val="00BA3877"/>
    <w:rsid w:val="00BA3AB8"/>
    <w:rsid w:val="00BA3BD7"/>
    <w:rsid w:val="00BA3D82"/>
    <w:rsid w:val="00BA3D90"/>
    <w:rsid w:val="00BA3DF8"/>
    <w:rsid w:val="00BA416B"/>
    <w:rsid w:val="00BA418C"/>
    <w:rsid w:val="00BA43C5"/>
    <w:rsid w:val="00BA443B"/>
    <w:rsid w:val="00BA4441"/>
    <w:rsid w:val="00BA453A"/>
    <w:rsid w:val="00BA467C"/>
    <w:rsid w:val="00BA4787"/>
    <w:rsid w:val="00BA47D8"/>
    <w:rsid w:val="00BA47F6"/>
    <w:rsid w:val="00BA4818"/>
    <w:rsid w:val="00BA4945"/>
    <w:rsid w:val="00BA4C44"/>
    <w:rsid w:val="00BA4C62"/>
    <w:rsid w:val="00BA4C88"/>
    <w:rsid w:val="00BA5113"/>
    <w:rsid w:val="00BA519A"/>
    <w:rsid w:val="00BA51ED"/>
    <w:rsid w:val="00BA52E0"/>
    <w:rsid w:val="00BA53C6"/>
    <w:rsid w:val="00BA5484"/>
    <w:rsid w:val="00BA55AE"/>
    <w:rsid w:val="00BA55FA"/>
    <w:rsid w:val="00BA5602"/>
    <w:rsid w:val="00BA5818"/>
    <w:rsid w:val="00BA5853"/>
    <w:rsid w:val="00BA5993"/>
    <w:rsid w:val="00BA5B74"/>
    <w:rsid w:val="00BA5CD5"/>
    <w:rsid w:val="00BA5ED1"/>
    <w:rsid w:val="00BA5F64"/>
    <w:rsid w:val="00BA610B"/>
    <w:rsid w:val="00BA6260"/>
    <w:rsid w:val="00BA64DC"/>
    <w:rsid w:val="00BA6613"/>
    <w:rsid w:val="00BA6630"/>
    <w:rsid w:val="00BA6636"/>
    <w:rsid w:val="00BA6653"/>
    <w:rsid w:val="00BA66F8"/>
    <w:rsid w:val="00BA6735"/>
    <w:rsid w:val="00BA688A"/>
    <w:rsid w:val="00BA69EB"/>
    <w:rsid w:val="00BA6A88"/>
    <w:rsid w:val="00BA6B30"/>
    <w:rsid w:val="00BA6BBE"/>
    <w:rsid w:val="00BA6BEF"/>
    <w:rsid w:val="00BA6CCE"/>
    <w:rsid w:val="00BA6CDB"/>
    <w:rsid w:val="00BA6D27"/>
    <w:rsid w:val="00BA6D2F"/>
    <w:rsid w:val="00BA6EF9"/>
    <w:rsid w:val="00BA70BD"/>
    <w:rsid w:val="00BA72B5"/>
    <w:rsid w:val="00BA74E4"/>
    <w:rsid w:val="00BA74FB"/>
    <w:rsid w:val="00BA76D5"/>
    <w:rsid w:val="00BA78ED"/>
    <w:rsid w:val="00BA799D"/>
    <w:rsid w:val="00BA7B01"/>
    <w:rsid w:val="00BA7D9D"/>
    <w:rsid w:val="00BB001A"/>
    <w:rsid w:val="00BB01EB"/>
    <w:rsid w:val="00BB04C1"/>
    <w:rsid w:val="00BB0505"/>
    <w:rsid w:val="00BB0524"/>
    <w:rsid w:val="00BB0607"/>
    <w:rsid w:val="00BB06D1"/>
    <w:rsid w:val="00BB0786"/>
    <w:rsid w:val="00BB0855"/>
    <w:rsid w:val="00BB08E1"/>
    <w:rsid w:val="00BB0935"/>
    <w:rsid w:val="00BB09AD"/>
    <w:rsid w:val="00BB0A3F"/>
    <w:rsid w:val="00BB0C0A"/>
    <w:rsid w:val="00BB0C7A"/>
    <w:rsid w:val="00BB0CE4"/>
    <w:rsid w:val="00BB0D45"/>
    <w:rsid w:val="00BB0D4E"/>
    <w:rsid w:val="00BB0D82"/>
    <w:rsid w:val="00BB0DF0"/>
    <w:rsid w:val="00BB0E02"/>
    <w:rsid w:val="00BB0F2A"/>
    <w:rsid w:val="00BB11CB"/>
    <w:rsid w:val="00BB14EE"/>
    <w:rsid w:val="00BB16B6"/>
    <w:rsid w:val="00BB1760"/>
    <w:rsid w:val="00BB182E"/>
    <w:rsid w:val="00BB1963"/>
    <w:rsid w:val="00BB19BF"/>
    <w:rsid w:val="00BB1C13"/>
    <w:rsid w:val="00BB1C45"/>
    <w:rsid w:val="00BB1C57"/>
    <w:rsid w:val="00BB1D5C"/>
    <w:rsid w:val="00BB1D69"/>
    <w:rsid w:val="00BB1D8C"/>
    <w:rsid w:val="00BB1E2D"/>
    <w:rsid w:val="00BB2175"/>
    <w:rsid w:val="00BB22D6"/>
    <w:rsid w:val="00BB23FC"/>
    <w:rsid w:val="00BB2502"/>
    <w:rsid w:val="00BB2741"/>
    <w:rsid w:val="00BB2AA0"/>
    <w:rsid w:val="00BB2AEF"/>
    <w:rsid w:val="00BB2BBB"/>
    <w:rsid w:val="00BB2CC2"/>
    <w:rsid w:val="00BB2EB9"/>
    <w:rsid w:val="00BB2F80"/>
    <w:rsid w:val="00BB2FA5"/>
    <w:rsid w:val="00BB310F"/>
    <w:rsid w:val="00BB34FA"/>
    <w:rsid w:val="00BB3522"/>
    <w:rsid w:val="00BB35D7"/>
    <w:rsid w:val="00BB362B"/>
    <w:rsid w:val="00BB3931"/>
    <w:rsid w:val="00BB3A9E"/>
    <w:rsid w:val="00BB3C94"/>
    <w:rsid w:val="00BB3F1C"/>
    <w:rsid w:val="00BB3FFE"/>
    <w:rsid w:val="00BB4012"/>
    <w:rsid w:val="00BB4108"/>
    <w:rsid w:val="00BB4113"/>
    <w:rsid w:val="00BB418D"/>
    <w:rsid w:val="00BB4280"/>
    <w:rsid w:val="00BB42FF"/>
    <w:rsid w:val="00BB44B9"/>
    <w:rsid w:val="00BB453C"/>
    <w:rsid w:val="00BB470D"/>
    <w:rsid w:val="00BB48AB"/>
    <w:rsid w:val="00BB4BAB"/>
    <w:rsid w:val="00BB4C60"/>
    <w:rsid w:val="00BB4C61"/>
    <w:rsid w:val="00BB4D98"/>
    <w:rsid w:val="00BB4E1B"/>
    <w:rsid w:val="00BB4EBF"/>
    <w:rsid w:val="00BB4F8A"/>
    <w:rsid w:val="00BB50CD"/>
    <w:rsid w:val="00BB5325"/>
    <w:rsid w:val="00BB5370"/>
    <w:rsid w:val="00BB5685"/>
    <w:rsid w:val="00BB57E6"/>
    <w:rsid w:val="00BB59D4"/>
    <w:rsid w:val="00BB59E0"/>
    <w:rsid w:val="00BB5B8A"/>
    <w:rsid w:val="00BB5C78"/>
    <w:rsid w:val="00BB5CF5"/>
    <w:rsid w:val="00BB5DEF"/>
    <w:rsid w:val="00BB5F07"/>
    <w:rsid w:val="00BB5F39"/>
    <w:rsid w:val="00BB5FB1"/>
    <w:rsid w:val="00BB6193"/>
    <w:rsid w:val="00BB61BB"/>
    <w:rsid w:val="00BB623B"/>
    <w:rsid w:val="00BB62F2"/>
    <w:rsid w:val="00BB631C"/>
    <w:rsid w:val="00BB6336"/>
    <w:rsid w:val="00BB6399"/>
    <w:rsid w:val="00BB6425"/>
    <w:rsid w:val="00BB6456"/>
    <w:rsid w:val="00BB6517"/>
    <w:rsid w:val="00BB66F1"/>
    <w:rsid w:val="00BB68DB"/>
    <w:rsid w:val="00BB6A00"/>
    <w:rsid w:val="00BB6A70"/>
    <w:rsid w:val="00BB6AA4"/>
    <w:rsid w:val="00BB6B4C"/>
    <w:rsid w:val="00BB6BB3"/>
    <w:rsid w:val="00BB6EBF"/>
    <w:rsid w:val="00BB6F32"/>
    <w:rsid w:val="00BB70E6"/>
    <w:rsid w:val="00BB7126"/>
    <w:rsid w:val="00BB714C"/>
    <w:rsid w:val="00BB73C5"/>
    <w:rsid w:val="00BB748F"/>
    <w:rsid w:val="00BB7527"/>
    <w:rsid w:val="00BB75BE"/>
    <w:rsid w:val="00BB763A"/>
    <w:rsid w:val="00BB78FE"/>
    <w:rsid w:val="00BB7928"/>
    <w:rsid w:val="00BB7A05"/>
    <w:rsid w:val="00BB7A35"/>
    <w:rsid w:val="00BB7A4C"/>
    <w:rsid w:val="00BB7AD1"/>
    <w:rsid w:val="00BB7BF7"/>
    <w:rsid w:val="00BB7DEB"/>
    <w:rsid w:val="00BB7F8F"/>
    <w:rsid w:val="00BC0221"/>
    <w:rsid w:val="00BC03EA"/>
    <w:rsid w:val="00BC04D5"/>
    <w:rsid w:val="00BC056F"/>
    <w:rsid w:val="00BC0632"/>
    <w:rsid w:val="00BC07DB"/>
    <w:rsid w:val="00BC0825"/>
    <w:rsid w:val="00BC0B4B"/>
    <w:rsid w:val="00BC0C7C"/>
    <w:rsid w:val="00BC0CD2"/>
    <w:rsid w:val="00BC0D29"/>
    <w:rsid w:val="00BC0E06"/>
    <w:rsid w:val="00BC0E6F"/>
    <w:rsid w:val="00BC0F29"/>
    <w:rsid w:val="00BC119A"/>
    <w:rsid w:val="00BC11CA"/>
    <w:rsid w:val="00BC1212"/>
    <w:rsid w:val="00BC13C4"/>
    <w:rsid w:val="00BC1495"/>
    <w:rsid w:val="00BC14F4"/>
    <w:rsid w:val="00BC1661"/>
    <w:rsid w:val="00BC1682"/>
    <w:rsid w:val="00BC178B"/>
    <w:rsid w:val="00BC19B3"/>
    <w:rsid w:val="00BC1E62"/>
    <w:rsid w:val="00BC20CC"/>
    <w:rsid w:val="00BC2120"/>
    <w:rsid w:val="00BC22B1"/>
    <w:rsid w:val="00BC2339"/>
    <w:rsid w:val="00BC2370"/>
    <w:rsid w:val="00BC2438"/>
    <w:rsid w:val="00BC2468"/>
    <w:rsid w:val="00BC2491"/>
    <w:rsid w:val="00BC2608"/>
    <w:rsid w:val="00BC26E9"/>
    <w:rsid w:val="00BC291E"/>
    <w:rsid w:val="00BC293C"/>
    <w:rsid w:val="00BC299A"/>
    <w:rsid w:val="00BC29E2"/>
    <w:rsid w:val="00BC29ED"/>
    <w:rsid w:val="00BC2A71"/>
    <w:rsid w:val="00BC2AC0"/>
    <w:rsid w:val="00BC2B76"/>
    <w:rsid w:val="00BC2CCE"/>
    <w:rsid w:val="00BC3085"/>
    <w:rsid w:val="00BC3185"/>
    <w:rsid w:val="00BC31E0"/>
    <w:rsid w:val="00BC3334"/>
    <w:rsid w:val="00BC3422"/>
    <w:rsid w:val="00BC3449"/>
    <w:rsid w:val="00BC34FF"/>
    <w:rsid w:val="00BC35B7"/>
    <w:rsid w:val="00BC36BA"/>
    <w:rsid w:val="00BC37AB"/>
    <w:rsid w:val="00BC37E5"/>
    <w:rsid w:val="00BC3ACD"/>
    <w:rsid w:val="00BC3B4E"/>
    <w:rsid w:val="00BC3B58"/>
    <w:rsid w:val="00BC3D25"/>
    <w:rsid w:val="00BC3E9D"/>
    <w:rsid w:val="00BC3EB3"/>
    <w:rsid w:val="00BC3F13"/>
    <w:rsid w:val="00BC40F2"/>
    <w:rsid w:val="00BC410B"/>
    <w:rsid w:val="00BC41F1"/>
    <w:rsid w:val="00BC4364"/>
    <w:rsid w:val="00BC46F9"/>
    <w:rsid w:val="00BC4803"/>
    <w:rsid w:val="00BC4851"/>
    <w:rsid w:val="00BC4877"/>
    <w:rsid w:val="00BC4A25"/>
    <w:rsid w:val="00BC4B5A"/>
    <w:rsid w:val="00BC4B76"/>
    <w:rsid w:val="00BC4E54"/>
    <w:rsid w:val="00BC4EE6"/>
    <w:rsid w:val="00BC4F2D"/>
    <w:rsid w:val="00BC4F4A"/>
    <w:rsid w:val="00BC4FFD"/>
    <w:rsid w:val="00BC50AC"/>
    <w:rsid w:val="00BC534C"/>
    <w:rsid w:val="00BC55DD"/>
    <w:rsid w:val="00BC56E5"/>
    <w:rsid w:val="00BC57E6"/>
    <w:rsid w:val="00BC5801"/>
    <w:rsid w:val="00BC584A"/>
    <w:rsid w:val="00BC58E0"/>
    <w:rsid w:val="00BC5A1C"/>
    <w:rsid w:val="00BC5A2C"/>
    <w:rsid w:val="00BC5A45"/>
    <w:rsid w:val="00BC5CA5"/>
    <w:rsid w:val="00BC5F61"/>
    <w:rsid w:val="00BC6058"/>
    <w:rsid w:val="00BC60A9"/>
    <w:rsid w:val="00BC612F"/>
    <w:rsid w:val="00BC626D"/>
    <w:rsid w:val="00BC649B"/>
    <w:rsid w:val="00BC650C"/>
    <w:rsid w:val="00BC6645"/>
    <w:rsid w:val="00BC666A"/>
    <w:rsid w:val="00BC68DC"/>
    <w:rsid w:val="00BC68E1"/>
    <w:rsid w:val="00BC69DA"/>
    <w:rsid w:val="00BC6B2B"/>
    <w:rsid w:val="00BC6BD0"/>
    <w:rsid w:val="00BC6D6A"/>
    <w:rsid w:val="00BC6D70"/>
    <w:rsid w:val="00BC6E19"/>
    <w:rsid w:val="00BC6FB3"/>
    <w:rsid w:val="00BC70E4"/>
    <w:rsid w:val="00BC7180"/>
    <w:rsid w:val="00BC71AD"/>
    <w:rsid w:val="00BC7346"/>
    <w:rsid w:val="00BC7644"/>
    <w:rsid w:val="00BC7745"/>
    <w:rsid w:val="00BC774D"/>
    <w:rsid w:val="00BC7828"/>
    <w:rsid w:val="00BC78CA"/>
    <w:rsid w:val="00BC7A9B"/>
    <w:rsid w:val="00BC7C09"/>
    <w:rsid w:val="00BC7C76"/>
    <w:rsid w:val="00BC7E73"/>
    <w:rsid w:val="00BC7FC0"/>
    <w:rsid w:val="00BD0162"/>
    <w:rsid w:val="00BD01C1"/>
    <w:rsid w:val="00BD0216"/>
    <w:rsid w:val="00BD0424"/>
    <w:rsid w:val="00BD045A"/>
    <w:rsid w:val="00BD0495"/>
    <w:rsid w:val="00BD055A"/>
    <w:rsid w:val="00BD0675"/>
    <w:rsid w:val="00BD0827"/>
    <w:rsid w:val="00BD08A7"/>
    <w:rsid w:val="00BD0B2E"/>
    <w:rsid w:val="00BD0FBA"/>
    <w:rsid w:val="00BD103B"/>
    <w:rsid w:val="00BD1055"/>
    <w:rsid w:val="00BD1141"/>
    <w:rsid w:val="00BD1151"/>
    <w:rsid w:val="00BD1394"/>
    <w:rsid w:val="00BD1402"/>
    <w:rsid w:val="00BD1502"/>
    <w:rsid w:val="00BD17CE"/>
    <w:rsid w:val="00BD1809"/>
    <w:rsid w:val="00BD1942"/>
    <w:rsid w:val="00BD1972"/>
    <w:rsid w:val="00BD1A1F"/>
    <w:rsid w:val="00BD1A9E"/>
    <w:rsid w:val="00BD1D84"/>
    <w:rsid w:val="00BD1E4E"/>
    <w:rsid w:val="00BD1EB6"/>
    <w:rsid w:val="00BD1F01"/>
    <w:rsid w:val="00BD1FD3"/>
    <w:rsid w:val="00BD2004"/>
    <w:rsid w:val="00BD2070"/>
    <w:rsid w:val="00BD2269"/>
    <w:rsid w:val="00BD2291"/>
    <w:rsid w:val="00BD22BB"/>
    <w:rsid w:val="00BD235A"/>
    <w:rsid w:val="00BD250C"/>
    <w:rsid w:val="00BD257E"/>
    <w:rsid w:val="00BD27DD"/>
    <w:rsid w:val="00BD2D51"/>
    <w:rsid w:val="00BD2E21"/>
    <w:rsid w:val="00BD2EE7"/>
    <w:rsid w:val="00BD32FE"/>
    <w:rsid w:val="00BD3354"/>
    <w:rsid w:val="00BD33BE"/>
    <w:rsid w:val="00BD3560"/>
    <w:rsid w:val="00BD35E0"/>
    <w:rsid w:val="00BD368F"/>
    <w:rsid w:val="00BD3745"/>
    <w:rsid w:val="00BD38D5"/>
    <w:rsid w:val="00BD3918"/>
    <w:rsid w:val="00BD3C06"/>
    <w:rsid w:val="00BD3C32"/>
    <w:rsid w:val="00BD3C66"/>
    <w:rsid w:val="00BD3CB1"/>
    <w:rsid w:val="00BD3D07"/>
    <w:rsid w:val="00BD3ED8"/>
    <w:rsid w:val="00BD3F96"/>
    <w:rsid w:val="00BD4064"/>
    <w:rsid w:val="00BD409B"/>
    <w:rsid w:val="00BD416E"/>
    <w:rsid w:val="00BD4217"/>
    <w:rsid w:val="00BD425B"/>
    <w:rsid w:val="00BD4487"/>
    <w:rsid w:val="00BD459B"/>
    <w:rsid w:val="00BD461D"/>
    <w:rsid w:val="00BD463F"/>
    <w:rsid w:val="00BD48BA"/>
    <w:rsid w:val="00BD49B0"/>
    <w:rsid w:val="00BD49BA"/>
    <w:rsid w:val="00BD4C11"/>
    <w:rsid w:val="00BD4D06"/>
    <w:rsid w:val="00BD4DEC"/>
    <w:rsid w:val="00BD4E5B"/>
    <w:rsid w:val="00BD4ED7"/>
    <w:rsid w:val="00BD4F2E"/>
    <w:rsid w:val="00BD4F6C"/>
    <w:rsid w:val="00BD50EE"/>
    <w:rsid w:val="00BD511B"/>
    <w:rsid w:val="00BD51BA"/>
    <w:rsid w:val="00BD5303"/>
    <w:rsid w:val="00BD5398"/>
    <w:rsid w:val="00BD53B0"/>
    <w:rsid w:val="00BD55EA"/>
    <w:rsid w:val="00BD564D"/>
    <w:rsid w:val="00BD56AA"/>
    <w:rsid w:val="00BD5746"/>
    <w:rsid w:val="00BD5991"/>
    <w:rsid w:val="00BD59E0"/>
    <w:rsid w:val="00BD5A70"/>
    <w:rsid w:val="00BD5CD2"/>
    <w:rsid w:val="00BD5D16"/>
    <w:rsid w:val="00BD5FC1"/>
    <w:rsid w:val="00BD610D"/>
    <w:rsid w:val="00BD69FD"/>
    <w:rsid w:val="00BD6AC6"/>
    <w:rsid w:val="00BD6BA5"/>
    <w:rsid w:val="00BD6E4D"/>
    <w:rsid w:val="00BD6E85"/>
    <w:rsid w:val="00BD6F9F"/>
    <w:rsid w:val="00BD6FF9"/>
    <w:rsid w:val="00BD700E"/>
    <w:rsid w:val="00BD7028"/>
    <w:rsid w:val="00BD71C8"/>
    <w:rsid w:val="00BD72B1"/>
    <w:rsid w:val="00BD72BC"/>
    <w:rsid w:val="00BD731C"/>
    <w:rsid w:val="00BD76CF"/>
    <w:rsid w:val="00BD7761"/>
    <w:rsid w:val="00BD78F1"/>
    <w:rsid w:val="00BD7A49"/>
    <w:rsid w:val="00BD7B46"/>
    <w:rsid w:val="00BD7B62"/>
    <w:rsid w:val="00BD7BBC"/>
    <w:rsid w:val="00BD7BDF"/>
    <w:rsid w:val="00BD7CA7"/>
    <w:rsid w:val="00BD7DC4"/>
    <w:rsid w:val="00BD7FD4"/>
    <w:rsid w:val="00BE00F9"/>
    <w:rsid w:val="00BE01F1"/>
    <w:rsid w:val="00BE022F"/>
    <w:rsid w:val="00BE02CB"/>
    <w:rsid w:val="00BE0331"/>
    <w:rsid w:val="00BE03EB"/>
    <w:rsid w:val="00BE03EC"/>
    <w:rsid w:val="00BE03FB"/>
    <w:rsid w:val="00BE041F"/>
    <w:rsid w:val="00BE099E"/>
    <w:rsid w:val="00BE0A49"/>
    <w:rsid w:val="00BE0B6B"/>
    <w:rsid w:val="00BE0C5D"/>
    <w:rsid w:val="00BE0CB1"/>
    <w:rsid w:val="00BE0CF5"/>
    <w:rsid w:val="00BE0DD1"/>
    <w:rsid w:val="00BE106E"/>
    <w:rsid w:val="00BE10E0"/>
    <w:rsid w:val="00BE1143"/>
    <w:rsid w:val="00BE118A"/>
    <w:rsid w:val="00BE119F"/>
    <w:rsid w:val="00BE11A8"/>
    <w:rsid w:val="00BE122C"/>
    <w:rsid w:val="00BE12F5"/>
    <w:rsid w:val="00BE12F8"/>
    <w:rsid w:val="00BE13D3"/>
    <w:rsid w:val="00BE1526"/>
    <w:rsid w:val="00BE1782"/>
    <w:rsid w:val="00BE17E2"/>
    <w:rsid w:val="00BE19EA"/>
    <w:rsid w:val="00BE1B90"/>
    <w:rsid w:val="00BE1BCC"/>
    <w:rsid w:val="00BE1D8C"/>
    <w:rsid w:val="00BE1DD1"/>
    <w:rsid w:val="00BE1EB5"/>
    <w:rsid w:val="00BE1ED0"/>
    <w:rsid w:val="00BE1EFB"/>
    <w:rsid w:val="00BE1FC1"/>
    <w:rsid w:val="00BE1FE3"/>
    <w:rsid w:val="00BE2025"/>
    <w:rsid w:val="00BE2046"/>
    <w:rsid w:val="00BE2059"/>
    <w:rsid w:val="00BE20DD"/>
    <w:rsid w:val="00BE20F0"/>
    <w:rsid w:val="00BE2153"/>
    <w:rsid w:val="00BE2187"/>
    <w:rsid w:val="00BE2314"/>
    <w:rsid w:val="00BE2572"/>
    <w:rsid w:val="00BE26CD"/>
    <w:rsid w:val="00BE26FC"/>
    <w:rsid w:val="00BE2733"/>
    <w:rsid w:val="00BE2736"/>
    <w:rsid w:val="00BE2895"/>
    <w:rsid w:val="00BE28FD"/>
    <w:rsid w:val="00BE2BA0"/>
    <w:rsid w:val="00BE2BD0"/>
    <w:rsid w:val="00BE2BE0"/>
    <w:rsid w:val="00BE2C36"/>
    <w:rsid w:val="00BE2E8C"/>
    <w:rsid w:val="00BE2EF0"/>
    <w:rsid w:val="00BE2F07"/>
    <w:rsid w:val="00BE3136"/>
    <w:rsid w:val="00BE3274"/>
    <w:rsid w:val="00BE327B"/>
    <w:rsid w:val="00BE328A"/>
    <w:rsid w:val="00BE32E6"/>
    <w:rsid w:val="00BE337C"/>
    <w:rsid w:val="00BE3473"/>
    <w:rsid w:val="00BE3555"/>
    <w:rsid w:val="00BE3611"/>
    <w:rsid w:val="00BE3650"/>
    <w:rsid w:val="00BE3B78"/>
    <w:rsid w:val="00BE3F1A"/>
    <w:rsid w:val="00BE3F22"/>
    <w:rsid w:val="00BE40A3"/>
    <w:rsid w:val="00BE40BA"/>
    <w:rsid w:val="00BE40D6"/>
    <w:rsid w:val="00BE41DD"/>
    <w:rsid w:val="00BE425B"/>
    <w:rsid w:val="00BE4294"/>
    <w:rsid w:val="00BE4299"/>
    <w:rsid w:val="00BE42E9"/>
    <w:rsid w:val="00BE4408"/>
    <w:rsid w:val="00BE4437"/>
    <w:rsid w:val="00BE451B"/>
    <w:rsid w:val="00BE472B"/>
    <w:rsid w:val="00BE4769"/>
    <w:rsid w:val="00BE47C8"/>
    <w:rsid w:val="00BE494D"/>
    <w:rsid w:val="00BE495A"/>
    <w:rsid w:val="00BE496A"/>
    <w:rsid w:val="00BE4AD2"/>
    <w:rsid w:val="00BE4B26"/>
    <w:rsid w:val="00BE4BAA"/>
    <w:rsid w:val="00BE4C0A"/>
    <w:rsid w:val="00BE4D1D"/>
    <w:rsid w:val="00BE4D82"/>
    <w:rsid w:val="00BE52DA"/>
    <w:rsid w:val="00BE546A"/>
    <w:rsid w:val="00BE548F"/>
    <w:rsid w:val="00BE56DB"/>
    <w:rsid w:val="00BE5791"/>
    <w:rsid w:val="00BE57D9"/>
    <w:rsid w:val="00BE5917"/>
    <w:rsid w:val="00BE597A"/>
    <w:rsid w:val="00BE5C48"/>
    <w:rsid w:val="00BE5CCF"/>
    <w:rsid w:val="00BE5E2D"/>
    <w:rsid w:val="00BE5E8A"/>
    <w:rsid w:val="00BE60EB"/>
    <w:rsid w:val="00BE6157"/>
    <w:rsid w:val="00BE6263"/>
    <w:rsid w:val="00BE6296"/>
    <w:rsid w:val="00BE6424"/>
    <w:rsid w:val="00BE64DC"/>
    <w:rsid w:val="00BE64F7"/>
    <w:rsid w:val="00BE6571"/>
    <w:rsid w:val="00BE65C1"/>
    <w:rsid w:val="00BE65DE"/>
    <w:rsid w:val="00BE677E"/>
    <w:rsid w:val="00BE6785"/>
    <w:rsid w:val="00BE678B"/>
    <w:rsid w:val="00BE69E4"/>
    <w:rsid w:val="00BE6A64"/>
    <w:rsid w:val="00BE6AA2"/>
    <w:rsid w:val="00BE6AC3"/>
    <w:rsid w:val="00BE6ADA"/>
    <w:rsid w:val="00BE6D08"/>
    <w:rsid w:val="00BE6E82"/>
    <w:rsid w:val="00BE6EB4"/>
    <w:rsid w:val="00BE6EC6"/>
    <w:rsid w:val="00BE6FEB"/>
    <w:rsid w:val="00BE7269"/>
    <w:rsid w:val="00BE72EF"/>
    <w:rsid w:val="00BE7356"/>
    <w:rsid w:val="00BE735C"/>
    <w:rsid w:val="00BE73FE"/>
    <w:rsid w:val="00BE76B7"/>
    <w:rsid w:val="00BE7787"/>
    <w:rsid w:val="00BE77B8"/>
    <w:rsid w:val="00BE77CD"/>
    <w:rsid w:val="00BE79CA"/>
    <w:rsid w:val="00BE79E0"/>
    <w:rsid w:val="00BE7BCC"/>
    <w:rsid w:val="00BE7D1E"/>
    <w:rsid w:val="00BE7D23"/>
    <w:rsid w:val="00BF00AB"/>
    <w:rsid w:val="00BF0124"/>
    <w:rsid w:val="00BF0145"/>
    <w:rsid w:val="00BF01D0"/>
    <w:rsid w:val="00BF0385"/>
    <w:rsid w:val="00BF049E"/>
    <w:rsid w:val="00BF04AE"/>
    <w:rsid w:val="00BF0550"/>
    <w:rsid w:val="00BF0676"/>
    <w:rsid w:val="00BF0AAE"/>
    <w:rsid w:val="00BF0B23"/>
    <w:rsid w:val="00BF0BD4"/>
    <w:rsid w:val="00BF0D18"/>
    <w:rsid w:val="00BF0E0C"/>
    <w:rsid w:val="00BF0E3F"/>
    <w:rsid w:val="00BF0E95"/>
    <w:rsid w:val="00BF0F73"/>
    <w:rsid w:val="00BF10A5"/>
    <w:rsid w:val="00BF1182"/>
    <w:rsid w:val="00BF1186"/>
    <w:rsid w:val="00BF12C8"/>
    <w:rsid w:val="00BF1352"/>
    <w:rsid w:val="00BF14B0"/>
    <w:rsid w:val="00BF161E"/>
    <w:rsid w:val="00BF18F8"/>
    <w:rsid w:val="00BF1A68"/>
    <w:rsid w:val="00BF1BEF"/>
    <w:rsid w:val="00BF1C21"/>
    <w:rsid w:val="00BF1D98"/>
    <w:rsid w:val="00BF1DDB"/>
    <w:rsid w:val="00BF1E55"/>
    <w:rsid w:val="00BF1E69"/>
    <w:rsid w:val="00BF202B"/>
    <w:rsid w:val="00BF20BF"/>
    <w:rsid w:val="00BF215F"/>
    <w:rsid w:val="00BF221C"/>
    <w:rsid w:val="00BF22C3"/>
    <w:rsid w:val="00BF2340"/>
    <w:rsid w:val="00BF2398"/>
    <w:rsid w:val="00BF23B1"/>
    <w:rsid w:val="00BF240E"/>
    <w:rsid w:val="00BF2550"/>
    <w:rsid w:val="00BF25BF"/>
    <w:rsid w:val="00BF267B"/>
    <w:rsid w:val="00BF2A43"/>
    <w:rsid w:val="00BF2AAC"/>
    <w:rsid w:val="00BF2EA0"/>
    <w:rsid w:val="00BF2F39"/>
    <w:rsid w:val="00BF2FA1"/>
    <w:rsid w:val="00BF2FC2"/>
    <w:rsid w:val="00BF3086"/>
    <w:rsid w:val="00BF3125"/>
    <w:rsid w:val="00BF31DB"/>
    <w:rsid w:val="00BF35B2"/>
    <w:rsid w:val="00BF36BC"/>
    <w:rsid w:val="00BF38AA"/>
    <w:rsid w:val="00BF3A0B"/>
    <w:rsid w:val="00BF3A0D"/>
    <w:rsid w:val="00BF3C67"/>
    <w:rsid w:val="00BF3CDC"/>
    <w:rsid w:val="00BF3CFD"/>
    <w:rsid w:val="00BF4053"/>
    <w:rsid w:val="00BF405A"/>
    <w:rsid w:val="00BF4185"/>
    <w:rsid w:val="00BF421C"/>
    <w:rsid w:val="00BF4264"/>
    <w:rsid w:val="00BF4281"/>
    <w:rsid w:val="00BF42A4"/>
    <w:rsid w:val="00BF42AD"/>
    <w:rsid w:val="00BF43D5"/>
    <w:rsid w:val="00BF4581"/>
    <w:rsid w:val="00BF469B"/>
    <w:rsid w:val="00BF47D0"/>
    <w:rsid w:val="00BF4999"/>
    <w:rsid w:val="00BF4A06"/>
    <w:rsid w:val="00BF4AB5"/>
    <w:rsid w:val="00BF4B16"/>
    <w:rsid w:val="00BF4CE5"/>
    <w:rsid w:val="00BF4DAB"/>
    <w:rsid w:val="00BF4E54"/>
    <w:rsid w:val="00BF4EEE"/>
    <w:rsid w:val="00BF4F82"/>
    <w:rsid w:val="00BF4F96"/>
    <w:rsid w:val="00BF511D"/>
    <w:rsid w:val="00BF53EF"/>
    <w:rsid w:val="00BF55D6"/>
    <w:rsid w:val="00BF57FC"/>
    <w:rsid w:val="00BF598C"/>
    <w:rsid w:val="00BF5DCE"/>
    <w:rsid w:val="00BF5F07"/>
    <w:rsid w:val="00BF6028"/>
    <w:rsid w:val="00BF606E"/>
    <w:rsid w:val="00BF6074"/>
    <w:rsid w:val="00BF6157"/>
    <w:rsid w:val="00BF622F"/>
    <w:rsid w:val="00BF6258"/>
    <w:rsid w:val="00BF639C"/>
    <w:rsid w:val="00BF63E3"/>
    <w:rsid w:val="00BF650A"/>
    <w:rsid w:val="00BF6523"/>
    <w:rsid w:val="00BF657A"/>
    <w:rsid w:val="00BF664F"/>
    <w:rsid w:val="00BF66DC"/>
    <w:rsid w:val="00BF686F"/>
    <w:rsid w:val="00BF688D"/>
    <w:rsid w:val="00BF69D0"/>
    <w:rsid w:val="00BF6A3E"/>
    <w:rsid w:val="00BF6AFA"/>
    <w:rsid w:val="00BF6B59"/>
    <w:rsid w:val="00BF6E90"/>
    <w:rsid w:val="00BF6ED0"/>
    <w:rsid w:val="00BF6FFE"/>
    <w:rsid w:val="00BF7092"/>
    <w:rsid w:val="00BF714A"/>
    <w:rsid w:val="00BF7255"/>
    <w:rsid w:val="00BF728E"/>
    <w:rsid w:val="00BF742F"/>
    <w:rsid w:val="00BF744D"/>
    <w:rsid w:val="00BF746B"/>
    <w:rsid w:val="00BF7698"/>
    <w:rsid w:val="00BF7714"/>
    <w:rsid w:val="00BF784A"/>
    <w:rsid w:val="00BF7860"/>
    <w:rsid w:val="00BF78A0"/>
    <w:rsid w:val="00BF7980"/>
    <w:rsid w:val="00BF7AB8"/>
    <w:rsid w:val="00BF7C15"/>
    <w:rsid w:val="00BF7C47"/>
    <w:rsid w:val="00BF7CAA"/>
    <w:rsid w:val="00BF7CCB"/>
    <w:rsid w:val="00BF7DD0"/>
    <w:rsid w:val="00BF7E32"/>
    <w:rsid w:val="00BF7E5E"/>
    <w:rsid w:val="00C003AD"/>
    <w:rsid w:val="00C003B0"/>
    <w:rsid w:val="00C003F8"/>
    <w:rsid w:val="00C00454"/>
    <w:rsid w:val="00C007B9"/>
    <w:rsid w:val="00C0089F"/>
    <w:rsid w:val="00C009A3"/>
    <w:rsid w:val="00C00CF7"/>
    <w:rsid w:val="00C00ED5"/>
    <w:rsid w:val="00C00F52"/>
    <w:rsid w:val="00C00F6C"/>
    <w:rsid w:val="00C00FDF"/>
    <w:rsid w:val="00C00FF7"/>
    <w:rsid w:val="00C0100F"/>
    <w:rsid w:val="00C01116"/>
    <w:rsid w:val="00C0130E"/>
    <w:rsid w:val="00C01367"/>
    <w:rsid w:val="00C013D9"/>
    <w:rsid w:val="00C015B9"/>
    <w:rsid w:val="00C016E4"/>
    <w:rsid w:val="00C01703"/>
    <w:rsid w:val="00C01914"/>
    <w:rsid w:val="00C01A96"/>
    <w:rsid w:val="00C01CF3"/>
    <w:rsid w:val="00C01D42"/>
    <w:rsid w:val="00C01D88"/>
    <w:rsid w:val="00C01DBB"/>
    <w:rsid w:val="00C01F03"/>
    <w:rsid w:val="00C02000"/>
    <w:rsid w:val="00C0207B"/>
    <w:rsid w:val="00C02116"/>
    <w:rsid w:val="00C021C4"/>
    <w:rsid w:val="00C022F9"/>
    <w:rsid w:val="00C022FD"/>
    <w:rsid w:val="00C02382"/>
    <w:rsid w:val="00C023C4"/>
    <w:rsid w:val="00C0242E"/>
    <w:rsid w:val="00C0258C"/>
    <w:rsid w:val="00C02711"/>
    <w:rsid w:val="00C0286C"/>
    <w:rsid w:val="00C028D8"/>
    <w:rsid w:val="00C028E4"/>
    <w:rsid w:val="00C02985"/>
    <w:rsid w:val="00C029A3"/>
    <w:rsid w:val="00C02A23"/>
    <w:rsid w:val="00C02A53"/>
    <w:rsid w:val="00C02C93"/>
    <w:rsid w:val="00C02D33"/>
    <w:rsid w:val="00C02E83"/>
    <w:rsid w:val="00C02EBB"/>
    <w:rsid w:val="00C02EE1"/>
    <w:rsid w:val="00C0312D"/>
    <w:rsid w:val="00C0313C"/>
    <w:rsid w:val="00C03239"/>
    <w:rsid w:val="00C032A5"/>
    <w:rsid w:val="00C032EA"/>
    <w:rsid w:val="00C034BD"/>
    <w:rsid w:val="00C036E0"/>
    <w:rsid w:val="00C03749"/>
    <w:rsid w:val="00C03785"/>
    <w:rsid w:val="00C039B6"/>
    <w:rsid w:val="00C039E2"/>
    <w:rsid w:val="00C03C1E"/>
    <w:rsid w:val="00C03D37"/>
    <w:rsid w:val="00C041AC"/>
    <w:rsid w:val="00C041FA"/>
    <w:rsid w:val="00C0422C"/>
    <w:rsid w:val="00C0444D"/>
    <w:rsid w:val="00C04458"/>
    <w:rsid w:val="00C0448C"/>
    <w:rsid w:val="00C044A8"/>
    <w:rsid w:val="00C04510"/>
    <w:rsid w:val="00C045A5"/>
    <w:rsid w:val="00C04603"/>
    <w:rsid w:val="00C04677"/>
    <w:rsid w:val="00C04730"/>
    <w:rsid w:val="00C048F6"/>
    <w:rsid w:val="00C04937"/>
    <w:rsid w:val="00C04964"/>
    <w:rsid w:val="00C049F6"/>
    <w:rsid w:val="00C04F1F"/>
    <w:rsid w:val="00C04F3A"/>
    <w:rsid w:val="00C0504A"/>
    <w:rsid w:val="00C051B9"/>
    <w:rsid w:val="00C051D2"/>
    <w:rsid w:val="00C052E6"/>
    <w:rsid w:val="00C052EF"/>
    <w:rsid w:val="00C05374"/>
    <w:rsid w:val="00C05449"/>
    <w:rsid w:val="00C054B7"/>
    <w:rsid w:val="00C0552E"/>
    <w:rsid w:val="00C055FA"/>
    <w:rsid w:val="00C059F7"/>
    <w:rsid w:val="00C05A3A"/>
    <w:rsid w:val="00C05DB1"/>
    <w:rsid w:val="00C05E4D"/>
    <w:rsid w:val="00C05E85"/>
    <w:rsid w:val="00C05E98"/>
    <w:rsid w:val="00C0600F"/>
    <w:rsid w:val="00C06237"/>
    <w:rsid w:val="00C06414"/>
    <w:rsid w:val="00C0645D"/>
    <w:rsid w:val="00C06491"/>
    <w:rsid w:val="00C065A1"/>
    <w:rsid w:val="00C065B3"/>
    <w:rsid w:val="00C0661E"/>
    <w:rsid w:val="00C0674C"/>
    <w:rsid w:val="00C0679E"/>
    <w:rsid w:val="00C0685F"/>
    <w:rsid w:val="00C06AF7"/>
    <w:rsid w:val="00C06C48"/>
    <w:rsid w:val="00C06D21"/>
    <w:rsid w:val="00C06D96"/>
    <w:rsid w:val="00C06E4D"/>
    <w:rsid w:val="00C06EB5"/>
    <w:rsid w:val="00C06EFC"/>
    <w:rsid w:val="00C0716B"/>
    <w:rsid w:val="00C07280"/>
    <w:rsid w:val="00C07347"/>
    <w:rsid w:val="00C07435"/>
    <w:rsid w:val="00C07773"/>
    <w:rsid w:val="00C077C6"/>
    <w:rsid w:val="00C0787E"/>
    <w:rsid w:val="00C079EF"/>
    <w:rsid w:val="00C07A0A"/>
    <w:rsid w:val="00C07AF0"/>
    <w:rsid w:val="00C07BE2"/>
    <w:rsid w:val="00C07C31"/>
    <w:rsid w:val="00C07D64"/>
    <w:rsid w:val="00C07DAA"/>
    <w:rsid w:val="00C07ED7"/>
    <w:rsid w:val="00C10031"/>
    <w:rsid w:val="00C1012F"/>
    <w:rsid w:val="00C1039D"/>
    <w:rsid w:val="00C10454"/>
    <w:rsid w:val="00C10478"/>
    <w:rsid w:val="00C105E9"/>
    <w:rsid w:val="00C107F4"/>
    <w:rsid w:val="00C109CC"/>
    <w:rsid w:val="00C109F5"/>
    <w:rsid w:val="00C10AF9"/>
    <w:rsid w:val="00C10B38"/>
    <w:rsid w:val="00C10DA9"/>
    <w:rsid w:val="00C10E6C"/>
    <w:rsid w:val="00C10F16"/>
    <w:rsid w:val="00C10F98"/>
    <w:rsid w:val="00C110B0"/>
    <w:rsid w:val="00C112B0"/>
    <w:rsid w:val="00C113C7"/>
    <w:rsid w:val="00C1145F"/>
    <w:rsid w:val="00C11987"/>
    <w:rsid w:val="00C119DC"/>
    <w:rsid w:val="00C11B6F"/>
    <w:rsid w:val="00C11C00"/>
    <w:rsid w:val="00C11C19"/>
    <w:rsid w:val="00C11CD1"/>
    <w:rsid w:val="00C12005"/>
    <w:rsid w:val="00C12121"/>
    <w:rsid w:val="00C123A0"/>
    <w:rsid w:val="00C12502"/>
    <w:rsid w:val="00C12563"/>
    <w:rsid w:val="00C125CA"/>
    <w:rsid w:val="00C12849"/>
    <w:rsid w:val="00C12A26"/>
    <w:rsid w:val="00C12AB9"/>
    <w:rsid w:val="00C12AEA"/>
    <w:rsid w:val="00C12C3E"/>
    <w:rsid w:val="00C12DBD"/>
    <w:rsid w:val="00C12DFA"/>
    <w:rsid w:val="00C13035"/>
    <w:rsid w:val="00C1305C"/>
    <w:rsid w:val="00C131FA"/>
    <w:rsid w:val="00C13234"/>
    <w:rsid w:val="00C13422"/>
    <w:rsid w:val="00C1346E"/>
    <w:rsid w:val="00C13603"/>
    <w:rsid w:val="00C137E9"/>
    <w:rsid w:val="00C13807"/>
    <w:rsid w:val="00C13970"/>
    <w:rsid w:val="00C13AB6"/>
    <w:rsid w:val="00C13BC7"/>
    <w:rsid w:val="00C13BF6"/>
    <w:rsid w:val="00C13C00"/>
    <w:rsid w:val="00C13D8F"/>
    <w:rsid w:val="00C13FAC"/>
    <w:rsid w:val="00C14027"/>
    <w:rsid w:val="00C1410E"/>
    <w:rsid w:val="00C14123"/>
    <w:rsid w:val="00C14278"/>
    <w:rsid w:val="00C1430E"/>
    <w:rsid w:val="00C143AF"/>
    <w:rsid w:val="00C14431"/>
    <w:rsid w:val="00C145D2"/>
    <w:rsid w:val="00C14671"/>
    <w:rsid w:val="00C146F4"/>
    <w:rsid w:val="00C14725"/>
    <w:rsid w:val="00C14748"/>
    <w:rsid w:val="00C14779"/>
    <w:rsid w:val="00C147B4"/>
    <w:rsid w:val="00C149B9"/>
    <w:rsid w:val="00C14A17"/>
    <w:rsid w:val="00C14C02"/>
    <w:rsid w:val="00C14CF1"/>
    <w:rsid w:val="00C14E41"/>
    <w:rsid w:val="00C14E7A"/>
    <w:rsid w:val="00C14E82"/>
    <w:rsid w:val="00C15153"/>
    <w:rsid w:val="00C15216"/>
    <w:rsid w:val="00C153CA"/>
    <w:rsid w:val="00C153F9"/>
    <w:rsid w:val="00C15605"/>
    <w:rsid w:val="00C15874"/>
    <w:rsid w:val="00C158F4"/>
    <w:rsid w:val="00C15A09"/>
    <w:rsid w:val="00C15ADC"/>
    <w:rsid w:val="00C15B35"/>
    <w:rsid w:val="00C15B81"/>
    <w:rsid w:val="00C15C28"/>
    <w:rsid w:val="00C15D8E"/>
    <w:rsid w:val="00C15DEE"/>
    <w:rsid w:val="00C1600F"/>
    <w:rsid w:val="00C160A7"/>
    <w:rsid w:val="00C16222"/>
    <w:rsid w:val="00C164F2"/>
    <w:rsid w:val="00C16515"/>
    <w:rsid w:val="00C167F7"/>
    <w:rsid w:val="00C168E1"/>
    <w:rsid w:val="00C168EF"/>
    <w:rsid w:val="00C169A4"/>
    <w:rsid w:val="00C16A4A"/>
    <w:rsid w:val="00C16CC3"/>
    <w:rsid w:val="00C16CCA"/>
    <w:rsid w:val="00C16DE6"/>
    <w:rsid w:val="00C171B8"/>
    <w:rsid w:val="00C1723B"/>
    <w:rsid w:val="00C1727D"/>
    <w:rsid w:val="00C173DA"/>
    <w:rsid w:val="00C174EF"/>
    <w:rsid w:val="00C1765E"/>
    <w:rsid w:val="00C17982"/>
    <w:rsid w:val="00C179AD"/>
    <w:rsid w:val="00C17A00"/>
    <w:rsid w:val="00C17B09"/>
    <w:rsid w:val="00C17B73"/>
    <w:rsid w:val="00C17D05"/>
    <w:rsid w:val="00C17D2D"/>
    <w:rsid w:val="00C17DCF"/>
    <w:rsid w:val="00C17E55"/>
    <w:rsid w:val="00C2003F"/>
    <w:rsid w:val="00C20097"/>
    <w:rsid w:val="00C20131"/>
    <w:rsid w:val="00C2020C"/>
    <w:rsid w:val="00C20214"/>
    <w:rsid w:val="00C202D5"/>
    <w:rsid w:val="00C202FC"/>
    <w:rsid w:val="00C206AF"/>
    <w:rsid w:val="00C207D6"/>
    <w:rsid w:val="00C207DB"/>
    <w:rsid w:val="00C2080F"/>
    <w:rsid w:val="00C2084E"/>
    <w:rsid w:val="00C20AA6"/>
    <w:rsid w:val="00C20B72"/>
    <w:rsid w:val="00C20D9C"/>
    <w:rsid w:val="00C2101A"/>
    <w:rsid w:val="00C21263"/>
    <w:rsid w:val="00C21314"/>
    <w:rsid w:val="00C21462"/>
    <w:rsid w:val="00C2153A"/>
    <w:rsid w:val="00C21764"/>
    <w:rsid w:val="00C218BA"/>
    <w:rsid w:val="00C21951"/>
    <w:rsid w:val="00C21966"/>
    <w:rsid w:val="00C21AF3"/>
    <w:rsid w:val="00C2213A"/>
    <w:rsid w:val="00C22185"/>
    <w:rsid w:val="00C222AF"/>
    <w:rsid w:val="00C224EB"/>
    <w:rsid w:val="00C2251C"/>
    <w:rsid w:val="00C225CE"/>
    <w:rsid w:val="00C2272F"/>
    <w:rsid w:val="00C2281E"/>
    <w:rsid w:val="00C228D3"/>
    <w:rsid w:val="00C228D6"/>
    <w:rsid w:val="00C2293B"/>
    <w:rsid w:val="00C22A22"/>
    <w:rsid w:val="00C22AED"/>
    <w:rsid w:val="00C22B88"/>
    <w:rsid w:val="00C22D19"/>
    <w:rsid w:val="00C22D93"/>
    <w:rsid w:val="00C22E37"/>
    <w:rsid w:val="00C22F13"/>
    <w:rsid w:val="00C22FD1"/>
    <w:rsid w:val="00C23112"/>
    <w:rsid w:val="00C23119"/>
    <w:rsid w:val="00C23163"/>
    <w:rsid w:val="00C231E3"/>
    <w:rsid w:val="00C2350C"/>
    <w:rsid w:val="00C2360B"/>
    <w:rsid w:val="00C23690"/>
    <w:rsid w:val="00C23786"/>
    <w:rsid w:val="00C238D9"/>
    <w:rsid w:val="00C23AF1"/>
    <w:rsid w:val="00C23B13"/>
    <w:rsid w:val="00C23D33"/>
    <w:rsid w:val="00C23E81"/>
    <w:rsid w:val="00C23F06"/>
    <w:rsid w:val="00C23FE0"/>
    <w:rsid w:val="00C24162"/>
    <w:rsid w:val="00C241BF"/>
    <w:rsid w:val="00C241F7"/>
    <w:rsid w:val="00C24355"/>
    <w:rsid w:val="00C246B8"/>
    <w:rsid w:val="00C24710"/>
    <w:rsid w:val="00C24942"/>
    <w:rsid w:val="00C249D0"/>
    <w:rsid w:val="00C24A15"/>
    <w:rsid w:val="00C24B31"/>
    <w:rsid w:val="00C24CCE"/>
    <w:rsid w:val="00C24D21"/>
    <w:rsid w:val="00C24D2B"/>
    <w:rsid w:val="00C24DB8"/>
    <w:rsid w:val="00C24F18"/>
    <w:rsid w:val="00C25038"/>
    <w:rsid w:val="00C250A1"/>
    <w:rsid w:val="00C250BB"/>
    <w:rsid w:val="00C25105"/>
    <w:rsid w:val="00C25218"/>
    <w:rsid w:val="00C252A1"/>
    <w:rsid w:val="00C25332"/>
    <w:rsid w:val="00C25366"/>
    <w:rsid w:val="00C253F1"/>
    <w:rsid w:val="00C2547A"/>
    <w:rsid w:val="00C254CD"/>
    <w:rsid w:val="00C25589"/>
    <w:rsid w:val="00C25612"/>
    <w:rsid w:val="00C25828"/>
    <w:rsid w:val="00C25B39"/>
    <w:rsid w:val="00C25BEC"/>
    <w:rsid w:val="00C25CF7"/>
    <w:rsid w:val="00C25E84"/>
    <w:rsid w:val="00C25F0B"/>
    <w:rsid w:val="00C26117"/>
    <w:rsid w:val="00C261E4"/>
    <w:rsid w:val="00C2622C"/>
    <w:rsid w:val="00C2638D"/>
    <w:rsid w:val="00C26472"/>
    <w:rsid w:val="00C264DF"/>
    <w:rsid w:val="00C2658C"/>
    <w:rsid w:val="00C26660"/>
    <w:rsid w:val="00C26723"/>
    <w:rsid w:val="00C269DB"/>
    <w:rsid w:val="00C26A18"/>
    <w:rsid w:val="00C26B0C"/>
    <w:rsid w:val="00C26B7B"/>
    <w:rsid w:val="00C26E78"/>
    <w:rsid w:val="00C26FD6"/>
    <w:rsid w:val="00C27055"/>
    <w:rsid w:val="00C2705F"/>
    <w:rsid w:val="00C27219"/>
    <w:rsid w:val="00C27493"/>
    <w:rsid w:val="00C274F7"/>
    <w:rsid w:val="00C27527"/>
    <w:rsid w:val="00C275FE"/>
    <w:rsid w:val="00C27620"/>
    <w:rsid w:val="00C277AE"/>
    <w:rsid w:val="00C27815"/>
    <w:rsid w:val="00C279C8"/>
    <w:rsid w:val="00C279F4"/>
    <w:rsid w:val="00C27BB5"/>
    <w:rsid w:val="00C27CA7"/>
    <w:rsid w:val="00C3008F"/>
    <w:rsid w:val="00C30221"/>
    <w:rsid w:val="00C3024F"/>
    <w:rsid w:val="00C30277"/>
    <w:rsid w:val="00C30348"/>
    <w:rsid w:val="00C30759"/>
    <w:rsid w:val="00C30764"/>
    <w:rsid w:val="00C308B7"/>
    <w:rsid w:val="00C30A4F"/>
    <w:rsid w:val="00C30D66"/>
    <w:rsid w:val="00C30D7A"/>
    <w:rsid w:val="00C30EC2"/>
    <w:rsid w:val="00C30F52"/>
    <w:rsid w:val="00C3118A"/>
    <w:rsid w:val="00C312A0"/>
    <w:rsid w:val="00C312EE"/>
    <w:rsid w:val="00C31410"/>
    <w:rsid w:val="00C31449"/>
    <w:rsid w:val="00C315D5"/>
    <w:rsid w:val="00C318CB"/>
    <w:rsid w:val="00C31A58"/>
    <w:rsid w:val="00C31A8D"/>
    <w:rsid w:val="00C31B5F"/>
    <w:rsid w:val="00C31BFE"/>
    <w:rsid w:val="00C31C67"/>
    <w:rsid w:val="00C31CE4"/>
    <w:rsid w:val="00C31EEB"/>
    <w:rsid w:val="00C31F16"/>
    <w:rsid w:val="00C32151"/>
    <w:rsid w:val="00C321E2"/>
    <w:rsid w:val="00C3221C"/>
    <w:rsid w:val="00C3232B"/>
    <w:rsid w:val="00C32404"/>
    <w:rsid w:val="00C324C8"/>
    <w:rsid w:val="00C327D4"/>
    <w:rsid w:val="00C327FA"/>
    <w:rsid w:val="00C32851"/>
    <w:rsid w:val="00C32882"/>
    <w:rsid w:val="00C328F2"/>
    <w:rsid w:val="00C32930"/>
    <w:rsid w:val="00C32963"/>
    <w:rsid w:val="00C32AA4"/>
    <w:rsid w:val="00C32F46"/>
    <w:rsid w:val="00C32FDA"/>
    <w:rsid w:val="00C3309F"/>
    <w:rsid w:val="00C33134"/>
    <w:rsid w:val="00C33191"/>
    <w:rsid w:val="00C331DD"/>
    <w:rsid w:val="00C33504"/>
    <w:rsid w:val="00C33593"/>
    <w:rsid w:val="00C335D8"/>
    <w:rsid w:val="00C33884"/>
    <w:rsid w:val="00C33AD3"/>
    <w:rsid w:val="00C33C08"/>
    <w:rsid w:val="00C33D09"/>
    <w:rsid w:val="00C33E88"/>
    <w:rsid w:val="00C33FAB"/>
    <w:rsid w:val="00C340E0"/>
    <w:rsid w:val="00C341B9"/>
    <w:rsid w:val="00C34246"/>
    <w:rsid w:val="00C34312"/>
    <w:rsid w:val="00C3439E"/>
    <w:rsid w:val="00C3450B"/>
    <w:rsid w:val="00C346A2"/>
    <w:rsid w:val="00C347BF"/>
    <w:rsid w:val="00C34868"/>
    <w:rsid w:val="00C34942"/>
    <w:rsid w:val="00C34A3E"/>
    <w:rsid w:val="00C34ABB"/>
    <w:rsid w:val="00C34B04"/>
    <w:rsid w:val="00C34BEC"/>
    <w:rsid w:val="00C34C7C"/>
    <w:rsid w:val="00C34CFA"/>
    <w:rsid w:val="00C34D04"/>
    <w:rsid w:val="00C34E43"/>
    <w:rsid w:val="00C34FCA"/>
    <w:rsid w:val="00C35048"/>
    <w:rsid w:val="00C350A0"/>
    <w:rsid w:val="00C3515C"/>
    <w:rsid w:val="00C35173"/>
    <w:rsid w:val="00C35183"/>
    <w:rsid w:val="00C3536B"/>
    <w:rsid w:val="00C353CB"/>
    <w:rsid w:val="00C3541D"/>
    <w:rsid w:val="00C35455"/>
    <w:rsid w:val="00C355C0"/>
    <w:rsid w:val="00C3575B"/>
    <w:rsid w:val="00C35817"/>
    <w:rsid w:val="00C358A8"/>
    <w:rsid w:val="00C35905"/>
    <w:rsid w:val="00C35937"/>
    <w:rsid w:val="00C35AB7"/>
    <w:rsid w:val="00C35BB3"/>
    <w:rsid w:val="00C35D97"/>
    <w:rsid w:val="00C35E43"/>
    <w:rsid w:val="00C35E7A"/>
    <w:rsid w:val="00C3607E"/>
    <w:rsid w:val="00C36374"/>
    <w:rsid w:val="00C363BA"/>
    <w:rsid w:val="00C363D9"/>
    <w:rsid w:val="00C363E0"/>
    <w:rsid w:val="00C3640B"/>
    <w:rsid w:val="00C36491"/>
    <w:rsid w:val="00C364BA"/>
    <w:rsid w:val="00C36516"/>
    <w:rsid w:val="00C36808"/>
    <w:rsid w:val="00C368F3"/>
    <w:rsid w:val="00C36A9C"/>
    <w:rsid w:val="00C36BAA"/>
    <w:rsid w:val="00C36D05"/>
    <w:rsid w:val="00C36D92"/>
    <w:rsid w:val="00C36DA3"/>
    <w:rsid w:val="00C37143"/>
    <w:rsid w:val="00C3719E"/>
    <w:rsid w:val="00C37495"/>
    <w:rsid w:val="00C37566"/>
    <w:rsid w:val="00C37791"/>
    <w:rsid w:val="00C3783A"/>
    <w:rsid w:val="00C3793A"/>
    <w:rsid w:val="00C3796C"/>
    <w:rsid w:val="00C37A56"/>
    <w:rsid w:val="00C37A6B"/>
    <w:rsid w:val="00C37AE0"/>
    <w:rsid w:val="00C37B25"/>
    <w:rsid w:val="00C37D09"/>
    <w:rsid w:val="00C37E0C"/>
    <w:rsid w:val="00C37EB7"/>
    <w:rsid w:val="00C4007A"/>
    <w:rsid w:val="00C400FA"/>
    <w:rsid w:val="00C40314"/>
    <w:rsid w:val="00C40333"/>
    <w:rsid w:val="00C403A7"/>
    <w:rsid w:val="00C40530"/>
    <w:rsid w:val="00C40619"/>
    <w:rsid w:val="00C4066E"/>
    <w:rsid w:val="00C4079A"/>
    <w:rsid w:val="00C4083A"/>
    <w:rsid w:val="00C4090B"/>
    <w:rsid w:val="00C40A74"/>
    <w:rsid w:val="00C40AEF"/>
    <w:rsid w:val="00C40AFA"/>
    <w:rsid w:val="00C40BB8"/>
    <w:rsid w:val="00C40C73"/>
    <w:rsid w:val="00C40CC9"/>
    <w:rsid w:val="00C40D4A"/>
    <w:rsid w:val="00C40E08"/>
    <w:rsid w:val="00C40F4F"/>
    <w:rsid w:val="00C410A1"/>
    <w:rsid w:val="00C4140B"/>
    <w:rsid w:val="00C4143D"/>
    <w:rsid w:val="00C41658"/>
    <w:rsid w:val="00C4175D"/>
    <w:rsid w:val="00C41781"/>
    <w:rsid w:val="00C417E3"/>
    <w:rsid w:val="00C41823"/>
    <w:rsid w:val="00C41955"/>
    <w:rsid w:val="00C41A3D"/>
    <w:rsid w:val="00C41ADA"/>
    <w:rsid w:val="00C41B8A"/>
    <w:rsid w:val="00C41C5E"/>
    <w:rsid w:val="00C41D6A"/>
    <w:rsid w:val="00C41E30"/>
    <w:rsid w:val="00C41EBB"/>
    <w:rsid w:val="00C41F87"/>
    <w:rsid w:val="00C41F8C"/>
    <w:rsid w:val="00C421F4"/>
    <w:rsid w:val="00C42252"/>
    <w:rsid w:val="00C422C5"/>
    <w:rsid w:val="00C4231E"/>
    <w:rsid w:val="00C4264C"/>
    <w:rsid w:val="00C4273F"/>
    <w:rsid w:val="00C42822"/>
    <w:rsid w:val="00C42AA7"/>
    <w:rsid w:val="00C42B36"/>
    <w:rsid w:val="00C42B5A"/>
    <w:rsid w:val="00C42BD6"/>
    <w:rsid w:val="00C42CAF"/>
    <w:rsid w:val="00C42DC9"/>
    <w:rsid w:val="00C4306C"/>
    <w:rsid w:val="00C43082"/>
    <w:rsid w:val="00C431D0"/>
    <w:rsid w:val="00C43340"/>
    <w:rsid w:val="00C4372A"/>
    <w:rsid w:val="00C43763"/>
    <w:rsid w:val="00C43799"/>
    <w:rsid w:val="00C43834"/>
    <w:rsid w:val="00C438AF"/>
    <w:rsid w:val="00C43C29"/>
    <w:rsid w:val="00C43D41"/>
    <w:rsid w:val="00C43EC9"/>
    <w:rsid w:val="00C43F06"/>
    <w:rsid w:val="00C43FBA"/>
    <w:rsid w:val="00C44034"/>
    <w:rsid w:val="00C44268"/>
    <w:rsid w:val="00C44377"/>
    <w:rsid w:val="00C4438E"/>
    <w:rsid w:val="00C44393"/>
    <w:rsid w:val="00C4439F"/>
    <w:rsid w:val="00C44451"/>
    <w:rsid w:val="00C44709"/>
    <w:rsid w:val="00C44741"/>
    <w:rsid w:val="00C44789"/>
    <w:rsid w:val="00C44855"/>
    <w:rsid w:val="00C44A78"/>
    <w:rsid w:val="00C44C09"/>
    <w:rsid w:val="00C44D0C"/>
    <w:rsid w:val="00C44DE4"/>
    <w:rsid w:val="00C44E5A"/>
    <w:rsid w:val="00C44EDB"/>
    <w:rsid w:val="00C44FCC"/>
    <w:rsid w:val="00C450DE"/>
    <w:rsid w:val="00C4523B"/>
    <w:rsid w:val="00C45346"/>
    <w:rsid w:val="00C4550B"/>
    <w:rsid w:val="00C455A7"/>
    <w:rsid w:val="00C455AB"/>
    <w:rsid w:val="00C455AE"/>
    <w:rsid w:val="00C45683"/>
    <w:rsid w:val="00C45816"/>
    <w:rsid w:val="00C45900"/>
    <w:rsid w:val="00C45D0A"/>
    <w:rsid w:val="00C45D27"/>
    <w:rsid w:val="00C46043"/>
    <w:rsid w:val="00C4610F"/>
    <w:rsid w:val="00C4611E"/>
    <w:rsid w:val="00C46205"/>
    <w:rsid w:val="00C463A5"/>
    <w:rsid w:val="00C4643E"/>
    <w:rsid w:val="00C46508"/>
    <w:rsid w:val="00C4657D"/>
    <w:rsid w:val="00C466C7"/>
    <w:rsid w:val="00C46793"/>
    <w:rsid w:val="00C467FC"/>
    <w:rsid w:val="00C46827"/>
    <w:rsid w:val="00C4682D"/>
    <w:rsid w:val="00C468C7"/>
    <w:rsid w:val="00C46949"/>
    <w:rsid w:val="00C469D0"/>
    <w:rsid w:val="00C46AC5"/>
    <w:rsid w:val="00C46C0F"/>
    <w:rsid w:val="00C46C54"/>
    <w:rsid w:val="00C46C76"/>
    <w:rsid w:val="00C46C9D"/>
    <w:rsid w:val="00C46CEC"/>
    <w:rsid w:val="00C46D4E"/>
    <w:rsid w:val="00C46FEF"/>
    <w:rsid w:val="00C4712A"/>
    <w:rsid w:val="00C471FD"/>
    <w:rsid w:val="00C47211"/>
    <w:rsid w:val="00C47355"/>
    <w:rsid w:val="00C47390"/>
    <w:rsid w:val="00C4743A"/>
    <w:rsid w:val="00C474EC"/>
    <w:rsid w:val="00C47504"/>
    <w:rsid w:val="00C478CE"/>
    <w:rsid w:val="00C4790F"/>
    <w:rsid w:val="00C47A4E"/>
    <w:rsid w:val="00C47A85"/>
    <w:rsid w:val="00C47BBB"/>
    <w:rsid w:val="00C5000A"/>
    <w:rsid w:val="00C50058"/>
    <w:rsid w:val="00C500C1"/>
    <w:rsid w:val="00C500E5"/>
    <w:rsid w:val="00C50174"/>
    <w:rsid w:val="00C5056F"/>
    <w:rsid w:val="00C50657"/>
    <w:rsid w:val="00C5065F"/>
    <w:rsid w:val="00C507CA"/>
    <w:rsid w:val="00C50864"/>
    <w:rsid w:val="00C50962"/>
    <w:rsid w:val="00C50B83"/>
    <w:rsid w:val="00C50D80"/>
    <w:rsid w:val="00C50E3D"/>
    <w:rsid w:val="00C50FEB"/>
    <w:rsid w:val="00C512F2"/>
    <w:rsid w:val="00C5138B"/>
    <w:rsid w:val="00C513CB"/>
    <w:rsid w:val="00C513D5"/>
    <w:rsid w:val="00C513FC"/>
    <w:rsid w:val="00C5178D"/>
    <w:rsid w:val="00C517B9"/>
    <w:rsid w:val="00C517FD"/>
    <w:rsid w:val="00C519B3"/>
    <w:rsid w:val="00C519F6"/>
    <w:rsid w:val="00C51A46"/>
    <w:rsid w:val="00C51BBD"/>
    <w:rsid w:val="00C51C01"/>
    <w:rsid w:val="00C51CA5"/>
    <w:rsid w:val="00C51CA6"/>
    <w:rsid w:val="00C51D73"/>
    <w:rsid w:val="00C51D99"/>
    <w:rsid w:val="00C51DAE"/>
    <w:rsid w:val="00C51E03"/>
    <w:rsid w:val="00C51E41"/>
    <w:rsid w:val="00C51F98"/>
    <w:rsid w:val="00C52001"/>
    <w:rsid w:val="00C52031"/>
    <w:rsid w:val="00C521B3"/>
    <w:rsid w:val="00C52452"/>
    <w:rsid w:val="00C5247A"/>
    <w:rsid w:val="00C5257B"/>
    <w:rsid w:val="00C525AE"/>
    <w:rsid w:val="00C52664"/>
    <w:rsid w:val="00C52945"/>
    <w:rsid w:val="00C52997"/>
    <w:rsid w:val="00C52A8B"/>
    <w:rsid w:val="00C52AFF"/>
    <w:rsid w:val="00C52BB3"/>
    <w:rsid w:val="00C52C53"/>
    <w:rsid w:val="00C52D97"/>
    <w:rsid w:val="00C52DC1"/>
    <w:rsid w:val="00C52FA0"/>
    <w:rsid w:val="00C53019"/>
    <w:rsid w:val="00C53222"/>
    <w:rsid w:val="00C5331C"/>
    <w:rsid w:val="00C53492"/>
    <w:rsid w:val="00C5350F"/>
    <w:rsid w:val="00C535DB"/>
    <w:rsid w:val="00C535F8"/>
    <w:rsid w:val="00C53698"/>
    <w:rsid w:val="00C53752"/>
    <w:rsid w:val="00C53787"/>
    <w:rsid w:val="00C53914"/>
    <w:rsid w:val="00C539BE"/>
    <w:rsid w:val="00C53BBE"/>
    <w:rsid w:val="00C53E0C"/>
    <w:rsid w:val="00C53F74"/>
    <w:rsid w:val="00C5401C"/>
    <w:rsid w:val="00C54121"/>
    <w:rsid w:val="00C542B7"/>
    <w:rsid w:val="00C5430C"/>
    <w:rsid w:val="00C54368"/>
    <w:rsid w:val="00C54443"/>
    <w:rsid w:val="00C545B9"/>
    <w:rsid w:val="00C5481C"/>
    <w:rsid w:val="00C549FA"/>
    <w:rsid w:val="00C54B22"/>
    <w:rsid w:val="00C54B8E"/>
    <w:rsid w:val="00C54BE7"/>
    <w:rsid w:val="00C54C35"/>
    <w:rsid w:val="00C54C5E"/>
    <w:rsid w:val="00C54D10"/>
    <w:rsid w:val="00C54DB1"/>
    <w:rsid w:val="00C54E6C"/>
    <w:rsid w:val="00C5502D"/>
    <w:rsid w:val="00C550F3"/>
    <w:rsid w:val="00C5534E"/>
    <w:rsid w:val="00C55392"/>
    <w:rsid w:val="00C553E1"/>
    <w:rsid w:val="00C55546"/>
    <w:rsid w:val="00C55586"/>
    <w:rsid w:val="00C5560D"/>
    <w:rsid w:val="00C55620"/>
    <w:rsid w:val="00C5563F"/>
    <w:rsid w:val="00C5572B"/>
    <w:rsid w:val="00C558DA"/>
    <w:rsid w:val="00C55969"/>
    <w:rsid w:val="00C559DB"/>
    <w:rsid w:val="00C55A22"/>
    <w:rsid w:val="00C55ACB"/>
    <w:rsid w:val="00C55B9A"/>
    <w:rsid w:val="00C55BC5"/>
    <w:rsid w:val="00C55C53"/>
    <w:rsid w:val="00C55CC1"/>
    <w:rsid w:val="00C55D0F"/>
    <w:rsid w:val="00C55D87"/>
    <w:rsid w:val="00C55DDB"/>
    <w:rsid w:val="00C55F0E"/>
    <w:rsid w:val="00C55F2A"/>
    <w:rsid w:val="00C5617C"/>
    <w:rsid w:val="00C5620B"/>
    <w:rsid w:val="00C56296"/>
    <w:rsid w:val="00C56309"/>
    <w:rsid w:val="00C5631C"/>
    <w:rsid w:val="00C564A6"/>
    <w:rsid w:val="00C567DE"/>
    <w:rsid w:val="00C56858"/>
    <w:rsid w:val="00C56925"/>
    <w:rsid w:val="00C5695C"/>
    <w:rsid w:val="00C56B8D"/>
    <w:rsid w:val="00C56BEC"/>
    <w:rsid w:val="00C56CC6"/>
    <w:rsid w:val="00C56F39"/>
    <w:rsid w:val="00C56F74"/>
    <w:rsid w:val="00C56FAA"/>
    <w:rsid w:val="00C56FAC"/>
    <w:rsid w:val="00C57119"/>
    <w:rsid w:val="00C57146"/>
    <w:rsid w:val="00C57174"/>
    <w:rsid w:val="00C5719E"/>
    <w:rsid w:val="00C5756B"/>
    <w:rsid w:val="00C57671"/>
    <w:rsid w:val="00C576A9"/>
    <w:rsid w:val="00C57B3A"/>
    <w:rsid w:val="00C57B76"/>
    <w:rsid w:val="00C57BCF"/>
    <w:rsid w:val="00C57D31"/>
    <w:rsid w:val="00C57F41"/>
    <w:rsid w:val="00C600A1"/>
    <w:rsid w:val="00C6013A"/>
    <w:rsid w:val="00C60301"/>
    <w:rsid w:val="00C60393"/>
    <w:rsid w:val="00C60470"/>
    <w:rsid w:val="00C60547"/>
    <w:rsid w:val="00C606A0"/>
    <w:rsid w:val="00C607E6"/>
    <w:rsid w:val="00C60A2F"/>
    <w:rsid w:val="00C60A5C"/>
    <w:rsid w:val="00C60B3F"/>
    <w:rsid w:val="00C60B83"/>
    <w:rsid w:val="00C60CAB"/>
    <w:rsid w:val="00C60D11"/>
    <w:rsid w:val="00C60DB7"/>
    <w:rsid w:val="00C60E40"/>
    <w:rsid w:val="00C60F31"/>
    <w:rsid w:val="00C60F8A"/>
    <w:rsid w:val="00C60FC2"/>
    <w:rsid w:val="00C61073"/>
    <w:rsid w:val="00C610D5"/>
    <w:rsid w:val="00C61152"/>
    <w:rsid w:val="00C61285"/>
    <w:rsid w:val="00C612E0"/>
    <w:rsid w:val="00C6139A"/>
    <w:rsid w:val="00C61423"/>
    <w:rsid w:val="00C614C9"/>
    <w:rsid w:val="00C61766"/>
    <w:rsid w:val="00C61808"/>
    <w:rsid w:val="00C61937"/>
    <w:rsid w:val="00C61966"/>
    <w:rsid w:val="00C6199F"/>
    <w:rsid w:val="00C619D6"/>
    <w:rsid w:val="00C61AC7"/>
    <w:rsid w:val="00C61C24"/>
    <w:rsid w:val="00C61CF1"/>
    <w:rsid w:val="00C61EF6"/>
    <w:rsid w:val="00C61F5E"/>
    <w:rsid w:val="00C62181"/>
    <w:rsid w:val="00C62274"/>
    <w:rsid w:val="00C622F6"/>
    <w:rsid w:val="00C622FD"/>
    <w:rsid w:val="00C62337"/>
    <w:rsid w:val="00C623A2"/>
    <w:rsid w:val="00C62435"/>
    <w:rsid w:val="00C62530"/>
    <w:rsid w:val="00C625BD"/>
    <w:rsid w:val="00C62730"/>
    <w:rsid w:val="00C62777"/>
    <w:rsid w:val="00C62896"/>
    <w:rsid w:val="00C628DE"/>
    <w:rsid w:val="00C629CC"/>
    <w:rsid w:val="00C629E5"/>
    <w:rsid w:val="00C62B5B"/>
    <w:rsid w:val="00C62B89"/>
    <w:rsid w:val="00C62D4A"/>
    <w:rsid w:val="00C62DFF"/>
    <w:rsid w:val="00C6310B"/>
    <w:rsid w:val="00C63242"/>
    <w:rsid w:val="00C63342"/>
    <w:rsid w:val="00C633C8"/>
    <w:rsid w:val="00C63481"/>
    <w:rsid w:val="00C63603"/>
    <w:rsid w:val="00C6372A"/>
    <w:rsid w:val="00C637E1"/>
    <w:rsid w:val="00C637FA"/>
    <w:rsid w:val="00C638CD"/>
    <w:rsid w:val="00C6391A"/>
    <w:rsid w:val="00C63C85"/>
    <w:rsid w:val="00C63D59"/>
    <w:rsid w:val="00C63D67"/>
    <w:rsid w:val="00C640B6"/>
    <w:rsid w:val="00C64150"/>
    <w:rsid w:val="00C6425E"/>
    <w:rsid w:val="00C64441"/>
    <w:rsid w:val="00C646B1"/>
    <w:rsid w:val="00C646E3"/>
    <w:rsid w:val="00C6475E"/>
    <w:rsid w:val="00C64839"/>
    <w:rsid w:val="00C648D8"/>
    <w:rsid w:val="00C6498A"/>
    <w:rsid w:val="00C649D1"/>
    <w:rsid w:val="00C64A38"/>
    <w:rsid w:val="00C64AD3"/>
    <w:rsid w:val="00C64BD5"/>
    <w:rsid w:val="00C64DBD"/>
    <w:rsid w:val="00C64DF0"/>
    <w:rsid w:val="00C65108"/>
    <w:rsid w:val="00C65154"/>
    <w:rsid w:val="00C65291"/>
    <w:rsid w:val="00C65465"/>
    <w:rsid w:val="00C655C6"/>
    <w:rsid w:val="00C656AB"/>
    <w:rsid w:val="00C656B3"/>
    <w:rsid w:val="00C65718"/>
    <w:rsid w:val="00C6572D"/>
    <w:rsid w:val="00C657DF"/>
    <w:rsid w:val="00C65934"/>
    <w:rsid w:val="00C65967"/>
    <w:rsid w:val="00C6598C"/>
    <w:rsid w:val="00C659AA"/>
    <w:rsid w:val="00C65A98"/>
    <w:rsid w:val="00C65B84"/>
    <w:rsid w:val="00C65CB9"/>
    <w:rsid w:val="00C65D8A"/>
    <w:rsid w:val="00C65DBE"/>
    <w:rsid w:val="00C65DFD"/>
    <w:rsid w:val="00C65F3C"/>
    <w:rsid w:val="00C65FC1"/>
    <w:rsid w:val="00C66030"/>
    <w:rsid w:val="00C6603B"/>
    <w:rsid w:val="00C661F3"/>
    <w:rsid w:val="00C66269"/>
    <w:rsid w:val="00C6643F"/>
    <w:rsid w:val="00C66498"/>
    <w:rsid w:val="00C66648"/>
    <w:rsid w:val="00C66702"/>
    <w:rsid w:val="00C667DD"/>
    <w:rsid w:val="00C669F2"/>
    <w:rsid w:val="00C66C0F"/>
    <w:rsid w:val="00C66D5D"/>
    <w:rsid w:val="00C66F30"/>
    <w:rsid w:val="00C6705B"/>
    <w:rsid w:val="00C670A0"/>
    <w:rsid w:val="00C672F2"/>
    <w:rsid w:val="00C674AE"/>
    <w:rsid w:val="00C675E7"/>
    <w:rsid w:val="00C67698"/>
    <w:rsid w:val="00C6788C"/>
    <w:rsid w:val="00C6796C"/>
    <w:rsid w:val="00C67B03"/>
    <w:rsid w:val="00C67B70"/>
    <w:rsid w:val="00C67C7D"/>
    <w:rsid w:val="00C67C82"/>
    <w:rsid w:val="00C67EAC"/>
    <w:rsid w:val="00C7004D"/>
    <w:rsid w:val="00C7033F"/>
    <w:rsid w:val="00C70362"/>
    <w:rsid w:val="00C7044B"/>
    <w:rsid w:val="00C7052C"/>
    <w:rsid w:val="00C70639"/>
    <w:rsid w:val="00C707DC"/>
    <w:rsid w:val="00C7084A"/>
    <w:rsid w:val="00C70A1B"/>
    <w:rsid w:val="00C70A32"/>
    <w:rsid w:val="00C70A80"/>
    <w:rsid w:val="00C70B94"/>
    <w:rsid w:val="00C70D13"/>
    <w:rsid w:val="00C70D47"/>
    <w:rsid w:val="00C70D50"/>
    <w:rsid w:val="00C70D89"/>
    <w:rsid w:val="00C70F50"/>
    <w:rsid w:val="00C711D4"/>
    <w:rsid w:val="00C712BC"/>
    <w:rsid w:val="00C712BF"/>
    <w:rsid w:val="00C71302"/>
    <w:rsid w:val="00C71423"/>
    <w:rsid w:val="00C7155C"/>
    <w:rsid w:val="00C71562"/>
    <w:rsid w:val="00C718D8"/>
    <w:rsid w:val="00C71C89"/>
    <w:rsid w:val="00C71DF2"/>
    <w:rsid w:val="00C71DFF"/>
    <w:rsid w:val="00C71E2C"/>
    <w:rsid w:val="00C71E51"/>
    <w:rsid w:val="00C720CE"/>
    <w:rsid w:val="00C721FE"/>
    <w:rsid w:val="00C72252"/>
    <w:rsid w:val="00C722C4"/>
    <w:rsid w:val="00C72379"/>
    <w:rsid w:val="00C72488"/>
    <w:rsid w:val="00C72576"/>
    <w:rsid w:val="00C72605"/>
    <w:rsid w:val="00C72705"/>
    <w:rsid w:val="00C7275B"/>
    <w:rsid w:val="00C7285B"/>
    <w:rsid w:val="00C72AF4"/>
    <w:rsid w:val="00C72B8E"/>
    <w:rsid w:val="00C72CA5"/>
    <w:rsid w:val="00C72D1D"/>
    <w:rsid w:val="00C7308D"/>
    <w:rsid w:val="00C730E4"/>
    <w:rsid w:val="00C732D6"/>
    <w:rsid w:val="00C733E8"/>
    <w:rsid w:val="00C7360A"/>
    <w:rsid w:val="00C7364E"/>
    <w:rsid w:val="00C736F5"/>
    <w:rsid w:val="00C7378C"/>
    <w:rsid w:val="00C737C2"/>
    <w:rsid w:val="00C737FE"/>
    <w:rsid w:val="00C7380D"/>
    <w:rsid w:val="00C73B18"/>
    <w:rsid w:val="00C73BC6"/>
    <w:rsid w:val="00C73C36"/>
    <w:rsid w:val="00C73C4F"/>
    <w:rsid w:val="00C73CCA"/>
    <w:rsid w:val="00C73D3B"/>
    <w:rsid w:val="00C73D49"/>
    <w:rsid w:val="00C73EEF"/>
    <w:rsid w:val="00C73F53"/>
    <w:rsid w:val="00C73FC6"/>
    <w:rsid w:val="00C744EC"/>
    <w:rsid w:val="00C74573"/>
    <w:rsid w:val="00C747DA"/>
    <w:rsid w:val="00C748C0"/>
    <w:rsid w:val="00C74A71"/>
    <w:rsid w:val="00C74CF3"/>
    <w:rsid w:val="00C74E5C"/>
    <w:rsid w:val="00C74E88"/>
    <w:rsid w:val="00C74F49"/>
    <w:rsid w:val="00C74FD4"/>
    <w:rsid w:val="00C75079"/>
    <w:rsid w:val="00C750F2"/>
    <w:rsid w:val="00C75177"/>
    <w:rsid w:val="00C7521B"/>
    <w:rsid w:val="00C7540A"/>
    <w:rsid w:val="00C7561D"/>
    <w:rsid w:val="00C7563F"/>
    <w:rsid w:val="00C756D6"/>
    <w:rsid w:val="00C757B0"/>
    <w:rsid w:val="00C75820"/>
    <w:rsid w:val="00C759BD"/>
    <w:rsid w:val="00C75BA2"/>
    <w:rsid w:val="00C75C65"/>
    <w:rsid w:val="00C75E9C"/>
    <w:rsid w:val="00C75EFB"/>
    <w:rsid w:val="00C76097"/>
    <w:rsid w:val="00C7610B"/>
    <w:rsid w:val="00C76145"/>
    <w:rsid w:val="00C76256"/>
    <w:rsid w:val="00C7632D"/>
    <w:rsid w:val="00C7637D"/>
    <w:rsid w:val="00C7655A"/>
    <w:rsid w:val="00C76584"/>
    <w:rsid w:val="00C76863"/>
    <w:rsid w:val="00C76904"/>
    <w:rsid w:val="00C76927"/>
    <w:rsid w:val="00C76937"/>
    <w:rsid w:val="00C76958"/>
    <w:rsid w:val="00C76AC3"/>
    <w:rsid w:val="00C76EB1"/>
    <w:rsid w:val="00C76F79"/>
    <w:rsid w:val="00C76FA2"/>
    <w:rsid w:val="00C76FBC"/>
    <w:rsid w:val="00C77033"/>
    <w:rsid w:val="00C77080"/>
    <w:rsid w:val="00C7708E"/>
    <w:rsid w:val="00C775D8"/>
    <w:rsid w:val="00C77664"/>
    <w:rsid w:val="00C776B7"/>
    <w:rsid w:val="00C776C2"/>
    <w:rsid w:val="00C777AE"/>
    <w:rsid w:val="00C77A2F"/>
    <w:rsid w:val="00C77B70"/>
    <w:rsid w:val="00C77BA7"/>
    <w:rsid w:val="00C77D13"/>
    <w:rsid w:val="00C77D91"/>
    <w:rsid w:val="00C77DAD"/>
    <w:rsid w:val="00C77E7A"/>
    <w:rsid w:val="00C80037"/>
    <w:rsid w:val="00C80180"/>
    <w:rsid w:val="00C802E8"/>
    <w:rsid w:val="00C80365"/>
    <w:rsid w:val="00C80514"/>
    <w:rsid w:val="00C805F2"/>
    <w:rsid w:val="00C806B3"/>
    <w:rsid w:val="00C8084C"/>
    <w:rsid w:val="00C808BE"/>
    <w:rsid w:val="00C80B91"/>
    <w:rsid w:val="00C80C98"/>
    <w:rsid w:val="00C80D3E"/>
    <w:rsid w:val="00C80D85"/>
    <w:rsid w:val="00C80DBE"/>
    <w:rsid w:val="00C81096"/>
    <w:rsid w:val="00C810E3"/>
    <w:rsid w:val="00C81183"/>
    <w:rsid w:val="00C813C2"/>
    <w:rsid w:val="00C813EE"/>
    <w:rsid w:val="00C814E6"/>
    <w:rsid w:val="00C81580"/>
    <w:rsid w:val="00C8162A"/>
    <w:rsid w:val="00C8194E"/>
    <w:rsid w:val="00C81965"/>
    <w:rsid w:val="00C81A56"/>
    <w:rsid w:val="00C81BE6"/>
    <w:rsid w:val="00C81C13"/>
    <w:rsid w:val="00C81C81"/>
    <w:rsid w:val="00C81CA3"/>
    <w:rsid w:val="00C81E66"/>
    <w:rsid w:val="00C81FC0"/>
    <w:rsid w:val="00C82011"/>
    <w:rsid w:val="00C8210E"/>
    <w:rsid w:val="00C8230D"/>
    <w:rsid w:val="00C8240E"/>
    <w:rsid w:val="00C82454"/>
    <w:rsid w:val="00C825F4"/>
    <w:rsid w:val="00C826DA"/>
    <w:rsid w:val="00C82711"/>
    <w:rsid w:val="00C8279A"/>
    <w:rsid w:val="00C827E9"/>
    <w:rsid w:val="00C82852"/>
    <w:rsid w:val="00C828E0"/>
    <w:rsid w:val="00C82970"/>
    <w:rsid w:val="00C82A38"/>
    <w:rsid w:val="00C82AE9"/>
    <w:rsid w:val="00C82DDE"/>
    <w:rsid w:val="00C82E56"/>
    <w:rsid w:val="00C82E57"/>
    <w:rsid w:val="00C82EB1"/>
    <w:rsid w:val="00C82EC2"/>
    <w:rsid w:val="00C8311E"/>
    <w:rsid w:val="00C8333B"/>
    <w:rsid w:val="00C8337C"/>
    <w:rsid w:val="00C833AA"/>
    <w:rsid w:val="00C833E1"/>
    <w:rsid w:val="00C834F6"/>
    <w:rsid w:val="00C83678"/>
    <w:rsid w:val="00C8370F"/>
    <w:rsid w:val="00C83717"/>
    <w:rsid w:val="00C83731"/>
    <w:rsid w:val="00C838FB"/>
    <w:rsid w:val="00C83BDB"/>
    <w:rsid w:val="00C83D3A"/>
    <w:rsid w:val="00C83ED1"/>
    <w:rsid w:val="00C83FAE"/>
    <w:rsid w:val="00C8412A"/>
    <w:rsid w:val="00C84294"/>
    <w:rsid w:val="00C845D5"/>
    <w:rsid w:val="00C8475E"/>
    <w:rsid w:val="00C8479C"/>
    <w:rsid w:val="00C847EB"/>
    <w:rsid w:val="00C84821"/>
    <w:rsid w:val="00C848BA"/>
    <w:rsid w:val="00C84BE3"/>
    <w:rsid w:val="00C84C0D"/>
    <w:rsid w:val="00C84CE3"/>
    <w:rsid w:val="00C85117"/>
    <w:rsid w:val="00C852EF"/>
    <w:rsid w:val="00C85340"/>
    <w:rsid w:val="00C856C6"/>
    <w:rsid w:val="00C85744"/>
    <w:rsid w:val="00C857D7"/>
    <w:rsid w:val="00C858F6"/>
    <w:rsid w:val="00C859B1"/>
    <w:rsid w:val="00C859E8"/>
    <w:rsid w:val="00C85CA3"/>
    <w:rsid w:val="00C85E8F"/>
    <w:rsid w:val="00C8619A"/>
    <w:rsid w:val="00C861C5"/>
    <w:rsid w:val="00C861D7"/>
    <w:rsid w:val="00C861DF"/>
    <w:rsid w:val="00C8631A"/>
    <w:rsid w:val="00C863DC"/>
    <w:rsid w:val="00C8642E"/>
    <w:rsid w:val="00C86648"/>
    <w:rsid w:val="00C867C2"/>
    <w:rsid w:val="00C868E8"/>
    <w:rsid w:val="00C86968"/>
    <w:rsid w:val="00C869D2"/>
    <w:rsid w:val="00C86AF8"/>
    <w:rsid w:val="00C86B7D"/>
    <w:rsid w:val="00C86C66"/>
    <w:rsid w:val="00C86CEC"/>
    <w:rsid w:val="00C86D84"/>
    <w:rsid w:val="00C86E3A"/>
    <w:rsid w:val="00C87062"/>
    <w:rsid w:val="00C87064"/>
    <w:rsid w:val="00C871FE"/>
    <w:rsid w:val="00C87252"/>
    <w:rsid w:val="00C8728C"/>
    <w:rsid w:val="00C87360"/>
    <w:rsid w:val="00C875FF"/>
    <w:rsid w:val="00C877C3"/>
    <w:rsid w:val="00C879EC"/>
    <w:rsid w:val="00C87A0B"/>
    <w:rsid w:val="00C87A0D"/>
    <w:rsid w:val="00C87A7D"/>
    <w:rsid w:val="00C87AA4"/>
    <w:rsid w:val="00C87AC3"/>
    <w:rsid w:val="00C87B4E"/>
    <w:rsid w:val="00C87D26"/>
    <w:rsid w:val="00C87D4D"/>
    <w:rsid w:val="00C87D52"/>
    <w:rsid w:val="00C87E9C"/>
    <w:rsid w:val="00C87F2D"/>
    <w:rsid w:val="00C9005E"/>
    <w:rsid w:val="00C900B3"/>
    <w:rsid w:val="00C900BD"/>
    <w:rsid w:val="00C9010A"/>
    <w:rsid w:val="00C905CB"/>
    <w:rsid w:val="00C9070C"/>
    <w:rsid w:val="00C9076F"/>
    <w:rsid w:val="00C907D7"/>
    <w:rsid w:val="00C907EE"/>
    <w:rsid w:val="00C908E7"/>
    <w:rsid w:val="00C909BD"/>
    <w:rsid w:val="00C90C5D"/>
    <w:rsid w:val="00C90CDE"/>
    <w:rsid w:val="00C90E33"/>
    <w:rsid w:val="00C90FA9"/>
    <w:rsid w:val="00C91171"/>
    <w:rsid w:val="00C9136D"/>
    <w:rsid w:val="00C91560"/>
    <w:rsid w:val="00C9169E"/>
    <w:rsid w:val="00C91748"/>
    <w:rsid w:val="00C917D6"/>
    <w:rsid w:val="00C9190E"/>
    <w:rsid w:val="00C91937"/>
    <w:rsid w:val="00C91AFF"/>
    <w:rsid w:val="00C91BDE"/>
    <w:rsid w:val="00C91C5C"/>
    <w:rsid w:val="00C91E2D"/>
    <w:rsid w:val="00C91E39"/>
    <w:rsid w:val="00C91E73"/>
    <w:rsid w:val="00C91FA2"/>
    <w:rsid w:val="00C91FB3"/>
    <w:rsid w:val="00C91FC2"/>
    <w:rsid w:val="00C92017"/>
    <w:rsid w:val="00C92045"/>
    <w:rsid w:val="00C9208A"/>
    <w:rsid w:val="00C920CC"/>
    <w:rsid w:val="00C92239"/>
    <w:rsid w:val="00C92338"/>
    <w:rsid w:val="00C92636"/>
    <w:rsid w:val="00C926CE"/>
    <w:rsid w:val="00C92708"/>
    <w:rsid w:val="00C92849"/>
    <w:rsid w:val="00C92A5E"/>
    <w:rsid w:val="00C92C01"/>
    <w:rsid w:val="00C92EF8"/>
    <w:rsid w:val="00C92F22"/>
    <w:rsid w:val="00C92F9E"/>
    <w:rsid w:val="00C92FD6"/>
    <w:rsid w:val="00C93017"/>
    <w:rsid w:val="00C93096"/>
    <w:rsid w:val="00C93226"/>
    <w:rsid w:val="00C9333D"/>
    <w:rsid w:val="00C9334D"/>
    <w:rsid w:val="00C93376"/>
    <w:rsid w:val="00C933F6"/>
    <w:rsid w:val="00C93443"/>
    <w:rsid w:val="00C9351C"/>
    <w:rsid w:val="00C9353A"/>
    <w:rsid w:val="00C93575"/>
    <w:rsid w:val="00C93679"/>
    <w:rsid w:val="00C9380C"/>
    <w:rsid w:val="00C9383D"/>
    <w:rsid w:val="00C9390E"/>
    <w:rsid w:val="00C93A9A"/>
    <w:rsid w:val="00C93B69"/>
    <w:rsid w:val="00C93C9D"/>
    <w:rsid w:val="00C93EAC"/>
    <w:rsid w:val="00C93EB1"/>
    <w:rsid w:val="00C941A8"/>
    <w:rsid w:val="00C942C9"/>
    <w:rsid w:val="00C9433A"/>
    <w:rsid w:val="00C94489"/>
    <w:rsid w:val="00C94505"/>
    <w:rsid w:val="00C946D4"/>
    <w:rsid w:val="00C946DE"/>
    <w:rsid w:val="00C947F3"/>
    <w:rsid w:val="00C948F8"/>
    <w:rsid w:val="00C94952"/>
    <w:rsid w:val="00C94A89"/>
    <w:rsid w:val="00C94AB1"/>
    <w:rsid w:val="00C94DEE"/>
    <w:rsid w:val="00C94E9D"/>
    <w:rsid w:val="00C94EA3"/>
    <w:rsid w:val="00C94F0E"/>
    <w:rsid w:val="00C94FDB"/>
    <w:rsid w:val="00C9502F"/>
    <w:rsid w:val="00C95059"/>
    <w:rsid w:val="00C951B7"/>
    <w:rsid w:val="00C9522A"/>
    <w:rsid w:val="00C95398"/>
    <w:rsid w:val="00C95442"/>
    <w:rsid w:val="00C955DA"/>
    <w:rsid w:val="00C95661"/>
    <w:rsid w:val="00C9576C"/>
    <w:rsid w:val="00C957C6"/>
    <w:rsid w:val="00C957F1"/>
    <w:rsid w:val="00C9582C"/>
    <w:rsid w:val="00C95CBA"/>
    <w:rsid w:val="00C95CD7"/>
    <w:rsid w:val="00C95EC3"/>
    <w:rsid w:val="00C95F67"/>
    <w:rsid w:val="00C961CF"/>
    <w:rsid w:val="00C96309"/>
    <w:rsid w:val="00C963D2"/>
    <w:rsid w:val="00C9652A"/>
    <w:rsid w:val="00C965AE"/>
    <w:rsid w:val="00C965C3"/>
    <w:rsid w:val="00C9669B"/>
    <w:rsid w:val="00C966A0"/>
    <w:rsid w:val="00C967A3"/>
    <w:rsid w:val="00C96987"/>
    <w:rsid w:val="00C969BD"/>
    <w:rsid w:val="00C969CC"/>
    <w:rsid w:val="00C96B4F"/>
    <w:rsid w:val="00C96C31"/>
    <w:rsid w:val="00C96D28"/>
    <w:rsid w:val="00C96DD1"/>
    <w:rsid w:val="00C970F2"/>
    <w:rsid w:val="00C972EE"/>
    <w:rsid w:val="00C973E9"/>
    <w:rsid w:val="00C9741A"/>
    <w:rsid w:val="00C97480"/>
    <w:rsid w:val="00C97582"/>
    <w:rsid w:val="00C975B5"/>
    <w:rsid w:val="00C975FC"/>
    <w:rsid w:val="00C97605"/>
    <w:rsid w:val="00C9769B"/>
    <w:rsid w:val="00C977D6"/>
    <w:rsid w:val="00C978AF"/>
    <w:rsid w:val="00C97959"/>
    <w:rsid w:val="00C97973"/>
    <w:rsid w:val="00C979AF"/>
    <w:rsid w:val="00C97C12"/>
    <w:rsid w:val="00C97C8D"/>
    <w:rsid w:val="00C97D45"/>
    <w:rsid w:val="00C97D50"/>
    <w:rsid w:val="00C97D87"/>
    <w:rsid w:val="00C97DFE"/>
    <w:rsid w:val="00C97E4F"/>
    <w:rsid w:val="00C97FFD"/>
    <w:rsid w:val="00CA0111"/>
    <w:rsid w:val="00CA012F"/>
    <w:rsid w:val="00CA01DE"/>
    <w:rsid w:val="00CA03C9"/>
    <w:rsid w:val="00CA04AE"/>
    <w:rsid w:val="00CA050F"/>
    <w:rsid w:val="00CA0548"/>
    <w:rsid w:val="00CA0677"/>
    <w:rsid w:val="00CA0699"/>
    <w:rsid w:val="00CA0982"/>
    <w:rsid w:val="00CA09CD"/>
    <w:rsid w:val="00CA0CEF"/>
    <w:rsid w:val="00CA0F64"/>
    <w:rsid w:val="00CA0FB3"/>
    <w:rsid w:val="00CA12F3"/>
    <w:rsid w:val="00CA1336"/>
    <w:rsid w:val="00CA13C8"/>
    <w:rsid w:val="00CA13EB"/>
    <w:rsid w:val="00CA1896"/>
    <w:rsid w:val="00CA197E"/>
    <w:rsid w:val="00CA1A11"/>
    <w:rsid w:val="00CA1A3F"/>
    <w:rsid w:val="00CA1A8C"/>
    <w:rsid w:val="00CA1AE7"/>
    <w:rsid w:val="00CA1C09"/>
    <w:rsid w:val="00CA1C0A"/>
    <w:rsid w:val="00CA1D34"/>
    <w:rsid w:val="00CA1DFB"/>
    <w:rsid w:val="00CA1E49"/>
    <w:rsid w:val="00CA1EAC"/>
    <w:rsid w:val="00CA1F0A"/>
    <w:rsid w:val="00CA1FBF"/>
    <w:rsid w:val="00CA23DC"/>
    <w:rsid w:val="00CA24A0"/>
    <w:rsid w:val="00CA27BD"/>
    <w:rsid w:val="00CA27ED"/>
    <w:rsid w:val="00CA28E7"/>
    <w:rsid w:val="00CA296B"/>
    <w:rsid w:val="00CA2B22"/>
    <w:rsid w:val="00CA30D3"/>
    <w:rsid w:val="00CA348A"/>
    <w:rsid w:val="00CA3698"/>
    <w:rsid w:val="00CA376B"/>
    <w:rsid w:val="00CA3904"/>
    <w:rsid w:val="00CA39DB"/>
    <w:rsid w:val="00CA3A0A"/>
    <w:rsid w:val="00CA3B5C"/>
    <w:rsid w:val="00CA3D32"/>
    <w:rsid w:val="00CA3DD4"/>
    <w:rsid w:val="00CA3E63"/>
    <w:rsid w:val="00CA3F6C"/>
    <w:rsid w:val="00CA421E"/>
    <w:rsid w:val="00CA43D9"/>
    <w:rsid w:val="00CA4556"/>
    <w:rsid w:val="00CA4667"/>
    <w:rsid w:val="00CA46B8"/>
    <w:rsid w:val="00CA470D"/>
    <w:rsid w:val="00CA4875"/>
    <w:rsid w:val="00CA48B2"/>
    <w:rsid w:val="00CA49C1"/>
    <w:rsid w:val="00CA4A08"/>
    <w:rsid w:val="00CA4B30"/>
    <w:rsid w:val="00CA4DA7"/>
    <w:rsid w:val="00CA4DCC"/>
    <w:rsid w:val="00CA4EA0"/>
    <w:rsid w:val="00CA4F4A"/>
    <w:rsid w:val="00CA4FA9"/>
    <w:rsid w:val="00CA5038"/>
    <w:rsid w:val="00CA50BB"/>
    <w:rsid w:val="00CA5125"/>
    <w:rsid w:val="00CA51D1"/>
    <w:rsid w:val="00CA5335"/>
    <w:rsid w:val="00CA5419"/>
    <w:rsid w:val="00CA5503"/>
    <w:rsid w:val="00CA56DB"/>
    <w:rsid w:val="00CA5896"/>
    <w:rsid w:val="00CA59AE"/>
    <w:rsid w:val="00CA5EF7"/>
    <w:rsid w:val="00CA5F7B"/>
    <w:rsid w:val="00CA5FB6"/>
    <w:rsid w:val="00CA600A"/>
    <w:rsid w:val="00CA60A2"/>
    <w:rsid w:val="00CA63F3"/>
    <w:rsid w:val="00CA645C"/>
    <w:rsid w:val="00CA6531"/>
    <w:rsid w:val="00CA65F8"/>
    <w:rsid w:val="00CA673B"/>
    <w:rsid w:val="00CA6762"/>
    <w:rsid w:val="00CA6A58"/>
    <w:rsid w:val="00CA6B57"/>
    <w:rsid w:val="00CA6BE2"/>
    <w:rsid w:val="00CA6EFD"/>
    <w:rsid w:val="00CA6FFB"/>
    <w:rsid w:val="00CA7057"/>
    <w:rsid w:val="00CA70A2"/>
    <w:rsid w:val="00CA70E3"/>
    <w:rsid w:val="00CA7108"/>
    <w:rsid w:val="00CA710F"/>
    <w:rsid w:val="00CA71ED"/>
    <w:rsid w:val="00CA75E6"/>
    <w:rsid w:val="00CA797E"/>
    <w:rsid w:val="00CA7B02"/>
    <w:rsid w:val="00CA7B39"/>
    <w:rsid w:val="00CA7BD3"/>
    <w:rsid w:val="00CA7C00"/>
    <w:rsid w:val="00CA7D3F"/>
    <w:rsid w:val="00CA7E85"/>
    <w:rsid w:val="00CA7FD9"/>
    <w:rsid w:val="00CB01FC"/>
    <w:rsid w:val="00CB021E"/>
    <w:rsid w:val="00CB0289"/>
    <w:rsid w:val="00CB0317"/>
    <w:rsid w:val="00CB0446"/>
    <w:rsid w:val="00CB0450"/>
    <w:rsid w:val="00CB063E"/>
    <w:rsid w:val="00CB0640"/>
    <w:rsid w:val="00CB077C"/>
    <w:rsid w:val="00CB07C3"/>
    <w:rsid w:val="00CB0836"/>
    <w:rsid w:val="00CB0885"/>
    <w:rsid w:val="00CB098E"/>
    <w:rsid w:val="00CB0A7E"/>
    <w:rsid w:val="00CB0AA9"/>
    <w:rsid w:val="00CB0C5F"/>
    <w:rsid w:val="00CB0D57"/>
    <w:rsid w:val="00CB0D91"/>
    <w:rsid w:val="00CB0DCF"/>
    <w:rsid w:val="00CB0F46"/>
    <w:rsid w:val="00CB1078"/>
    <w:rsid w:val="00CB11E4"/>
    <w:rsid w:val="00CB11ED"/>
    <w:rsid w:val="00CB1233"/>
    <w:rsid w:val="00CB13A8"/>
    <w:rsid w:val="00CB1489"/>
    <w:rsid w:val="00CB14BA"/>
    <w:rsid w:val="00CB15A1"/>
    <w:rsid w:val="00CB1629"/>
    <w:rsid w:val="00CB16D9"/>
    <w:rsid w:val="00CB17C2"/>
    <w:rsid w:val="00CB18F4"/>
    <w:rsid w:val="00CB1AB5"/>
    <w:rsid w:val="00CB1BC4"/>
    <w:rsid w:val="00CB1CEF"/>
    <w:rsid w:val="00CB1E76"/>
    <w:rsid w:val="00CB1FC7"/>
    <w:rsid w:val="00CB201B"/>
    <w:rsid w:val="00CB214A"/>
    <w:rsid w:val="00CB219F"/>
    <w:rsid w:val="00CB227C"/>
    <w:rsid w:val="00CB23FD"/>
    <w:rsid w:val="00CB2486"/>
    <w:rsid w:val="00CB24FD"/>
    <w:rsid w:val="00CB25B0"/>
    <w:rsid w:val="00CB28C1"/>
    <w:rsid w:val="00CB28CA"/>
    <w:rsid w:val="00CB29B0"/>
    <w:rsid w:val="00CB29DB"/>
    <w:rsid w:val="00CB2A05"/>
    <w:rsid w:val="00CB2A46"/>
    <w:rsid w:val="00CB2A6B"/>
    <w:rsid w:val="00CB2A76"/>
    <w:rsid w:val="00CB2ADC"/>
    <w:rsid w:val="00CB2CFB"/>
    <w:rsid w:val="00CB2D43"/>
    <w:rsid w:val="00CB2E26"/>
    <w:rsid w:val="00CB3446"/>
    <w:rsid w:val="00CB34AB"/>
    <w:rsid w:val="00CB358E"/>
    <w:rsid w:val="00CB3900"/>
    <w:rsid w:val="00CB3976"/>
    <w:rsid w:val="00CB39F5"/>
    <w:rsid w:val="00CB3A1A"/>
    <w:rsid w:val="00CB3A91"/>
    <w:rsid w:val="00CB3B81"/>
    <w:rsid w:val="00CB3C01"/>
    <w:rsid w:val="00CB3DCB"/>
    <w:rsid w:val="00CB3E06"/>
    <w:rsid w:val="00CB3E7A"/>
    <w:rsid w:val="00CB3FB8"/>
    <w:rsid w:val="00CB3FFC"/>
    <w:rsid w:val="00CB40D3"/>
    <w:rsid w:val="00CB423C"/>
    <w:rsid w:val="00CB42FE"/>
    <w:rsid w:val="00CB432B"/>
    <w:rsid w:val="00CB4347"/>
    <w:rsid w:val="00CB4691"/>
    <w:rsid w:val="00CB46AD"/>
    <w:rsid w:val="00CB4747"/>
    <w:rsid w:val="00CB48E8"/>
    <w:rsid w:val="00CB4903"/>
    <w:rsid w:val="00CB4CBE"/>
    <w:rsid w:val="00CB4CCC"/>
    <w:rsid w:val="00CB4DD1"/>
    <w:rsid w:val="00CB4E05"/>
    <w:rsid w:val="00CB5199"/>
    <w:rsid w:val="00CB5226"/>
    <w:rsid w:val="00CB52F9"/>
    <w:rsid w:val="00CB53E8"/>
    <w:rsid w:val="00CB5477"/>
    <w:rsid w:val="00CB5684"/>
    <w:rsid w:val="00CB59C0"/>
    <w:rsid w:val="00CB59F4"/>
    <w:rsid w:val="00CB5AC1"/>
    <w:rsid w:val="00CB5DA4"/>
    <w:rsid w:val="00CB5E9F"/>
    <w:rsid w:val="00CB6107"/>
    <w:rsid w:val="00CB6176"/>
    <w:rsid w:val="00CB62F2"/>
    <w:rsid w:val="00CB6455"/>
    <w:rsid w:val="00CB648E"/>
    <w:rsid w:val="00CB64DA"/>
    <w:rsid w:val="00CB655D"/>
    <w:rsid w:val="00CB65EE"/>
    <w:rsid w:val="00CB664A"/>
    <w:rsid w:val="00CB664C"/>
    <w:rsid w:val="00CB66EE"/>
    <w:rsid w:val="00CB6842"/>
    <w:rsid w:val="00CB68FA"/>
    <w:rsid w:val="00CB6954"/>
    <w:rsid w:val="00CB6A40"/>
    <w:rsid w:val="00CB6B4D"/>
    <w:rsid w:val="00CB6D16"/>
    <w:rsid w:val="00CB6E93"/>
    <w:rsid w:val="00CB6F83"/>
    <w:rsid w:val="00CB7153"/>
    <w:rsid w:val="00CB7299"/>
    <w:rsid w:val="00CB74B4"/>
    <w:rsid w:val="00CB79C3"/>
    <w:rsid w:val="00CB7A18"/>
    <w:rsid w:val="00CB7A5A"/>
    <w:rsid w:val="00CB7AA8"/>
    <w:rsid w:val="00CB7AAA"/>
    <w:rsid w:val="00CB7C08"/>
    <w:rsid w:val="00CB7C14"/>
    <w:rsid w:val="00CB7C42"/>
    <w:rsid w:val="00CB7CE0"/>
    <w:rsid w:val="00CB7D3E"/>
    <w:rsid w:val="00CB7E1C"/>
    <w:rsid w:val="00CB7E92"/>
    <w:rsid w:val="00CB7EBA"/>
    <w:rsid w:val="00CB7FA9"/>
    <w:rsid w:val="00CB7FD9"/>
    <w:rsid w:val="00CC0151"/>
    <w:rsid w:val="00CC01C2"/>
    <w:rsid w:val="00CC0210"/>
    <w:rsid w:val="00CC03FB"/>
    <w:rsid w:val="00CC0568"/>
    <w:rsid w:val="00CC0882"/>
    <w:rsid w:val="00CC0920"/>
    <w:rsid w:val="00CC09D7"/>
    <w:rsid w:val="00CC0B0D"/>
    <w:rsid w:val="00CC0B92"/>
    <w:rsid w:val="00CC0BAA"/>
    <w:rsid w:val="00CC0BF6"/>
    <w:rsid w:val="00CC0DB4"/>
    <w:rsid w:val="00CC0F7E"/>
    <w:rsid w:val="00CC10CB"/>
    <w:rsid w:val="00CC1147"/>
    <w:rsid w:val="00CC11E9"/>
    <w:rsid w:val="00CC12EE"/>
    <w:rsid w:val="00CC1425"/>
    <w:rsid w:val="00CC1460"/>
    <w:rsid w:val="00CC15F5"/>
    <w:rsid w:val="00CC1776"/>
    <w:rsid w:val="00CC185F"/>
    <w:rsid w:val="00CC1889"/>
    <w:rsid w:val="00CC18B7"/>
    <w:rsid w:val="00CC19CC"/>
    <w:rsid w:val="00CC1A11"/>
    <w:rsid w:val="00CC1D7D"/>
    <w:rsid w:val="00CC1D9C"/>
    <w:rsid w:val="00CC1E6A"/>
    <w:rsid w:val="00CC1EF9"/>
    <w:rsid w:val="00CC1FFE"/>
    <w:rsid w:val="00CC2065"/>
    <w:rsid w:val="00CC20B1"/>
    <w:rsid w:val="00CC220D"/>
    <w:rsid w:val="00CC2211"/>
    <w:rsid w:val="00CC2328"/>
    <w:rsid w:val="00CC23DF"/>
    <w:rsid w:val="00CC2482"/>
    <w:rsid w:val="00CC25AA"/>
    <w:rsid w:val="00CC2613"/>
    <w:rsid w:val="00CC2731"/>
    <w:rsid w:val="00CC299A"/>
    <w:rsid w:val="00CC29D8"/>
    <w:rsid w:val="00CC2B0C"/>
    <w:rsid w:val="00CC2B47"/>
    <w:rsid w:val="00CC2DBB"/>
    <w:rsid w:val="00CC2E0B"/>
    <w:rsid w:val="00CC313F"/>
    <w:rsid w:val="00CC3275"/>
    <w:rsid w:val="00CC3302"/>
    <w:rsid w:val="00CC3356"/>
    <w:rsid w:val="00CC339D"/>
    <w:rsid w:val="00CC34A2"/>
    <w:rsid w:val="00CC365C"/>
    <w:rsid w:val="00CC365D"/>
    <w:rsid w:val="00CC369D"/>
    <w:rsid w:val="00CC36D2"/>
    <w:rsid w:val="00CC395E"/>
    <w:rsid w:val="00CC39B2"/>
    <w:rsid w:val="00CC3B81"/>
    <w:rsid w:val="00CC3BD8"/>
    <w:rsid w:val="00CC3D9C"/>
    <w:rsid w:val="00CC3E06"/>
    <w:rsid w:val="00CC3E2C"/>
    <w:rsid w:val="00CC3E42"/>
    <w:rsid w:val="00CC3F09"/>
    <w:rsid w:val="00CC3F60"/>
    <w:rsid w:val="00CC3FB7"/>
    <w:rsid w:val="00CC4044"/>
    <w:rsid w:val="00CC408A"/>
    <w:rsid w:val="00CC409D"/>
    <w:rsid w:val="00CC40D2"/>
    <w:rsid w:val="00CC4262"/>
    <w:rsid w:val="00CC4294"/>
    <w:rsid w:val="00CC4445"/>
    <w:rsid w:val="00CC4589"/>
    <w:rsid w:val="00CC4620"/>
    <w:rsid w:val="00CC49A6"/>
    <w:rsid w:val="00CC4B6D"/>
    <w:rsid w:val="00CC4BBB"/>
    <w:rsid w:val="00CC4BFA"/>
    <w:rsid w:val="00CC4C01"/>
    <w:rsid w:val="00CC4E67"/>
    <w:rsid w:val="00CC4FDE"/>
    <w:rsid w:val="00CC5012"/>
    <w:rsid w:val="00CC5081"/>
    <w:rsid w:val="00CC5124"/>
    <w:rsid w:val="00CC564C"/>
    <w:rsid w:val="00CC5690"/>
    <w:rsid w:val="00CC56FE"/>
    <w:rsid w:val="00CC5810"/>
    <w:rsid w:val="00CC58E5"/>
    <w:rsid w:val="00CC59E4"/>
    <w:rsid w:val="00CC5A27"/>
    <w:rsid w:val="00CC5B04"/>
    <w:rsid w:val="00CC5BA8"/>
    <w:rsid w:val="00CC5BD2"/>
    <w:rsid w:val="00CC5C3D"/>
    <w:rsid w:val="00CC5E13"/>
    <w:rsid w:val="00CC614D"/>
    <w:rsid w:val="00CC625D"/>
    <w:rsid w:val="00CC6326"/>
    <w:rsid w:val="00CC6329"/>
    <w:rsid w:val="00CC6443"/>
    <w:rsid w:val="00CC6525"/>
    <w:rsid w:val="00CC652E"/>
    <w:rsid w:val="00CC66DD"/>
    <w:rsid w:val="00CC6716"/>
    <w:rsid w:val="00CC67AB"/>
    <w:rsid w:val="00CC682F"/>
    <w:rsid w:val="00CC6AF0"/>
    <w:rsid w:val="00CC6C31"/>
    <w:rsid w:val="00CC6E3A"/>
    <w:rsid w:val="00CC724F"/>
    <w:rsid w:val="00CC738B"/>
    <w:rsid w:val="00CC7460"/>
    <w:rsid w:val="00CC7540"/>
    <w:rsid w:val="00CC7664"/>
    <w:rsid w:val="00CC766E"/>
    <w:rsid w:val="00CC780F"/>
    <w:rsid w:val="00CC7904"/>
    <w:rsid w:val="00CC7909"/>
    <w:rsid w:val="00CC7A5D"/>
    <w:rsid w:val="00CC7A66"/>
    <w:rsid w:val="00CC7B0C"/>
    <w:rsid w:val="00CC7BA5"/>
    <w:rsid w:val="00CC7EED"/>
    <w:rsid w:val="00CC7F17"/>
    <w:rsid w:val="00CC7F3D"/>
    <w:rsid w:val="00CC7F7A"/>
    <w:rsid w:val="00CD007A"/>
    <w:rsid w:val="00CD00A1"/>
    <w:rsid w:val="00CD0130"/>
    <w:rsid w:val="00CD0307"/>
    <w:rsid w:val="00CD035C"/>
    <w:rsid w:val="00CD03C7"/>
    <w:rsid w:val="00CD0587"/>
    <w:rsid w:val="00CD0847"/>
    <w:rsid w:val="00CD0916"/>
    <w:rsid w:val="00CD0951"/>
    <w:rsid w:val="00CD0C84"/>
    <w:rsid w:val="00CD0D33"/>
    <w:rsid w:val="00CD0F73"/>
    <w:rsid w:val="00CD10E5"/>
    <w:rsid w:val="00CD122C"/>
    <w:rsid w:val="00CD13ED"/>
    <w:rsid w:val="00CD1BB2"/>
    <w:rsid w:val="00CD1C34"/>
    <w:rsid w:val="00CD1EF7"/>
    <w:rsid w:val="00CD20A3"/>
    <w:rsid w:val="00CD218F"/>
    <w:rsid w:val="00CD21FA"/>
    <w:rsid w:val="00CD221A"/>
    <w:rsid w:val="00CD223F"/>
    <w:rsid w:val="00CD22BD"/>
    <w:rsid w:val="00CD24C2"/>
    <w:rsid w:val="00CD259A"/>
    <w:rsid w:val="00CD2677"/>
    <w:rsid w:val="00CD268E"/>
    <w:rsid w:val="00CD26FA"/>
    <w:rsid w:val="00CD27BC"/>
    <w:rsid w:val="00CD27BD"/>
    <w:rsid w:val="00CD27F0"/>
    <w:rsid w:val="00CD28E5"/>
    <w:rsid w:val="00CD2905"/>
    <w:rsid w:val="00CD2A7D"/>
    <w:rsid w:val="00CD2AD9"/>
    <w:rsid w:val="00CD2B7A"/>
    <w:rsid w:val="00CD2BCC"/>
    <w:rsid w:val="00CD2D20"/>
    <w:rsid w:val="00CD2D2D"/>
    <w:rsid w:val="00CD2DF3"/>
    <w:rsid w:val="00CD2EB6"/>
    <w:rsid w:val="00CD2F58"/>
    <w:rsid w:val="00CD3104"/>
    <w:rsid w:val="00CD32F2"/>
    <w:rsid w:val="00CD35A0"/>
    <w:rsid w:val="00CD35FF"/>
    <w:rsid w:val="00CD377F"/>
    <w:rsid w:val="00CD37CC"/>
    <w:rsid w:val="00CD3944"/>
    <w:rsid w:val="00CD3ABF"/>
    <w:rsid w:val="00CD3B47"/>
    <w:rsid w:val="00CD3B54"/>
    <w:rsid w:val="00CD3B91"/>
    <w:rsid w:val="00CD3D1B"/>
    <w:rsid w:val="00CD3DE4"/>
    <w:rsid w:val="00CD3EB5"/>
    <w:rsid w:val="00CD410F"/>
    <w:rsid w:val="00CD4483"/>
    <w:rsid w:val="00CD468C"/>
    <w:rsid w:val="00CD46C6"/>
    <w:rsid w:val="00CD4750"/>
    <w:rsid w:val="00CD491F"/>
    <w:rsid w:val="00CD4925"/>
    <w:rsid w:val="00CD49C4"/>
    <w:rsid w:val="00CD49EC"/>
    <w:rsid w:val="00CD4AA6"/>
    <w:rsid w:val="00CD4C59"/>
    <w:rsid w:val="00CD4E82"/>
    <w:rsid w:val="00CD4F98"/>
    <w:rsid w:val="00CD4FA6"/>
    <w:rsid w:val="00CD4FB1"/>
    <w:rsid w:val="00CD5024"/>
    <w:rsid w:val="00CD513A"/>
    <w:rsid w:val="00CD513D"/>
    <w:rsid w:val="00CD5240"/>
    <w:rsid w:val="00CD52D6"/>
    <w:rsid w:val="00CD52E9"/>
    <w:rsid w:val="00CD5408"/>
    <w:rsid w:val="00CD54D0"/>
    <w:rsid w:val="00CD5512"/>
    <w:rsid w:val="00CD55AE"/>
    <w:rsid w:val="00CD565A"/>
    <w:rsid w:val="00CD581F"/>
    <w:rsid w:val="00CD5A31"/>
    <w:rsid w:val="00CD5C20"/>
    <w:rsid w:val="00CD5E76"/>
    <w:rsid w:val="00CD5E81"/>
    <w:rsid w:val="00CD5E99"/>
    <w:rsid w:val="00CD6019"/>
    <w:rsid w:val="00CD60FA"/>
    <w:rsid w:val="00CD610F"/>
    <w:rsid w:val="00CD61C3"/>
    <w:rsid w:val="00CD62DD"/>
    <w:rsid w:val="00CD6474"/>
    <w:rsid w:val="00CD66A7"/>
    <w:rsid w:val="00CD66E0"/>
    <w:rsid w:val="00CD6741"/>
    <w:rsid w:val="00CD6986"/>
    <w:rsid w:val="00CD69A6"/>
    <w:rsid w:val="00CD69E3"/>
    <w:rsid w:val="00CD6AB2"/>
    <w:rsid w:val="00CD6B63"/>
    <w:rsid w:val="00CD6C16"/>
    <w:rsid w:val="00CD6D65"/>
    <w:rsid w:val="00CD6D8B"/>
    <w:rsid w:val="00CD6E11"/>
    <w:rsid w:val="00CD6EA0"/>
    <w:rsid w:val="00CD6FDF"/>
    <w:rsid w:val="00CD7115"/>
    <w:rsid w:val="00CD7204"/>
    <w:rsid w:val="00CD7315"/>
    <w:rsid w:val="00CD734C"/>
    <w:rsid w:val="00CD7350"/>
    <w:rsid w:val="00CD737C"/>
    <w:rsid w:val="00CD73B7"/>
    <w:rsid w:val="00CD7467"/>
    <w:rsid w:val="00CD752E"/>
    <w:rsid w:val="00CD7584"/>
    <w:rsid w:val="00CD75D6"/>
    <w:rsid w:val="00CD78BD"/>
    <w:rsid w:val="00CD78F5"/>
    <w:rsid w:val="00CD7958"/>
    <w:rsid w:val="00CD796A"/>
    <w:rsid w:val="00CD7A46"/>
    <w:rsid w:val="00CD7A95"/>
    <w:rsid w:val="00CD7BC1"/>
    <w:rsid w:val="00CD7C2E"/>
    <w:rsid w:val="00CE053D"/>
    <w:rsid w:val="00CE05A2"/>
    <w:rsid w:val="00CE06B8"/>
    <w:rsid w:val="00CE08F6"/>
    <w:rsid w:val="00CE0AB2"/>
    <w:rsid w:val="00CE0B2B"/>
    <w:rsid w:val="00CE0B75"/>
    <w:rsid w:val="00CE0B84"/>
    <w:rsid w:val="00CE0BB0"/>
    <w:rsid w:val="00CE0CBD"/>
    <w:rsid w:val="00CE1213"/>
    <w:rsid w:val="00CE1272"/>
    <w:rsid w:val="00CE14B5"/>
    <w:rsid w:val="00CE17A7"/>
    <w:rsid w:val="00CE1833"/>
    <w:rsid w:val="00CE198D"/>
    <w:rsid w:val="00CE19BD"/>
    <w:rsid w:val="00CE1A29"/>
    <w:rsid w:val="00CE1A59"/>
    <w:rsid w:val="00CE1B29"/>
    <w:rsid w:val="00CE1B67"/>
    <w:rsid w:val="00CE1BCF"/>
    <w:rsid w:val="00CE1BD4"/>
    <w:rsid w:val="00CE1D22"/>
    <w:rsid w:val="00CE1D6D"/>
    <w:rsid w:val="00CE1DC9"/>
    <w:rsid w:val="00CE22E2"/>
    <w:rsid w:val="00CE2392"/>
    <w:rsid w:val="00CE24C6"/>
    <w:rsid w:val="00CE2540"/>
    <w:rsid w:val="00CE2579"/>
    <w:rsid w:val="00CE26EE"/>
    <w:rsid w:val="00CE26FC"/>
    <w:rsid w:val="00CE2717"/>
    <w:rsid w:val="00CE27CC"/>
    <w:rsid w:val="00CE2DE6"/>
    <w:rsid w:val="00CE3026"/>
    <w:rsid w:val="00CE3092"/>
    <w:rsid w:val="00CE3164"/>
    <w:rsid w:val="00CE32F5"/>
    <w:rsid w:val="00CE33FC"/>
    <w:rsid w:val="00CE34C1"/>
    <w:rsid w:val="00CE34E5"/>
    <w:rsid w:val="00CE36EC"/>
    <w:rsid w:val="00CE372B"/>
    <w:rsid w:val="00CE39B2"/>
    <w:rsid w:val="00CE39FB"/>
    <w:rsid w:val="00CE3A86"/>
    <w:rsid w:val="00CE3AA8"/>
    <w:rsid w:val="00CE3BBA"/>
    <w:rsid w:val="00CE3D3D"/>
    <w:rsid w:val="00CE3E15"/>
    <w:rsid w:val="00CE42AD"/>
    <w:rsid w:val="00CE42FE"/>
    <w:rsid w:val="00CE434E"/>
    <w:rsid w:val="00CE4396"/>
    <w:rsid w:val="00CE43FD"/>
    <w:rsid w:val="00CE44B4"/>
    <w:rsid w:val="00CE4539"/>
    <w:rsid w:val="00CE45B3"/>
    <w:rsid w:val="00CE45D2"/>
    <w:rsid w:val="00CE47B7"/>
    <w:rsid w:val="00CE47CF"/>
    <w:rsid w:val="00CE4867"/>
    <w:rsid w:val="00CE4909"/>
    <w:rsid w:val="00CE4BCA"/>
    <w:rsid w:val="00CE4C75"/>
    <w:rsid w:val="00CE4ECE"/>
    <w:rsid w:val="00CE4F57"/>
    <w:rsid w:val="00CE4FC4"/>
    <w:rsid w:val="00CE5034"/>
    <w:rsid w:val="00CE5396"/>
    <w:rsid w:val="00CE549C"/>
    <w:rsid w:val="00CE5514"/>
    <w:rsid w:val="00CE5549"/>
    <w:rsid w:val="00CE5738"/>
    <w:rsid w:val="00CE57E7"/>
    <w:rsid w:val="00CE5DAC"/>
    <w:rsid w:val="00CE5DCF"/>
    <w:rsid w:val="00CE5DF1"/>
    <w:rsid w:val="00CE5E22"/>
    <w:rsid w:val="00CE60EC"/>
    <w:rsid w:val="00CE626D"/>
    <w:rsid w:val="00CE6314"/>
    <w:rsid w:val="00CE648E"/>
    <w:rsid w:val="00CE667C"/>
    <w:rsid w:val="00CE6684"/>
    <w:rsid w:val="00CE69D4"/>
    <w:rsid w:val="00CE6B19"/>
    <w:rsid w:val="00CE6B3E"/>
    <w:rsid w:val="00CE6D09"/>
    <w:rsid w:val="00CE6D39"/>
    <w:rsid w:val="00CE6E20"/>
    <w:rsid w:val="00CE6EEC"/>
    <w:rsid w:val="00CE717B"/>
    <w:rsid w:val="00CE71AA"/>
    <w:rsid w:val="00CE720A"/>
    <w:rsid w:val="00CE72DD"/>
    <w:rsid w:val="00CE73AB"/>
    <w:rsid w:val="00CE74A1"/>
    <w:rsid w:val="00CE7718"/>
    <w:rsid w:val="00CE7733"/>
    <w:rsid w:val="00CE7933"/>
    <w:rsid w:val="00CE7A1E"/>
    <w:rsid w:val="00CE7BE8"/>
    <w:rsid w:val="00CE7C97"/>
    <w:rsid w:val="00CE7DC5"/>
    <w:rsid w:val="00CE7DDC"/>
    <w:rsid w:val="00CF0004"/>
    <w:rsid w:val="00CF014D"/>
    <w:rsid w:val="00CF0187"/>
    <w:rsid w:val="00CF02BD"/>
    <w:rsid w:val="00CF0535"/>
    <w:rsid w:val="00CF0964"/>
    <w:rsid w:val="00CF09F0"/>
    <w:rsid w:val="00CF0C0D"/>
    <w:rsid w:val="00CF0D20"/>
    <w:rsid w:val="00CF0F46"/>
    <w:rsid w:val="00CF0F92"/>
    <w:rsid w:val="00CF0FB2"/>
    <w:rsid w:val="00CF141A"/>
    <w:rsid w:val="00CF159B"/>
    <w:rsid w:val="00CF15E8"/>
    <w:rsid w:val="00CF16F4"/>
    <w:rsid w:val="00CF173E"/>
    <w:rsid w:val="00CF197A"/>
    <w:rsid w:val="00CF19BE"/>
    <w:rsid w:val="00CF1A82"/>
    <w:rsid w:val="00CF1CDC"/>
    <w:rsid w:val="00CF1DE5"/>
    <w:rsid w:val="00CF1F08"/>
    <w:rsid w:val="00CF2093"/>
    <w:rsid w:val="00CF2111"/>
    <w:rsid w:val="00CF236B"/>
    <w:rsid w:val="00CF2373"/>
    <w:rsid w:val="00CF2437"/>
    <w:rsid w:val="00CF2499"/>
    <w:rsid w:val="00CF25F2"/>
    <w:rsid w:val="00CF260E"/>
    <w:rsid w:val="00CF285C"/>
    <w:rsid w:val="00CF285E"/>
    <w:rsid w:val="00CF28B8"/>
    <w:rsid w:val="00CF290E"/>
    <w:rsid w:val="00CF2A7B"/>
    <w:rsid w:val="00CF2A7F"/>
    <w:rsid w:val="00CF2B22"/>
    <w:rsid w:val="00CF2DD7"/>
    <w:rsid w:val="00CF2DFD"/>
    <w:rsid w:val="00CF2E3B"/>
    <w:rsid w:val="00CF2E85"/>
    <w:rsid w:val="00CF2EAA"/>
    <w:rsid w:val="00CF30AA"/>
    <w:rsid w:val="00CF30BA"/>
    <w:rsid w:val="00CF3207"/>
    <w:rsid w:val="00CF32B0"/>
    <w:rsid w:val="00CF33FA"/>
    <w:rsid w:val="00CF3414"/>
    <w:rsid w:val="00CF3479"/>
    <w:rsid w:val="00CF3528"/>
    <w:rsid w:val="00CF3639"/>
    <w:rsid w:val="00CF3656"/>
    <w:rsid w:val="00CF390E"/>
    <w:rsid w:val="00CF3BF9"/>
    <w:rsid w:val="00CF3E17"/>
    <w:rsid w:val="00CF3EE2"/>
    <w:rsid w:val="00CF3F9A"/>
    <w:rsid w:val="00CF4140"/>
    <w:rsid w:val="00CF414C"/>
    <w:rsid w:val="00CF431B"/>
    <w:rsid w:val="00CF431D"/>
    <w:rsid w:val="00CF4328"/>
    <w:rsid w:val="00CF4399"/>
    <w:rsid w:val="00CF4534"/>
    <w:rsid w:val="00CF4539"/>
    <w:rsid w:val="00CF46D3"/>
    <w:rsid w:val="00CF47F7"/>
    <w:rsid w:val="00CF48C5"/>
    <w:rsid w:val="00CF4919"/>
    <w:rsid w:val="00CF4B55"/>
    <w:rsid w:val="00CF4BA4"/>
    <w:rsid w:val="00CF4BDE"/>
    <w:rsid w:val="00CF4C41"/>
    <w:rsid w:val="00CF4C5B"/>
    <w:rsid w:val="00CF4FF0"/>
    <w:rsid w:val="00CF535A"/>
    <w:rsid w:val="00CF547F"/>
    <w:rsid w:val="00CF55FD"/>
    <w:rsid w:val="00CF56FC"/>
    <w:rsid w:val="00CF5701"/>
    <w:rsid w:val="00CF5740"/>
    <w:rsid w:val="00CF57A7"/>
    <w:rsid w:val="00CF584C"/>
    <w:rsid w:val="00CF58AE"/>
    <w:rsid w:val="00CF590B"/>
    <w:rsid w:val="00CF5A64"/>
    <w:rsid w:val="00CF5D9B"/>
    <w:rsid w:val="00CF5DBF"/>
    <w:rsid w:val="00CF5E2D"/>
    <w:rsid w:val="00CF5F16"/>
    <w:rsid w:val="00CF5F9A"/>
    <w:rsid w:val="00CF6164"/>
    <w:rsid w:val="00CF6211"/>
    <w:rsid w:val="00CF65D3"/>
    <w:rsid w:val="00CF667D"/>
    <w:rsid w:val="00CF66E1"/>
    <w:rsid w:val="00CF693B"/>
    <w:rsid w:val="00CF6A5F"/>
    <w:rsid w:val="00CF6BC2"/>
    <w:rsid w:val="00CF6CB8"/>
    <w:rsid w:val="00CF6D67"/>
    <w:rsid w:val="00CF6FE0"/>
    <w:rsid w:val="00CF7020"/>
    <w:rsid w:val="00CF71B2"/>
    <w:rsid w:val="00CF721F"/>
    <w:rsid w:val="00CF7297"/>
    <w:rsid w:val="00CF73BE"/>
    <w:rsid w:val="00CF7596"/>
    <w:rsid w:val="00CF7617"/>
    <w:rsid w:val="00CF76C2"/>
    <w:rsid w:val="00CF76E3"/>
    <w:rsid w:val="00CF7759"/>
    <w:rsid w:val="00CF78AE"/>
    <w:rsid w:val="00CF78EA"/>
    <w:rsid w:val="00CF78F1"/>
    <w:rsid w:val="00CF79F2"/>
    <w:rsid w:val="00CF7EBD"/>
    <w:rsid w:val="00D0014C"/>
    <w:rsid w:val="00D001B9"/>
    <w:rsid w:val="00D002E8"/>
    <w:rsid w:val="00D00371"/>
    <w:rsid w:val="00D0055C"/>
    <w:rsid w:val="00D00561"/>
    <w:rsid w:val="00D00790"/>
    <w:rsid w:val="00D00AB2"/>
    <w:rsid w:val="00D00B94"/>
    <w:rsid w:val="00D00BEB"/>
    <w:rsid w:val="00D00C1E"/>
    <w:rsid w:val="00D00E13"/>
    <w:rsid w:val="00D00E26"/>
    <w:rsid w:val="00D00F76"/>
    <w:rsid w:val="00D00F99"/>
    <w:rsid w:val="00D00FBA"/>
    <w:rsid w:val="00D0106C"/>
    <w:rsid w:val="00D01162"/>
    <w:rsid w:val="00D01181"/>
    <w:rsid w:val="00D013E8"/>
    <w:rsid w:val="00D01641"/>
    <w:rsid w:val="00D017CC"/>
    <w:rsid w:val="00D0180B"/>
    <w:rsid w:val="00D018E4"/>
    <w:rsid w:val="00D019DE"/>
    <w:rsid w:val="00D01B87"/>
    <w:rsid w:val="00D01F0A"/>
    <w:rsid w:val="00D01FAC"/>
    <w:rsid w:val="00D02103"/>
    <w:rsid w:val="00D02372"/>
    <w:rsid w:val="00D02386"/>
    <w:rsid w:val="00D02479"/>
    <w:rsid w:val="00D0247A"/>
    <w:rsid w:val="00D02609"/>
    <w:rsid w:val="00D02663"/>
    <w:rsid w:val="00D026C3"/>
    <w:rsid w:val="00D026E9"/>
    <w:rsid w:val="00D02770"/>
    <w:rsid w:val="00D027D2"/>
    <w:rsid w:val="00D02820"/>
    <w:rsid w:val="00D029F4"/>
    <w:rsid w:val="00D02C63"/>
    <w:rsid w:val="00D02CFD"/>
    <w:rsid w:val="00D02E38"/>
    <w:rsid w:val="00D02EDB"/>
    <w:rsid w:val="00D0322B"/>
    <w:rsid w:val="00D0325F"/>
    <w:rsid w:val="00D0337C"/>
    <w:rsid w:val="00D03570"/>
    <w:rsid w:val="00D0395E"/>
    <w:rsid w:val="00D03BD3"/>
    <w:rsid w:val="00D03CC2"/>
    <w:rsid w:val="00D03DB8"/>
    <w:rsid w:val="00D03EC2"/>
    <w:rsid w:val="00D03F19"/>
    <w:rsid w:val="00D03FBE"/>
    <w:rsid w:val="00D03FCE"/>
    <w:rsid w:val="00D04165"/>
    <w:rsid w:val="00D044FC"/>
    <w:rsid w:val="00D0456E"/>
    <w:rsid w:val="00D0458E"/>
    <w:rsid w:val="00D04A9A"/>
    <w:rsid w:val="00D04CAB"/>
    <w:rsid w:val="00D04EA5"/>
    <w:rsid w:val="00D04EA8"/>
    <w:rsid w:val="00D04EB5"/>
    <w:rsid w:val="00D04F00"/>
    <w:rsid w:val="00D05191"/>
    <w:rsid w:val="00D051D6"/>
    <w:rsid w:val="00D05268"/>
    <w:rsid w:val="00D052CF"/>
    <w:rsid w:val="00D05376"/>
    <w:rsid w:val="00D05424"/>
    <w:rsid w:val="00D0578E"/>
    <w:rsid w:val="00D05838"/>
    <w:rsid w:val="00D0588A"/>
    <w:rsid w:val="00D058A3"/>
    <w:rsid w:val="00D05B40"/>
    <w:rsid w:val="00D05C8D"/>
    <w:rsid w:val="00D05E9A"/>
    <w:rsid w:val="00D05FC6"/>
    <w:rsid w:val="00D05FD4"/>
    <w:rsid w:val="00D0600B"/>
    <w:rsid w:val="00D06017"/>
    <w:rsid w:val="00D0619C"/>
    <w:rsid w:val="00D061AA"/>
    <w:rsid w:val="00D06238"/>
    <w:rsid w:val="00D0633E"/>
    <w:rsid w:val="00D065C9"/>
    <w:rsid w:val="00D06928"/>
    <w:rsid w:val="00D069DD"/>
    <w:rsid w:val="00D06AF1"/>
    <w:rsid w:val="00D06B5A"/>
    <w:rsid w:val="00D06C9B"/>
    <w:rsid w:val="00D06DB5"/>
    <w:rsid w:val="00D06E31"/>
    <w:rsid w:val="00D06FE6"/>
    <w:rsid w:val="00D070DF"/>
    <w:rsid w:val="00D07266"/>
    <w:rsid w:val="00D0759E"/>
    <w:rsid w:val="00D075E1"/>
    <w:rsid w:val="00D07610"/>
    <w:rsid w:val="00D0771E"/>
    <w:rsid w:val="00D0785E"/>
    <w:rsid w:val="00D0786E"/>
    <w:rsid w:val="00D07A4D"/>
    <w:rsid w:val="00D07AEF"/>
    <w:rsid w:val="00D07C91"/>
    <w:rsid w:val="00D07CE1"/>
    <w:rsid w:val="00D07DF6"/>
    <w:rsid w:val="00D07F80"/>
    <w:rsid w:val="00D07FC1"/>
    <w:rsid w:val="00D10285"/>
    <w:rsid w:val="00D102A9"/>
    <w:rsid w:val="00D1031E"/>
    <w:rsid w:val="00D103F1"/>
    <w:rsid w:val="00D104FC"/>
    <w:rsid w:val="00D1058F"/>
    <w:rsid w:val="00D1074E"/>
    <w:rsid w:val="00D1080A"/>
    <w:rsid w:val="00D108BD"/>
    <w:rsid w:val="00D10AF9"/>
    <w:rsid w:val="00D10CEB"/>
    <w:rsid w:val="00D10D4A"/>
    <w:rsid w:val="00D10DF7"/>
    <w:rsid w:val="00D10E5D"/>
    <w:rsid w:val="00D10E8C"/>
    <w:rsid w:val="00D10F0C"/>
    <w:rsid w:val="00D1119B"/>
    <w:rsid w:val="00D1121E"/>
    <w:rsid w:val="00D1130B"/>
    <w:rsid w:val="00D114AD"/>
    <w:rsid w:val="00D114FB"/>
    <w:rsid w:val="00D11C05"/>
    <w:rsid w:val="00D11CF3"/>
    <w:rsid w:val="00D11EE3"/>
    <w:rsid w:val="00D11F6C"/>
    <w:rsid w:val="00D12034"/>
    <w:rsid w:val="00D12069"/>
    <w:rsid w:val="00D121D4"/>
    <w:rsid w:val="00D1220A"/>
    <w:rsid w:val="00D12550"/>
    <w:rsid w:val="00D125B8"/>
    <w:rsid w:val="00D12809"/>
    <w:rsid w:val="00D1299A"/>
    <w:rsid w:val="00D129A6"/>
    <w:rsid w:val="00D12B91"/>
    <w:rsid w:val="00D12BEB"/>
    <w:rsid w:val="00D12BF8"/>
    <w:rsid w:val="00D12D18"/>
    <w:rsid w:val="00D12D9E"/>
    <w:rsid w:val="00D12E74"/>
    <w:rsid w:val="00D12F35"/>
    <w:rsid w:val="00D12F5A"/>
    <w:rsid w:val="00D12F75"/>
    <w:rsid w:val="00D1302D"/>
    <w:rsid w:val="00D13256"/>
    <w:rsid w:val="00D132D9"/>
    <w:rsid w:val="00D132FC"/>
    <w:rsid w:val="00D1342E"/>
    <w:rsid w:val="00D1343B"/>
    <w:rsid w:val="00D13441"/>
    <w:rsid w:val="00D13477"/>
    <w:rsid w:val="00D136A6"/>
    <w:rsid w:val="00D13817"/>
    <w:rsid w:val="00D13945"/>
    <w:rsid w:val="00D139FD"/>
    <w:rsid w:val="00D13A8E"/>
    <w:rsid w:val="00D13DA8"/>
    <w:rsid w:val="00D13F40"/>
    <w:rsid w:val="00D13FA5"/>
    <w:rsid w:val="00D13FE3"/>
    <w:rsid w:val="00D1406A"/>
    <w:rsid w:val="00D140DB"/>
    <w:rsid w:val="00D1420B"/>
    <w:rsid w:val="00D14289"/>
    <w:rsid w:val="00D142C0"/>
    <w:rsid w:val="00D142F8"/>
    <w:rsid w:val="00D14404"/>
    <w:rsid w:val="00D144BB"/>
    <w:rsid w:val="00D14639"/>
    <w:rsid w:val="00D14705"/>
    <w:rsid w:val="00D14835"/>
    <w:rsid w:val="00D14A90"/>
    <w:rsid w:val="00D14CD7"/>
    <w:rsid w:val="00D14E26"/>
    <w:rsid w:val="00D14E6E"/>
    <w:rsid w:val="00D14EDF"/>
    <w:rsid w:val="00D14F95"/>
    <w:rsid w:val="00D14FDA"/>
    <w:rsid w:val="00D1529D"/>
    <w:rsid w:val="00D153D5"/>
    <w:rsid w:val="00D1540D"/>
    <w:rsid w:val="00D1547B"/>
    <w:rsid w:val="00D1552F"/>
    <w:rsid w:val="00D155DB"/>
    <w:rsid w:val="00D1562F"/>
    <w:rsid w:val="00D15638"/>
    <w:rsid w:val="00D15733"/>
    <w:rsid w:val="00D1573E"/>
    <w:rsid w:val="00D15774"/>
    <w:rsid w:val="00D158A8"/>
    <w:rsid w:val="00D158FD"/>
    <w:rsid w:val="00D15E23"/>
    <w:rsid w:val="00D15E8B"/>
    <w:rsid w:val="00D15EA8"/>
    <w:rsid w:val="00D15F4A"/>
    <w:rsid w:val="00D15FDF"/>
    <w:rsid w:val="00D16063"/>
    <w:rsid w:val="00D1609B"/>
    <w:rsid w:val="00D161D1"/>
    <w:rsid w:val="00D161F6"/>
    <w:rsid w:val="00D16212"/>
    <w:rsid w:val="00D164F7"/>
    <w:rsid w:val="00D16558"/>
    <w:rsid w:val="00D165E2"/>
    <w:rsid w:val="00D166EF"/>
    <w:rsid w:val="00D1670F"/>
    <w:rsid w:val="00D16B0A"/>
    <w:rsid w:val="00D17226"/>
    <w:rsid w:val="00D1723F"/>
    <w:rsid w:val="00D17462"/>
    <w:rsid w:val="00D176DE"/>
    <w:rsid w:val="00D179A7"/>
    <w:rsid w:val="00D17AA0"/>
    <w:rsid w:val="00D17C1B"/>
    <w:rsid w:val="00D17FFD"/>
    <w:rsid w:val="00D20071"/>
    <w:rsid w:val="00D2010F"/>
    <w:rsid w:val="00D20151"/>
    <w:rsid w:val="00D20210"/>
    <w:rsid w:val="00D2021A"/>
    <w:rsid w:val="00D2029A"/>
    <w:rsid w:val="00D20489"/>
    <w:rsid w:val="00D2057F"/>
    <w:rsid w:val="00D2070E"/>
    <w:rsid w:val="00D20756"/>
    <w:rsid w:val="00D20783"/>
    <w:rsid w:val="00D20802"/>
    <w:rsid w:val="00D209C8"/>
    <w:rsid w:val="00D20B08"/>
    <w:rsid w:val="00D20B8D"/>
    <w:rsid w:val="00D20E5B"/>
    <w:rsid w:val="00D20FC2"/>
    <w:rsid w:val="00D20FD1"/>
    <w:rsid w:val="00D21030"/>
    <w:rsid w:val="00D21186"/>
    <w:rsid w:val="00D2124A"/>
    <w:rsid w:val="00D2129E"/>
    <w:rsid w:val="00D213C8"/>
    <w:rsid w:val="00D2148A"/>
    <w:rsid w:val="00D214BD"/>
    <w:rsid w:val="00D21566"/>
    <w:rsid w:val="00D2169F"/>
    <w:rsid w:val="00D21899"/>
    <w:rsid w:val="00D219DA"/>
    <w:rsid w:val="00D21B66"/>
    <w:rsid w:val="00D21BAC"/>
    <w:rsid w:val="00D21D36"/>
    <w:rsid w:val="00D21D3D"/>
    <w:rsid w:val="00D21DC7"/>
    <w:rsid w:val="00D21DCB"/>
    <w:rsid w:val="00D21FAE"/>
    <w:rsid w:val="00D22170"/>
    <w:rsid w:val="00D223AA"/>
    <w:rsid w:val="00D22402"/>
    <w:rsid w:val="00D2246D"/>
    <w:rsid w:val="00D2249D"/>
    <w:rsid w:val="00D227E1"/>
    <w:rsid w:val="00D229BA"/>
    <w:rsid w:val="00D22A6A"/>
    <w:rsid w:val="00D22E9A"/>
    <w:rsid w:val="00D22F3E"/>
    <w:rsid w:val="00D2311C"/>
    <w:rsid w:val="00D2312F"/>
    <w:rsid w:val="00D2322A"/>
    <w:rsid w:val="00D23315"/>
    <w:rsid w:val="00D2334C"/>
    <w:rsid w:val="00D23493"/>
    <w:rsid w:val="00D23515"/>
    <w:rsid w:val="00D23635"/>
    <w:rsid w:val="00D2371E"/>
    <w:rsid w:val="00D2387F"/>
    <w:rsid w:val="00D238F1"/>
    <w:rsid w:val="00D2392C"/>
    <w:rsid w:val="00D23A66"/>
    <w:rsid w:val="00D23C45"/>
    <w:rsid w:val="00D23D5C"/>
    <w:rsid w:val="00D23F00"/>
    <w:rsid w:val="00D23F6E"/>
    <w:rsid w:val="00D240D2"/>
    <w:rsid w:val="00D241EB"/>
    <w:rsid w:val="00D245BF"/>
    <w:rsid w:val="00D24819"/>
    <w:rsid w:val="00D24857"/>
    <w:rsid w:val="00D24860"/>
    <w:rsid w:val="00D249AB"/>
    <w:rsid w:val="00D24BC8"/>
    <w:rsid w:val="00D24C5F"/>
    <w:rsid w:val="00D24CB3"/>
    <w:rsid w:val="00D24DBC"/>
    <w:rsid w:val="00D251FA"/>
    <w:rsid w:val="00D25364"/>
    <w:rsid w:val="00D25430"/>
    <w:rsid w:val="00D25485"/>
    <w:rsid w:val="00D25564"/>
    <w:rsid w:val="00D25612"/>
    <w:rsid w:val="00D25780"/>
    <w:rsid w:val="00D2584D"/>
    <w:rsid w:val="00D2593C"/>
    <w:rsid w:val="00D25F17"/>
    <w:rsid w:val="00D260FD"/>
    <w:rsid w:val="00D26204"/>
    <w:rsid w:val="00D26258"/>
    <w:rsid w:val="00D262C7"/>
    <w:rsid w:val="00D262CB"/>
    <w:rsid w:val="00D2633E"/>
    <w:rsid w:val="00D264FF"/>
    <w:rsid w:val="00D26734"/>
    <w:rsid w:val="00D268FE"/>
    <w:rsid w:val="00D26926"/>
    <w:rsid w:val="00D2695F"/>
    <w:rsid w:val="00D269C1"/>
    <w:rsid w:val="00D26C64"/>
    <w:rsid w:val="00D26D56"/>
    <w:rsid w:val="00D26DDD"/>
    <w:rsid w:val="00D26DE0"/>
    <w:rsid w:val="00D2706B"/>
    <w:rsid w:val="00D27187"/>
    <w:rsid w:val="00D2719E"/>
    <w:rsid w:val="00D271C2"/>
    <w:rsid w:val="00D271F5"/>
    <w:rsid w:val="00D2725E"/>
    <w:rsid w:val="00D27461"/>
    <w:rsid w:val="00D274D1"/>
    <w:rsid w:val="00D274E0"/>
    <w:rsid w:val="00D2782C"/>
    <w:rsid w:val="00D279A3"/>
    <w:rsid w:val="00D27A35"/>
    <w:rsid w:val="00D27CAD"/>
    <w:rsid w:val="00D27CDF"/>
    <w:rsid w:val="00D27EE1"/>
    <w:rsid w:val="00D3000F"/>
    <w:rsid w:val="00D3026D"/>
    <w:rsid w:val="00D303FC"/>
    <w:rsid w:val="00D3042F"/>
    <w:rsid w:val="00D304B3"/>
    <w:rsid w:val="00D30548"/>
    <w:rsid w:val="00D3068D"/>
    <w:rsid w:val="00D30731"/>
    <w:rsid w:val="00D30916"/>
    <w:rsid w:val="00D30C36"/>
    <w:rsid w:val="00D3100E"/>
    <w:rsid w:val="00D310CA"/>
    <w:rsid w:val="00D31102"/>
    <w:rsid w:val="00D31115"/>
    <w:rsid w:val="00D31183"/>
    <w:rsid w:val="00D3123D"/>
    <w:rsid w:val="00D313CB"/>
    <w:rsid w:val="00D31411"/>
    <w:rsid w:val="00D315FF"/>
    <w:rsid w:val="00D3166C"/>
    <w:rsid w:val="00D31671"/>
    <w:rsid w:val="00D318D2"/>
    <w:rsid w:val="00D31A08"/>
    <w:rsid w:val="00D31A9D"/>
    <w:rsid w:val="00D31AAA"/>
    <w:rsid w:val="00D31AC1"/>
    <w:rsid w:val="00D31AE2"/>
    <w:rsid w:val="00D31B2A"/>
    <w:rsid w:val="00D31E19"/>
    <w:rsid w:val="00D31E36"/>
    <w:rsid w:val="00D31FB1"/>
    <w:rsid w:val="00D31FB6"/>
    <w:rsid w:val="00D3207B"/>
    <w:rsid w:val="00D32230"/>
    <w:rsid w:val="00D3224D"/>
    <w:rsid w:val="00D3229E"/>
    <w:rsid w:val="00D32323"/>
    <w:rsid w:val="00D3238E"/>
    <w:rsid w:val="00D323F8"/>
    <w:rsid w:val="00D3242F"/>
    <w:rsid w:val="00D3247C"/>
    <w:rsid w:val="00D32584"/>
    <w:rsid w:val="00D32623"/>
    <w:rsid w:val="00D3267D"/>
    <w:rsid w:val="00D32742"/>
    <w:rsid w:val="00D32790"/>
    <w:rsid w:val="00D32A41"/>
    <w:rsid w:val="00D32B98"/>
    <w:rsid w:val="00D32C55"/>
    <w:rsid w:val="00D330EE"/>
    <w:rsid w:val="00D334BD"/>
    <w:rsid w:val="00D334DC"/>
    <w:rsid w:val="00D3360D"/>
    <w:rsid w:val="00D3379F"/>
    <w:rsid w:val="00D3381A"/>
    <w:rsid w:val="00D33A8A"/>
    <w:rsid w:val="00D33F1A"/>
    <w:rsid w:val="00D33F6B"/>
    <w:rsid w:val="00D33FB8"/>
    <w:rsid w:val="00D34132"/>
    <w:rsid w:val="00D3417B"/>
    <w:rsid w:val="00D34190"/>
    <w:rsid w:val="00D34350"/>
    <w:rsid w:val="00D3446E"/>
    <w:rsid w:val="00D3459C"/>
    <w:rsid w:val="00D345E8"/>
    <w:rsid w:val="00D346BD"/>
    <w:rsid w:val="00D347AB"/>
    <w:rsid w:val="00D34836"/>
    <w:rsid w:val="00D348F4"/>
    <w:rsid w:val="00D34991"/>
    <w:rsid w:val="00D349A9"/>
    <w:rsid w:val="00D349F4"/>
    <w:rsid w:val="00D34ABE"/>
    <w:rsid w:val="00D34B4B"/>
    <w:rsid w:val="00D34B7E"/>
    <w:rsid w:val="00D34B95"/>
    <w:rsid w:val="00D34BA4"/>
    <w:rsid w:val="00D34D2D"/>
    <w:rsid w:val="00D34F8D"/>
    <w:rsid w:val="00D35172"/>
    <w:rsid w:val="00D35187"/>
    <w:rsid w:val="00D35440"/>
    <w:rsid w:val="00D356B1"/>
    <w:rsid w:val="00D3572D"/>
    <w:rsid w:val="00D358E8"/>
    <w:rsid w:val="00D35A54"/>
    <w:rsid w:val="00D35B09"/>
    <w:rsid w:val="00D35B2D"/>
    <w:rsid w:val="00D35BE4"/>
    <w:rsid w:val="00D35D29"/>
    <w:rsid w:val="00D35F4C"/>
    <w:rsid w:val="00D35F5F"/>
    <w:rsid w:val="00D36362"/>
    <w:rsid w:val="00D363B9"/>
    <w:rsid w:val="00D363C0"/>
    <w:rsid w:val="00D364D4"/>
    <w:rsid w:val="00D364E7"/>
    <w:rsid w:val="00D36541"/>
    <w:rsid w:val="00D365F8"/>
    <w:rsid w:val="00D367EB"/>
    <w:rsid w:val="00D36843"/>
    <w:rsid w:val="00D368FD"/>
    <w:rsid w:val="00D3690F"/>
    <w:rsid w:val="00D369A4"/>
    <w:rsid w:val="00D369E2"/>
    <w:rsid w:val="00D36D21"/>
    <w:rsid w:val="00D36E46"/>
    <w:rsid w:val="00D36E90"/>
    <w:rsid w:val="00D3700A"/>
    <w:rsid w:val="00D3709A"/>
    <w:rsid w:val="00D37121"/>
    <w:rsid w:val="00D371ED"/>
    <w:rsid w:val="00D373D2"/>
    <w:rsid w:val="00D376D7"/>
    <w:rsid w:val="00D377BC"/>
    <w:rsid w:val="00D377D4"/>
    <w:rsid w:val="00D377D7"/>
    <w:rsid w:val="00D37856"/>
    <w:rsid w:val="00D37890"/>
    <w:rsid w:val="00D3791F"/>
    <w:rsid w:val="00D37969"/>
    <w:rsid w:val="00D37A85"/>
    <w:rsid w:val="00D37CB9"/>
    <w:rsid w:val="00D37F23"/>
    <w:rsid w:val="00D37F44"/>
    <w:rsid w:val="00D37FD5"/>
    <w:rsid w:val="00D401D8"/>
    <w:rsid w:val="00D40301"/>
    <w:rsid w:val="00D40312"/>
    <w:rsid w:val="00D40405"/>
    <w:rsid w:val="00D404CC"/>
    <w:rsid w:val="00D40584"/>
    <w:rsid w:val="00D4064C"/>
    <w:rsid w:val="00D4079C"/>
    <w:rsid w:val="00D407BC"/>
    <w:rsid w:val="00D408ED"/>
    <w:rsid w:val="00D40A28"/>
    <w:rsid w:val="00D40A76"/>
    <w:rsid w:val="00D40B17"/>
    <w:rsid w:val="00D40FBC"/>
    <w:rsid w:val="00D40FC8"/>
    <w:rsid w:val="00D41041"/>
    <w:rsid w:val="00D413E6"/>
    <w:rsid w:val="00D41401"/>
    <w:rsid w:val="00D41470"/>
    <w:rsid w:val="00D4155F"/>
    <w:rsid w:val="00D415A2"/>
    <w:rsid w:val="00D415CF"/>
    <w:rsid w:val="00D415E1"/>
    <w:rsid w:val="00D419C7"/>
    <w:rsid w:val="00D41AD4"/>
    <w:rsid w:val="00D41B2F"/>
    <w:rsid w:val="00D41C01"/>
    <w:rsid w:val="00D41C65"/>
    <w:rsid w:val="00D41D61"/>
    <w:rsid w:val="00D41DBC"/>
    <w:rsid w:val="00D41E1B"/>
    <w:rsid w:val="00D41FDD"/>
    <w:rsid w:val="00D4203D"/>
    <w:rsid w:val="00D422C2"/>
    <w:rsid w:val="00D424C3"/>
    <w:rsid w:val="00D4264F"/>
    <w:rsid w:val="00D42801"/>
    <w:rsid w:val="00D42860"/>
    <w:rsid w:val="00D42861"/>
    <w:rsid w:val="00D428D7"/>
    <w:rsid w:val="00D42A13"/>
    <w:rsid w:val="00D42A72"/>
    <w:rsid w:val="00D42BB6"/>
    <w:rsid w:val="00D42D3E"/>
    <w:rsid w:val="00D42D83"/>
    <w:rsid w:val="00D42EF8"/>
    <w:rsid w:val="00D43622"/>
    <w:rsid w:val="00D436F1"/>
    <w:rsid w:val="00D437F1"/>
    <w:rsid w:val="00D437FD"/>
    <w:rsid w:val="00D43A24"/>
    <w:rsid w:val="00D43A75"/>
    <w:rsid w:val="00D43D49"/>
    <w:rsid w:val="00D43DD2"/>
    <w:rsid w:val="00D43E61"/>
    <w:rsid w:val="00D43E7A"/>
    <w:rsid w:val="00D43E81"/>
    <w:rsid w:val="00D43F66"/>
    <w:rsid w:val="00D4406C"/>
    <w:rsid w:val="00D441C2"/>
    <w:rsid w:val="00D442D7"/>
    <w:rsid w:val="00D4448D"/>
    <w:rsid w:val="00D44492"/>
    <w:rsid w:val="00D44497"/>
    <w:rsid w:val="00D444BC"/>
    <w:rsid w:val="00D444C9"/>
    <w:rsid w:val="00D445A4"/>
    <w:rsid w:val="00D4471D"/>
    <w:rsid w:val="00D44862"/>
    <w:rsid w:val="00D44953"/>
    <w:rsid w:val="00D44AE2"/>
    <w:rsid w:val="00D44BF0"/>
    <w:rsid w:val="00D44C15"/>
    <w:rsid w:val="00D44C62"/>
    <w:rsid w:val="00D44DC1"/>
    <w:rsid w:val="00D44E05"/>
    <w:rsid w:val="00D44FCA"/>
    <w:rsid w:val="00D44FEC"/>
    <w:rsid w:val="00D45026"/>
    <w:rsid w:val="00D45110"/>
    <w:rsid w:val="00D45173"/>
    <w:rsid w:val="00D45177"/>
    <w:rsid w:val="00D4517D"/>
    <w:rsid w:val="00D451E2"/>
    <w:rsid w:val="00D45224"/>
    <w:rsid w:val="00D4529E"/>
    <w:rsid w:val="00D453A1"/>
    <w:rsid w:val="00D45546"/>
    <w:rsid w:val="00D457AD"/>
    <w:rsid w:val="00D457F1"/>
    <w:rsid w:val="00D4581D"/>
    <w:rsid w:val="00D458C1"/>
    <w:rsid w:val="00D4597E"/>
    <w:rsid w:val="00D45B08"/>
    <w:rsid w:val="00D45BAB"/>
    <w:rsid w:val="00D45C28"/>
    <w:rsid w:val="00D45E0E"/>
    <w:rsid w:val="00D45E52"/>
    <w:rsid w:val="00D45E91"/>
    <w:rsid w:val="00D45F55"/>
    <w:rsid w:val="00D45FCF"/>
    <w:rsid w:val="00D4600D"/>
    <w:rsid w:val="00D460BD"/>
    <w:rsid w:val="00D460C0"/>
    <w:rsid w:val="00D46113"/>
    <w:rsid w:val="00D4612E"/>
    <w:rsid w:val="00D461F9"/>
    <w:rsid w:val="00D46373"/>
    <w:rsid w:val="00D46436"/>
    <w:rsid w:val="00D46572"/>
    <w:rsid w:val="00D467C7"/>
    <w:rsid w:val="00D46949"/>
    <w:rsid w:val="00D46D36"/>
    <w:rsid w:val="00D46D6C"/>
    <w:rsid w:val="00D46DB3"/>
    <w:rsid w:val="00D470E4"/>
    <w:rsid w:val="00D470FE"/>
    <w:rsid w:val="00D4713A"/>
    <w:rsid w:val="00D471A4"/>
    <w:rsid w:val="00D4740C"/>
    <w:rsid w:val="00D47412"/>
    <w:rsid w:val="00D47445"/>
    <w:rsid w:val="00D4752D"/>
    <w:rsid w:val="00D476F6"/>
    <w:rsid w:val="00D4777D"/>
    <w:rsid w:val="00D47A8B"/>
    <w:rsid w:val="00D47AF6"/>
    <w:rsid w:val="00D47B6C"/>
    <w:rsid w:val="00D47C3A"/>
    <w:rsid w:val="00D47C64"/>
    <w:rsid w:val="00D47CDE"/>
    <w:rsid w:val="00D47D06"/>
    <w:rsid w:val="00D47DA4"/>
    <w:rsid w:val="00D47F10"/>
    <w:rsid w:val="00D47F18"/>
    <w:rsid w:val="00D500B5"/>
    <w:rsid w:val="00D50316"/>
    <w:rsid w:val="00D5037D"/>
    <w:rsid w:val="00D5038B"/>
    <w:rsid w:val="00D50711"/>
    <w:rsid w:val="00D50901"/>
    <w:rsid w:val="00D50CA8"/>
    <w:rsid w:val="00D50D99"/>
    <w:rsid w:val="00D50EF6"/>
    <w:rsid w:val="00D51052"/>
    <w:rsid w:val="00D510E6"/>
    <w:rsid w:val="00D514BA"/>
    <w:rsid w:val="00D514CE"/>
    <w:rsid w:val="00D51539"/>
    <w:rsid w:val="00D5181B"/>
    <w:rsid w:val="00D51950"/>
    <w:rsid w:val="00D519C0"/>
    <w:rsid w:val="00D51A4A"/>
    <w:rsid w:val="00D51A72"/>
    <w:rsid w:val="00D51C9A"/>
    <w:rsid w:val="00D51CA4"/>
    <w:rsid w:val="00D51CDE"/>
    <w:rsid w:val="00D51D0D"/>
    <w:rsid w:val="00D51F07"/>
    <w:rsid w:val="00D51F17"/>
    <w:rsid w:val="00D51FEA"/>
    <w:rsid w:val="00D52048"/>
    <w:rsid w:val="00D520B1"/>
    <w:rsid w:val="00D521DC"/>
    <w:rsid w:val="00D52206"/>
    <w:rsid w:val="00D522A4"/>
    <w:rsid w:val="00D522ED"/>
    <w:rsid w:val="00D52376"/>
    <w:rsid w:val="00D5246B"/>
    <w:rsid w:val="00D52755"/>
    <w:rsid w:val="00D5287C"/>
    <w:rsid w:val="00D52902"/>
    <w:rsid w:val="00D52957"/>
    <w:rsid w:val="00D529CD"/>
    <w:rsid w:val="00D52BBE"/>
    <w:rsid w:val="00D52D14"/>
    <w:rsid w:val="00D52E2A"/>
    <w:rsid w:val="00D52E61"/>
    <w:rsid w:val="00D52F82"/>
    <w:rsid w:val="00D53158"/>
    <w:rsid w:val="00D532A9"/>
    <w:rsid w:val="00D535D2"/>
    <w:rsid w:val="00D5371D"/>
    <w:rsid w:val="00D5394B"/>
    <w:rsid w:val="00D53B4E"/>
    <w:rsid w:val="00D53C30"/>
    <w:rsid w:val="00D53DB4"/>
    <w:rsid w:val="00D53E8A"/>
    <w:rsid w:val="00D53EC3"/>
    <w:rsid w:val="00D54034"/>
    <w:rsid w:val="00D541B6"/>
    <w:rsid w:val="00D54277"/>
    <w:rsid w:val="00D542F3"/>
    <w:rsid w:val="00D54418"/>
    <w:rsid w:val="00D54513"/>
    <w:rsid w:val="00D54578"/>
    <w:rsid w:val="00D5459E"/>
    <w:rsid w:val="00D545D6"/>
    <w:rsid w:val="00D54651"/>
    <w:rsid w:val="00D546A1"/>
    <w:rsid w:val="00D54729"/>
    <w:rsid w:val="00D547A8"/>
    <w:rsid w:val="00D547D0"/>
    <w:rsid w:val="00D548E6"/>
    <w:rsid w:val="00D54944"/>
    <w:rsid w:val="00D54A1B"/>
    <w:rsid w:val="00D54AAE"/>
    <w:rsid w:val="00D54AE9"/>
    <w:rsid w:val="00D54B33"/>
    <w:rsid w:val="00D54BB7"/>
    <w:rsid w:val="00D54D91"/>
    <w:rsid w:val="00D54DB4"/>
    <w:rsid w:val="00D54DFB"/>
    <w:rsid w:val="00D54E5C"/>
    <w:rsid w:val="00D54F22"/>
    <w:rsid w:val="00D55028"/>
    <w:rsid w:val="00D55209"/>
    <w:rsid w:val="00D552D4"/>
    <w:rsid w:val="00D554FC"/>
    <w:rsid w:val="00D555A2"/>
    <w:rsid w:val="00D555AF"/>
    <w:rsid w:val="00D555F6"/>
    <w:rsid w:val="00D55639"/>
    <w:rsid w:val="00D55641"/>
    <w:rsid w:val="00D55683"/>
    <w:rsid w:val="00D5570A"/>
    <w:rsid w:val="00D5570C"/>
    <w:rsid w:val="00D5572B"/>
    <w:rsid w:val="00D55B55"/>
    <w:rsid w:val="00D55C53"/>
    <w:rsid w:val="00D55D0F"/>
    <w:rsid w:val="00D55D5A"/>
    <w:rsid w:val="00D560F7"/>
    <w:rsid w:val="00D5612E"/>
    <w:rsid w:val="00D5624D"/>
    <w:rsid w:val="00D5644B"/>
    <w:rsid w:val="00D564B0"/>
    <w:rsid w:val="00D5657E"/>
    <w:rsid w:val="00D566B7"/>
    <w:rsid w:val="00D5687D"/>
    <w:rsid w:val="00D5690A"/>
    <w:rsid w:val="00D56927"/>
    <w:rsid w:val="00D56AA5"/>
    <w:rsid w:val="00D56ABA"/>
    <w:rsid w:val="00D56B21"/>
    <w:rsid w:val="00D56BA3"/>
    <w:rsid w:val="00D56DFE"/>
    <w:rsid w:val="00D56E25"/>
    <w:rsid w:val="00D5712C"/>
    <w:rsid w:val="00D57151"/>
    <w:rsid w:val="00D572B6"/>
    <w:rsid w:val="00D572FD"/>
    <w:rsid w:val="00D574E8"/>
    <w:rsid w:val="00D577C7"/>
    <w:rsid w:val="00D57962"/>
    <w:rsid w:val="00D579E6"/>
    <w:rsid w:val="00D57AEA"/>
    <w:rsid w:val="00D57B36"/>
    <w:rsid w:val="00D57BB4"/>
    <w:rsid w:val="00D57BC2"/>
    <w:rsid w:val="00D57D38"/>
    <w:rsid w:val="00D57D90"/>
    <w:rsid w:val="00D57E89"/>
    <w:rsid w:val="00D57FC7"/>
    <w:rsid w:val="00D6002F"/>
    <w:rsid w:val="00D600DD"/>
    <w:rsid w:val="00D6014F"/>
    <w:rsid w:val="00D6027D"/>
    <w:rsid w:val="00D60340"/>
    <w:rsid w:val="00D604D8"/>
    <w:rsid w:val="00D6057C"/>
    <w:rsid w:val="00D60785"/>
    <w:rsid w:val="00D60862"/>
    <w:rsid w:val="00D60971"/>
    <w:rsid w:val="00D609BE"/>
    <w:rsid w:val="00D60AF3"/>
    <w:rsid w:val="00D60C2D"/>
    <w:rsid w:val="00D60C35"/>
    <w:rsid w:val="00D60D0B"/>
    <w:rsid w:val="00D60E75"/>
    <w:rsid w:val="00D61028"/>
    <w:rsid w:val="00D610DB"/>
    <w:rsid w:val="00D61121"/>
    <w:rsid w:val="00D61232"/>
    <w:rsid w:val="00D61233"/>
    <w:rsid w:val="00D615EF"/>
    <w:rsid w:val="00D6161B"/>
    <w:rsid w:val="00D61656"/>
    <w:rsid w:val="00D61733"/>
    <w:rsid w:val="00D61755"/>
    <w:rsid w:val="00D6185B"/>
    <w:rsid w:val="00D6186A"/>
    <w:rsid w:val="00D61A46"/>
    <w:rsid w:val="00D61A5A"/>
    <w:rsid w:val="00D61A65"/>
    <w:rsid w:val="00D61BFB"/>
    <w:rsid w:val="00D61E76"/>
    <w:rsid w:val="00D61ED7"/>
    <w:rsid w:val="00D61F42"/>
    <w:rsid w:val="00D61F81"/>
    <w:rsid w:val="00D621B0"/>
    <w:rsid w:val="00D62240"/>
    <w:rsid w:val="00D624C2"/>
    <w:rsid w:val="00D625E9"/>
    <w:rsid w:val="00D62915"/>
    <w:rsid w:val="00D6291F"/>
    <w:rsid w:val="00D629EA"/>
    <w:rsid w:val="00D62A2E"/>
    <w:rsid w:val="00D62AAB"/>
    <w:rsid w:val="00D62BB1"/>
    <w:rsid w:val="00D62D32"/>
    <w:rsid w:val="00D62F8F"/>
    <w:rsid w:val="00D62FC9"/>
    <w:rsid w:val="00D63013"/>
    <w:rsid w:val="00D63084"/>
    <w:rsid w:val="00D63096"/>
    <w:rsid w:val="00D631DE"/>
    <w:rsid w:val="00D63201"/>
    <w:rsid w:val="00D633C5"/>
    <w:rsid w:val="00D634E8"/>
    <w:rsid w:val="00D6350C"/>
    <w:rsid w:val="00D6352A"/>
    <w:rsid w:val="00D636A2"/>
    <w:rsid w:val="00D637CC"/>
    <w:rsid w:val="00D63B67"/>
    <w:rsid w:val="00D63C67"/>
    <w:rsid w:val="00D63C69"/>
    <w:rsid w:val="00D63CBF"/>
    <w:rsid w:val="00D63D91"/>
    <w:rsid w:val="00D63DE3"/>
    <w:rsid w:val="00D6412B"/>
    <w:rsid w:val="00D642CF"/>
    <w:rsid w:val="00D642DE"/>
    <w:rsid w:val="00D643FB"/>
    <w:rsid w:val="00D6453E"/>
    <w:rsid w:val="00D645AB"/>
    <w:rsid w:val="00D645BC"/>
    <w:rsid w:val="00D645F1"/>
    <w:rsid w:val="00D646B0"/>
    <w:rsid w:val="00D64755"/>
    <w:rsid w:val="00D64781"/>
    <w:rsid w:val="00D64A61"/>
    <w:rsid w:val="00D64AB0"/>
    <w:rsid w:val="00D64BBC"/>
    <w:rsid w:val="00D64BEA"/>
    <w:rsid w:val="00D64C47"/>
    <w:rsid w:val="00D64E30"/>
    <w:rsid w:val="00D64EDC"/>
    <w:rsid w:val="00D6507B"/>
    <w:rsid w:val="00D650BA"/>
    <w:rsid w:val="00D65140"/>
    <w:rsid w:val="00D652D7"/>
    <w:rsid w:val="00D6531C"/>
    <w:rsid w:val="00D65330"/>
    <w:rsid w:val="00D655D4"/>
    <w:rsid w:val="00D6560D"/>
    <w:rsid w:val="00D65793"/>
    <w:rsid w:val="00D65949"/>
    <w:rsid w:val="00D65956"/>
    <w:rsid w:val="00D65A53"/>
    <w:rsid w:val="00D65AC3"/>
    <w:rsid w:val="00D65B39"/>
    <w:rsid w:val="00D65D77"/>
    <w:rsid w:val="00D65F86"/>
    <w:rsid w:val="00D6600D"/>
    <w:rsid w:val="00D660BA"/>
    <w:rsid w:val="00D660DF"/>
    <w:rsid w:val="00D6628C"/>
    <w:rsid w:val="00D66442"/>
    <w:rsid w:val="00D667A3"/>
    <w:rsid w:val="00D667A6"/>
    <w:rsid w:val="00D667DC"/>
    <w:rsid w:val="00D669F7"/>
    <w:rsid w:val="00D66C70"/>
    <w:rsid w:val="00D66D21"/>
    <w:rsid w:val="00D66D4C"/>
    <w:rsid w:val="00D66EE8"/>
    <w:rsid w:val="00D66EF9"/>
    <w:rsid w:val="00D66FD6"/>
    <w:rsid w:val="00D6715B"/>
    <w:rsid w:val="00D672DD"/>
    <w:rsid w:val="00D6743B"/>
    <w:rsid w:val="00D677DF"/>
    <w:rsid w:val="00D67902"/>
    <w:rsid w:val="00D67A58"/>
    <w:rsid w:val="00D67A5D"/>
    <w:rsid w:val="00D67A70"/>
    <w:rsid w:val="00D67AD9"/>
    <w:rsid w:val="00D67BAF"/>
    <w:rsid w:val="00D67CAA"/>
    <w:rsid w:val="00D67D01"/>
    <w:rsid w:val="00D67EAB"/>
    <w:rsid w:val="00D67ECB"/>
    <w:rsid w:val="00D67FBF"/>
    <w:rsid w:val="00D67FE2"/>
    <w:rsid w:val="00D700C8"/>
    <w:rsid w:val="00D70139"/>
    <w:rsid w:val="00D701A1"/>
    <w:rsid w:val="00D702FB"/>
    <w:rsid w:val="00D70656"/>
    <w:rsid w:val="00D7077C"/>
    <w:rsid w:val="00D70A97"/>
    <w:rsid w:val="00D70B35"/>
    <w:rsid w:val="00D70BE1"/>
    <w:rsid w:val="00D70CA7"/>
    <w:rsid w:val="00D71180"/>
    <w:rsid w:val="00D71271"/>
    <w:rsid w:val="00D7139C"/>
    <w:rsid w:val="00D7157E"/>
    <w:rsid w:val="00D7167D"/>
    <w:rsid w:val="00D71688"/>
    <w:rsid w:val="00D716AF"/>
    <w:rsid w:val="00D717EE"/>
    <w:rsid w:val="00D7184E"/>
    <w:rsid w:val="00D718D7"/>
    <w:rsid w:val="00D71A02"/>
    <w:rsid w:val="00D71BB3"/>
    <w:rsid w:val="00D71C62"/>
    <w:rsid w:val="00D71C9E"/>
    <w:rsid w:val="00D71E45"/>
    <w:rsid w:val="00D71E94"/>
    <w:rsid w:val="00D71EB7"/>
    <w:rsid w:val="00D722FD"/>
    <w:rsid w:val="00D7253C"/>
    <w:rsid w:val="00D725B5"/>
    <w:rsid w:val="00D726AA"/>
    <w:rsid w:val="00D72777"/>
    <w:rsid w:val="00D72B54"/>
    <w:rsid w:val="00D72CA1"/>
    <w:rsid w:val="00D72CBA"/>
    <w:rsid w:val="00D72DDA"/>
    <w:rsid w:val="00D73077"/>
    <w:rsid w:val="00D730C4"/>
    <w:rsid w:val="00D7310A"/>
    <w:rsid w:val="00D732C0"/>
    <w:rsid w:val="00D73406"/>
    <w:rsid w:val="00D73533"/>
    <w:rsid w:val="00D735C1"/>
    <w:rsid w:val="00D7391B"/>
    <w:rsid w:val="00D73A79"/>
    <w:rsid w:val="00D73B64"/>
    <w:rsid w:val="00D73D08"/>
    <w:rsid w:val="00D73EC1"/>
    <w:rsid w:val="00D740A9"/>
    <w:rsid w:val="00D74210"/>
    <w:rsid w:val="00D7427A"/>
    <w:rsid w:val="00D742EB"/>
    <w:rsid w:val="00D74511"/>
    <w:rsid w:val="00D7459B"/>
    <w:rsid w:val="00D747C9"/>
    <w:rsid w:val="00D747FB"/>
    <w:rsid w:val="00D74933"/>
    <w:rsid w:val="00D74AA9"/>
    <w:rsid w:val="00D74B32"/>
    <w:rsid w:val="00D74B61"/>
    <w:rsid w:val="00D74BD1"/>
    <w:rsid w:val="00D74D80"/>
    <w:rsid w:val="00D74F2D"/>
    <w:rsid w:val="00D750F7"/>
    <w:rsid w:val="00D75118"/>
    <w:rsid w:val="00D7525E"/>
    <w:rsid w:val="00D75296"/>
    <w:rsid w:val="00D753A8"/>
    <w:rsid w:val="00D755E5"/>
    <w:rsid w:val="00D7565A"/>
    <w:rsid w:val="00D75816"/>
    <w:rsid w:val="00D7581C"/>
    <w:rsid w:val="00D7592D"/>
    <w:rsid w:val="00D75A1F"/>
    <w:rsid w:val="00D75BC3"/>
    <w:rsid w:val="00D75C12"/>
    <w:rsid w:val="00D75DF2"/>
    <w:rsid w:val="00D75E76"/>
    <w:rsid w:val="00D75EBB"/>
    <w:rsid w:val="00D760D8"/>
    <w:rsid w:val="00D763AF"/>
    <w:rsid w:val="00D763BC"/>
    <w:rsid w:val="00D764E5"/>
    <w:rsid w:val="00D767AA"/>
    <w:rsid w:val="00D76A26"/>
    <w:rsid w:val="00D76AB8"/>
    <w:rsid w:val="00D76B04"/>
    <w:rsid w:val="00D76DC5"/>
    <w:rsid w:val="00D76E4E"/>
    <w:rsid w:val="00D76E74"/>
    <w:rsid w:val="00D76E82"/>
    <w:rsid w:val="00D76E8D"/>
    <w:rsid w:val="00D76EBD"/>
    <w:rsid w:val="00D76F3B"/>
    <w:rsid w:val="00D76FD3"/>
    <w:rsid w:val="00D76FEC"/>
    <w:rsid w:val="00D770C6"/>
    <w:rsid w:val="00D7716E"/>
    <w:rsid w:val="00D77264"/>
    <w:rsid w:val="00D7739D"/>
    <w:rsid w:val="00D77481"/>
    <w:rsid w:val="00D774DA"/>
    <w:rsid w:val="00D77671"/>
    <w:rsid w:val="00D77679"/>
    <w:rsid w:val="00D777DB"/>
    <w:rsid w:val="00D77921"/>
    <w:rsid w:val="00D77CC5"/>
    <w:rsid w:val="00D77F34"/>
    <w:rsid w:val="00D80025"/>
    <w:rsid w:val="00D801C9"/>
    <w:rsid w:val="00D803A0"/>
    <w:rsid w:val="00D80400"/>
    <w:rsid w:val="00D80440"/>
    <w:rsid w:val="00D80458"/>
    <w:rsid w:val="00D805EA"/>
    <w:rsid w:val="00D8065C"/>
    <w:rsid w:val="00D80664"/>
    <w:rsid w:val="00D8077C"/>
    <w:rsid w:val="00D80822"/>
    <w:rsid w:val="00D808FD"/>
    <w:rsid w:val="00D80927"/>
    <w:rsid w:val="00D80967"/>
    <w:rsid w:val="00D80CD9"/>
    <w:rsid w:val="00D80CDC"/>
    <w:rsid w:val="00D80ED9"/>
    <w:rsid w:val="00D8105A"/>
    <w:rsid w:val="00D8110B"/>
    <w:rsid w:val="00D8111F"/>
    <w:rsid w:val="00D81147"/>
    <w:rsid w:val="00D813D0"/>
    <w:rsid w:val="00D81423"/>
    <w:rsid w:val="00D814B7"/>
    <w:rsid w:val="00D81678"/>
    <w:rsid w:val="00D816D9"/>
    <w:rsid w:val="00D817A9"/>
    <w:rsid w:val="00D818E6"/>
    <w:rsid w:val="00D8195E"/>
    <w:rsid w:val="00D81B03"/>
    <w:rsid w:val="00D81B0C"/>
    <w:rsid w:val="00D81B55"/>
    <w:rsid w:val="00D81C9E"/>
    <w:rsid w:val="00D81D1E"/>
    <w:rsid w:val="00D81DBC"/>
    <w:rsid w:val="00D81E0B"/>
    <w:rsid w:val="00D81E80"/>
    <w:rsid w:val="00D81EF9"/>
    <w:rsid w:val="00D82163"/>
    <w:rsid w:val="00D82259"/>
    <w:rsid w:val="00D8235E"/>
    <w:rsid w:val="00D823A1"/>
    <w:rsid w:val="00D82402"/>
    <w:rsid w:val="00D82417"/>
    <w:rsid w:val="00D825E8"/>
    <w:rsid w:val="00D82607"/>
    <w:rsid w:val="00D826DA"/>
    <w:rsid w:val="00D8279A"/>
    <w:rsid w:val="00D8295C"/>
    <w:rsid w:val="00D82A94"/>
    <w:rsid w:val="00D82B6E"/>
    <w:rsid w:val="00D82CC6"/>
    <w:rsid w:val="00D82DAC"/>
    <w:rsid w:val="00D82FC7"/>
    <w:rsid w:val="00D83122"/>
    <w:rsid w:val="00D83131"/>
    <w:rsid w:val="00D8318D"/>
    <w:rsid w:val="00D833BE"/>
    <w:rsid w:val="00D834E9"/>
    <w:rsid w:val="00D836B3"/>
    <w:rsid w:val="00D83845"/>
    <w:rsid w:val="00D83A29"/>
    <w:rsid w:val="00D83BB8"/>
    <w:rsid w:val="00D83BD7"/>
    <w:rsid w:val="00D83C80"/>
    <w:rsid w:val="00D83F86"/>
    <w:rsid w:val="00D83F95"/>
    <w:rsid w:val="00D840D2"/>
    <w:rsid w:val="00D842A9"/>
    <w:rsid w:val="00D84457"/>
    <w:rsid w:val="00D8473D"/>
    <w:rsid w:val="00D84753"/>
    <w:rsid w:val="00D847E8"/>
    <w:rsid w:val="00D847F2"/>
    <w:rsid w:val="00D848BC"/>
    <w:rsid w:val="00D84A66"/>
    <w:rsid w:val="00D84B00"/>
    <w:rsid w:val="00D84B7D"/>
    <w:rsid w:val="00D84BF1"/>
    <w:rsid w:val="00D84C4D"/>
    <w:rsid w:val="00D84D12"/>
    <w:rsid w:val="00D84EE7"/>
    <w:rsid w:val="00D8510F"/>
    <w:rsid w:val="00D85163"/>
    <w:rsid w:val="00D853C5"/>
    <w:rsid w:val="00D85457"/>
    <w:rsid w:val="00D854FD"/>
    <w:rsid w:val="00D858A9"/>
    <w:rsid w:val="00D858AE"/>
    <w:rsid w:val="00D859B6"/>
    <w:rsid w:val="00D85B5F"/>
    <w:rsid w:val="00D85C08"/>
    <w:rsid w:val="00D85CD8"/>
    <w:rsid w:val="00D85CE5"/>
    <w:rsid w:val="00D85E33"/>
    <w:rsid w:val="00D85FE5"/>
    <w:rsid w:val="00D8608F"/>
    <w:rsid w:val="00D860EE"/>
    <w:rsid w:val="00D86142"/>
    <w:rsid w:val="00D861FE"/>
    <w:rsid w:val="00D862BD"/>
    <w:rsid w:val="00D8635A"/>
    <w:rsid w:val="00D865D9"/>
    <w:rsid w:val="00D8676D"/>
    <w:rsid w:val="00D867F2"/>
    <w:rsid w:val="00D8685F"/>
    <w:rsid w:val="00D869A8"/>
    <w:rsid w:val="00D869E3"/>
    <w:rsid w:val="00D86D07"/>
    <w:rsid w:val="00D86D48"/>
    <w:rsid w:val="00D86E2A"/>
    <w:rsid w:val="00D87101"/>
    <w:rsid w:val="00D87339"/>
    <w:rsid w:val="00D87454"/>
    <w:rsid w:val="00D874BA"/>
    <w:rsid w:val="00D875F2"/>
    <w:rsid w:val="00D8763F"/>
    <w:rsid w:val="00D877F9"/>
    <w:rsid w:val="00D87899"/>
    <w:rsid w:val="00D87A78"/>
    <w:rsid w:val="00D87BC2"/>
    <w:rsid w:val="00D87C0B"/>
    <w:rsid w:val="00D87D35"/>
    <w:rsid w:val="00D87D57"/>
    <w:rsid w:val="00D87DBF"/>
    <w:rsid w:val="00D87EE2"/>
    <w:rsid w:val="00D90140"/>
    <w:rsid w:val="00D90173"/>
    <w:rsid w:val="00D901F2"/>
    <w:rsid w:val="00D90334"/>
    <w:rsid w:val="00D905BC"/>
    <w:rsid w:val="00D90688"/>
    <w:rsid w:val="00D90753"/>
    <w:rsid w:val="00D9082B"/>
    <w:rsid w:val="00D9094C"/>
    <w:rsid w:val="00D90ABF"/>
    <w:rsid w:val="00D90BDE"/>
    <w:rsid w:val="00D90CFE"/>
    <w:rsid w:val="00D90D47"/>
    <w:rsid w:val="00D90F4D"/>
    <w:rsid w:val="00D90F7C"/>
    <w:rsid w:val="00D91039"/>
    <w:rsid w:val="00D91323"/>
    <w:rsid w:val="00D9134C"/>
    <w:rsid w:val="00D913C1"/>
    <w:rsid w:val="00D914C8"/>
    <w:rsid w:val="00D91542"/>
    <w:rsid w:val="00D918FA"/>
    <w:rsid w:val="00D9190C"/>
    <w:rsid w:val="00D91924"/>
    <w:rsid w:val="00D91941"/>
    <w:rsid w:val="00D91947"/>
    <w:rsid w:val="00D91998"/>
    <w:rsid w:val="00D91A20"/>
    <w:rsid w:val="00D91A86"/>
    <w:rsid w:val="00D91B5C"/>
    <w:rsid w:val="00D91CF7"/>
    <w:rsid w:val="00D91D54"/>
    <w:rsid w:val="00D91D9A"/>
    <w:rsid w:val="00D9201C"/>
    <w:rsid w:val="00D92053"/>
    <w:rsid w:val="00D92063"/>
    <w:rsid w:val="00D9206D"/>
    <w:rsid w:val="00D922D4"/>
    <w:rsid w:val="00D92355"/>
    <w:rsid w:val="00D9255E"/>
    <w:rsid w:val="00D928A3"/>
    <w:rsid w:val="00D929AE"/>
    <w:rsid w:val="00D92AAF"/>
    <w:rsid w:val="00D92BC9"/>
    <w:rsid w:val="00D92CD8"/>
    <w:rsid w:val="00D92E4D"/>
    <w:rsid w:val="00D92F9C"/>
    <w:rsid w:val="00D93282"/>
    <w:rsid w:val="00D9333F"/>
    <w:rsid w:val="00D93395"/>
    <w:rsid w:val="00D93431"/>
    <w:rsid w:val="00D93653"/>
    <w:rsid w:val="00D9383E"/>
    <w:rsid w:val="00D93888"/>
    <w:rsid w:val="00D93925"/>
    <w:rsid w:val="00D93A00"/>
    <w:rsid w:val="00D93A8C"/>
    <w:rsid w:val="00D93AC8"/>
    <w:rsid w:val="00D93AE0"/>
    <w:rsid w:val="00D93B01"/>
    <w:rsid w:val="00D93E0A"/>
    <w:rsid w:val="00D93E38"/>
    <w:rsid w:val="00D93E70"/>
    <w:rsid w:val="00D94151"/>
    <w:rsid w:val="00D943D2"/>
    <w:rsid w:val="00D94665"/>
    <w:rsid w:val="00D94719"/>
    <w:rsid w:val="00D947E2"/>
    <w:rsid w:val="00D94990"/>
    <w:rsid w:val="00D94A4B"/>
    <w:rsid w:val="00D94B7E"/>
    <w:rsid w:val="00D94BB1"/>
    <w:rsid w:val="00D94BDD"/>
    <w:rsid w:val="00D94F36"/>
    <w:rsid w:val="00D95009"/>
    <w:rsid w:val="00D95063"/>
    <w:rsid w:val="00D950B2"/>
    <w:rsid w:val="00D95257"/>
    <w:rsid w:val="00D953E1"/>
    <w:rsid w:val="00D95458"/>
    <w:rsid w:val="00D954EC"/>
    <w:rsid w:val="00D95610"/>
    <w:rsid w:val="00D956C1"/>
    <w:rsid w:val="00D957B6"/>
    <w:rsid w:val="00D9582B"/>
    <w:rsid w:val="00D9582F"/>
    <w:rsid w:val="00D95943"/>
    <w:rsid w:val="00D95A63"/>
    <w:rsid w:val="00D95D9E"/>
    <w:rsid w:val="00D95F45"/>
    <w:rsid w:val="00D962AE"/>
    <w:rsid w:val="00D96458"/>
    <w:rsid w:val="00D9646A"/>
    <w:rsid w:val="00D966D6"/>
    <w:rsid w:val="00D96710"/>
    <w:rsid w:val="00D967A1"/>
    <w:rsid w:val="00D96979"/>
    <w:rsid w:val="00D969AD"/>
    <w:rsid w:val="00D96CEF"/>
    <w:rsid w:val="00D96D77"/>
    <w:rsid w:val="00D96D9C"/>
    <w:rsid w:val="00D96DB7"/>
    <w:rsid w:val="00D96DE6"/>
    <w:rsid w:val="00D96E23"/>
    <w:rsid w:val="00D97006"/>
    <w:rsid w:val="00D9707A"/>
    <w:rsid w:val="00D970BB"/>
    <w:rsid w:val="00D97115"/>
    <w:rsid w:val="00D9735E"/>
    <w:rsid w:val="00D9736A"/>
    <w:rsid w:val="00D9740F"/>
    <w:rsid w:val="00D975F5"/>
    <w:rsid w:val="00D977A8"/>
    <w:rsid w:val="00D978EA"/>
    <w:rsid w:val="00D97977"/>
    <w:rsid w:val="00D97A45"/>
    <w:rsid w:val="00D97AD0"/>
    <w:rsid w:val="00D97B75"/>
    <w:rsid w:val="00D97DA4"/>
    <w:rsid w:val="00D97E7E"/>
    <w:rsid w:val="00DA00C0"/>
    <w:rsid w:val="00DA017D"/>
    <w:rsid w:val="00DA01AF"/>
    <w:rsid w:val="00DA01CF"/>
    <w:rsid w:val="00DA01DD"/>
    <w:rsid w:val="00DA0484"/>
    <w:rsid w:val="00DA0497"/>
    <w:rsid w:val="00DA052A"/>
    <w:rsid w:val="00DA054E"/>
    <w:rsid w:val="00DA0617"/>
    <w:rsid w:val="00DA0682"/>
    <w:rsid w:val="00DA0732"/>
    <w:rsid w:val="00DA075A"/>
    <w:rsid w:val="00DA07B0"/>
    <w:rsid w:val="00DA083C"/>
    <w:rsid w:val="00DA0A63"/>
    <w:rsid w:val="00DA0D04"/>
    <w:rsid w:val="00DA0E52"/>
    <w:rsid w:val="00DA0F9F"/>
    <w:rsid w:val="00DA0FA7"/>
    <w:rsid w:val="00DA1158"/>
    <w:rsid w:val="00DA117E"/>
    <w:rsid w:val="00DA11A4"/>
    <w:rsid w:val="00DA12A7"/>
    <w:rsid w:val="00DA12ED"/>
    <w:rsid w:val="00DA1359"/>
    <w:rsid w:val="00DA1376"/>
    <w:rsid w:val="00DA137E"/>
    <w:rsid w:val="00DA13BE"/>
    <w:rsid w:val="00DA18BA"/>
    <w:rsid w:val="00DA1C20"/>
    <w:rsid w:val="00DA1D09"/>
    <w:rsid w:val="00DA1D7E"/>
    <w:rsid w:val="00DA1DD7"/>
    <w:rsid w:val="00DA1F7A"/>
    <w:rsid w:val="00DA1FA3"/>
    <w:rsid w:val="00DA1FF4"/>
    <w:rsid w:val="00DA2049"/>
    <w:rsid w:val="00DA2100"/>
    <w:rsid w:val="00DA210E"/>
    <w:rsid w:val="00DA2237"/>
    <w:rsid w:val="00DA2491"/>
    <w:rsid w:val="00DA268A"/>
    <w:rsid w:val="00DA2741"/>
    <w:rsid w:val="00DA277D"/>
    <w:rsid w:val="00DA2918"/>
    <w:rsid w:val="00DA2926"/>
    <w:rsid w:val="00DA2B11"/>
    <w:rsid w:val="00DA2BA4"/>
    <w:rsid w:val="00DA2E2C"/>
    <w:rsid w:val="00DA2E89"/>
    <w:rsid w:val="00DA2F48"/>
    <w:rsid w:val="00DA2F7A"/>
    <w:rsid w:val="00DA302F"/>
    <w:rsid w:val="00DA31FC"/>
    <w:rsid w:val="00DA3262"/>
    <w:rsid w:val="00DA336D"/>
    <w:rsid w:val="00DA33B9"/>
    <w:rsid w:val="00DA33C2"/>
    <w:rsid w:val="00DA373D"/>
    <w:rsid w:val="00DA3764"/>
    <w:rsid w:val="00DA3846"/>
    <w:rsid w:val="00DA3A90"/>
    <w:rsid w:val="00DA3AAD"/>
    <w:rsid w:val="00DA3CFD"/>
    <w:rsid w:val="00DA3E7A"/>
    <w:rsid w:val="00DA3EB0"/>
    <w:rsid w:val="00DA3F3A"/>
    <w:rsid w:val="00DA4542"/>
    <w:rsid w:val="00DA47AA"/>
    <w:rsid w:val="00DA49B0"/>
    <w:rsid w:val="00DA49B7"/>
    <w:rsid w:val="00DA4A7B"/>
    <w:rsid w:val="00DA4B22"/>
    <w:rsid w:val="00DA4B51"/>
    <w:rsid w:val="00DA4C0A"/>
    <w:rsid w:val="00DA4CE3"/>
    <w:rsid w:val="00DA4DCC"/>
    <w:rsid w:val="00DA4E03"/>
    <w:rsid w:val="00DA4E21"/>
    <w:rsid w:val="00DA504E"/>
    <w:rsid w:val="00DA5197"/>
    <w:rsid w:val="00DA5218"/>
    <w:rsid w:val="00DA5326"/>
    <w:rsid w:val="00DA5341"/>
    <w:rsid w:val="00DA5419"/>
    <w:rsid w:val="00DA562F"/>
    <w:rsid w:val="00DA56FF"/>
    <w:rsid w:val="00DA574A"/>
    <w:rsid w:val="00DA57AD"/>
    <w:rsid w:val="00DA57B2"/>
    <w:rsid w:val="00DA57B9"/>
    <w:rsid w:val="00DA58E5"/>
    <w:rsid w:val="00DA5A98"/>
    <w:rsid w:val="00DA5CD3"/>
    <w:rsid w:val="00DA5DA7"/>
    <w:rsid w:val="00DA5DB7"/>
    <w:rsid w:val="00DA5DC2"/>
    <w:rsid w:val="00DA6164"/>
    <w:rsid w:val="00DA6169"/>
    <w:rsid w:val="00DA61F5"/>
    <w:rsid w:val="00DA62A4"/>
    <w:rsid w:val="00DA62B4"/>
    <w:rsid w:val="00DA62CE"/>
    <w:rsid w:val="00DA63FC"/>
    <w:rsid w:val="00DA6403"/>
    <w:rsid w:val="00DA6408"/>
    <w:rsid w:val="00DA64DC"/>
    <w:rsid w:val="00DA668B"/>
    <w:rsid w:val="00DA6690"/>
    <w:rsid w:val="00DA6817"/>
    <w:rsid w:val="00DA68F8"/>
    <w:rsid w:val="00DA6946"/>
    <w:rsid w:val="00DA6A0D"/>
    <w:rsid w:val="00DA6B07"/>
    <w:rsid w:val="00DA6CF3"/>
    <w:rsid w:val="00DA6F13"/>
    <w:rsid w:val="00DA7038"/>
    <w:rsid w:val="00DA7424"/>
    <w:rsid w:val="00DA765E"/>
    <w:rsid w:val="00DA769F"/>
    <w:rsid w:val="00DA77D4"/>
    <w:rsid w:val="00DA781F"/>
    <w:rsid w:val="00DA7BBB"/>
    <w:rsid w:val="00DA7D4C"/>
    <w:rsid w:val="00DA7D4E"/>
    <w:rsid w:val="00DA7E67"/>
    <w:rsid w:val="00DB00DE"/>
    <w:rsid w:val="00DB00E0"/>
    <w:rsid w:val="00DB011D"/>
    <w:rsid w:val="00DB0120"/>
    <w:rsid w:val="00DB01EC"/>
    <w:rsid w:val="00DB0653"/>
    <w:rsid w:val="00DB0676"/>
    <w:rsid w:val="00DB06F0"/>
    <w:rsid w:val="00DB0718"/>
    <w:rsid w:val="00DB0886"/>
    <w:rsid w:val="00DB089C"/>
    <w:rsid w:val="00DB0A6B"/>
    <w:rsid w:val="00DB0ADB"/>
    <w:rsid w:val="00DB0BB9"/>
    <w:rsid w:val="00DB0DEC"/>
    <w:rsid w:val="00DB0E1A"/>
    <w:rsid w:val="00DB0E7E"/>
    <w:rsid w:val="00DB10F0"/>
    <w:rsid w:val="00DB1135"/>
    <w:rsid w:val="00DB120F"/>
    <w:rsid w:val="00DB1308"/>
    <w:rsid w:val="00DB134E"/>
    <w:rsid w:val="00DB134F"/>
    <w:rsid w:val="00DB149F"/>
    <w:rsid w:val="00DB164F"/>
    <w:rsid w:val="00DB18EC"/>
    <w:rsid w:val="00DB1933"/>
    <w:rsid w:val="00DB19A1"/>
    <w:rsid w:val="00DB1A92"/>
    <w:rsid w:val="00DB1AC4"/>
    <w:rsid w:val="00DB1BA1"/>
    <w:rsid w:val="00DB1BB8"/>
    <w:rsid w:val="00DB1BC2"/>
    <w:rsid w:val="00DB1D2F"/>
    <w:rsid w:val="00DB1EA9"/>
    <w:rsid w:val="00DB1F2E"/>
    <w:rsid w:val="00DB2036"/>
    <w:rsid w:val="00DB2090"/>
    <w:rsid w:val="00DB20A7"/>
    <w:rsid w:val="00DB20D3"/>
    <w:rsid w:val="00DB2140"/>
    <w:rsid w:val="00DB228C"/>
    <w:rsid w:val="00DB231E"/>
    <w:rsid w:val="00DB2456"/>
    <w:rsid w:val="00DB247A"/>
    <w:rsid w:val="00DB2694"/>
    <w:rsid w:val="00DB2DC5"/>
    <w:rsid w:val="00DB2DD5"/>
    <w:rsid w:val="00DB2E11"/>
    <w:rsid w:val="00DB2E76"/>
    <w:rsid w:val="00DB2FAE"/>
    <w:rsid w:val="00DB303C"/>
    <w:rsid w:val="00DB312B"/>
    <w:rsid w:val="00DB32B2"/>
    <w:rsid w:val="00DB34DC"/>
    <w:rsid w:val="00DB36D5"/>
    <w:rsid w:val="00DB37DF"/>
    <w:rsid w:val="00DB384A"/>
    <w:rsid w:val="00DB3B95"/>
    <w:rsid w:val="00DB3C22"/>
    <w:rsid w:val="00DB3C3B"/>
    <w:rsid w:val="00DB3E66"/>
    <w:rsid w:val="00DB3E73"/>
    <w:rsid w:val="00DB417C"/>
    <w:rsid w:val="00DB43B6"/>
    <w:rsid w:val="00DB440A"/>
    <w:rsid w:val="00DB44D0"/>
    <w:rsid w:val="00DB4547"/>
    <w:rsid w:val="00DB45FB"/>
    <w:rsid w:val="00DB4681"/>
    <w:rsid w:val="00DB475D"/>
    <w:rsid w:val="00DB4AED"/>
    <w:rsid w:val="00DB4B92"/>
    <w:rsid w:val="00DB4C07"/>
    <w:rsid w:val="00DB4C08"/>
    <w:rsid w:val="00DB4C98"/>
    <w:rsid w:val="00DB4D78"/>
    <w:rsid w:val="00DB50D1"/>
    <w:rsid w:val="00DB5151"/>
    <w:rsid w:val="00DB554D"/>
    <w:rsid w:val="00DB55CB"/>
    <w:rsid w:val="00DB55D8"/>
    <w:rsid w:val="00DB5668"/>
    <w:rsid w:val="00DB568D"/>
    <w:rsid w:val="00DB574B"/>
    <w:rsid w:val="00DB580C"/>
    <w:rsid w:val="00DB59CF"/>
    <w:rsid w:val="00DB5A13"/>
    <w:rsid w:val="00DB5A24"/>
    <w:rsid w:val="00DB5BAE"/>
    <w:rsid w:val="00DB5C99"/>
    <w:rsid w:val="00DB5DE6"/>
    <w:rsid w:val="00DB5E18"/>
    <w:rsid w:val="00DB5EB2"/>
    <w:rsid w:val="00DB60DA"/>
    <w:rsid w:val="00DB6127"/>
    <w:rsid w:val="00DB6155"/>
    <w:rsid w:val="00DB61EB"/>
    <w:rsid w:val="00DB6230"/>
    <w:rsid w:val="00DB62D7"/>
    <w:rsid w:val="00DB654E"/>
    <w:rsid w:val="00DB6703"/>
    <w:rsid w:val="00DB692A"/>
    <w:rsid w:val="00DB6B18"/>
    <w:rsid w:val="00DB6BC0"/>
    <w:rsid w:val="00DB703A"/>
    <w:rsid w:val="00DB708F"/>
    <w:rsid w:val="00DB70AE"/>
    <w:rsid w:val="00DB76E9"/>
    <w:rsid w:val="00DB7A1C"/>
    <w:rsid w:val="00DB7B32"/>
    <w:rsid w:val="00DB7CF1"/>
    <w:rsid w:val="00DB7CF3"/>
    <w:rsid w:val="00DB7D74"/>
    <w:rsid w:val="00DC0003"/>
    <w:rsid w:val="00DC00FE"/>
    <w:rsid w:val="00DC0270"/>
    <w:rsid w:val="00DC02D4"/>
    <w:rsid w:val="00DC06C1"/>
    <w:rsid w:val="00DC071E"/>
    <w:rsid w:val="00DC083C"/>
    <w:rsid w:val="00DC08B3"/>
    <w:rsid w:val="00DC08D5"/>
    <w:rsid w:val="00DC095C"/>
    <w:rsid w:val="00DC0A0F"/>
    <w:rsid w:val="00DC0ABD"/>
    <w:rsid w:val="00DC0B44"/>
    <w:rsid w:val="00DC0C96"/>
    <w:rsid w:val="00DC0DD0"/>
    <w:rsid w:val="00DC0F00"/>
    <w:rsid w:val="00DC1023"/>
    <w:rsid w:val="00DC1105"/>
    <w:rsid w:val="00DC11AB"/>
    <w:rsid w:val="00DC1240"/>
    <w:rsid w:val="00DC1272"/>
    <w:rsid w:val="00DC14E8"/>
    <w:rsid w:val="00DC159D"/>
    <w:rsid w:val="00DC15C7"/>
    <w:rsid w:val="00DC16B3"/>
    <w:rsid w:val="00DC16E6"/>
    <w:rsid w:val="00DC17BF"/>
    <w:rsid w:val="00DC17E7"/>
    <w:rsid w:val="00DC1876"/>
    <w:rsid w:val="00DC18B7"/>
    <w:rsid w:val="00DC1B06"/>
    <w:rsid w:val="00DC1C3B"/>
    <w:rsid w:val="00DC1D07"/>
    <w:rsid w:val="00DC1E5A"/>
    <w:rsid w:val="00DC1E72"/>
    <w:rsid w:val="00DC1FE3"/>
    <w:rsid w:val="00DC1FF3"/>
    <w:rsid w:val="00DC200E"/>
    <w:rsid w:val="00DC20AB"/>
    <w:rsid w:val="00DC20D7"/>
    <w:rsid w:val="00DC225D"/>
    <w:rsid w:val="00DC2325"/>
    <w:rsid w:val="00DC2342"/>
    <w:rsid w:val="00DC2388"/>
    <w:rsid w:val="00DC27AE"/>
    <w:rsid w:val="00DC2834"/>
    <w:rsid w:val="00DC2B56"/>
    <w:rsid w:val="00DC2E74"/>
    <w:rsid w:val="00DC2EE6"/>
    <w:rsid w:val="00DC2F88"/>
    <w:rsid w:val="00DC2FA5"/>
    <w:rsid w:val="00DC3283"/>
    <w:rsid w:val="00DC32E8"/>
    <w:rsid w:val="00DC3405"/>
    <w:rsid w:val="00DC34AA"/>
    <w:rsid w:val="00DC35F6"/>
    <w:rsid w:val="00DC3724"/>
    <w:rsid w:val="00DC37E8"/>
    <w:rsid w:val="00DC380D"/>
    <w:rsid w:val="00DC38EE"/>
    <w:rsid w:val="00DC3B35"/>
    <w:rsid w:val="00DC3BDA"/>
    <w:rsid w:val="00DC3E67"/>
    <w:rsid w:val="00DC4078"/>
    <w:rsid w:val="00DC4085"/>
    <w:rsid w:val="00DC42DD"/>
    <w:rsid w:val="00DC44B8"/>
    <w:rsid w:val="00DC464B"/>
    <w:rsid w:val="00DC4655"/>
    <w:rsid w:val="00DC4721"/>
    <w:rsid w:val="00DC4935"/>
    <w:rsid w:val="00DC4977"/>
    <w:rsid w:val="00DC49ED"/>
    <w:rsid w:val="00DC4B64"/>
    <w:rsid w:val="00DC4BC4"/>
    <w:rsid w:val="00DC4CB0"/>
    <w:rsid w:val="00DC4F8C"/>
    <w:rsid w:val="00DC50F7"/>
    <w:rsid w:val="00DC5126"/>
    <w:rsid w:val="00DC51D3"/>
    <w:rsid w:val="00DC527E"/>
    <w:rsid w:val="00DC536E"/>
    <w:rsid w:val="00DC53ED"/>
    <w:rsid w:val="00DC55A2"/>
    <w:rsid w:val="00DC55BE"/>
    <w:rsid w:val="00DC55C5"/>
    <w:rsid w:val="00DC55D4"/>
    <w:rsid w:val="00DC5654"/>
    <w:rsid w:val="00DC5689"/>
    <w:rsid w:val="00DC58AF"/>
    <w:rsid w:val="00DC5B21"/>
    <w:rsid w:val="00DC5C4C"/>
    <w:rsid w:val="00DC5C71"/>
    <w:rsid w:val="00DC5E2C"/>
    <w:rsid w:val="00DC5FFD"/>
    <w:rsid w:val="00DC639B"/>
    <w:rsid w:val="00DC64CD"/>
    <w:rsid w:val="00DC6586"/>
    <w:rsid w:val="00DC658F"/>
    <w:rsid w:val="00DC659D"/>
    <w:rsid w:val="00DC65C5"/>
    <w:rsid w:val="00DC66F5"/>
    <w:rsid w:val="00DC674A"/>
    <w:rsid w:val="00DC67D7"/>
    <w:rsid w:val="00DC6849"/>
    <w:rsid w:val="00DC68AD"/>
    <w:rsid w:val="00DC6929"/>
    <w:rsid w:val="00DC6A21"/>
    <w:rsid w:val="00DC6A58"/>
    <w:rsid w:val="00DC6B05"/>
    <w:rsid w:val="00DC6B17"/>
    <w:rsid w:val="00DC6BB8"/>
    <w:rsid w:val="00DC6BFB"/>
    <w:rsid w:val="00DC6C63"/>
    <w:rsid w:val="00DC6C99"/>
    <w:rsid w:val="00DC6E94"/>
    <w:rsid w:val="00DC717B"/>
    <w:rsid w:val="00DC72A3"/>
    <w:rsid w:val="00DC72F5"/>
    <w:rsid w:val="00DC752A"/>
    <w:rsid w:val="00DC7537"/>
    <w:rsid w:val="00DC765A"/>
    <w:rsid w:val="00DC7756"/>
    <w:rsid w:val="00DC7772"/>
    <w:rsid w:val="00DC7923"/>
    <w:rsid w:val="00DC793C"/>
    <w:rsid w:val="00DC7A37"/>
    <w:rsid w:val="00DC7A4F"/>
    <w:rsid w:val="00DC7AB9"/>
    <w:rsid w:val="00DC7B22"/>
    <w:rsid w:val="00DC7B65"/>
    <w:rsid w:val="00DC7C1E"/>
    <w:rsid w:val="00DC7C34"/>
    <w:rsid w:val="00DC7CDA"/>
    <w:rsid w:val="00DC7D25"/>
    <w:rsid w:val="00DD001F"/>
    <w:rsid w:val="00DD003A"/>
    <w:rsid w:val="00DD0086"/>
    <w:rsid w:val="00DD0501"/>
    <w:rsid w:val="00DD0639"/>
    <w:rsid w:val="00DD0966"/>
    <w:rsid w:val="00DD0B07"/>
    <w:rsid w:val="00DD0BC2"/>
    <w:rsid w:val="00DD0BDC"/>
    <w:rsid w:val="00DD0BEA"/>
    <w:rsid w:val="00DD0D09"/>
    <w:rsid w:val="00DD0D17"/>
    <w:rsid w:val="00DD0D31"/>
    <w:rsid w:val="00DD0E6F"/>
    <w:rsid w:val="00DD0EBB"/>
    <w:rsid w:val="00DD10A0"/>
    <w:rsid w:val="00DD10D9"/>
    <w:rsid w:val="00DD10EB"/>
    <w:rsid w:val="00DD10FA"/>
    <w:rsid w:val="00DD12B4"/>
    <w:rsid w:val="00DD14B3"/>
    <w:rsid w:val="00DD14BD"/>
    <w:rsid w:val="00DD152E"/>
    <w:rsid w:val="00DD1733"/>
    <w:rsid w:val="00DD1764"/>
    <w:rsid w:val="00DD1957"/>
    <w:rsid w:val="00DD1A38"/>
    <w:rsid w:val="00DD1E95"/>
    <w:rsid w:val="00DD1EE3"/>
    <w:rsid w:val="00DD1EF2"/>
    <w:rsid w:val="00DD2037"/>
    <w:rsid w:val="00DD2074"/>
    <w:rsid w:val="00DD229A"/>
    <w:rsid w:val="00DD22AD"/>
    <w:rsid w:val="00DD245A"/>
    <w:rsid w:val="00DD2493"/>
    <w:rsid w:val="00DD24FE"/>
    <w:rsid w:val="00DD2525"/>
    <w:rsid w:val="00DD2617"/>
    <w:rsid w:val="00DD2809"/>
    <w:rsid w:val="00DD2826"/>
    <w:rsid w:val="00DD285C"/>
    <w:rsid w:val="00DD2888"/>
    <w:rsid w:val="00DD2980"/>
    <w:rsid w:val="00DD2990"/>
    <w:rsid w:val="00DD2A35"/>
    <w:rsid w:val="00DD2CA2"/>
    <w:rsid w:val="00DD313E"/>
    <w:rsid w:val="00DD3339"/>
    <w:rsid w:val="00DD3348"/>
    <w:rsid w:val="00DD359E"/>
    <w:rsid w:val="00DD36B6"/>
    <w:rsid w:val="00DD36D3"/>
    <w:rsid w:val="00DD375B"/>
    <w:rsid w:val="00DD37E9"/>
    <w:rsid w:val="00DD3854"/>
    <w:rsid w:val="00DD3899"/>
    <w:rsid w:val="00DD38EA"/>
    <w:rsid w:val="00DD38FA"/>
    <w:rsid w:val="00DD39F5"/>
    <w:rsid w:val="00DD3B95"/>
    <w:rsid w:val="00DD3BCF"/>
    <w:rsid w:val="00DD3BED"/>
    <w:rsid w:val="00DD3DC4"/>
    <w:rsid w:val="00DD3DF8"/>
    <w:rsid w:val="00DD3F71"/>
    <w:rsid w:val="00DD4008"/>
    <w:rsid w:val="00DD4150"/>
    <w:rsid w:val="00DD41E2"/>
    <w:rsid w:val="00DD4249"/>
    <w:rsid w:val="00DD4259"/>
    <w:rsid w:val="00DD428F"/>
    <w:rsid w:val="00DD42D9"/>
    <w:rsid w:val="00DD4355"/>
    <w:rsid w:val="00DD43A5"/>
    <w:rsid w:val="00DD4562"/>
    <w:rsid w:val="00DD4A1B"/>
    <w:rsid w:val="00DD4BC4"/>
    <w:rsid w:val="00DD4BD3"/>
    <w:rsid w:val="00DD4BDC"/>
    <w:rsid w:val="00DD4BF6"/>
    <w:rsid w:val="00DD4E2F"/>
    <w:rsid w:val="00DD5016"/>
    <w:rsid w:val="00DD50C6"/>
    <w:rsid w:val="00DD523D"/>
    <w:rsid w:val="00DD52BF"/>
    <w:rsid w:val="00DD53D6"/>
    <w:rsid w:val="00DD56DF"/>
    <w:rsid w:val="00DD5AF7"/>
    <w:rsid w:val="00DD5B00"/>
    <w:rsid w:val="00DD5B54"/>
    <w:rsid w:val="00DD5B90"/>
    <w:rsid w:val="00DD5CC6"/>
    <w:rsid w:val="00DD5DE7"/>
    <w:rsid w:val="00DD5F22"/>
    <w:rsid w:val="00DD5FFA"/>
    <w:rsid w:val="00DD6201"/>
    <w:rsid w:val="00DD6238"/>
    <w:rsid w:val="00DD62E8"/>
    <w:rsid w:val="00DD63C3"/>
    <w:rsid w:val="00DD64D5"/>
    <w:rsid w:val="00DD6527"/>
    <w:rsid w:val="00DD65A2"/>
    <w:rsid w:val="00DD6700"/>
    <w:rsid w:val="00DD67E7"/>
    <w:rsid w:val="00DD687A"/>
    <w:rsid w:val="00DD6C62"/>
    <w:rsid w:val="00DD6C68"/>
    <w:rsid w:val="00DD6D37"/>
    <w:rsid w:val="00DD6E73"/>
    <w:rsid w:val="00DD7060"/>
    <w:rsid w:val="00DD713B"/>
    <w:rsid w:val="00DD71D4"/>
    <w:rsid w:val="00DD728E"/>
    <w:rsid w:val="00DD74F5"/>
    <w:rsid w:val="00DD76B1"/>
    <w:rsid w:val="00DD784B"/>
    <w:rsid w:val="00DD7976"/>
    <w:rsid w:val="00DD7A1E"/>
    <w:rsid w:val="00DD82DA"/>
    <w:rsid w:val="00DE007B"/>
    <w:rsid w:val="00DE0397"/>
    <w:rsid w:val="00DE06DE"/>
    <w:rsid w:val="00DE0722"/>
    <w:rsid w:val="00DE073B"/>
    <w:rsid w:val="00DE077D"/>
    <w:rsid w:val="00DE08F8"/>
    <w:rsid w:val="00DE09B7"/>
    <w:rsid w:val="00DE09D0"/>
    <w:rsid w:val="00DE0B4B"/>
    <w:rsid w:val="00DE0CBC"/>
    <w:rsid w:val="00DE0F50"/>
    <w:rsid w:val="00DE0FB1"/>
    <w:rsid w:val="00DE1103"/>
    <w:rsid w:val="00DE1244"/>
    <w:rsid w:val="00DE125C"/>
    <w:rsid w:val="00DE1308"/>
    <w:rsid w:val="00DE1370"/>
    <w:rsid w:val="00DE13C8"/>
    <w:rsid w:val="00DE13DE"/>
    <w:rsid w:val="00DE13E2"/>
    <w:rsid w:val="00DE16BA"/>
    <w:rsid w:val="00DE1747"/>
    <w:rsid w:val="00DE18A2"/>
    <w:rsid w:val="00DE18A9"/>
    <w:rsid w:val="00DE18FD"/>
    <w:rsid w:val="00DE1903"/>
    <w:rsid w:val="00DE1AD1"/>
    <w:rsid w:val="00DE1B07"/>
    <w:rsid w:val="00DE1D01"/>
    <w:rsid w:val="00DE1FFE"/>
    <w:rsid w:val="00DE2070"/>
    <w:rsid w:val="00DE2357"/>
    <w:rsid w:val="00DE239C"/>
    <w:rsid w:val="00DE2631"/>
    <w:rsid w:val="00DE2805"/>
    <w:rsid w:val="00DE2839"/>
    <w:rsid w:val="00DE29BF"/>
    <w:rsid w:val="00DE29C5"/>
    <w:rsid w:val="00DE2A69"/>
    <w:rsid w:val="00DE2BE6"/>
    <w:rsid w:val="00DE2BFF"/>
    <w:rsid w:val="00DE2C26"/>
    <w:rsid w:val="00DE2C7A"/>
    <w:rsid w:val="00DE2E40"/>
    <w:rsid w:val="00DE2E68"/>
    <w:rsid w:val="00DE2EBC"/>
    <w:rsid w:val="00DE2FCD"/>
    <w:rsid w:val="00DE3011"/>
    <w:rsid w:val="00DE3036"/>
    <w:rsid w:val="00DE30A2"/>
    <w:rsid w:val="00DE30F1"/>
    <w:rsid w:val="00DE33E8"/>
    <w:rsid w:val="00DE33F6"/>
    <w:rsid w:val="00DE3A71"/>
    <w:rsid w:val="00DE3D3B"/>
    <w:rsid w:val="00DE3DB5"/>
    <w:rsid w:val="00DE3E27"/>
    <w:rsid w:val="00DE3EDB"/>
    <w:rsid w:val="00DE3EED"/>
    <w:rsid w:val="00DE3F99"/>
    <w:rsid w:val="00DE400F"/>
    <w:rsid w:val="00DE402B"/>
    <w:rsid w:val="00DE4119"/>
    <w:rsid w:val="00DE4228"/>
    <w:rsid w:val="00DE42DE"/>
    <w:rsid w:val="00DE4351"/>
    <w:rsid w:val="00DE44B4"/>
    <w:rsid w:val="00DE45D7"/>
    <w:rsid w:val="00DE461E"/>
    <w:rsid w:val="00DE464A"/>
    <w:rsid w:val="00DE474B"/>
    <w:rsid w:val="00DE486B"/>
    <w:rsid w:val="00DE488A"/>
    <w:rsid w:val="00DE49C6"/>
    <w:rsid w:val="00DE4A1F"/>
    <w:rsid w:val="00DE4A23"/>
    <w:rsid w:val="00DE4DB2"/>
    <w:rsid w:val="00DE4F0C"/>
    <w:rsid w:val="00DE4F11"/>
    <w:rsid w:val="00DE5060"/>
    <w:rsid w:val="00DE5311"/>
    <w:rsid w:val="00DE5464"/>
    <w:rsid w:val="00DE559A"/>
    <w:rsid w:val="00DE5650"/>
    <w:rsid w:val="00DE56F5"/>
    <w:rsid w:val="00DE571F"/>
    <w:rsid w:val="00DE57B6"/>
    <w:rsid w:val="00DE5913"/>
    <w:rsid w:val="00DE59BC"/>
    <w:rsid w:val="00DE5A42"/>
    <w:rsid w:val="00DE5C97"/>
    <w:rsid w:val="00DE5D02"/>
    <w:rsid w:val="00DE5E1A"/>
    <w:rsid w:val="00DE5E52"/>
    <w:rsid w:val="00DE5E93"/>
    <w:rsid w:val="00DE5EB6"/>
    <w:rsid w:val="00DE5ED4"/>
    <w:rsid w:val="00DE6022"/>
    <w:rsid w:val="00DE60A0"/>
    <w:rsid w:val="00DE60C8"/>
    <w:rsid w:val="00DE60CC"/>
    <w:rsid w:val="00DE610B"/>
    <w:rsid w:val="00DE632A"/>
    <w:rsid w:val="00DE63A5"/>
    <w:rsid w:val="00DE64AD"/>
    <w:rsid w:val="00DE64E7"/>
    <w:rsid w:val="00DE6500"/>
    <w:rsid w:val="00DE65AC"/>
    <w:rsid w:val="00DE6834"/>
    <w:rsid w:val="00DE68AB"/>
    <w:rsid w:val="00DE699A"/>
    <w:rsid w:val="00DE6A08"/>
    <w:rsid w:val="00DE6A12"/>
    <w:rsid w:val="00DE6A4C"/>
    <w:rsid w:val="00DE6A71"/>
    <w:rsid w:val="00DE6B4F"/>
    <w:rsid w:val="00DE6CD5"/>
    <w:rsid w:val="00DE6D7C"/>
    <w:rsid w:val="00DE6D9D"/>
    <w:rsid w:val="00DE6E98"/>
    <w:rsid w:val="00DE6FBD"/>
    <w:rsid w:val="00DE6FEC"/>
    <w:rsid w:val="00DE70B8"/>
    <w:rsid w:val="00DE70EE"/>
    <w:rsid w:val="00DE7464"/>
    <w:rsid w:val="00DE74CB"/>
    <w:rsid w:val="00DE755A"/>
    <w:rsid w:val="00DE7702"/>
    <w:rsid w:val="00DE77F8"/>
    <w:rsid w:val="00DE7803"/>
    <w:rsid w:val="00DE7914"/>
    <w:rsid w:val="00DE79AE"/>
    <w:rsid w:val="00DE7BC2"/>
    <w:rsid w:val="00DE7BEF"/>
    <w:rsid w:val="00DE7CB0"/>
    <w:rsid w:val="00DE7D2A"/>
    <w:rsid w:val="00DE7E42"/>
    <w:rsid w:val="00DF00A7"/>
    <w:rsid w:val="00DF0413"/>
    <w:rsid w:val="00DF04C3"/>
    <w:rsid w:val="00DF07E3"/>
    <w:rsid w:val="00DF080A"/>
    <w:rsid w:val="00DF09E3"/>
    <w:rsid w:val="00DF0A9C"/>
    <w:rsid w:val="00DF0E08"/>
    <w:rsid w:val="00DF11F9"/>
    <w:rsid w:val="00DF1226"/>
    <w:rsid w:val="00DF13EA"/>
    <w:rsid w:val="00DF1611"/>
    <w:rsid w:val="00DF16DE"/>
    <w:rsid w:val="00DF1A9A"/>
    <w:rsid w:val="00DF1B75"/>
    <w:rsid w:val="00DF1DB8"/>
    <w:rsid w:val="00DF1E67"/>
    <w:rsid w:val="00DF1EB6"/>
    <w:rsid w:val="00DF1EF1"/>
    <w:rsid w:val="00DF1FB2"/>
    <w:rsid w:val="00DF2139"/>
    <w:rsid w:val="00DF21AC"/>
    <w:rsid w:val="00DF230D"/>
    <w:rsid w:val="00DF25A8"/>
    <w:rsid w:val="00DF25CB"/>
    <w:rsid w:val="00DF2868"/>
    <w:rsid w:val="00DF28D1"/>
    <w:rsid w:val="00DF29DC"/>
    <w:rsid w:val="00DF2A3B"/>
    <w:rsid w:val="00DF2A7E"/>
    <w:rsid w:val="00DF2A7F"/>
    <w:rsid w:val="00DF2ACF"/>
    <w:rsid w:val="00DF2B38"/>
    <w:rsid w:val="00DF2CCC"/>
    <w:rsid w:val="00DF2DA5"/>
    <w:rsid w:val="00DF2F6E"/>
    <w:rsid w:val="00DF303E"/>
    <w:rsid w:val="00DF305F"/>
    <w:rsid w:val="00DF3242"/>
    <w:rsid w:val="00DF3356"/>
    <w:rsid w:val="00DF3451"/>
    <w:rsid w:val="00DF36C8"/>
    <w:rsid w:val="00DF380E"/>
    <w:rsid w:val="00DF3831"/>
    <w:rsid w:val="00DF3891"/>
    <w:rsid w:val="00DF39DC"/>
    <w:rsid w:val="00DF3A1E"/>
    <w:rsid w:val="00DF3A24"/>
    <w:rsid w:val="00DF3CA3"/>
    <w:rsid w:val="00DF3CB3"/>
    <w:rsid w:val="00DF3F5F"/>
    <w:rsid w:val="00DF401E"/>
    <w:rsid w:val="00DF40B2"/>
    <w:rsid w:val="00DF4113"/>
    <w:rsid w:val="00DF41EA"/>
    <w:rsid w:val="00DF4257"/>
    <w:rsid w:val="00DF4280"/>
    <w:rsid w:val="00DF4342"/>
    <w:rsid w:val="00DF4427"/>
    <w:rsid w:val="00DF44E1"/>
    <w:rsid w:val="00DF46DA"/>
    <w:rsid w:val="00DF474E"/>
    <w:rsid w:val="00DF4914"/>
    <w:rsid w:val="00DF4974"/>
    <w:rsid w:val="00DF4A19"/>
    <w:rsid w:val="00DF4BE0"/>
    <w:rsid w:val="00DF4CEB"/>
    <w:rsid w:val="00DF4FFC"/>
    <w:rsid w:val="00DF501E"/>
    <w:rsid w:val="00DF506E"/>
    <w:rsid w:val="00DF5135"/>
    <w:rsid w:val="00DF51BE"/>
    <w:rsid w:val="00DF51F2"/>
    <w:rsid w:val="00DF52AF"/>
    <w:rsid w:val="00DF52B4"/>
    <w:rsid w:val="00DF5369"/>
    <w:rsid w:val="00DF5834"/>
    <w:rsid w:val="00DF5902"/>
    <w:rsid w:val="00DF5AF8"/>
    <w:rsid w:val="00DF5B24"/>
    <w:rsid w:val="00DF5B81"/>
    <w:rsid w:val="00DF5B8B"/>
    <w:rsid w:val="00DF5C43"/>
    <w:rsid w:val="00DF5C9E"/>
    <w:rsid w:val="00DF5D01"/>
    <w:rsid w:val="00DF5D77"/>
    <w:rsid w:val="00DF5E43"/>
    <w:rsid w:val="00DF5E60"/>
    <w:rsid w:val="00DF5EAE"/>
    <w:rsid w:val="00DF5FE7"/>
    <w:rsid w:val="00DF61E5"/>
    <w:rsid w:val="00DF625D"/>
    <w:rsid w:val="00DF6261"/>
    <w:rsid w:val="00DF62FB"/>
    <w:rsid w:val="00DF6334"/>
    <w:rsid w:val="00DF6493"/>
    <w:rsid w:val="00DF666D"/>
    <w:rsid w:val="00DF6691"/>
    <w:rsid w:val="00DF675A"/>
    <w:rsid w:val="00DF67AA"/>
    <w:rsid w:val="00DF67B8"/>
    <w:rsid w:val="00DF68F6"/>
    <w:rsid w:val="00DF6B2D"/>
    <w:rsid w:val="00DF6BB4"/>
    <w:rsid w:val="00DF6BEB"/>
    <w:rsid w:val="00DF6C36"/>
    <w:rsid w:val="00DF6DDF"/>
    <w:rsid w:val="00DF6F29"/>
    <w:rsid w:val="00DF70EC"/>
    <w:rsid w:val="00DF7205"/>
    <w:rsid w:val="00DF720D"/>
    <w:rsid w:val="00DF724F"/>
    <w:rsid w:val="00DF7289"/>
    <w:rsid w:val="00DF7306"/>
    <w:rsid w:val="00DF7367"/>
    <w:rsid w:val="00DF7688"/>
    <w:rsid w:val="00DF7697"/>
    <w:rsid w:val="00DF7765"/>
    <w:rsid w:val="00DF792A"/>
    <w:rsid w:val="00DF793A"/>
    <w:rsid w:val="00DF7C5D"/>
    <w:rsid w:val="00DF7D0F"/>
    <w:rsid w:val="00DF7D60"/>
    <w:rsid w:val="00DF7F89"/>
    <w:rsid w:val="00DF7FD7"/>
    <w:rsid w:val="00E00096"/>
    <w:rsid w:val="00E001D7"/>
    <w:rsid w:val="00E0024C"/>
    <w:rsid w:val="00E00260"/>
    <w:rsid w:val="00E003EE"/>
    <w:rsid w:val="00E004A5"/>
    <w:rsid w:val="00E006BE"/>
    <w:rsid w:val="00E008FB"/>
    <w:rsid w:val="00E00955"/>
    <w:rsid w:val="00E0095B"/>
    <w:rsid w:val="00E00BE2"/>
    <w:rsid w:val="00E00CBC"/>
    <w:rsid w:val="00E00CD0"/>
    <w:rsid w:val="00E00DA1"/>
    <w:rsid w:val="00E00F00"/>
    <w:rsid w:val="00E010C4"/>
    <w:rsid w:val="00E0111F"/>
    <w:rsid w:val="00E01245"/>
    <w:rsid w:val="00E013FB"/>
    <w:rsid w:val="00E01421"/>
    <w:rsid w:val="00E0142B"/>
    <w:rsid w:val="00E01445"/>
    <w:rsid w:val="00E0179D"/>
    <w:rsid w:val="00E01834"/>
    <w:rsid w:val="00E01862"/>
    <w:rsid w:val="00E0191A"/>
    <w:rsid w:val="00E019A5"/>
    <w:rsid w:val="00E01A06"/>
    <w:rsid w:val="00E01C2D"/>
    <w:rsid w:val="00E01D5D"/>
    <w:rsid w:val="00E01FFA"/>
    <w:rsid w:val="00E0233F"/>
    <w:rsid w:val="00E0236D"/>
    <w:rsid w:val="00E023C3"/>
    <w:rsid w:val="00E02587"/>
    <w:rsid w:val="00E0295C"/>
    <w:rsid w:val="00E02AF3"/>
    <w:rsid w:val="00E02CBE"/>
    <w:rsid w:val="00E02D88"/>
    <w:rsid w:val="00E02D92"/>
    <w:rsid w:val="00E02EAC"/>
    <w:rsid w:val="00E02F00"/>
    <w:rsid w:val="00E03124"/>
    <w:rsid w:val="00E0312A"/>
    <w:rsid w:val="00E031BF"/>
    <w:rsid w:val="00E0324B"/>
    <w:rsid w:val="00E032A8"/>
    <w:rsid w:val="00E033DD"/>
    <w:rsid w:val="00E0360F"/>
    <w:rsid w:val="00E03612"/>
    <w:rsid w:val="00E0370C"/>
    <w:rsid w:val="00E03916"/>
    <w:rsid w:val="00E03923"/>
    <w:rsid w:val="00E03969"/>
    <w:rsid w:val="00E03B00"/>
    <w:rsid w:val="00E03B0F"/>
    <w:rsid w:val="00E03B63"/>
    <w:rsid w:val="00E03D7B"/>
    <w:rsid w:val="00E03DD9"/>
    <w:rsid w:val="00E03EFA"/>
    <w:rsid w:val="00E04022"/>
    <w:rsid w:val="00E040D4"/>
    <w:rsid w:val="00E04199"/>
    <w:rsid w:val="00E041E7"/>
    <w:rsid w:val="00E04218"/>
    <w:rsid w:val="00E042DE"/>
    <w:rsid w:val="00E045C1"/>
    <w:rsid w:val="00E046DC"/>
    <w:rsid w:val="00E046F2"/>
    <w:rsid w:val="00E04738"/>
    <w:rsid w:val="00E04857"/>
    <w:rsid w:val="00E048F2"/>
    <w:rsid w:val="00E0494B"/>
    <w:rsid w:val="00E04A2E"/>
    <w:rsid w:val="00E04A93"/>
    <w:rsid w:val="00E04D96"/>
    <w:rsid w:val="00E04E36"/>
    <w:rsid w:val="00E04EA6"/>
    <w:rsid w:val="00E04FBD"/>
    <w:rsid w:val="00E050D1"/>
    <w:rsid w:val="00E05168"/>
    <w:rsid w:val="00E05400"/>
    <w:rsid w:val="00E0540E"/>
    <w:rsid w:val="00E05611"/>
    <w:rsid w:val="00E056F8"/>
    <w:rsid w:val="00E058BF"/>
    <w:rsid w:val="00E058D0"/>
    <w:rsid w:val="00E059FA"/>
    <w:rsid w:val="00E05A57"/>
    <w:rsid w:val="00E05A74"/>
    <w:rsid w:val="00E05AF5"/>
    <w:rsid w:val="00E05B0A"/>
    <w:rsid w:val="00E05E24"/>
    <w:rsid w:val="00E06028"/>
    <w:rsid w:val="00E060EA"/>
    <w:rsid w:val="00E060F4"/>
    <w:rsid w:val="00E06514"/>
    <w:rsid w:val="00E067FB"/>
    <w:rsid w:val="00E06AC7"/>
    <w:rsid w:val="00E06B4A"/>
    <w:rsid w:val="00E06D61"/>
    <w:rsid w:val="00E06D68"/>
    <w:rsid w:val="00E06EA1"/>
    <w:rsid w:val="00E06EF4"/>
    <w:rsid w:val="00E071F2"/>
    <w:rsid w:val="00E0741D"/>
    <w:rsid w:val="00E0749B"/>
    <w:rsid w:val="00E076A2"/>
    <w:rsid w:val="00E077C3"/>
    <w:rsid w:val="00E07853"/>
    <w:rsid w:val="00E07B2A"/>
    <w:rsid w:val="00E10011"/>
    <w:rsid w:val="00E100C7"/>
    <w:rsid w:val="00E1021A"/>
    <w:rsid w:val="00E10273"/>
    <w:rsid w:val="00E10394"/>
    <w:rsid w:val="00E10547"/>
    <w:rsid w:val="00E10569"/>
    <w:rsid w:val="00E10690"/>
    <w:rsid w:val="00E10711"/>
    <w:rsid w:val="00E107CC"/>
    <w:rsid w:val="00E1084C"/>
    <w:rsid w:val="00E10C0C"/>
    <w:rsid w:val="00E10CC6"/>
    <w:rsid w:val="00E10D6A"/>
    <w:rsid w:val="00E10E57"/>
    <w:rsid w:val="00E11015"/>
    <w:rsid w:val="00E11155"/>
    <w:rsid w:val="00E1121A"/>
    <w:rsid w:val="00E113A4"/>
    <w:rsid w:val="00E11484"/>
    <w:rsid w:val="00E1153B"/>
    <w:rsid w:val="00E1159B"/>
    <w:rsid w:val="00E115E3"/>
    <w:rsid w:val="00E11661"/>
    <w:rsid w:val="00E1166B"/>
    <w:rsid w:val="00E11825"/>
    <w:rsid w:val="00E119E8"/>
    <w:rsid w:val="00E11A3A"/>
    <w:rsid w:val="00E11B59"/>
    <w:rsid w:val="00E11C4A"/>
    <w:rsid w:val="00E11D3A"/>
    <w:rsid w:val="00E11DAD"/>
    <w:rsid w:val="00E11DD9"/>
    <w:rsid w:val="00E11F11"/>
    <w:rsid w:val="00E11F3A"/>
    <w:rsid w:val="00E11FB9"/>
    <w:rsid w:val="00E12241"/>
    <w:rsid w:val="00E122E1"/>
    <w:rsid w:val="00E122E5"/>
    <w:rsid w:val="00E12472"/>
    <w:rsid w:val="00E124DD"/>
    <w:rsid w:val="00E1256B"/>
    <w:rsid w:val="00E126D5"/>
    <w:rsid w:val="00E126E5"/>
    <w:rsid w:val="00E12732"/>
    <w:rsid w:val="00E128F7"/>
    <w:rsid w:val="00E12944"/>
    <w:rsid w:val="00E12A11"/>
    <w:rsid w:val="00E12B4B"/>
    <w:rsid w:val="00E12DBD"/>
    <w:rsid w:val="00E12DF8"/>
    <w:rsid w:val="00E1315D"/>
    <w:rsid w:val="00E133C7"/>
    <w:rsid w:val="00E13448"/>
    <w:rsid w:val="00E13491"/>
    <w:rsid w:val="00E13568"/>
    <w:rsid w:val="00E13641"/>
    <w:rsid w:val="00E136AE"/>
    <w:rsid w:val="00E13765"/>
    <w:rsid w:val="00E13872"/>
    <w:rsid w:val="00E13946"/>
    <w:rsid w:val="00E13B75"/>
    <w:rsid w:val="00E13B9F"/>
    <w:rsid w:val="00E13D22"/>
    <w:rsid w:val="00E13E42"/>
    <w:rsid w:val="00E13E4A"/>
    <w:rsid w:val="00E14025"/>
    <w:rsid w:val="00E1405A"/>
    <w:rsid w:val="00E1409A"/>
    <w:rsid w:val="00E1409B"/>
    <w:rsid w:val="00E1409F"/>
    <w:rsid w:val="00E1411A"/>
    <w:rsid w:val="00E14178"/>
    <w:rsid w:val="00E141B1"/>
    <w:rsid w:val="00E1431B"/>
    <w:rsid w:val="00E143D1"/>
    <w:rsid w:val="00E14595"/>
    <w:rsid w:val="00E14731"/>
    <w:rsid w:val="00E14748"/>
    <w:rsid w:val="00E14797"/>
    <w:rsid w:val="00E1491F"/>
    <w:rsid w:val="00E14B4D"/>
    <w:rsid w:val="00E1506F"/>
    <w:rsid w:val="00E15090"/>
    <w:rsid w:val="00E150F9"/>
    <w:rsid w:val="00E15127"/>
    <w:rsid w:val="00E15465"/>
    <w:rsid w:val="00E154C9"/>
    <w:rsid w:val="00E155D2"/>
    <w:rsid w:val="00E15602"/>
    <w:rsid w:val="00E15661"/>
    <w:rsid w:val="00E15890"/>
    <w:rsid w:val="00E15AB6"/>
    <w:rsid w:val="00E15ACA"/>
    <w:rsid w:val="00E15C92"/>
    <w:rsid w:val="00E15CA4"/>
    <w:rsid w:val="00E15F3A"/>
    <w:rsid w:val="00E15F82"/>
    <w:rsid w:val="00E16039"/>
    <w:rsid w:val="00E16064"/>
    <w:rsid w:val="00E160C9"/>
    <w:rsid w:val="00E161C0"/>
    <w:rsid w:val="00E1621D"/>
    <w:rsid w:val="00E16227"/>
    <w:rsid w:val="00E1627C"/>
    <w:rsid w:val="00E162FB"/>
    <w:rsid w:val="00E16360"/>
    <w:rsid w:val="00E16555"/>
    <w:rsid w:val="00E1696D"/>
    <w:rsid w:val="00E169D2"/>
    <w:rsid w:val="00E16A09"/>
    <w:rsid w:val="00E16A92"/>
    <w:rsid w:val="00E16ACC"/>
    <w:rsid w:val="00E16B09"/>
    <w:rsid w:val="00E16B7B"/>
    <w:rsid w:val="00E16D82"/>
    <w:rsid w:val="00E16EB2"/>
    <w:rsid w:val="00E16FB5"/>
    <w:rsid w:val="00E17034"/>
    <w:rsid w:val="00E17296"/>
    <w:rsid w:val="00E1729D"/>
    <w:rsid w:val="00E17380"/>
    <w:rsid w:val="00E17399"/>
    <w:rsid w:val="00E173B7"/>
    <w:rsid w:val="00E173D9"/>
    <w:rsid w:val="00E17455"/>
    <w:rsid w:val="00E174C4"/>
    <w:rsid w:val="00E175A9"/>
    <w:rsid w:val="00E175D1"/>
    <w:rsid w:val="00E1767E"/>
    <w:rsid w:val="00E176B1"/>
    <w:rsid w:val="00E17994"/>
    <w:rsid w:val="00E179A2"/>
    <w:rsid w:val="00E17A72"/>
    <w:rsid w:val="00E17AEC"/>
    <w:rsid w:val="00E17BD6"/>
    <w:rsid w:val="00E17CA1"/>
    <w:rsid w:val="00E17DD2"/>
    <w:rsid w:val="00E17EB5"/>
    <w:rsid w:val="00E17F21"/>
    <w:rsid w:val="00E17FCE"/>
    <w:rsid w:val="00E17FFE"/>
    <w:rsid w:val="00E200D9"/>
    <w:rsid w:val="00E203A6"/>
    <w:rsid w:val="00E203C0"/>
    <w:rsid w:val="00E203E2"/>
    <w:rsid w:val="00E204E3"/>
    <w:rsid w:val="00E2050B"/>
    <w:rsid w:val="00E20608"/>
    <w:rsid w:val="00E206C1"/>
    <w:rsid w:val="00E20A1B"/>
    <w:rsid w:val="00E20A56"/>
    <w:rsid w:val="00E20A5C"/>
    <w:rsid w:val="00E20AA2"/>
    <w:rsid w:val="00E20B1C"/>
    <w:rsid w:val="00E20D43"/>
    <w:rsid w:val="00E20FEB"/>
    <w:rsid w:val="00E210AD"/>
    <w:rsid w:val="00E21300"/>
    <w:rsid w:val="00E2144E"/>
    <w:rsid w:val="00E214C6"/>
    <w:rsid w:val="00E21556"/>
    <w:rsid w:val="00E216AE"/>
    <w:rsid w:val="00E21781"/>
    <w:rsid w:val="00E217E3"/>
    <w:rsid w:val="00E218DE"/>
    <w:rsid w:val="00E21A46"/>
    <w:rsid w:val="00E21B3A"/>
    <w:rsid w:val="00E21C98"/>
    <w:rsid w:val="00E21D41"/>
    <w:rsid w:val="00E21D6F"/>
    <w:rsid w:val="00E21D7D"/>
    <w:rsid w:val="00E220C5"/>
    <w:rsid w:val="00E221D4"/>
    <w:rsid w:val="00E22491"/>
    <w:rsid w:val="00E2249F"/>
    <w:rsid w:val="00E225EA"/>
    <w:rsid w:val="00E22608"/>
    <w:rsid w:val="00E2267D"/>
    <w:rsid w:val="00E22682"/>
    <w:rsid w:val="00E226D1"/>
    <w:rsid w:val="00E226FE"/>
    <w:rsid w:val="00E22734"/>
    <w:rsid w:val="00E22750"/>
    <w:rsid w:val="00E227C2"/>
    <w:rsid w:val="00E22A0B"/>
    <w:rsid w:val="00E22C20"/>
    <w:rsid w:val="00E22CC3"/>
    <w:rsid w:val="00E22D06"/>
    <w:rsid w:val="00E22E5D"/>
    <w:rsid w:val="00E2307E"/>
    <w:rsid w:val="00E230D3"/>
    <w:rsid w:val="00E23209"/>
    <w:rsid w:val="00E23328"/>
    <w:rsid w:val="00E23430"/>
    <w:rsid w:val="00E235A7"/>
    <w:rsid w:val="00E235B2"/>
    <w:rsid w:val="00E23714"/>
    <w:rsid w:val="00E23789"/>
    <w:rsid w:val="00E2394E"/>
    <w:rsid w:val="00E239CE"/>
    <w:rsid w:val="00E239E9"/>
    <w:rsid w:val="00E23B3D"/>
    <w:rsid w:val="00E23C39"/>
    <w:rsid w:val="00E23C54"/>
    <w:rsid w:val="00E23DC9"/>
    <w:rsid w:val="00E23E02"/>
    <w:rsid w:val="00E23E3D"/>
    <w:rsid w:val="00E23FB3"/>
    <w:rsid w:val="00E241BE"/>
    <w:rsid w:val="00E24201"/>
    <w:rsid w:val="00E242DD"/>
    <w:rsid w:val="00E24351"/>
    <w:rsid w:val="00E2441A"/>
    <w:rsid w:val="00E24468"/>
    <w:rsid w:val="00E244F6"/>
    <w:rsid w:val="00E2463A"/>
    <w:rsid w:val="00E246BB"/>
    <w:rsid w:val="00E249A4"/>
    <w:rsid w:val="00E24A11"/>
    <w:rsid w:val="00E24A82"/>
    <w:rsid w:val="00E24D3D"/>
    <w:rsid w:val="00E2506E"/>
    <w:rsid w:val="00E2522C"/>
    <w:rsid w:val="00E25360"/>
    <w:rsid w:val="00E2554F"/>
    <w:rsid w:val="00E255C0"/>
    <w:rsid w:val="00E255CF"/>
    <w:rsid w:val="00E25707"/>
    <w:rsid w:val="00E25759"/>
    <w:rsid w:val="00E257CD"/>
    <w:rsid w:val="00E2588A"/>
    <w:rsid w:val="00E25B14"/>
    <w:rsid w:val="00E25B66"/>
    <w:rsid w:val="00E25F1C"/>
    <w:rsid w:val="00E26038"/>
    <w:rsid w:val="00E2604E"/>
    <w:rsid w:val="00E260AD"/>
    <w:rsid w:val="00E262AC"/>
    <w:rsid w:val="00E263D5"/>
    <w:rsid w:val="00E2645B"/>
    <w:rsid w:val="00E264AD"/>
    <w:rsid w:val="00E26584"/>
    <w:rsid w:val="00E2669B"/>
    <w:rsid w:val="00E266DE"/>
    <w:rsid w:val="00E26773"/>
    <w:rsid w:val="00E2690D"/>
    <w:rsid w:val="00E26931"/>
    <w:rsid w:val="00E26A3C"/>
    <w:rsid w:val="00E26AA3"/>
    <w:rsid w:val="00E26B32"/>
    <w:rsid w:val="00E26E12"/>
    <w:rsid w:val="00E26F9E"/>
    <w:rsid w:val="00E270D4"/>
    <w:rsid w:val="00E27124"/>
    <w:rsid w:val="00E2717D"/>
    <w:rsid w:val="00E2724C"/>
    <w:rsid w:val="00E27262"/>
    <w:rsid w:val="00E27368"/>
    <w:rsid w:val="00E2739D"/>
    <w:rsid w:val="00E2755A"/>
    <w:rsid w:val="00E27591"/>
    <w:rsid w:val="00E277BB"/>
    <w:rsid w:val="00E27905"/>
    <w:rsid w:val="00E279DC"/>
    <w:rsid w:val="00E27C42"/>
    <w:rsid w:val="00E27DA5"/>
    <w:rsid w:val="00E27F99"/>
    <w:rsid w:val="00E3029E"/>
    <w:rsid w:val="00E303E5"/>
    <w:rsid w:val="00E30463"/>
    <w:rsid w:val="00E3049E"/>
    <w:rsid w:val="00E30763"/>
    <w:rsid w:val="00E307FC"/>
    <w:rsid w:val="00E30B23"/>
    <w:rsid w:val="00E30C47"/>
    <w:rsid w:val="00E30CF5"/>
    <w:rsid w:val="00E30F3C"/>
    <w:rsid w:val="00E31023"/>
    <w:rsid w:val="00E3132E"/>
    <w:rsid w:val="00E313D6"/>
    <w:rsid w:val="00E3142C"/>
    <w:rsid w:val="00E315E4"/>
    <w:rsid w:val="00E31627"/>
    <w:rsid w:val="00E3175D"/>
    <w:rsid w:val="00E317C5"/>
    <w:rsid w:val="00E317EE"/>
    <w:rsid w:val="00E31A1A"/>
    <w:rsid w:val="00E31A1F"/>
    <w:rsid w:val="00E31A2C"/>
    <w:rsid w:val="00E31C18"/>
    <w:rsid w:val="00E31CEF"/>
    <w:rsid w:val="00E31D89"/>
    <w:rsid w:val="00E31D97"/>
    <w:rsid w:val="00E31DBC"/>
    <w:rsid w:val="00E31F2F"/>
    <w:rsid w:val="00E31F4A"/>
    <w:rsid w:val="00E32028"/>
    <w:rsid w:val="00E32057"/>
    <w:rsid w:val="00E32363"/>
    <w:rsid w:val="00E323B9"/>
    <w:rsid w:val="00E323FA"/>
    <w:rsid w:val="00E32551"/>
    <w:rsid w:val="00E326BF"/>
    <w:rsid w:val="00E3283A"/>
    <w:rsid w:val="00E3286E"/>
    <w:rsid w:val="00E3288B"/>
    <w:rsid w:val="00E32963"/>
    <w:rsid w:val="00E32AD3"/>
    <w:rsid w:val="00E32C09"/>
    <w:rsid w:val="00E32C7C"/>
    <w:rsid w:val="00E32C9C"/>
    <w:rsid w:val="00E32CC4"/>
    <w:rsid w:val="00E32D5D"/>
    <w:rsid w:val="00E32F65"/>
    <w:rsid w:val="00E33081"/>
    <w:rsid w:val="00E330B4"/>
    <w:rsid w:val="00E33150"/>
    <w:rsid w:val="00E33293"/>
    <w:rsid w:val="00E3336D"/>
    <w:rsid w:val="00E3338C"/>
    <w:rsid w:val="00E334CC"/>
    <w:rsid w:val="00E334D1"/>
    <w:rsid w:val="00E335DC"/>
    <w:rsid w:val="00E336CF"/>
    <w:rsid w:val="00E336D2"/>
    <w:rsid w:val="00E336D6"/>
    <w:rsid w:val="00E336DF"/>
    <w:rsid w:val="00E33755"/>
    <w:rsid w:val="00E3375D"/>
    <w:rsid w:val="00E33888"/>
    <w:rsid w:val="00E338F2"/>
    <w:rsid w:val="00E33969"/>
    <w:rsid w:val="00E33AFD"/>
    <w:rsid w:val="00E33B51"/>
    <w:rsid w:val="00E33BD9"/>
    <w:rsid w:val="00E33CCA"/>
    <w:rsid w:val="00E33E81"/>
    <w:rsid w:val="00E33EBB"/>
    <w:rsid w:val="00E34037"/>
    <w:rsid w:val="00E34043"/>
    <w:rsid w:val="00E3405C"/>
    <w:rsid w:val="00E341B1"/>
    <w:rsid w:val="00E342A4"/>
    <w:rsid w:val="00E34346"/>
    <w:rsid w:val="00E343A6"/>
    <w:rsid w:val="00E34666"/>
    <w:rsid w:val="00E3474F"/>
    <w:rsid w:val="00E3477C"/>
    <w:rsid w:val="00E347C3"/>
    <w:rsid w:val="00E3484E"/>
    <w:rsid w:val="00E34A41"/>
    <w:rsid w:val="00E34A8F"/>
    <w:rsid w:val="00E34AD9"/>
    <w:rsid w:val="00E34B84"/>
    <w:rsid w:val="00E34D0C"/>
    <w:rsid w:val="00E34D3B"/>
    <w:rsid w:val="00E34DF2"/>
    <w:rsid w:val="00E34F79"/>
    <w:rsid w:val="00E3502D"/>
    <w:rsid w:val="00E35059"/>
    <w:rsid w:val="00E35211"/>
    <w:rsid w:val="00E352C1"/>
    <w:rsid w:val="00E35364"/>
    <w:rsid w:val="00E3547E"/>
    <w:rsid w:val="00E354F1"/>
    <w:rsid w:val="00E357C7"/>
    <w:rsid w:val="00E3582E"/>
    <w:rsid w:val="00E3592C"/>
    <w:rsid w:val="00E35A3C"/>
    <w:rsid w:val="00E35A9F"/>
    <w:rsid w:val="00E35BE9"/>
    <w:rsid w:val="00E35C94"/>
    <w:rsid w:val="00E35CE0"/>
    <w:rsid w:val="00E35F95"/>
    <w:rsid w:val="00E3600C"/>
    <w:rsid w:val="00E361D4"/>
    <w:rsid w:val="00E362F3"/>
    <w:rsid w:val="00E36319"/>
    <w:rsid w:val="00E36368"/>
    <w:rsid w:val="00E36544"/>
    <w:rsid w:val="00E3661B"/>
    <w:rsid w:val="00E36769"/>
    <w:rsid w:val="00E36794"/>
    <w:rsid w:val="00E3684E"/>
    <w:rsid w:val="00E36ADE"/>
    <w:rsid w:val="00E36B14"/>
    <w:rsid w:val="00E36C63"/>
    <w:rsid w:val="00E36C8C"/>
    <w:rsid w:val="00E36E11"/>
    <w:rsid w:val="00E36EF0"/>
    <w:rsid w:val="00E36F0C"/>
    <w:rsid w:val="00E36FA2"/>
    <w:rsid w:val="00E36FC2"/>
    <w:rsid w:val="00E36FCA"/>
    <w:rsid w:val="00E3713A"/>
    <w:rsid w:val="00E371C5"/>
    <w:rsid w:val="00E3721A"/>
    <w:rsid w:val="00E37449"/>
    <w:rsid w:val="00E374BE"/>
    <w:rsid w:val="00E374F2"/>
    <w:rsid w:val="00E3754C"/>
    <w:rsid w:val="00E375E1"/>
    <w:rsid w:val="00E376A3"/>
    <w:rsid w:val="00E37710"/>
    <w:rsid w:val="00E37752"/>
    <w:rsid w:val="00E379F2"/>
    <w:rsid w:val="00E37A54"/>
    <w:rsid w:val="00E37B5B"/>
    <w:rsid w:val="00E37D3D"/>
    <w:rsid w:val="00E37F0C"/>
    <w:rsid w:val="00E40030"/>
    <w:rsid w:val="00E4015B"/>
    <w:rsid w:val="00E401B0"/>
    <w:rsid w:val="00E403F0"/>
    <w:rsid w:val="00E405BD"/>
    <w:rsid w:val="00E405E7"/>
    <w:rsid w:val="00E405EA"/>
    <w:rsid w:val="00E40645"/>
    <w:rsid w:val="00E40770"/>
    <w:rsid w:val="00E40791"/>
    <w:rsid w:val="00E407B6"/>
    <w:rsid w:val="00E4083F"/>
    <w:rsid w:val="00E408BE"/>
    <w:rsid w:val="00E408E4"/>
    <w:rsid w:val="00E40926"/>
    <w:rsid w:val="00E40C91"/>
    <w:rsid w:val="00E40CD9"/>
    <w:rsid w:val="00E4101D"/>
    <w:rsid w:val="00E41048"/>
    <w:rsid w:val="00E410A4"/>
    <w:rsid w:val="00E41104"/>
    <w:rsid w:val="00E41168"/>
    <w:rsid w:val="00E411AD"/>
    <w:rsid w:val="00E411E9"/>
    <w:rsid w:val="00E41200"/>
    <w:rsid w:val="00E414A2"/>
    <w:rsid w:val="00E41543"/>
    <w:rsid w:val="00E415CE"/>
    <w:rsid w:val="00E417ED"/>
    <w:rsid w:val="00E418A0"/>
    <w:rsid w:val="00E41A31"/>
    <w:rsid w:val="00E41A7F"/>
    <w:rsid w:val="00E41B09"/>
    <w:rsid w:val="00E41BC3"/>
    <w:rsid w:val="00E41BEE"/>
    <w:rsid w:val="00E41C15"/>
    <w:rsid w:val="00E41C8A"/>
    <w:rsid w:val="00E41C91"/>
    <w:rsid w:val="00E41E43"/>
    <w:rsid w:val="00E41EA8"/>
    <w:rsid w:val="00E41EF1"/>
    <w:rsid w:val="00E41EFC"/>
    <w:rsid w:val="00E42087"/>
    <w:rsid w:val="00E42243"/>
    <w:rsid w:val="00E422B5"/>
    <w:rsid w:val="00E423A0"/>
    <w:rsid w:val="00E42453"/>
    <w:rsid w:val="00E4262E"/>
    <w:rsid w:val="00E42688"/>
    <w:rsid w:val="00E426C4"/>
    <w:rsid w:val="00E42813"/>
    <w:rsid w:val="00E42942"/>
    <w:rsid w:val="00E42947"/>
    <w:rsid w:val="00E42988"/>
    <w:rsid w:val="00E429BA"/>
    <w:rsid w:val="00E42B63"/>
    <w:rsid w:val="00E42D07"/>
    <w:rsid w:val="00E42D19"/>
    <w:rsid w:val="00E42E25"/>
    <w:rsid w:val="00E42EE2"/>
    <w:rsid w:val="00E42F22"/>
    <w:rsid w:val="00E42F8D"/>
    <w:rsid w:val="00E43003"/>
    <w:rsid w:val="00E43064"/>
    <w:rsid w:val="00E430BD"/>
    <w:rsid w:val="00E43138"/>
    <w:rsid w:val="00E431CA"/>
    <w:rsid w:val="00E4326E"/>
    <w:rsid w:val="00E43393"/>
    <w:rsid w:val="00E434A6"/>
    <w:rsid w:val="00E43507"/>
    <w:rsid w:val="00E4361D"/>
    <w:rsid w:val="00E43764"/>
    <w:rsid w:val="00E43806"/>
    <w:rsid w:val="00E43909"/>
    <w:rsid w:val="00E43B13"/>
    <w:rsid w:val="00E43C8A"/>
    <w:rsid w:val="00E43D33"/>
    <w:rsid w:val="00E43F0B"/>
    <w:rsid w:val="00E44257"/>
    <w:rsid w:val="00E44419"/>
    <w:rsid w:val="00E444AE"/>
    <w:rsid w:val="00E4464E"/>
    <w:rsid w:val="00E4466B"/>
    <w:rsid w:val="00E4471F"/>
    <w:rsid w:val="00E44854"/>
    <w:rsid w:val="00E44922"/>
    <w:rsid w:val="00E44A19"/>
    <w:rsid w:val="00E44B0C"/>
    <w:rsid w:val="00E44B34"/>
    <w:rsid w:val="00E44B81"/>
    <w:rsid w:val="00E44B94"/>
    <w:rsid w:val="00E44BC3"/>
    <w:rsid w:val="00E44BEE"/>
    <w:rsid w:val="00E44DA5"/>
    <w:rsid w:val="00E44F83"/>
    <w:rsid w:val="00E45209"/>
    <w:rsid w:val="00E452E5"/>
    <w:rsid w:val="00E4535D"/>
    <w:rsid w:val="00E45413"/>
    <w:rsid w:val="00E4543A"/>
    <w:rsid w:val="00E4543C"/>
    <w:rsid w:val="00E45447"/>
    <w:rsid w:val="00E4547B"/>
    <w:rsid w:val="00E455E3"/>
    <w:rsid w:val="00E455E7"/>
    <w:rsid w:val="00E455F6"/>
    <w:rsid w:val="00E459AA"/>
    <w:rsid w:val="00E45A24"/>
    <w:rsid w:val="00E45B76"/>
    <w:rsid w:val="00E45BFF"/>
    <w:rsid w:val="00E45C21"/>
    <w:rsid w:val="00E45C86"/>
    <w:rsid w:val="00E45C88"/>
    <w:rsid w:val="00E45CA7"/>
    <w:rsid w:val="00E45E2B"/>
    <w:rsid w:val="00E45E3E"/>
    <w:rsid w:val="00E45F68"/>
    <w:rsid w:val="00E4601A"/>
    <w:rsid w:val="00E4623A"/>
    <w:rsid w:val="00E46486"/>
    <w:rsid w:val="00E4653F"/>
    <w:rsid w:val="00E46670"/>
    <w:rsid w:val="00E466E6"/>
    <w:rsid w:val="00E46724"/>
    <w:rsid w:val="00E4675C"/>
    <w:rsid w:val="00E46A0C"/>
    <w:rsid w:val="00E46AB4"/>
    <w:rsid w:val="00E46B1A"/>
    <w:rsid w:val="00E46ECE"/>
    <w:rsid w:val="00E46FDA"/>
    <w:rsid w:val="00E474EF"/>
    <w:rsid w:val="00E475F7"/>
    <w:rsid w:val="00E47736"/>
    <w:rsid w:val="00E47751"/>
    <w:rsid w:val="00E479B1"/>
    <w:rsid w:val="00E479F4"/>
    <w:rsid w:val="00E47BFE"/>
    <w:rsid w:val="00E47C2C"/>
    <w:rsid w:val="00E47D6B"/>
    <w:rsid w:val="00E47E11"/>
    <w:rsid w:val="00E47F14"/>
    <w:rsid w:val="00E500BE"/>
    <w:rsid w:val="00E50166"/>
    <w:rsid w:val="00E501B9"/>
    <w:rsid w:val="00E502C7"/>
    <w:rsid w:val="00E503C9"/>
    <w:rsid w:val="00E506A0"/>
    <w:rsid w:val="00E50863"/>
    <w:rsid w:val="00E50899"/>
    <w:rsid w:val="00E508D3"/>
    <w:rsid w:val="00E50997"/>
    <w:rsid w:val="00E509B9"/>
    <w:rsid w:val="00E50AF5"/>
    <w:rsid w:val="00E50B38"/>
    <w:rsid w:val="00E50B49"/>
    <w:rsid w:val="00E50C96"/>
    <w:rsid w:val="00E50CC1"/>
    <w:rsid w:val="00E50CE4"/>
    <w:rsid w:val="00E50E5E"/>
    <w:rsid w:val="00E50E6E"/>
    <w:rsid w:val="00E5118D"/>
    <w:rsid w:val="00E51193"/>
    <w:rsid w:val="00E511B0"/>
    <w:rsid w:val="00E512ED"/>
    <w:rsid w:val="00E51388"/>
    <w:rsid w:val="00E513A7"/>
    <w:rsid w:val="00E5150C"/>
    <w:rsid w:val="00E51691"/>
    <w:rsid w:val="00E518C2"/>
    <w:rsid w:val="00E51901"/>
    <w:rsid w:val="00E51A5E"/>
    <w:rsid w:val="00E51B82"/>
    <w:rsid w:val="00E51BC6"/>
    <w:rsid w:val="00E51C3C"/>
    <w:rsid w:val="00E51EA7"/>
    <w:rsid w:val="00E51EF9"/>
    <w:rsid w:val="00E520B3"/>
    <w:rsid w:val="00E52113"/>
    <w:rsid w:val="00E52120"/>
    <w:rsid w:val="00E52151"/>
    <w:rsid w:val="00E522DE"/>
    <w:rsid w:val="00E5250E"/>
    <w:rsid w:val="00E525C6"/>
    <w:rsid w:val="00E526FC"/>
    <w:rsid w:val="00E527DB"/>
    <w:rsid w:val="00E52AA6"/>
    <w:rsid w:val="00E52C31"/>
    <w:rsid w:val="00E52CFD"/>
    <w:rsid w:val="00E52EE9"/>
    <w:rsid w:val="00E52FC6"/>
    <w:rsid w:val="00E53179"/>
    <w:rsid w:val="00E534F3"/>
    <w:rsid w:val="00E536FB"/>
    <w:rsid w:val="00E53814"/>
    <w:rsid w:val="00E53873"/>
    <w:rsid w:val="00E538BA"/>
    <w:rsid w:val="00E538D3"/>
    <w:rsid w:val="00E538DD"/>
    <w:rsid w:val="00E53937"/>
    <w:rsid w:val="00E53A0B"/>
    <w:rsid w:val="00E53A8D"/>
    <w:rsid w:val="00E53AE3"/>
    <w:rsid w:val="00E53B86"/>
    <w:rsid w:val="00E53B89"/>
    <w:rsid w:val="00E53BC4"/>
    <w:rsid w:val="00E53C89"/>
    <w:rsid w:val="00E53CF4"/>
    <w:rsid w:val="00E53D03"/>
    <w:rsid w:val="00E54006"/>
    <w:rsid w:val="00E5416A"/>
    <w:rsid w:val="00E541BC"/>
    <w:rsid w:val="00E541C8"/>
    <w:rsid w:val="00E542B0"/>
    <w:rsid w:val="00E5430F"/>
    <w:rsid w:val="00E5431A"/>
    <w:rsid w:val="00E54416"/>
    <w:rsid w:val="00E54472"/>
    <w:rsid w:val="00E5453B"/>
    <w:rsid w:val="00E5456D"/>
    <w:rsid w:val="00E5456E"/>
    <w:rsid w:val="00E546AF"/>
    <w:rsid w:val="00E5486C"/>
    <w:rsid w:val="00E548A7"/>
    <w:rsid w:val="00E54B22"/>
    <w:rsid w:val="00E54C1C"/>
    <w:rsid w:val="00E54CE6"/>
    <w:rsid w:val="00E54E32"/>
    <w:rsid w:val="00E54E6E"/>
    <w:rsid w:val="00E54EAD"/>
    <w:rsid w:val="00E55245"/>
    <w:rsid w:val="00E5543D"/>
    <w:rsid w:val="00E554FC"/>
    <w:rsid w:val="00E5580F"/>
    <w:rsid w:val="00E558D1"/>
    <w:rsid w:val="00E558ED"/>
    <w:rsid w:val="00E559B7"/>
    <w:rsid w:val="00E55A59"/>
    <w:rsid w:val="00E55A7F"/>
    <w:rsid w:val="00E55AD8"/>
    <w:rsid w:val="00E55F6E"/>
    <w:rsid w:val="00E55FA9"/>
    <w:rsid w:val="00E56089"/>
    <w:rsid w:val="00E5608A"/>
    <w:rsid w:val="00E560CE"/>
    <w:rsid w:val="00E5660A"/>
    <w:rsid w:val="00E56691"/>
    <w:rsid w:val="00E566FF"/>
    <w:rsid w:val="00E56708"/>
    <w:rsid w:val="00E567D7"/>
    <w:rsid w:val="00E56965"/>
    <w:rsid w:val="00E56B46"/>
    <w:rsid w:val="00E56BBC"/>
    <w:rsid w:val="00E56C3C"/>
    <w:rsid w:val="00E56E4F"/>
    <w:rsid w:val="00E56E63"/>
    <w:rsid w:val="00E5724A"/>
    <w:rsid w:val="00E5731E"/>
    <w:rsid w:val="00E573AC"/>
    <w:rsid w:val="00E573EE"/>
    <w:rsid w:val="00E57412"/>
    <w:rsid w:val="00E5745A"/>
    <w:rsid w:val="00E576C8"/>
    <w:rsid w:val="00E5784B"/>
    <w:rsid w:val="00E57A5F"/>
    <w:rsid w:val="00E57A7B"/>
    <w:rsid w:val="00E57C07"/>
    <w:rsid w:val="00E57D3F"/>
    <w:rsid w:val="00E57D82"/>
    <w:rsid w:val="00E57E06"/>
    <w:rsid w:val="00E57EDF"/>
    <w:rsid w:val="00E57F83"/>
    <w:rsid w:val="00E600CD"/>
    <w:rsid w:val="00E60167"/>
    <w:rsid w:val="00E6018A"/>
    <w:rsid w:val="00E6023C"/>
    <w:rsid w:val="00E60447"/>
    <w:rsid w:val="00E60484"/>
    <w:rsid w:val="00E60517"/>
    <w:rsid w:val="00E60597"/>
    <w:rsid w:val="00E6088A"/>
    <w:rsid w:val="00E60B64"/>
    <w:rsid w:val="00E60C44"/>
    <w:rsid w:val="00E60CBF"/>
    <w:rsid w:val="00E60D02"/>
    <w:rsid w:val="00E610BD"/>
    <w:rsid w:val="00E612C4"/>
    <w:rsid w:val="00E614B6"/>
    <w:rsid w:val="00E617F8"/>
    <w:rsid w:val="00E6184D"/>
    <w:rsid w:val="00E61905"/>
    <w:rsid w:val="00E619B9"/>
    <w:rsid w:val="00E61A70"/>
    <w:rsid w:val="00E61AF2"/>
    <w:rsid w:val="00E61CFA"/>
    <w:rsid w:val="00E61D7F"/>
    <w:rsid w:val="00E61DD0"/>
    <w:rsid w:val="00E61E5A"/>
    <w:rsid w:val="00E61EA2"/>
    <w:rsid w:val="00E61F55"/>
    <w:rsid w:val="00E62106"/>
    <w:rsid w:val="00E62127"/>
    <w:rsid w:val="00E6228E"/>
    <w:rsid w:val="00E622DD"/>
    <w:rsid w:val="00E62486"/>
    <w:rsid w:val="00E62519"/>
    <w:rsid w:val="00E62649"/>
    <w:rsid w:val="00E62660"/>
    <w:rsid w:val="00E62790"/>
    <w:rsid w:val="00E6291A"/>
    <w:rsid w:val="00E62A8B"/>
    <w:rsid w:val="00E62B1D"/>
    <w:rsid w:val="00E62D38"/>
    <w:rsid w:val="00E62D83"/>
    <w:rsid w:val="00E62DC8"/>
    <w:rsid w:val="00E62E21"/>
    <w:rsid w:val="00E62ED7"/>
    <w:rsid w:val="00E63089"/>
    <w:rsid w:val="00E630FC"/>
    <w:rsid w:val="00E63146"/>
    <w:rsid w:val="00E6327F"/>
    <w:rsid w:val="00E63319"/>
    <w:rsid w:val="00E633B6"/>
    <w:rsid w:val="00E63477"/>
    <w:rsid w:val="00E6359E"/>
    <w:rsid w:val="00E63799"/>
    <w:rsid w:val="00E637FB"/>
    <w:rsid w:val="00E63958"/>
    <w:rsid w:val="00E63A1B"/>
    <w:rsid w:val="00E63ADF"/>
    <w:rsid w:val="00E63B0C"/>
    <w:rsid w:val="00E63C20"/>
    <w:rsid w:val="00E63F6B"/>
    <w:rsid w:val="00E64019"/>
    <w:rsid w:val="00E6401F"/>
    <w:rsid w:val="00E641FE"/>
    <w:rsid w:val="00E644B4"/>
    <w:rsid w:val="00E64635"/>
    <w:rsid w:val="00E6489A"/>
    <w:rsid w:val="00E648ED"/>
    <w:rsid w:val="00E64C95"/>
    <w:rsid w:val="00E64CB3"/>
    <w:rsid w:val="00E64CF0"/>
    <w:rsid w:val="00E64DCB"/>
    <w:rsid w:val="00E64FFC"/>
    <w:rsid w:val="00E650D9"/>
    <w:rsid w:val="00E652C4"/>
    <w:rsid w:val="00E6535E"/>
    <w:rsid w:val="00E65479"/>
    <w:rsid w:val="00E65606"/>
    <w:rsid w:val="00E65712"/>
    <w:rsid w:val="00E6578E"/>
    <w:rsid w:val="00E657D1"/>
    <w:rsid w:val="00E6581D"/>
    <w:rsid w:val="00E65910"/>
    <w:rsid w:val="00E65962"/>
    <w:rsid w:val="00E65A0A"/>
    <w:rsid w:val="00E65B10"/>
    <w:rsid w:val="00E65B77"/>
    <w:rsid w:val="00E65CD1"/>
    <w:rsid w:val="00E65D87"/>
    <w:rsid w:val="00E65DC7"/>
    <w:rsid w:val="00E65E04"/>
    <w:rsid w:val="00E65FD9"/>
    <w:rsid w:val="00E6607A"/>
    <w:rsid w:val="00E660EA"/>
    <w:rsid w:val="00E661C3"/>
    <w:rsid w:val="00E662C1"/>
    <w:rsid w:val="00E663FD"/>
    <w:rsid w:val="00E664C4"/>
    <w:rsid w:val="00E664EB"/>
    <w:rsid w:val="00E665AC"/>
    <w:rsid w:val="00E667E3"/>
    <w:rsid w:val="00E669B6"/>
    <w:rsid w:val="00E669C1"/>
    <w:rsid w:val="00E66A9C"/>
    <w:rsid w:val="00E66B75"/>
    <w:rsid w:val="00E66BE8"/>
    <w:rsid w:val="00E66E1E"/>
    <w:rsid w:val="00E66E93"/>
    <w:rsid w:val="00E66FAD"/>
    <w:rsid w:val="00E67005"/>
    <w:rsid w:val="00E67040"/>
    <w:rsid w:val="00E67255"/>
    <w:rsid w:val="00E67448"/>
    <w:rsid w:val="00E67634"/>
    <w:rsid w:val="00E676BA"/>
    <w:rsid w:val="00E676D8"/>
    <w:rsid w:val="00E678EE"/>
    <w:rsid w:val="00E67B37"/>
    <w:rsid w:val="00E67CB0"/>
    <w:rsid w:val="00E67D60"/>
    <w:rsid w:val="00E67F2B"/>
    <w:rsid w:val="00E701EC"/>
    <w:rsid w:val="00E7029C"/>
    <w:rsid w:val="00E7039A"/>
    <w:rsid w:val="00E7041D"/>
    <w:rsid w:val="00E70496"/>
    <w:rsid w:val="00E70538"/>
    <w:rsid w:val="00E705FD"/>
    <w:rsid w:val="00E7095E"/>
    <w:rsid w:val="00E70986"/>
    <w:rsid w:val="00E70A5F"/>
    <w:rsid w:val="00E70C37"/>
    <w:rsid w:val="00E70E31"/>
    <w:rsid w:val="00E70F12"/>
    <w:rsid w:val="00E71071"/>
    <w:rsid w:val="00E710AB"/>
    <w:rsid w:val="00E71673"/>
    <w:rsid w:val="00E716B3"/>
    <w:rsid w:val="00E718A4"/>
    <w:rsid w:val="00E7192D"/>
    <w:rsid w:val="00E71BDF"/>
    <w:rsid w:val="00E71CE8"/>
    <w:rsid w:val="00E71D74"/>
    <w:rsid w:val="00E71D8C"/>
    <w:rsid w:val="00E71DA3"/>
    <w:rsid w:val="00E71EE2"/>
    <w:rsid w:val="00E71F10"/>
    <w:rsid w:val="00E721F1"/>
    <w:rsid w:val="00E722AA"/>
    <w:rsid w:val="00E723B9"/>
    <w:rsid w:val="00E7254D"/>
    <w:rsid w:val="00E72567"/>
    <w:rsid w:val="00E72584"/>
    <w:rsid w:val="00E72658"/>
    <w:rsid w:val="00E72683"/>
    <w:rsid w:val="00E72753"/>
    <w:rsid w:val="00E72760"/>
    <w:rsid w:val="00E72CF3"/>
    <w:rsid w:val="00E72E50"/>
    <w:rsid w:val="00E72E55"/>
    <w:rsid w:val="00E73134"/>
    <w:rsid w:val="00E731E4"/>
    <w:rsid w:val="00E73235"/>
    <w:rsid w:val="00E73288"/>
    <w:rsid w:val="00E73411"/>
    <w:rsid w:val="00E73696"/>
    <w:rsid w:val="00E736FC"/>
    <w:rsid w:val="00E7390A"/>
    <w:rsid w:val="00E73B38"/>
    <w:rsid w:val="00E73B7F"/>
    <w:rsid w:val="00E73C15"/>
    <w:rsid w:val="00E73D5A"/>
    <w:rsid w:val="00E73E2B"/>
    <w:rsid w:val="00E73E62"/>
    <w:rsid w:val="00E73E9A"/>
    <w:rsid w:val="00E73F2E"/>
    <w:rsid w:val="00E73F43"/>
    <w:rsid w:val="00E744C5"/>
    <w:rsid w:val="00E74686"/>
    <w:rsid w:val="00E747CD"/>
    <w:rsid w:val="00E7487B"/>
    <w:rsid w:val="00E74901"/>
    <w:rsid w:val="00E74A45"/>
    <w:rsid w:val="00E74A7C"/>
    <w:rsid w:val="00E74EBD"/>
    <w:rsid w:val="00E74EEA"/>
    <w:rsid w:val="00E74FD3"/>
    <w:rsid w:val="00E75150"/>
    <w:rsid w:val="00E751BF"/>
    <w:rsid w:val="00E7551D"/>
    <w:rsid w:val="00E75767"/>
    <w:rsid w:val="00E75774"/>
    <w:rsid w:val="00E75840"/>
    <w:rsid w:val="00E75881"/>
    <w:rsid w:val="00E759B2"/>
    <w:rsid w:val="00E75B92"/>
    <w:rsid w:val="00E75BE8"/>
    <w:rsid w:val="00E75CCB"/>
    <w:rsid w:val="00E75CDD"/>
    <w:rsid w:val="00E75E2D"/>
    <w:rsid w:val="00E75E78"/>
    <w:rsid w:val="00E75F32"/>
    <w:rsid w:val="00E75F4F"/>
    <w:rsid w:val="00E75F76"/>
    <w:rsid w:val="00E75FC6"/>
    <w:rsid w:val="00E76106"/>
    <w:rsid w:val="00E7625B"/>
    <w:rsid w:val="00E763F6"/>
    <w:rsid w:val="00E764C2"/>
    <w:rsid w:val="00E7675A"/>
    <w:rsid w:val="00E76852"/>
    <w:rsid w:val="00E768D3"/>
    <w:rsid w:val="00E76A8B"/>
    <w:rsid w:val="00E76ADF"/>
    <w:rsid w:val="00E76B82"/>
    <w:rsid w:val="00E76C9A"/>
    <w:rsid w:val="00E77190"/>
    <w:rsid w:val="00E77541"/>
    <w:rsid w:val="00E775F3"/>
    <w:rsid w:val="00E77696"/>
    <w:rsid w:val="00E776B2"/>
    <w:rsid w:val="00E77B33"/>
    <w:rsid w:val="00E77C9C"/>
    <w:rsid w:val="00E77CFF"/>
    <w:rsid w:val="00E77D49"/>
    <w:rsid w:val="00E77E59"/>
    <w:rsid w:val="00E77E6C"/>
    <w:rsid w:val="00E77ECC"/>
    <w:rsid w:val="00E80146"/>
    <w:rsid w:val="00E8015C"/>
    <w:rsid w:val="00E802E1"/>
    <w:rsid w:val="00E80539"/>
    <w:rsid w:val="00E8058E"/>
    <w:rsid w:val="00E805FA"/>
    <w:rsid w:val="00E80606"/>
    <w:rsid w:val="00E80676"/>
    <w:rsid w:val="00E8096D"/>
    <w:rsid w:val="00E80A0D"/>
    <w:rsid w:val="00E80C7F"/>
    <w:rsid w:val="00E80D78"/>
    <w:rsid w:val="00E80F34"/>
    <w:rsid w:val="00E80F8F"/>
    <w:rsid w:val="00E81047"/>
    <w:rsid w:val="00E81163"/>
    <w:rsid w:val="00E81239"/>
    <w:rsid w:val="00E812E1"/>
    <w:rsid w:val="00E81450"/>
    <w:rsid w:val="00E81500"/>
    <w:rsid w:val="00E81560"/>
    <w:rsid w:val="00E8159E"/>
    <w:rsid w:val="00E81627"/>
    <w:rsid w:val="00E81653"/>
    <w:rsid w:val="00E81978"/>
    <w:rsid w:val="00E81A59"/>
    <w:rsid w:val="00E81B07"/>
    <w:rsid w:val="00E81B15"/>
    <w:rsid w:val="00E81B93"/>
    <w:rsid w:val="00E81BC6"/>
    <w:rsid w:val="00E81C9D"/>
    <w:rsid w:val="00E81D57"/>
    <w:rsid w:val="00E81D8E"/>
    <w:rsid w:val="00E821EA"/>
    <w:rsid w:val="00E8227C"/>
    <w:rsid w:val="00E8236B"/>
    <w:rsid w:val="00E823AC"/>
    <w:rsid w:val="00E8245B"/>
    <w:rsid w:val="00E82514"/>
    <w:rsid w:val="00E8251E"/>
    <w:rsid w:val="00E82599"/>
    <w:rsid w:val="00E825AD"/>
    <w:rsid w:val="00E82611"/>
    <w:rsid w:val="00E82637"/>
    <w:rsid w:val="00E8277B"/>
    <w:rsid w:val="00E82953"/>
    <w:rsid w:val="00E82A86"/>
    <w:rsid w:val="00E82C21"/>
    <w:rsid w:val="00E82E0C"/>
    <w:rsid w:val="00E82E0E"/>
    <w:rsid w:val="00E82EE7"/>
    <w:rsid w:val="00E82F59"/>
    <w:rsid w:val="00E82F6F"/>
    <w:rsid w:val="00E8333A"/>
    <w:rsid w:val="00E833AE"/>
    <w:rsid w:val="00E834A7"/>
    <w:rsid w:val="00E837A4"/>
    <w:rsid w:val="00E83917"/>
    <w:rsid w:val="00E83B2B"/>
    <w:rsid w:val="00E83B64"/>
    <w:rsid w:val="00E83BAE"/>
    <w:rsid w:val="00E83C40"/>
    <w:rsid w:val="00E83CA7"/>
    <w:rsid w:val="00E83CEB"/>
    <w:rsid w:val="00E83D5F"/>
    <w:rsid w:val="00E83DED"/>
    <w:rsid w:val="00E83F3E"/>
    <w:rsid w:val="00E83FEB"/>
    <w:rsid w:val="00E841CD"/>
    <w:rsid w:val="00E84250"/>
    <w:rsid w:val="00E84326"/>
    <w:rsid w:val="00E8439F"/>
    <w:rsid w:val="00E848DF"/>
    <w:rsid w:val="00E849F1"/>
    <w:rsid w:val="00E84A6E"/>
    <w:rsid w:val="00E84CD3"/>
    <w:rsid w:val="00E84CE6"/>
    <w:rsid w:val="00E84DBC"/>
    <w:rsid w:val="00E84DBD"/>
    <w:rsid w:val="00E84E65"/>
    <w:rsid w:val="00E84FEC"/>
    <w:rsid w:val="00E850D1"/>
    <w:rsid w:val="00E85183"/>
    <w:rsid w:val="00E8522B"/>
    <w:rsid w:val="00E85252"/>
    <w:rsid w:val="00E8537F"/>
    <w:rsid w:val="00E853DF"/>
    <w:rsid w:val="00E85459"/>
    <w:rsid w:val="00E85562"/>
    <w:rsid w:val="00E85787"/>
    <w:rsid w:val="00E857E8"/>
    <w:rsid w:val="00E857F3"/>
    <w:rsid w:val="00E85896"/>
    <w:rsid w:val="00E85BF3"/>
    <w:rsid w:val="00E85C32"/>
    <w:rsid w:val="00E85CE7"/>
    <w:rsid w:val="00E85E02"/>
    <w:rsid w:val="00E86149"/>
    <w:rsid w:val="00E8623D"/>
    <w:rsid w:val="00E86378"/>
    <w:rsid w:val="00E864E7"/>
    <w:rsid w:val="00E864FA"/>
    <w:rsid w:val="00E866B0"/>
    <w:rsid w:val="00E86747"/>
    <w:rsid w:val="00E867DC"/>
    <w:rsid w:val="00E86814"/>
    <w:rsid w:val="00E86A38"/>
    <w:rsid w:val="00E86A3C"/>
    <w:rsid w:val="00E86A95"/>
    <w:rsid w:val="00E86B51"/>
    <w:rsid w:val="00E86CE9"/>
    <w:rsid w:val="00E86D5E"/>
    <w:rsid w:val="00E87125"/>
    <w:rsid w:val="00E87150"/>
    <w:rsid w:val="00E871BB"/>
    <w:rsid w:val="00E87383"/>
    <w:rsid w:val="00E87522"/>
    <w:rsid w:val="00E8757F"/>
    <w:rsid w:val="00E8766D"/>
    <w:rsid w:val="00E877BA"/>
    <w:rsid w:val="00E87847"/>
    <w:rsid w:val="00E87890"/>
    <w:rsid w:val="00E87A1D"/>
    <w:rsid w:val="00E87A61"/>
    <w:rsid w:val="00E87AD5"/>
    <w:rsid w:val="00E87B29"/>
    <w:rsid w:val="00E87DE0"/>
    <w:rsid w:val="00E87E8E"/>
    <w:rsid w:val="00E900EC"/>
    <w:rsid w:val="00E9023E"/>
    <w:rsid w:val="00E90294"/>
    <w:rsid w:val="00E902C4"/>
    <w:rsid w:val="00E9034E"/>
    <w:rsid w:val="00E903D6"/>
    <w:rsid w:val="00E905E7"/>
    <w:rsid w:val="00E90648"/>
    <w:rsid w:val="00E90785"/>
    <w:rsid w:val="00E907B5"/>
    <w:rsid w:val="00E907EE"/>
    <w:rsid w:val="00E90800"/>
    <w:rsid w:val="00E9084F"/>
    <w:rsid w:val="00E90A5D"/>
    <w:rsid w:val="00E90A82"/>
    <w:rsid w:val="00E90AE2"/>
    <w:rsid w:val="00E90C74"/>
    <w:rsid w:val="00E90C86"/>
    <w:rsid w:val="00E90F1C"/>
    <w:rsid w:val="00E90FA3"/>
    <w:rsid w:val="00E91462"/>
    <w:rsid w:val="00E91550"/>
    <w:rsid w:val="00E916DA"/>
    <w:rsid w:val="00E9181B"/>
    <w:rsid w:val="00E91918"/>
    <w:rsid w:val="00E91B0C"/>
    <w:rsid w:val="00E91C03"/>
    <w:rsid w:val="00E91C16"/>
    <w:rsid w:val="00E91FA9"/>
    <w:rsid w:val="00E9206D"/>
    <w:rsid w:val="00E92093"/>
    <w:rsid w:val="00E920F1"/>
    <w:rsid w:val="00E92192"/>
    <w:rsid w:val="00E922C0"/>
    <w:rsid w:val="00E92426"/>
    <w:rsid w:val="00E924C0"/>
    <w:rsid w:val="00E92856"/>
    <w:rsid w:val="00E92A09"/>
    <w:rsid w:val="00E92AB9"/>
    <w:rsid w:val="00E92BB4"/>
    <w:rsid w:val="00E92BD3"/>
    <w:rsid w:val="00E92C25"/>
    <w:rsid w:val="00E92C50"/>
    <w:rsid w:val="00E92C64"/>
    <w:rsid w:val="00E92C67"/>
    <w:rsid w:val="00E92E5D"/>
    <w:rsid w:val="00E93066"/>
    <w:rsid w:val="00E93093"/>
    <w:rsid w:val="00E931D7"/>
    <w:rsid w:val="00E9345F"/>
    <w:rsid w:val="00E93471"/>
    <w:rsid w:val="00E93585"/>
    <w:rsid w:val="00E93974"/>
    <w:rsid w:val="00E939A3"/>
    <w:rsid w:val="00E93A6B"/>
    <w:rsid w:val="00E93CE0"/>
    <w:rsid w:val="00E93DE0"/>
    <w:rsid w:val="00E93E7B"/>
    <w:rsid w:val="00E93EF0"/>
    <w:rsid w:val="00E93FA0"/>
    <w:rsid w:val="00E94353"/>
    <w:rsid w:val="00E944D6"/>
    <w:rsid w:val="00E94686"/>
    <w:rsid w:val="00E9470A"/>
    <w:rsid w:val="00E94966"/>
    <w:rsid w:val="00E949F5"/>
    <w:rsid w:val="00E94A48"/>
    <w:rsid w:val="00E94A73"/>
    <w:rsid w:val="00E94AC6"/>
    <w:rsid w:val="00E94B55"/>
    <w:rsid w:val="00E94E18"/>
    <w:rsid w:val="00E94EA6"/>
    <w:rsid w:val="00E94FF4"/>
    <w:rsid w:val="00E951A5"/>
    <w:rsid w:val="00E951FF"/>
    <w:rsid w:val="00E9525E"/>
    <w:rsid w:val="00E95307"/>
    <w:rsid w:val="00E9533F"/>
    <w:rsid w:val="00E95367"/>
    <w:rsid w:val="00E953C7"/>
    <w:rsid w:val="00E95422"/>
    <w:rsid w:val="00E955CB"/>
    <w:rsid w:val="00E95704"/>
    <w:rsid w:val="00E9578C"/>
    <w:rsid w:val="00E958B7"/>
    <w:rsid w:val="00E9590B"/>
    <w:rsid w:val="00E95A71"/>
    <w:rsid w:val="00E95EAE"/>
    <w:rsid w:val="00E95EEC"/>
    <w:rsid w:val="00E95EFC"/>
    <w:rsid w:val="00E95F79"/>
    <w:rsid w:val="00E96002"/>
    <w:rsid w:val="00E960A1"/>
    <w:rsid w:val="00E96106"/>
    <w:rsid w:val="00E9612B"/>
    <w:rsid w:val="00E96235"/>
    <w:rsid w:val="00E963D2"/>
    <w:rsid w:val="00E96544"/>
    <w:rsid w:val="00E9665D"/>
    <w:rsid w:val="00E96764"/>
    <w:rsid w:val="00E967A7"/>
    <w:rsid w:val="00E968EE"/>
    <w:rsid w:val="00E9699D"/>
    <w:rsid w:val="00E96B4F"/>
    <w:rsid w:val="00E96BB1"/>
    <w:rsid w:val="00E96C3E"/>
    <w:rsid w:val="00E96DAA"/>
    <w:rsid w:val="00E96DC4"/>
    <w:rsid w:val="00E96EE9"/>
    <w:rsid w:val="00E97573"/>
    <w:rsid w:val="00E975C7"/>
    <w:rsid w:val="00E976C0"/>
    <w:rsid w:val="00E97878"/>
    <w:rsid w:val="00E97948"/>
    <w:rsid w:val="00E9795F"/>
    <w:rsid w:val="00E979E0"/>
    <w:rsid w:val="00E97AD8"/>
    <w:rsid w:val="00E97C4B"/>
    <w:rsid w:val="00E97E5A"/>
    <w:rsid w:val="00E97F5E"/>
    <w:rsid w:val="00EA0038"/>
    <w:rsid w:val="00EA0073"/>
    <w:rsid w:val="00EA007E"/>
    <w:rsid w:val="00EA00A7"/>
    <w:rsid w:val="00EA014E"/>
    <w:rsid w:val="00EA019C"/>
    <w:rsid w:val="00EA0265"/>
    <w:rsid w:val="00EA0344"/>
    <w:rsid w:val="00EA03DF"/>
    <w:rsid w:val="00EA0571"/>
    <w:rsid w:val="00EA06C7"/>
    <w:rsid w:val="00EA09BD"/>
    <w:rsid w:val="00EA0A48"/>
    <w:rsid w:val="00EA0ABB"/>
    <w:rsid w:val="00EA0C32"/>
    <w:rsid w:val="00EA0C62"/>
    <w:rsid w:val="00EA0CE2"/>
    <w:rsid w:val="00EA1590"/>
    <w:rsid w:val="00EA15B9"/>
    <w:rsid w:val="00EA15F5"/>
    <w:rsid w:val="00EA165A"/>
    <w:rsid w:val="00EA192E"/>
    <w:rsid w:val="00EA193A"/>
    <w:rsid w:val="00EA19C0"/>
    <w:rsid w:val="00EA1AA8"/>
    <w:rsid w:val="00EA1EA8"/>
    <w:rsid w:val="00EA1EB3"/>
    <w:rsid w:val="00EA1EED"/>
    <w:rsid w:val="00EA1F6C"/>
    <w:rsid w:val="00EA2009"/>
    <w:rsid w:val="00EA21CA"/>
    <w:rsid w:val="00EA2433"/>
    <w:rsid w:val="00EA24A7"/>
    <w:rsid w:val="00EA260D"/>
    <w:rsid w:val="00EA2774"/>
    <w:rsid w:val="00EA27EE"/>
    <w:rsid w:val="00EA28E7"/>
    <w:rsid w:val="00EA2A7B"/>
    <w:rsid w:val="00EA2A9D"/>
    <w:rsid w:val="00EA2AA0"/>
    <w:rsid w:val="00EA2AA8"/>
    <w:rsid w:val="00EA2BA3"/>
    <w:rsid w:val="00EA2D03"/>
    <w:rsid w:val="00EA2DD6"/>
    <w:rsid w:val="00EA2ECE"/>
    <w:rsid w:val="00EA311B"/>
    <w:rsid w:val="00EA3178"/>
    <w:rsid w:val="00EA322B"/>
    <w:rsid w:val="00EA3234"/>
    <w:rsid w:val="00EA3296"/>
    <w:rsid w:val="00EA340C"/>
    <w:rsid w:val="00EA34CD"/>
    <w:rsid w:val="00EA34F1"/>
    <w:rsid w:val="00EA353D"/>
    <w:rsid w:val="00EA36A6"/>
    <w:rsid w:val="00EA3795"/>
    <w:rsid w:val="00EA37FA"/>
    <w:rsid w:val="00EA3919"/>
    <w:rsid w:val="00EA3AEC"/>
    <w:rsid w:val="00EA3BFD"/>
    <w:rsid w:val="00EA3C5A"/>
    <w:rsid w:val="00EA3CB2"/>
    <w:rsid w:val="00EA3D16"/>
    <w:rsid w:val="00EA3D9C"/>
    <w:rsid w:val="00EA3E89"/>
    <w:rsid w:val="00EA3EEE"/>
    <w:rsid w:val="00EA4094"/>
    <w:rsid w:val="00EA40E6"/>
    <w:rsid w:val="00EA41D0"/>
    <w:rsid w:val="00EA42B7"/>
    <w:rsid w:val="00EA435D"/>
    <w:rsid w:val="00EA44B8"/>
    <w:rsid w:val="00EA44DD"/>
    <w:rsid w:val="00EA460A"/>
    <w:rsid w:val="00EA47AA"/>
    <w:rsid w:val="00EA4892"/>
    <w:rsid w:val="00EA4B8D"/>
    <w:rsid w:val="00EA4D7C"/>
    <w:rsid w:val="00EA4F30"/>
    <w:rsid w:val="00EA4F41"/>
    <w:rsid w:val="00EA4F8B"/>
    <w:rsid w:val="00EA4FA8"/>
    <w:rsid w:val="00EA511B"/>
    <w:rsid w:val="00EA5313"/>
    <w:rsid w:val="00EA5375"/>
    <w:rsid w:val="00EA53A9"/>
    <w:rsid w:val="00EA5473"/>
    <w:rsid w:val="00EA54FF"/>
    <w:rsid w:val="00EA55CD"/>
    <w:rsid w:val="00EA563F"/>
    <w:rsid w:val="00EA56A0"/>
    <w:rsid w:val="00EA578C"/>
    <w:rsid w:val="00EA57BB"/>
    <w:rsid w:val="00EA57C6"/>
    <w:rsid w:val="00EA593A"/>
    <w:rsid w:val="00EA596F"/>
    <w:rsid w:val="00EA5A0C"/>
    <w:rsid w:val="00EA5BBC"/>
    <w:rsid w:val="00EA5DB0"/>
    <w:rsid w:val="00EA5FCD"/>
    <w:rsid w:val="00EA5FF6"/>
    <w:rsid w:val="00EA6041"/>
    <w:rsid w:val="00EA61E9"/>
    <w:rsid w:val="00EA6274"/>
    <w:rsid w:val="00EA62D7"/>
    <w:rsid w:val="00EA6482"/>
    <w:rsid w:val="00EA651B"/>
    <w:rsid w:val="00EA6572"/>
    <w:rsid w:val="00EA6613"/>
    <w:rsid w:val="00EA673F"/>
    <w:rsid w:val="00EA6904"/>
    <w:rsid w:val="00EA699B"/>
    <w:rsid w:val="00EA69CD"/>
    <w:rsid w:val="00EA69CE"/>
    <w:rsid w:val="00EA6FAD"/>
    <w:rsid w:val="00EA71A6"/>
    <w:rsid w:val="00EA7295"/>
    <w:rsid w:val="00EA748C"/>
    <w:rsid w:val="00EA755F"/>
    <w:rsid w:val="00EA7632"/>
    <w:rsid w:val="00EA764F"/>
    <w:rsid w:val="00EA7794"/>
    <w:rsid w:val="00EA784F"/>
    <w:rsid w:val="00EA78BA"/>
    <w:rsid w:val="00EA7926"/>
    <w:rsid w:val="00EA79B4"/>
    <w:rsid w:val="00EA79BD"/>
    <w:rsid w:val="00EA7A34"/>
    <w:rsid w:val="00EA7A47"/>
    <w:rsid w:val="00EA7A5F"/>
    <w:rsid w:val="00EA7AAE"/>
    <w:rsid w:val="00EA7AD1"/>
    <w:rsid w:val="00EB0078"/>
    <w:rsid w:val="00EB0216"/>
    <w:rsid w:val="00EB0361"/>
    <w:rsid w:val="00EB0374"/>
    <w:rsid w:val="00EB04C6"/>
    <w:rsid w:val="00EB07D6"/>
    <w:rsid w:val="00EB08D1"/>
    <w:rsid w:val="00EB09C4"/>
    <w:rsid w:val="00EB0A01"/>
    <w:rsid w:val="00EB0C42"/>
    <w:rsid w:val="00EB0DCA"/>
    <w:rsid w:val="00EB0DEA"/>
    <w:rsid w:val="00EB1215"/>
    <w:rsid w:val="00EB1241"/>
    <w:rsid w:val="00EB139E"/>
    <w:rsid w:val="00EB1413"/>
    <w:rsid w:val="00EB14D9"/>
    <w:rsid w:val="00EB1687"/>
    <w:rsid w:val="00EB17A9"/>
    <w:rsid w:val="00EB18FD"/>
    <w:rsid w:val="00EB196C"/>
    <w:rsid w:val="00EB1A0F"/>
    <w:rsid w:val="00EB1D06"/>
    <w:rsid w:val="00EB1E02"/>
    <w:rsid w:val="00EB1E27"/>
    <w:rsid w:val="00EB1F78"/>
    <w:rsid w:val="00EB1FD9"/>
    <w:rsid w:val="00EB1FEA"/>
    <w:rsid w:val="00EB200F"/>
    <w:rsid w:val="00EB20D3"/>
    <w:rsid w:val="00EB20F5"/>
    <w:rsid w:val="00EB21B2"/>
    <w:rsid w:val="00EB227F"/>
    <w:rsid w:val="00EB24F2"/>
    <w:rsid w:val="00EB254E"/>
    <w:rsid w:val="00EB2576"/>
    <w:rsid w:val="00EB2784"/>
    <w:rsid w:val="00EB2822"/>
    <w:rsid w:val="00EB28B8"/>
    <w:rsid w:val="00EB2B26"/>
    <w:rsid w:val="00EB2C68"/>
    <w:rsid w:val="00EB2CBA"/>
    <w:rsid w:val="00EB2CD0"/>
    <w:rsid w:val="00EB2CFD"/>
    <w:rsid w:val="00EB2DB5"/>
    <w:rsid w:val="00EB2F06"/>
    <w:rsid w:val="00EB320A"/>
    <w:rsid w:val="00EB34A7"/>
    <w:rsid w:val="00EB3679"/>
    <w:rsid w:val="00EB36E6"/>
    <w:rsid w:val="00EB36EB"/>
    <w:rsid w:val="00EB3722"/>
    <w:rsid w:val="00EB37DD"/>
    <w:rsid w:val="00EB37F3"/>
    <w:rsid w:val="00EB3804"/>
    <w:rsid w:val="00EB381D"/>
    <w:rsid w:val="00EB3841"/>
    <w:rsid w:val="00EB387E"/>
    <w:rsid w:val="00EB3927"/>
    <w:rsid w:val="00EB3964"/>
    <w:rsid w:val="00EB3970"/>
    <w:rsid w:val="00EB3BC5"/>
    <w:rsid w:val="00EB3BD9"/>
    <w:rsid w:val="00EB3C7C"/>
    <w:rsid w:val="00EB3C9F"/>
    <w:rsid w:val="00EB3D65"/>
    <w:rsid w:val="00EB4104"/>
    <w:rsid w:val="00EB424F"/>
    <w:rsid w:val="00EB42D7"/>
    <w:rsid w:val="00EB4317"/>
    <w:rsid w:val="00EB4652"/>
    <w:rsid w:val="00EB47B4"/>
    <w:rsid w:val="00EB4847"/>
    <w:rsid w:val="00EB490E"/>
    <w:rsid w:val="00EB4BE9"/>
    <w:rsid w:val="00EB4C12"/>
    <w:rsid w:val="00EB4D36"/>
    <w:rsid w:val="00EB4DFB"/>
    <w:rsid w:val="00EB4E9E"/>
    <w:rsid w:val="00EB5261"/>
    <w:rsid w:val="00EB52A9"/>
    <w:rsid w:val="00EB53A2"/>
    <w:rsid w:val="00EB56B2"/>
    <w:rsid w:val="00EB57ED"/>
    <w:rsid w:val="00EB594F"/>
    <w:rsid w:val="00EB5AD1"/>
    <w:rsid w:val="00EB5C90"/>
    <w:rsid w:val="00EB5CF4"/>
    <w:rsid w:val="00EB5D28"/>
    <w:rsid w:val="00EB5E40"/>
    <w:rsid w:val="00EB5EA3"/>
    <w:rsid w:val="00EB5F05"/>
    <w:rsid w:val="00EB60EA"/>
    <w:rsid w:val="00EB63F5"/>
    <w:rsid w:val="00EB6956"/>
    <w:rsid w:val="00EB69AF"/>
    <w:rsid w:val="00EB6B57"/>
    <w:rsid w:val="00EB6DC1"/>
    <w:rsid w:val="00EB6EA1"/>
    <w:rsid w:val="00EB6EA4"/>
    <w:rsid w:val="00EB6F2C"/>
    <w:rsid w:val="00EB6F31"/>
    <w:rsid w:val="00EB7014"/>
    <w:rsid w:val="00EB72CA"/>
    <w:rsid w:val="00EB7481"/>
    <w:rsid w:val="00EB7499"/>
    <w:rsid w:val="00EB7626"/>
    <w:rsid w:val="00EB7645"/>
    <w:rsid w:val="00EB76B3"/>
    <w:rsid w:val="00EB7778"/>
    <w:rsid w:val="00EB7CA2"/>
    <w:rsid w:val="00EB7DB8"/>
    <w:rsid w:val="00EB7F79"/>
    <w:rsid w:val="00EB7FAD"/>
    <w:rsid w:val="00EC001A"/>
    <w:rsid w:val="00EC01F8"/>
    <w:rsid w:val="00EC0208"/>
    <w:rsid w:val="00EC0297"/>
    <w:rsid w:val="00EC02BF"/>
    <w:rsid w:val="00EC02E0"/>
    <w:rsid w:val="00EC073F"/>
    <w:rsid w:val="00EC078E"/>
    <w:rsid w:val="00EC0817"/>
    <w:rsid w:val="00EC0824"/>
    <w:rsid w:val="00EC0B8C"/>
    <w:rsid w:val="00EC0D3D"/>
    <w:rsid w:val="00EC0DF8"/>
    <w:rsid w:val="00EC0FF7"/>
    <w:rsid w:val="00EC1012"/>
    <w:rsid w:val="00EC1262"/>
    <w:rsid w:val="00EC149F"/>
    <w:rsid w:val="00EC16E7"/>
    <w:rsid w:val="00EC16F1"/>
    <w:rsid w:val="00EC187B"/>
    <w:rsid w:val="00EC1940"/>
    <w:rsid w:val="00EC19A2"/>
    <w:rsid w:val="00EC1B37"/>
    <w:rsid w:val="00EC1BE4"/>
    <w:rsid w:val="00EC1D18"/>
    <w:rsid w:val="00EC1DEF"/>
    <w:rsid w:val="00EC255A"/>
    <w:rsid w:val="00EC25F1"/>
    <w:rsid w:val="00EC261B"/>
    <w:rsid w:val="00EC2641"/>
    <w:rsid w:val="00EC27D5"/>
    <w:rsid w:val="00EC284A"/>
    <w:rsid w:val="00EC286F"/>
    <w:rsid w:val="00EC28E1"/>
    <w:rsid w:val="00EC2B08"/>
    <w:rsid w:val="00EC2C63"/>
    <w:rsid w:val="00EC2F36"/>
    <w:rsid w:val="00EC2F48"/>
    <w:rsid w:val="00EC307A"/>
    <w:rsid w:val="00EC3132"/>
    <w:rsid w:val="00EC316C"/>
    <w:rsid w:val="00EC331D"/>
    <w:rsid w:val="00EC3496"/>
    <w:rsid w:val="00EC349A"/>
    <w:rsid w:val="00EC3696"/>
    <w:rsid w:val="00EC38BA"/>
    <w:rsid w:val="00EC3B3E"/>
    <w:rsid w:val="00EC3C25"/>
    <w:rsid w:val="00EC3C42"/>
    <w:rsid w:val="00EC3D13"/>
    <w:rsid w:val="00EC403D"/>
    <w:rsid w:val="00EC4131"/>
    <w:rsid w:val="00EC419A"/>
    <w:rsid w:val="00EC4229"/>
    <w:rsid w:val="00EC42B1"/>
    <w:rsid w:val="00EC42CD"/>
    <w:rsid w:val="00EC4477"/>
    <w:rsid w:val="00EC4624"/>
    <w:rsid w:val="00EC4A86"/>
    <w:rsid w:val="00EC4B6F"/>
    <w:rsid w:val="00EC4BB1"/>
    <w:rsid w:val="00EC4C3B"/>
    <w:rsid w:val="00EC4DFA"/>
    <w:rsid w:val="00EC4F64"/>
    <w:rsid w:val="00EC4FBD"/>
    <w:rsid w:val="00EC5195"/>
    <w:rsid w:val="00EC524F"/>
    <w:rsid w:val="00EC539A"/>
    <w:rsid w:val="00EC5423"/>
    <w:rsid w:val="00EC54E9"/>
    <w:rsid w:val="00EC5738"/>
    <w:rsid w:val="00EC57DC"/>
    <w:rsid w:val="00EC5AD0"/>
    <w:rsid w:val="00EC5C67"/>
    <w:rsid w:val="00EC5CA9"/>
    <w:rsid w:val="00EC5CDE"/>
    <w:rsid w:val="00EC5CE8"/>
    <w:rsid w:val="00EC5CFB"/>
    <w:rsid w:val="00EC5D88"/>
    <w:rsid w:val="00EC5F32"/>
    <w:rsid w:val="00EC6031"/>
    <w:rsid w:val="00EC60CE"/>
    <w:rsid w:val="00EC6106"/>
    <w:rsid w:val="00EC61CD"/>
    <w:rsid w:val="00EC6256"/>
    <w:rsid w:val="00EC6321"/>
    <w:rsid w:val="00EC635B"/>
    <w:rsid w:val="00EC6402"/>
    <w:rsid w:val="00EC64D4"/>
    <w:rsid w:val="00EC651E"/>
    <w:rsid w:val="00EC66F0"/>
    <w:rsid w:val="00EC685B"/>
    <w:rsid w:val="00EC6906"/>
    <w:rsid w:val="00EC69BC"/>
    <w:rsid w:val="00EC69E4"/>
    <w:rsid w:val="00EC6A87"/>
    <w:rsid w:val="00EC6C33"/>
    <w:rsid w:val="00EC6CAB"/>
    <w:rsid w:val="00EC6CBD"/>
    <w:rsid w:val="00EC6CD7"/>
    <w:rsid w:val="00EC6FCE"/>
    <w:rsid w:val="00EC70E9"/>
    <w:rsid w:val="00EC72B4"/>
    <w:rsid w:val="00EC7397"/>
    <w:rsid w:val="00EC73FB"/>
    <w:rsid w:val="00EC741A"/>
    <w:rsid w:val="00EC7458"/>
    <w:rsid w:val="00EC7462"/>
    <w:rsid w:val="00EC7613"/>
    <w:rsid w:val="00EC76C0"/>
    <w:rsid w:val="00EC76EA"/>
    <w:rsid w:val="00EC779D"/>
    <w:rsid w:val="00EC77BA"/>
    <w:rsid w:val="00EC78EC"/>
    <w:rsid w:val="00EC7914"/>
    <w:rsid w:val="00EC79DC"/>
    <w:rsid w:val="00EC7AE5"/>
    <w:rsid w:val="00EC7E21"/>
    <w:rsid w:val="00EC7EBC"/>
    <w:rsid w:val="00ED0104"/>
    <w:rsid w:val="00ED0236"/>
    <w:rsid w:val="00ED0428"/>
    <w:rsid w:val="00ED0540"/>
    <w:rsid w:val="00ED0617"/>
    <w:rsid w:val="00ED06F8"/>
    <w:rsid w:val="00ED072C"/>
    <w:rsid w:val="00ED0AA8"/>
    <w:rsid w:val="00ED0C7E"/>
    <w:rsid w:val="00ED0DE0"/>
    <w:rsid w:val="00ED0EAB"/>
    <w:rsid w:val="00ED0EC0"/>
    <w:rsid w:val="00ED0F5D"/>
    <w:rsid w:val="00ED0FBD"/>
    <w:rsid w:val="00ED10D8"/>
    <w:rsid w:val="00ED1160"/>
    <w:rsid w:val="00ED1221"/>
    <w:rsid w:val="00ED13F5"/>
    <w:rsid w:val="00ED14A9"/>
    <w:rsid w:val="00ED14D6"/>
    <w:rsid w:val="00ED15A6"/>
    <w:rsid w:val="00ED15DA"/>
    <w:rsid w:val="00ED163C"/>
    <w:rsid w:val="00ED16D0"/>
    <w:rsid w:val="00ED17D9"/>
    <w:rsid w:val="00ED195F"/>
    <w:rsid w:val="00ED1982"/>
    <w:rsid w:val="00ED1A27"/>
    <w:rsid w:val="00ED1A62"/>
    <w:rsid w:val="00ED1ACC"/>
    <w:rsid w:val="00ED1C52"/>
    <w:rsid w:val="00ED1C93"/>
    <w:rsid w:val="00ED1CAF"/>
    <w:rsid w:val="00ED1DE8"/>
    <w:rsid w:val="00ED1DEA"/>
    <w:rsid w:val="00ED1E7E"/>
    <w:rsid w:val="00ED212E"/>
    <w:rsid w:val="00ED21BF"/>
    <w:rsid w:val="00ED223C"/>
    <w:rsid w:val="00ED22AF"/>
    <w:rsid w:val="00ED240D"/>
    <w:rsid w:val="00ED247A"/>
    <w:rsid w:val="00ED26FF"/>
    <w:rsid w:val="00ED270E"/>
    <w:rsid w:val="00ED2774"/>
    <w:rsid w:val="00ED291C"/>
    <w:rsid w:val="00ED2A17"/>
    <w:rsid w:val="00ED2A1D"/>
    <w:rsid w:val="00ED2B62"/>
    <w:rsid w:val="00ED2C77"/>
    <w:rsid w:val="00ED2D10"/>
    <w:rsid w:val="00ED2FCC"/>
    <w:rsid w:val="00ED3145"/>
    <w:rsid w:val="00ED3158"/>
    <w:rsid w:val="00ED3352"/>
    <w:rsid w:val="00ED336A"/>
    <w:rsid w:val="00ED3471"/>
    <w:rsid w:val="00ED3492"/>
    <w:rsid w:val="00ED3703"/>
    <w:rsid w:val="00ED3784"/>
    <w:rsid w:val="00ED37D6"/>
    <w:rsid w:val="00ED3906"/>
    <w:rsid w:val="00ED392D"/>
    <w:rsid w:val="00ED39DF"/>
    <w:rsid w:val="00ED3BCE"/>
    <w:rsid w:val="00ED3BF7"/>
    <w:rsid w:val="00ED3C0F"/>
    <w:rsid w:val="00ED3C7E"/>
    <w:rsid w:val="00ED3C88"/>
    <w:rsid w:val="00ED3D88"/>
    <w:rsid w:val="00ED3D8B"/>
    <w:rsid w:val="00ED3E63"/>
    <w:rsid w:val="00ED4266"/>
    <w:rsid w:val="00ED436A"/>
    <w:rsid w:val="00ED44A9"/>
    <w:rsid w:val="00ED466B"/>
    <w:rsid w:val="00ED4742"/>
    <w:rsid w:val="00ED487E"/>
    <w:rsid w:val="00ED4900"/>
    <w:rsid w:val="00ED498A"/>
    <w:rsid w:val="00ED49DE"/>
    <w:rsid w:val="00ED4AEF"/>
    <w:rsid w:val="00ED4C52"/>
    <w:rsid w:val="00ED4C94"/>
    <w:rsid w:val="00ED4CC4"/>
    <w:rsid w:val="00ED4D1F"/>
    <w:rsid w:val="00ED4DFF"/>
    <w:rsid w:val="00ED507C"/>
    <w:rsid w:val="00ED50BA"/>
    <w:rsid w:val="00ED5143"/>
    <w:rsid w:val="00ED5159"/>
    <w:rsid w:val="00ED51E9"/>
    <w:rsid w:val="00ED55FD"/>
    <w:rsid w:val="00ED5715"/>
    <w:rsid w:val="00ED573F"/>
    <w:rsid w:val="00ED58FE"/>
    <w:rsid w:val="00ED5B2B"/>
    <w:rsid w:val="00ED5C29"/>
    <w:rsid w:val="00ED60D3"/>
    <w:rsid w:val="00ED614A"/>
    <w:rsid w:val="00ED61A8"/>
    <w:rsid w:val="00ED6241"/>
    <w:rsid w:val="00ED62F0"/>
    <w:rsid w:val="00ED6423"/>
    <w:rsid w:val="00ED644E"/>
    <w:rsid w:val="00ED65DF"/>
    <w:rsid w:val="00ED699F"/>
    <w:rsid w:val="00ED6A7B"/>
    <w:rsid w:val="00ED6B16"/>
    <w:rsid w:val="00ED6B86"/>
    <w:rsid w:val="00ED6BF5"/>
    <w:rsid w:val="00ED6D04"/>
    <w:rsid w:val="00ED6D8D"/>
    <w:rsid w:val="00ED6DF8"/>
    <w:rsid w:val="00ED6E07"/>
    <w:rsid w:val="00ED6E55"/>
    <w:rsid w:val="00ED6F0E"/>
    <w:rsid w:val="00ED6FED"/>
    <w:rsid w:val="00ED7007"/>
    <w:rsid w:val="00ED7150"/>
    <w:rsid w:val="00ED7296"/>
    <w:rsid w:val="00ED72E1"/>
    <w:rsid w:val="00ED7364"/>
    <w:rsid w:val="00ED75E7"/>
    <w:rsid w:val="00ED760A"/>
    <w:rsid w:val="00ED77C5"/>
    <w:rsid w:val="00ED7865"/>
    <w:rsid w:val="00ED79CA"/>
    <w:rsid w:val="00ED7A73"/>
    <w:rsid w:val="00ED7AA2"/>
    <w:rsid w:val="00ED7BDB"/>
    <w:rsid w:val="00ED7C78"/>
    <w:rsid w:val="00ED7CC9"/>
    <w:rsid w:val="00ED7D05"/>
    <w:rsid w:val="00EE0046"/>
    <w:rsid w:val="00EE00DA"/>
    <w:rsid w:val="00EE00F8"/>
    <w:rsid w:val="00EE011B"/>
    <w:rsid w:val="00EE0122"/>
    <w:rsid w:val="00EE0259"/>
    <w:rsid w:val="00EE0269"/>
    <w:rsid w:val="00EE02D4"/>
    <w:rsid w:val="00EE02F0"/>
    <w:rsid w:val="00EE03E0"/>
    <w:rsid w:val="00EE0681"/>
    <w:rsid w:val="00EE068F"/>
    <w:rsid w:val="00EE0839"/>
    <w:rsid w:val="00EE08E7"/>
    <w:rsid w:val="00EE0947"/>
    <w:rsid w:val="00EE0972"/>
    <w:rsid w:val="00EE0B5A"/>
    <w:rsid w:val="00EE0CC2"/>
    <w:rsid w:val="00EE0D57"/>
    <w:rsid w:val="00EE0DD9"/>
    <w:rsid w:val="00EE0E63"/>
    <w:rsid w:val="00EE0EA1"/>
    <w:rsid w:val="00EE0FC5"/>
    <w:rsid w:val="00EE101E"/>
    <w:rsid w:val="00EE1036"/>
    <w:rsid w:val="00EE1161"/>
    <w:rsid w:val="00EE11A0"/>
    <w:rsid w:val="00EE1570"/>
    <w:rsid w:val="00EE15E3"/>
    <w:rsid w:val="00EE160C"/>
    <w:rsid w:val="00EE1837"/>
    <w:rsid w:val="00EE1858"/>
    <w:rsid w:val="00EE19AB"/>
    <w:rsid w:val="00EE19C8"/>
    <w:rsid w:val="00EE1A7D"/>
    <w:rsid w:val="00EE1C94"/>
    <w:rsid w:val="00EE1D8E"/>
    <w:rsid w:val="00EE1F85"/>
    <w:rsid w:val="00EE200D"/>
    <w:rsid w:val="00EE2160"/>
    <w:rsid w:val="00EE21D8"/>
    <w:rsid w:val="00EE21E5"/>
    <w:rsid w:val="00EE2387"/>
    <w:rsid w:val="00EE23BE"/>
    <w:rsid w:val="00EE23EC"/>
    <w:rsid w:val="00EE242C"/>
    <w:rsid w:val="00EE2689"/>
    <w:rsid w:val="00EE2699"/>
    <w:rsid w:val="00EE2783"/>
    <w:rsid w:val="00EE28A5"/>
    <w:rsid w:val="00EE29B4"/>
    <w:rsid w:val="00EE2AD6"/>
    <w:rsid w:val="00EE2B33"/>
    <w:rsid w:val="00EE2B96"/>
    <w:rsid w:val="00EE2BE1"/>
    <w:rsid w:val="00EE2D23"/>
    <w:rsid w:val="00EE2D29"/>
    <w:rsid w:val="00EE2DA8"/>
    <w:rsid w:val="00EE2E1A"/>
    <w:rsid w:val="00EE2F3F"/>
    <w:rsid w:val="00EE2F63"/>
    <w:rsid w:val="00EE30AF"/>
    <w:rsid w:val="00EE30DC"/>
    <w:rsid w:val="00EE3263"/>
    <w:rsid w:val="00EE32D8"/>
    <w:rsid w:val="00EE3331"/>
    <w:rsid w:val="00EE336E"/>
    <w:rsid w:val="00EE33A1"/>
    <w:rsid w:val="00EE3620"/>
    <w:rsid w:val="00EE3711"/>
    <w:rsid w:val="00EE37B3"/>
    <w:rsid w:val="00EE3878"/>
    <w:rsid w:val="00EE394A"/>
    <w:rsid w:val="00EE3A43"/>
    <w:rsid w:val="00EE3B5C"/>
    <w:rsid w:val="00EE3BB7"/>
    <w:rsid w:val="00EE3C24"/>
    <w:rsid w:val="00EE3DA9"/>
    <w:rsid w:val="00EE3DDB"/>
    <w:rsid w:val="00EE401E"/>
    <w:rsid w:val="00EE40AC"/>
    <w:rsid w:val="00EE40F4"/>
    <w:rsid w:val="00EE41A4"/>
    <w:rsid w:val="00EE426B"/>
    <w:rsid w:val="00EE43C1"/>
    <w:rsid w:val="00EE4783"/>
    <w:rsid w:val="00EE47DB"/>
    <w:rsid w:val="00EE4809"/>
    <w:rsid w:val="00EE4859"/>
    <w:rsid w:val="00EE4864"/>
    <w:rsid w:val="00EE488F"/>
    <w:rsid w:val="00EE489C"/>
    <w:rsid w:val="00EE49A8"/>
    <w:rsid w:val="00EE4A53"/>
    <w:rsid w:val="00EE4B10"/>
    <w:rsid w:val="00EE4CF2"/>
    <w:rsid w:val="00EE4D87"/>
    <w:rsid w:val="00EE4E1A"/>
    <w:rsid w:val="00EE4EF0"/>
    <w:rsid w:val="00EE507E"/>
    <w:rsid w:val="00EE5104"/>
    <w:rsid w:val="00EE514F"/>
    <w:rsid w:val="00EE518E"/>
    <w:rsid w:val="00EE545C"/>
    <w:rsid w:val="00EE54DB"/>
    <w:rsid w:val="00EE550C"/>
    <w:rsid w:val="00EE558D"/>
    <w:rsid w:val="00EE58E0"/>
    <w:rsid w:val="00EE59DC"/>
    <w:rsid w:val="00EE5A47"/>
    <w:rsid w:val="00EE5A7C"/>
    <w:rsid w:val="00EE5B66"/>
    <w:rsid w:val="00EE5B6C"/>
    <w:rsid w:val="00EE5C8B"/>
    <w:rsid w:val="00EE5EAC"/>
    <w:rsid w:val="00EE616B"/>
    <w:rsid w:val="00EE627D"/>
    <w:rsid w:val="00EE6304"/>
    <w:rsid w:val="00EE6577"/>
    <w:rsid w:val="00EE6686"/>
    <w:rsid w:val="00EE67A3"/>
    <w:rsid w:val="00EE6B48"/>
    <w:rsid w:val="00EE6C09"/>
    <w:rsid w:val="00EE6CD5"/>
    <w:rsid w:val="00EE6DBE"/>
    <w:rsid w:val="00EE6E4D"/>
    <w:rsid w:val="00EE6E60"/>
    <w:rsid w:val="00EE6E91"/>
    <w:rsid w:val="00EE6F8A"/>
    <w:rsid w:val="00EE6FA7"/>
    <w:rsid w:val="00EE6FD6"/>
    <w:rsid w:val="00EE721A"/>
    <w:rsid w:val="00EE7228"/>
    <w:rsid w:val="00EE739F"/>
    <w:rsid w:val="00EE74DE"/>
    <w:rsid w:val="00EE777C"/>
    <w:rsid w:val="00EE78F7"/>
    <w:rsid w:val="00EE7A0D"/>
    <w:rsid w:val="00EE7A80"/>
    <w:rsid w:val="00EE7B1C"/>
    <w:rsid w:val="00EE7B1F"/>
    <w:rsid w:val="00EE7CA6"/>
    <w:rsid w:val="00EE7D2E"/>
    <w:rsid w:val="00EF0029"/>
    <w:rsid w:val="00EF00B9"/>
    <w:rsid w:val="00EF0172"/>
    <w:rsid w:val="00EF01AD"/>
    <w:rsid w:val="00EF01F7"/>
    <w:rsid w:val="00EF031D"/>
    <w:rsid w:val="00EF04FD"/>
    <w:rsid w:val="00EF0550"/>
    <w:rsid w:val="00EF05DC"/>
    <w:rsid w:val="00EF0614"/>
    <w:rsid w:val="00EF075A"/>
    <w:rsid w:val="00EF0A55"/>
    <w:rsid w:val="00EF0AE5"/>
    <w:rsid w:val="00EF0AFE"/>
    <w:rsid w:val="00EF0B90"/>
    <w:rsid w:val="00EF0BC6"/>
    <w:rsid w:val="00EF0D98"/>
    <w:rsid w:val="00EF0E1E"/>
    <w:rsid w:val="00EF0E3C"/>
    <w:rsid w:val="00EF0EDA"/>
    <w:rsid w:val="00EF115B"/>
    <w:rsid w:val="00EF1484"/>
    <w:rsid w:val="00EF14AA"/>
    <w:rsid w:val="00EF1519"/>
    <w:rsid w:val="00EF1665"/>
    <w:rsid w:val="00EF1AC5"/>
    <w:rsid w:val="00EF1AC7"/>
    <w:rsid w:val="00EF1B98"/>
    <w:rsid w:val="00EF1C3D"/>
    <w:rsid w:val="00EF1C5C"/>
    <w:rsid w:val="00EF2115"/>
    <w:rsid w:val="00EF2189"/>
    <w:rsid w:val="00EF220C"/>
    <w:rsid w:val="00EF2245"/>
    <w:rsid w:val="00EF239F"/>
    <w:rsid w:val="00EF23D1"/>
    <w:rsid w:val="00EF24C7"/>
    <w:rsid w:val="00EF25CE"/>
    <w:rsid w:val="00EF25E9"/>
    <w:rsid w:val="00EF2707"/>
    <w:rsid w:val="00EF28E4"/>
    <w:rsid w:val="00EF294A"/>
    <w:rsid w:val="00EF294E"/>
    <w:rsid w:val="00EF2A2A"/>
    <w:rsid w:val="00EF2AD7"/>
    <w:rsid w:val="00EF2B92"/>
    <w:rsid w:val="00EF2BA2"/>
    <w:rsid w:val="00EF2BEE"/>
    <w:rsid w:val="00EF2E03"/>
    <w:rsid w:val="00EF328E"/>
    <w:rsid w:val="00EF32B1"/>
    <w:rsid w:val="00EF3552"/>
    <w:rsid w:val="00EF363B"/>
    <w:rsid w:val="00EF380A"/>
    <w:rsid w:val="00EF382C"/>
    <w:rsid w:val="00EF3955"/>
    <w:rsid w:val="00EF39BA"/>
    <w:rsid w:val="00EF39E9"/>
    <w:rsid w:val="00EF3AC4"/>
    <w:rsid w:val="00EF3BBA"/>
    <w:rsid w:val="00EF3C17"/>
    <w:rsid w:val="00EF3C76"/>
    <w:rsid w:val="00EF3CBE"/>
    <w:rsid w:val="00EF3E47"/>
    <w:rsid w:val="00EF3ECA"/>
    <w:rsid w:val="00EF3F69"/>
    <w:rsid w:val="00EF3FE5"/>
    <w:rsid w:val="00EF41E0"/>
    <w:rsid w:val="00EF421B"/>
    <w:rsid w:val="00EF423E"/>
    <w:rsid w:val="00EF44A7"/>
    <w:rsid w:val="00EF44D7"/>
    <w:rsid w:val="00EF451B"/>
    <w:rsid w:val="00EF4533"/>
    <w:rsid w:val="00EF462C"/>
    <w:rsid w:val="00EF4778"/>
    <w:rsid w:val="00EF47CE"/>
    <w:rsid w:val="00EF4A30"/>
    <w:rsid w:val="00EF4AC7"/>
    <w:rsid w:val="00EF4B1C"/>
    <w:rsid w:val="00EF4CF5"/>
    <w:rsid w:val="00EF4E6E"/>
    <w:rsid w:val="00EF4FF0"/>
    <w:rsid w:val="00EF5050"/>
    <w:rsid w:val="00EF5263"/>
    <w:rsid w:val="00EF5282"/>
    <w:rsid w:val="00EF5407"/>
    <w:rsid w:val="00EF564E"/>
    <w:rsid w:val="00EF577C"/>
    <w:rsid w:val="00EF57E5"/>
    <w:rsid w:val="00EF58B2"/>
    <w:rsid w:val="00EF598E"/>
    <w:rsid w:val="00EF5B5F"/>
    <w:rsid w:val="00EF5B99"/>
    <w:rsid w:val="00EF5BB5"/>
    <w:rsid w:val="00EF5BD0"/>
    <w:rsid w:val="00EF5C88"/>
    <w:rsid w:val="00EF5CA7"/>
    <w:rsid w:val="00EF5CCB"/>
    <w:rsid w:val="00EF5D84"/>
    <w:rsid w:val="00EF5EAD"/>
    <w:rsid w:val="00EF5FB5"/>
    <w:rsid w:val="00EF615E"/>
    <w:rsid w:val="00EF62DD"/>
    <w:rsid w:val="00EF63AE"/>
    <w:rsid w:val="00EF65FA"/>
    <w:rsid w:val="00EF67BE"/>
    <w:rsid w:val="00EF68C9"/>
    <w:rsid w:val="00EF696C"/>
    <w:rsid w:val="00EF698E"/>
    <w:rsid w:val="00EF6B78"/>
    <w:rsid w:val="00EF6C0E"/>
    <w:rsid w:val="00EF6CF1"/>
    <w:rsid w:val="00EF6D82"/>
    <w:rsid w:val="00EF6F19"/>
    <w:rsid w:val="00EF7152"/>
    <w:rsid w:val="00EF71FF"/>
    <w:rsid w:val="00EF7224"/>
    <w:rsid w:val="00EF72F2"/>
    <w:rsid w:val="00EF73C3"/>
    <w:rsid w:val="00EF76EB"/>
    <w:rsid w:val="00EF76F1"/>
    <w:rsid w:val="00EF7744"/>
    <w:rsid w:val="00EF779E"/>
    <w:rsid w:val="00EF7858"/>
    <w:rsid w:val="00EF7A08"/>
    <w:rsid w:val="00EF7A1D"/>
    <w:rsid w:val="00EF7A92"/>
    <w:rsid w:val="00EF7B46"/>
    <w:rsid w:val="00EF7B99"/>
    <w:rsid w:val="00EF7E5B"/>
    <w:rsid w:val="00EF7FEF"/>
    <w:rsid w:val="00F0004D"/>
    <w:rsid w:val="00F00177"/>
    <w:rsid w:val="00F003A4"/>
    <w:rsid w:val="00F004BC"/>
    <w:rsid w:val="00F004FC"/>
    <w:rsid w:val="00F0070C"/>
    <w:rsid w:val="00F00814"/>
    <w:rsid w:val="00F008D5"/>
    <w:rsid w:val="00F00B02"/>
    <w:rsid w:val="00F00C49"/>
    <w:rsid w:val="00F00E06"/>
    <w:rsid w:val="00F00E55"/>
    <w:rsid w:val="00F00F77"/>
    <w:rsid w:val="00F00F8E"/>
    <w:rsid w:val="00F01103"/>
    <w:rsid w:val="00F01118"/>
    <w:rsid w:val="00F0131A"/>
    <w:rsid w:val="00F0133A"/>
    <w:rsid w:val="00F0151D"/>
    <w:rsid w:val="00F01549"/>
    <w:rsid w:val="00F0171A"/>
    <w:rsid w:val="00F017C2"/>
    <w:rsid w:val="00F01822"/>
    <w:rsid w:val="00F01936"/>
    <w:rsid w:val="00F01A69"/>
    <w:rsid w:val="00F01B03"/>
    <w:rsid w:val="00F01B24"/>
    <w:rsid w:val="00F01B25"/>
    <w:rsid w:val="00F01C47"/>
    <w:rsid w:val="00F01CAA"/>
    <w:rsid w:val="00F01D93"/>
    <w:rsid w:val="00F02057"/>
    <w:rsid w:val="00F02099"/>
    <w:rsid w:val="00F0222C"/>
    <w:rsid w:val="00F02286"/>
    <w:rsid w:val="00F02327"/>
    <w:rsid w:val="00F02802"/>
    <w:rsid w:val="00F028CA"/>
    <w:rsid w:val="00F029B3"/>
    <w:rsid w:val="00F02A7E"/>
    <w:rsid w:val="00F02AA2"/>
    <w:rsid w:val="00F02ACC"/>
    <w:rsid w:val="00F02C95"/>
    <w:rsid w:val="00F02CF5"/>
    <w:rsid w:val="00F02D24"/>
    <w:rsid w:val="00F02D9C"/>
    <w:rsid w:val="00F02EF1"/>
    <w:rsid w:val="00F02FCC"/>
    <w:rsid w:val="00F03055"/>
    <w:rsid w:val="00F03107"/>
    <w:rsid w:val="00F031FD"/>
    <w:rsid w:val="00F034B7"/>
    <w:rsid w:val="00F035B0"/>
    <w:rsid w:val="00F036B3"/>
    <w:rsid w:val="00F0371A"/>
    <w:rsid w:val="00F03751"/>
    <w:rsid w:val="00F039A9"/>
    <w:rsid w:val="00F03A94"/>
    <w:rsid w:val="00F03DCD"/>
    <w:rsid w:val="00F03DED"/>
    <w:rsid w:val="00F03E65"/>
    <w:rsid w:val="00F0429B"/>
    <w:rsid w:val="00F042D9"/>
    <w:rsid w:val="00F044C9"/>
    <w:rsid w:val="00F046D4"/>
    <w:rsid w:val="00F049ED"/>
    <w:rsid w:val="00F04B6A"/>
    <w:rsid w:val="00F04D53"/>
    <w:rsid w:val="00F04E1D"/>
    <w:rsid w:val="00F04F60"/>
    <w:rsid w:val="00F050C2"/>
    <w:rsid w:val="00F05144"/>
    <w:rsid w:val="00F05213"/>
    <w:rsid w:val="00F05356"/>
    <w:rsid w:val="00F054A5"/>
    <w:rsid w:val="00F05647"/>
    <w:rsid w:val="00F0566C"/>
    <w:rsid w:val="00F056D2"/>
    <w:rsid w:val="00F057B4"/>
    <w:rsid w:val="00F058F1"/>
    <w:rsid w:val="00F058F4"/>
    <w:rsid w:val="00F05A90"/>
    <w:rsid w:val="00F05B0E"/>
    <w:rsid w:val="00F05D1F"/>
    <w:rsid w:val="00F05D89"/>
    <w:rsid w:val="00F05ED0"/>
    <w:rsid w:val="00F0611F"/>
    <w:rsid w:val="00F06152"/>
    <w:rsid w:val="00F06269"/>
    <w:rsid w:val="00F06328"/>
    <w:rsid w:val="00F064BD"/>
    <w:rsid w:val="00F0660F"/>
    <w:rsid w:val="00F06693"/>
    <w:rsid w:val="00F066C9"/>
    <w:rsid w:val="00F068D7"/>
    <w:rsid w:val="00F069A7"/>
    <w:rsid w:val="00F06A17"/>
    <w:rsid w:val="00F06AFC"/>
    <w:rsid w:val="00F06B2A"/>
    <w:rsid w:val="00F06C06"/>
    <w:rsid w:val="00F06C37"/>
    <w:rsid w:val="00F06E4F"/>
    <w:rsid w:val="00F06F39"/>
    <w:rsid w:val="00F06F57"/>
    <w:rsid w:val="00F0708C"/>
    <w:rsid w:val="00F07178"/>
    <w:rsid w:val="00F071FD"/>
    <w:rsid w:val="00F07317"/>
    <w:rsid w:val="00F07330"/>
    <w:rsid w:val="00F0779A"/>
    <w:rsid w:val="00F07823"/>
    <w:rsid w:val="00F0782C"/>
    <w:rsid w:val="00F078C2"/>
    <w:rsid w:val="00F0799A"/>
    <w:rsid w:val="00F07B3C"/>
    <w:rsid w:val="00F07BF0"/>
    <w:rsid w:val="00F07C6B"/>
    <w:rsid w:val="00F07CCA"/>
    <w:rsid w:val="00F07CF0"/>
    <w:rsid w:val="00F07E8F"/>
    <w:rsid w:val="00F0AE57"/>
    <w:rsid w:val="00F10169"/>
    <w:rsid w:val="00F1018D"/>
    <w:rsid w:val="00F101EA"/>
    <w:rsid w:val="00F10244"/>
    <w:rsid w:val="00F102EC"/>
    <w:rsid w:val="00F105D7"/>
    <w:rsid w:val="00F10771"/>
    <w:rsid w:val="00F107B5"/>
    <w:rsid w:val="00F107D8"/>
    <w:rsid w:val="00F107E9"/>
    <w:rsid w:val="00F10A2C"/>
    <w:rsid w:val="00F10D1A"/>
    <w:rsid w:val="00F10DD9"/>
    <w:rsid w:val="00F10ED9"/>
    <w:rsid w:val="00F11235"/>
    <w:rsid w:val="00F112A5"/>
    <w:rsid w:val="00F113C2"/>
    <w:rsid w:val="00F114BD"/>
    <w:rsid w:val="00F1196C"/>
    <w:rsid w:val="00F11989"/>
    <w:rsid w:val="00F11A99"/>
    <w:rsid w:val="00F11B4F"/>
    <w:rsid w:val="00F11CA5"/>
    <w:rsid w:val="00F1206D"/>
    <w:rsid w:val="00F12202"/>
    <w:rsid w:val="00F122EF"/>
    <w:rsid w:val="00F122F5"/>
    <w:rsid w:val="00F12312"/>
    <w:rsid w:val="00F12369"/>
    <w:rsid w:val="00F12467"/>
    <w:rsid w:val="00F12729"/>
    <w:rsid w:val="00F1292F"/>
    <w:rsid w:val="00F129A8"/>
    <w:rsid w:val="00F12AFE"/>
    <w:rsid w:val="00F12B14"/>
    <w:rsid w:val="00F12B3C"/>
    <w:rsid w:val="00F12BAB"/>
    <w:rsid w:val="00F12CE3"/>
    <w:rsid w:val="00F1309D"/>
    <w:rsid w:val="00F131C2"/>
    <w:rsid w:val="00F1329B"/>
    <w:rsid w:val="00F132A8"/>
    <w:rsid w:val="00F1332E"/>
    <w:rsid w:val="00F13343"/>
    <w:rsid w:val="00F134F4"/>
    <w:rsid w:val="00F1355B"/>
    <w:rsid w:val="00F1364B"/>
    <w:rsid w:val="00F1366A"/>
    <w:rsid w:val="00F13734"/>
    <w:rsid w:val="00F1377A"/>
    <w:rsid w:val="00F1379C"/>
    <w:rsid w:val="00F13819"/>
    <w:rsid w:val="00F13982"/>
    <w:rsid w:val="00F139CA"/>
    <w:rsid w:val="00F13ABC"/>
    <w:rsid w:val="00F13BDF"/>
    <w:rsid w:val="00F13E1A"/>
    <w:rsid w:val="00F13E89"/>
    <w:rsid w:val="00F13E9E"/>
    <w:rsid w:val="00F13FAB"/>
    <w:rsid w:val="00F140F8"/>
    <w:rsid w:val="00F14175"/>
    <w:rsid w:val="00F141D1"/>
    <w:rsid w:val="00F141DA"/>
    <w:rsid w:val="00F14287"/>
    <w:rsid w:val="00F14522"/>
    <w:rsid w:val="00F1459A"/>
    <w:rsid w:val="00F147B9"/>
    <w:rsid w:val="00F1495C"/>
    <w:rsid w:val="00F149DD"/>
    <w:rsid w:val="00F14A3A"/>
    <w:rsid w:val="00F14D6D"/>
    <w:rsid w:val="00F14F79"/>
    <w:rsid w:val="00F14FBE"/>
    <w:rsid w:val="00F150C9"/>
    <w:rsid w:val="00F1529F"/>
    <w:rsid w:val="00F15303"/>
    <w:rsid w:val="00F1533B"/>
    <w:rsid w:val="00F154FF"/>
    <w:rsid w:val="00F15641"/>
    <w:rsid w:val="00F15745"/>
    <w:rsid w:val="00F157BC"/>
    <w:rsid w:val="00F157EC"/>
    <w:rsid w:val="00F15CD9"/>
    <w:rsid w:val="00F15D61"/>
    <w:rsid w:val="00F15E52"/>
    <w:rsid w:val="00F15EDD"/>
    <w:rsid w:val="00F15FC3"/>
    <w:rsid w:val="00F16038"/>
    <w:rsid w:val="00F160D0"/>
    <w:rsid w:val="00F16106"/>
    <w:rsid w:val="00F1623B"/>
    <w:rsid w:val="00F1634C"/>
    <w:rsid w:val="00F164DC"/>
    <w:rsid w:val="00F165DC"/>
    <w:rsid w:val="00F16760"/>
    <w:rsid w:val="00F16A1D"/>
    <w:rsid w:val="00F16A4D"/>
    <w:rsid w:val="00F16AC6"/>
    <w:rsid w:val="00F16B97"/>
    <w:rsid w:val="00F16BF9"/>
    <w:rsid w:val="00F16CE6"/>
    <w:rsid w:val="00F16ED0"/>
    <w:rsid w:val="00F16F79"/>
    <w:rsid w:val="00F172FC"/>
    <w:rsid w:val="00F17371"/>
    <w:rsid w:val="00F175A9"/>
    <w:rsid w:val="00F17797"/>
    <w:rsid w:val="00F177DA"/>
    <w:rsid w:val="00F17A4B"/>
    <w:rsid w:val="00F17ABD"/>
    <w:rsid w:val="00F17C6C"/>
    <w:rsid w:val="00F17CE1"/>
    <w:rsid w:val="00F17E91"/>
    <w:rsid w:val="00F17F29"/>
    <w:rsid w:val="00F1FFE6"/>
    <w:rsid w:val="00F202D3"/>
    <w:rsid w:val="00F20425"/>
    <w:rsid w:val="00F205BD"/>
    <w:rsid w:val="00F2067E"/>
    <w:rsid w:val="00F20787"/>
    <w:rsid w:val="00F2078F"/>
    <w:rsid w:val="00F20848"/>
    <w:rsid w:val="00F20C23"/>
    <w:rsid w:val="00F20C2D"/>
    <w:rsid w:val="00F20CA1"/>
    <w:rsid w:val="00F20D99"/>
    <w:rsid w:val="00F20EB9"/>
    <w:rsid w:val="00F20EBA"/>
    <w:rsid w:val="00F20FBE"/>
    <w:rsid w:val="00F2103E"/>
    <w:rsid w:val="00F21046"/>
    <w:rsid w:val="00F2115C"/>
    <w:rsid w:val="00F211EC"/>
    <w:rsid w:val="00F2121F"/>
    <w:rsid w:val="00F2123D"/>
    <w:rsid w:val="00F212D2"/>
    <w:rsid w:val="00F21310"/>
    <w:rsid w:val="00F21324"/>
    <w:rsid w:val="00F21448"/>
    <w:rsid w:val="00F2153A"/>
    <w:rsid w:val="00F21985"/>
    <w:rsid w:val="00F21A30"/>
    <w:rsid w:val="00F21AC7"/>
    <w:rsid w:val="00F21C4D"/>
    <w:rsid w:val="00F21C57"/>
    <w:rsid w:val="00F21E2F"/>
    <w:rsid w:val="00F21EAB"/>
    <w:rsid w:val="00F22027"/>
    <w:rsid w:val="00F2240D"/>
    <w:rsid w:val="00F22470"/>
    <w:rsid w:val="00F224F1"/>
    <w:rsid w:val="00F22531"/>
    <w:rsid w:val="00F22666"/>
    <w:rsid w:val="00F226C4"/>
    <w:rsid w:val="00F2299C"/>
    <w:rsid w:val="00F229AB"/>
    <w:rsid w:val="00F22A42"/>
    <w:rsid w:val="00F22ABA"/>
    <w:rsid w:val="00F22B38"/>
    <w:rsid w:val="00F22D80"/>
    <w:rsid w:val="00F22ECF"/>
    <w:rsid w:val="00F22F75"/>
    <w:rsid w:val="00F22FF4"/>
    <w:rsid w:val="00F230E0"/>
    <w:rsid w:val="00F231B3"/>
    <w:rsid w:val="00F237D2"/>
    <w:rsid w:val="00F237DC"/>
    <w:rsid w:val="00F238F9"/>
    <w:rsid w:val="00F23BFE"/>
    <w:rsid w:val="00F23DE7"/>
    <w:rsid w:val="00F24003"/>
    <w:rsid w:val="00F2409E"/>
    <w:rsid w:val="00F242EB"/>
    <w:rsid w:val="00F24353"/>
    <w:rsid w:val="00F243E4"/>
    <w:rsid w:val="00F244A3"/>
    <w:rsid w:val="00F24585"/>
    <w:rsid w:val="00F245D0"/>
    <w:rsid w:val="00F24762"/>
    <w:rsid w:val="00F248AB"/>
    <w:rsid w:val="00F24994"/>
    <w:rsid w:val="00F24A3B"/>
    <w:rsid w:val="00F24B3E"/>
    <w:rsid w:val="00F24DA9"/>
    <w:rsid w:val="00F250B0"/>
    <w:rsid w:val="00F252B6"/>
    <w:rsid w:val="00F252C0"/>
    <w:rsid w:val="00F25359"/>
    <w:rsid w:val="00F254BE"/>
    <w:rsid w:val="00F254FB"/>
    <w:rsid w:val="00F2566F"/>
    <w:rsid w:val="00F256CF"/>
    <w:rsid w:val="00F2570E"/>
    <w:rsid w:val="00F25A1D"/>
    <w:rsid w:val="00F25A7B"/>
    <w:rsid w:val="00F25B1D"/>
    <w:rsid w:val="00F25BB9"/>
    <w:rsid w:val="00F25C97"/>
    <w:rsid w:val="00F25CD7"/>
    <w:rsid w:val="00F25D89"/>
    <w:rsid w:val="00F25DE0"/>
    <w:rsid w:val="00F25ED9"/>
    <w:rsid w:val="00F261B8"/>
    <w:rsid w:val="00F263E1"/>
    <w:rsid w:val="00F26497"/>
    <w:rsid w:val="00F26674"/>
    <w:rsid w:val="00F26B32"/>
    <w:rsid w:val="00F26B58"/>
    <w:rsid w:val="00F26C26"/>
    <w:rsid w:val="00F26C74"/>
    <w:rsid w:val="00F26F33"/>
    <w:rsid w:val="00F27231"/>
    <w:rsid w:val="00F27260"/>
    <w:rsid w:val="00F273C5"/>
    <w:rsid w:val="00F27433"/>
    <w:rsid w:val="00F27507"/>
    <w:rsid w:val="00F27723"/>
    <w:rsid w:val="00F2780F"/>
    <w:rsid w:val="00F279E5"/>
    <w:rsid w:val="00F27A1D"/>
    <w:rsid w:val="00F27C9C"/>
    <w:rsid w:val="00F27FB0"/>
    <w:rsid w:val="00F3012E"/>
    <w:rsid w:val="00F3022F"/>
    <w:rsid w:val="00F303A0"/>
    <w:rsid w:val="00F303C8"/>
    <w:rsid w:val="00F30409"/>
    <w:rsid w:val="00F30461"/>
    <w:rsid w:val="00F305AA"/>
    <w:rsid w:val="00F3065B"/>
    <w:rsid w:val="00F307DC"/>
    <w:rsid w:val="00F30AB1"/>
    <w:rsid w:val="00F30E4B"/>
    <w:rsid w:val="00F30EB1"/>
    <w:rsid w:val="00F30FED"/>
    <w:rsid w:val="00F31048"/>
    <w:rsid w:val="00F310A7"/>
    <w:rsid w:val="00F310ED"/>
    <w:rsid w:val="00F3114F"/>
    <w:rsid w:val="00F31195"/>
    <w:rsid w:val="00F311F2"/>
    <w:rsid w:val="00F31385"/>
    <w:rsid w:val="00F313A0"/>
    <w:rsid w:val="00F316AD"/>
    <w:rsid w:val="00F318AA"/>
    <w:rsid w:val="00F31B24"/>
    <w:rsid w:val="00F31BD2"/>
    <w:rsid w:val="00F31C2F"/>
    <w:rsid w:val="00F31C75"/>
    <w:rsid w:val="00F31D9E"/>
    <w:rsid w:val="00F31EFD"/>
    <w:rsid w:val="00F31FD1"/>
    <w:rsid w:val="00F3201F"/>
    <w:rsid w:val="00F32060"/>
    <w:rsid w:val="00F3214A"/>
    <w:rsid w:val="00F32642"/>
    <w:rsid w:val="00F3264F"/>
    <w:rsid w:val="00F32654"/>
    <w:rsid w:val="00F32665"/>
    <w:rsid w:val="00F32A85"/>
    <w:rsid w:val="00F32AFE"/>
    <w:rsid w:val="00F32B9F"/>
    <w:rsid w:val="00F32D5D"/>
    <w:rsid w:val="00F32F13"/>
    <w:rsid w:val="00F3317F"/>
    <w:rsid w:val="00F33201"/>
    <w:rsid w:val="00F332FB"/>
    <w:rsid w:val="00F3334C"/>
    <w:rsid w:val="00F333CD"/>
    <w:rsid w:val="00F334EB"/>
    <w:rsid w:val="00F3354F"/>
    <w:rsid w:val="00F336F8"/>
    <w:rsid w:val="00F33762"/>
    <w:rsid w:val="00F338C9"/>
    <w:rsid w:val="00F33922"/>
    <w:rsid w:val="00F33969"/>
    <w:rsid w:val="00F33D24"/>
    <w:rsid w:val="00F33E5E"/>
    <w:rsid w:val="00F34110"/>
    <w:rsid w:val="00F34294"/>
    <w:rsid w:val="00F342A8"/>
    <w:rsid w:val="00F342ED"/>
    <w:rsid w:val="00F3433D"/>
    <w:rsid w:val="00F34460"/>
    <w:rsid w:val="00F344C6"/>
    <w:rsid w:val="00F344DD"/>
    <w:rsid w:val="00F347DE"/>
    <w:rsid w:val="00F34834"/>
    <w:rsid w:val="00F3494F"/>
    <w:rsid w:val="00F34A66"/>
    <w:rsid w:val="00F34B2B"/>
    <w:rsid w:val="00F34C96"/>
    <w:rsid w:val="00F34E57"/>
    <w:rsid w:val="00F350AD"/>
    <w:rsid w:val="00F3511A"/>
    <w:rsid w:val="00F35168"/>
    <w:rsid w:val="00F35400"/>
    <w:rsid w:val="00F35485"/>
    <w:rsid w:val="00F35531"/>
    <w:rsid w:val="00F35578"/>
    <w:rsid w:val="00F35678"/>
    <w:rsid w:val="00F356F5"/>
    <w:rsid w:val="00F35725"/>
    <w:rsid w:val="00F35797"/>
    <w:rsid w:val="00F357F6"/>
    <w:rsid w:val="00F35875"/>
    <w:rsid w:val="00F35A69"/>
    <w:rsid w:val="00F35D5D"/>
    <w:rsid w:val="00F35EEA"/>
    <w:rsid w:val="00F3630F"/>
    <w:rsid w:val="00F3631D"/>
    <w:rsid w:val="00F3632A"/>
    <w:rsid w:val="00F36375"/>
    <w:rsid w:val="00F363DC"/>
    <w:rsid w:val="00F3646B"/>
    <w:rsid w:val="00F3656E"/>
    <w:rsid w:val="00F366C2"/>
    <w:rsid w:val="00F3676C"/>
    <w:rsid w:val="00F36849"/>
    <w:rsid w:val="00F36958"/>
    <w:rsid w:val="00F36993"/>
    <w:rsid w:val="00F36B12"/>
    <w:rsid w:val="00F36B86"/>
    <w:rsid w:val="00F36B87"/>
    <w:rsid w:val="00F36D35"/>
    <w:rsid w:val="00F36D94"/>
    <w:rsid w:val="00F36D96"/>
    <w:rsid w:val="00F36E9C"/>
    <w:rsid w:val="00F36FD5"/>
    <w:rsid w:val="00F36FF6"/>
    <w:rsid w:val="00F37076"/>
    <w:rsid w:val="00F3725E"/>
    <w:rsid w:val="00F373F1"/>
    <w:rsid w:val="00F3750A"/>
    <w:rsid w:val="00F37550"/>
    <w:rsid w:val="00F375AF"/>
    <w:rsid w:val="00F3781A"/>
    <w:rsid w:val="00F37A70"/>
    <w:rsid w:val="00F37B76"/>
    <w:rsid w:val="00F37B7D"/>
    <w:rsid w:val="00F37B9E"/>
    <w:rsid w:val="00F37F6D"/>
    <w:rsid w:val="00F40275"/>
    <w:rsid w:val="00F403CC"/>
    <w:rsid w:val="00F4040D"/>
    <w:rsid w:val="00F4045E"/>
    <w:rsid w:val="00F405AB"/>
    <w:rsid w:val="00F4068B"/>
    <w:rsid w:val="00F40764"/>
    <w:rsid w:val="00F407CF"/>
    <w:rsid w:val="00F40B9F"/>
    <w:rsid w:val="00F40BBD"/>
    <w:rsid w:val="00F40C71"/>
    <w:rsid w:val="00F40CA2"/>
    <w:rsid w:val="00F40DBA"/>
    <w:rsid w:val="00F40F16"/>
    <w:rsid w:val="00F40F24"/>
    <w:rsid w:val="00F41088"/>
    <w:rsid w:val="00F4153E"/>
    <w:rsid w:val="00F41665"/>
    <w:rsid w:val="00F416C7"/>
    <w:rsid w:val="00F419F5"/>
    <w:rsid w:val="00F41AFE"/>
    <w:rsid w:val="00F41E5F"/>
    <w:rsid w:val="00F41EF4"/>
    <w:rsid w:val="00F42142"/>
    <w:rsid w:val="00F42245"/>
    <w:rsid w:val="00F42290"/>
    <w:rsid w:val="00F424C6"/>
    <w:rsid w:val="00F424E5"/>
    <w:rsid w:val="00F425B2"/>
    <w:rsid w:val="00F42675"/>
    <w:rsid w:val="00F426A4"/>
    <w:rsid w:val="00F42A98"/>
    <w:rsid w:val="00F42DBD"/>
    <w:rsid w:val="00F42E64"/>
    <w:rsid w:val="00F42E97"/>
    <w:rsid w:val="00F42FB9"/>
    <w:rsid w:val="00F430B2"/>
    <w:rsid w:val="00F43184"/>
    <w:rsid w:val="00F436E1"/>
    <w:rsid w:val="00F4393E"/>
    <w:rsid w:val="00F43A0B"/>
    <w:rsid w:val="00F43ACB"/>
    <w:rsid w:val="00F43AFF"/>
    <w:rsid w:val="00F43B46"/>
    <w:rsid w:val="00F43C99"/>
    <w:rsid w:val="00F43D66"/>
    <w:rsid w:val="00F44051"/>
    <w:rsid w:val="00F441B9"/>
    <w:rsid w:val="00F44243"/>
    <w:rsid w:val="00F4442A"/>
    <w:rsid w:val="00F44675"/>
    <w:rsid w:val="00F4486C"/>
    <w:rsid w:val="00F44A6A"/>
    <w:rsid w:val="00F44B0B"/>
    <w:rsid w:val="00F44B89"/>
    <w:rsid w:val="00F44C49"/>
    <w:rsid w:val="00F44EBF"/>
    <w:rsid w:val="00F450C3"/>
    <w:rsid w:val="00F451D8"/>
    <w:rsid w:val="00F45208"/>
    <w:rsid w:val="00F45283"/>
    <w:rsid w:val="00F4532F"/>
    <w:rsid w:val="00F453AC"/>
    <w:rsid w:val="00F45523"/>
    <w:rsid w:val="00F457C1"/>
    <w:rsid w:val="00F457D1"/>
    <w:rsid w:val="00F45869"/>
    <w:rsid w:val="00F45AD5"/>
    <w:rsid w:val="00F45B2F"/>
    <w:rsid w:val="00F45B76"/>
    <w:rsid w:val="00F45BBA"/>
    <w:rsid w:val="00F45C98"/>
    <w:rsid w:val="00F45D36"/>
    <w:rsid w:val="00F45DCB"/>
    <w:rsid w:val="00F45F3D"/>
    <w:rsid w:val="00F46185"/>
    <w:rsid w:val="00F461B6"/>
    <w:rsid w:val="00F462E1"/>
    <w:rsid w:val="00F462EF"/>
    <w:rsid w:val="00F4635C"/>
    <w:rsid w:val="00F466BF"/>
    <w:rsid w:val="00F46708"/>
    <w:rsid w:val="00F46985"/>
    <w:rsid w:val="00F469E8"/>
    <w:rsid w:val="00F46B77"/>
    <w:rsid w:val="00F46CEE"/>
    <w:rsid w:val="00F46DE5"/>
    <w:rsid w:val="00F46E60"/>
    <w:rsid w:val="00F46EB0"/>
    <w:rsid w:val="00F46F0D"/>
    <w:rsid w:val="00F4732B"/>
    <w:rsid w:val="00F4760B"/>
    <w:rsid w:val="00F4762C"/>
    <w:rsid w:val="00F47640"/>
    <w:rsid w:val="00F47669"/>
    <w:rsid w:val="00F4776C"/>
    <w:rsid w:val="00F477F5"/>
    <w:rsid w:val="00F478A7"/>
    <w:rsid w:val="00F478AA"/>
    <w:rsid w:val="00F4794F"/>
    <w:rsid w:val="00F479B3"/>
    <w:rsid w:val="00F47A26"/>
    <w:rsid w:val="00F47AE0"/>
    <w:rsid w:val="00F47D07"/>
    <w:rsid w:val="00F47D20"/>
    <w:rsid w:val="00F47EB8"/>
    <w:rsid w:val="00F5014B"/>
    <w:rsid w:val="00F50312"/>
    <w:rsid w:val="00F50579"/>
    <w:rsid w:val="00F5059B"/>
    <w:rsid w:val="00F5065C"/>
    <w:rsid w:val="00F5069F"/>
    <w:rsid w:val="00F5073E"/>
    <w:rsid w:val="00F507EA"/>
    <w:rsid w:val="00F50835"/>
    <w:rsid w:val="00F508C0"/>
    <w:rsid w:val="00F50BC8"/>
    <w:rsid w:val="00F50BF7"/>
    <w:rsid w:val="00F50C95"/>
    <w:rsid w:val="00F50E1D"/>
    <w:rsid w:val="00F51083"/>
    <w:rsid w:val="00F510D6"/>
    <w:rsid w:val="00F5113B"/>
    <w:rsid w:val="00F5129A"/>
    <w:rsid w:val="00F513C4"/>
    <w:rsid w:val="00F514B0"/>
    <w:rsid w:val="00F515CB"/>
    <w:rsid w:val="00F515EF"/>
    <w:rsid w:val="00F516D3"/>
    <w:rsid w:val="00F516EE"/>
    <w:rsid w:val="00F517A7"/>
    <w:rsid w:val="00F51991"/>
    <w:rsid w:val="00F519A4"/>
    <w:rsid w:val="00F51A5B"/>
    <w:rsid w:val="00F51B81"/>
    <w:rsid w:val="00F51B9A"/>
    <w:rsid w:val="00F51C09"/>
    <w:rsid w:val="00F51CB6"/>
    <w:rsid w:val="00F51CC9"/>
    <w:rsid w:val="00F51DE6"/>
    <w:rsid w:val="00F51EB9"/>
    <w:rsid w:val="00F51EF8"/>
    <w:rsid w:val="00F5202A"/>
    <w:rsid w:val="00F52051"/>
    <w:rsid w:val="00F52118"/>
    <w:rsid w:val="00F521C0"/>
    <w:rsid w:val="00F52214"/>
    <w:rsid w:val="00F5227D"/>
    <w:rsid w:val="00F524F7"/>
    <w:rsid w:val="00F52953"/>
    <w:rsid w:val="00F52BFC"/>
    <w:rsid w:val="00F52C2C"/>
    <w:rsid w:val="00F52CCF"/>
    <w:rsid w:val="00F52E0E"/>
    <w:rsid w:val="00F52ED8"/>
    <w:rsid w:val="00F531A0"/>
    <w:rsid w:val="00F53328"/>
    <w:rsid w:val="00F53647"/>
    <w:rsid w:val="00F537F6"/>
    <w:rsid w:val="00F53B35"/>
    <w:rsid w:val="00F53C15"/>
    <w:rsid w:val="00F53D71"/>
    <w:rsid w:val="00F53D82"/>
    <w:rsid w:val="00F53E19"/>
    <w:rsid w:val="00F53E53"/>
    <w:rsid w:val="00F53F55"/>
    <w:rsid w:val="00F53F75"/>
    <w:rsid w:val="00F540B4"/>
    <w:rsid w:val="00F54138"/>
    <w:rsid w:val="00F5414E"/>
    <w:rsid w:val="00F541D4"/>
    <w:rsid w:val="00F5427C"/>
    <w:rsid w:val="00F5445D"/>
    <w:rsid w:val="00F5462D"/>
    <w:rsid w:val="00F54B0F"/>
    <w:rsid w:val="00F54BEC"/>
    <w:rsid w:val="00F54C0D"/>
    <w:rsid w:val="00F54C61"/>
    <w:rsid w:val="00F54D8C"/>
    <w:rsid w:val="00F54EB6"/>
    <w:rsid w:val="00F54EE7"/>
    <w:rsid w:val="00F54F33"/>
    <w:rsid w:val="00F54FA8"/>
    <w:rsid w:val="00F54FF5"/>
    <w:rsid w:val="00F551B8"/>
    <w:rsid w:val="00F5550F"/>
    <w:rsid w:val="00F5566E"/>
    <w:rsid w:val="00F5567F"/>
    <w:rsid w:val="00F557B0"/>
    <w:rsid w:val="00F55816"/>
    <w:rsid w:val="00F55825"/>
    <w:rsid w:val="00F55910"/>
    <w:rsid w:val="00F5595D"/>
    <w:rsid w:val="00F559A2"/>
    <w:rsid w:val="00F559D9"/>
    <w:rsid w:val="00F55B2E"/>
    <w:rsid w:val="00F55C30"/>
    <w:rsid w:val="00F55CBA"/>
    <w:rsid w:val="00F55DC6"/>
    <w:rsid w:val="00F55DF1"/>
    <w:rsid w:val="00F55DF4"/>
    <w:rsid w:val="00F55E01"/>
    <w:rsid w:val="00F55E15"/>
    <w:rsid w:val="00F55F36"/>
    <w:rsid w:val="00F55F5F"/>
    <w:rsid w:val="00F55FE1"/>
    <w:rsid w:val="00F56094"/>
    <w:rsid w:val="00F56108"/>
    <w:rsid w:val="00F562D6"/>
    <w:rsid w:val="00F56371"/>
    <w:rsid w:val="00F56461"/>
    <w:rsid w:val="00F564A6"/>
    <w:rsid w:val="00F5663F"/>
    <w:rsid w:val="00F567E1"/>
    <w:rsid w:val="00F568DE"/>
    <w:rsid w:val="00F56A3F"/>
    <w:rsid w:val="00F56A6F"/>
    <w:rsid w:val="00F56CD5"/>
    <w:rsid w:val="00F56E68"/>
    <w:rsid w:val="00F56F48"/>
    <w:rsid w:val="00F5702D"/>
    <w:rsid w:val="00F5722E"/>
    <w:rsid w:val="00F572DC"/>
    <w:rsid w:val="00F5730A"/>
    <w:rsid w:val="00F573AE"/>
    <w:rsid w:val="00F57459"/>
    <w:rsid w:val="00F5748B"/>
    <w:rsid w:val="00F574A0"/>
    <w:rsid w:val="00F57554"/>
    <w:rsid w:val="00F576D8"/>
    <w:rsid w:val="00F57762"/>
    <w:rsid w:val="00F5776A"/>
    <w:rsid w:val="00F5784E"/>
    <w:rsid w:val="00F578DB"/>
    <w:rsid w:val="00F57984"/>
    <w:rsid w:val="00F57AFA"/>
    <w:rsid w:val="00F57BC8"/>
    <w:rsid w:val="00F57BE8"/>
    <w:rsid w:val="00F57D94"/>
    <w:rsid w:val="00F57E09"/>
    <w:rsid w:val="00F57E49"/>
    <w:rsid w:val="00F57EF7"/>
    <w:rsid w:val="00F60132"/>
    <w:rsid w:val="00F601B9"/>
    <w:rsid w:val="00F60396"/>
    <w:rsid w:val="00F606FD"/>
    <w:rsid w:val="00F6072E"/>
    <w:rsid w:val="00F60801"/>
    <w:rsid w:val="00F60859"/>
    <w:rsid w:val="00F60904"/>
    <w:rsid w:val="00F6090F"/>
    <w:rsid w:val="00F60A6F"/>
    <w:rsid w:val="00F60A8A"/>
    <w:rsid w:val="00F60A8E"/>
    <w:rsid w:val="00F60A8F"/>
    <w:rsid w:val="00F60BD6"/>
    <w:rsid w:val="00F60E8E"/>
    <w:rsid w:val="00F60F05"/>
    <w:rsid w:val="00F60F9F"/>
    <w:rsid w:val="00F60FB2"/>
    <w:rsid w:val="00F6104D"/>
    <w:rsid w:val="00F6107C"/>
    <w:rsid w:val="00F610DF"/>
    <w:rsid w:val="00F61153"/>
    <w:rsid w:val="00F611BB"/>
    <w:rsid w:val="00F615BF"/>
    <w:rsid w:val="00F615D1"/>
    <w:rsid w:val="00F61731"/>
    <w:rsid w:val="00F617C9"/>
    <w:rsid w:val="00F61855"/>
    <w:rsid w:val="00F61896"/>
    <w:rsid w:val="00F618BF"/>
    <w:rsid w:val="00F61AC3"/>
    <w:rsid w:val="00F61B6A"/>
    <w:rsid w:val="00F61BD2"/>
    <w:rsid w:val="00F61BED"/>
    <w:rsid w:val="00F61DC6"/>
    <w:rsid w:val="00F61F17"/>
    <w:rsid w:val="00F62235"/>
    <w:rsid w:val="00F624A6"/>
    <w:rsid w:val="00F62661"/>
    <w:rsid w:val="00F626B0"/>
    <w:rsid w:val="00F626C2"/>
    <w:rsid w:val="00F62929"/>
    <w:rsid w:val="00F62947"/>
    <w:rsid w:val="00F62A28"/>
    <w:rsid w:val="00F62ADA"/>
    <w:rsid w:val="00F62C26"/>
    <w:rsid w:val="00F62C40"/>
    <w:rsid w:val="00F62E80"/>
    <w:rsid w:val="00F62E96"/>
    <w:rsid w:val="00F63066"/>
    <w:rsid w:val="00F631A4"/>
    <w:rsid w:val="00F6354D"/>
    <w:rsid w:val="00F6356D"/>
    <w:rsid w:val="00F635D1"/>
    <w:rsid w:val="00F63802"/>
    <w:rsid w:val="00F63822"/>
    <w:rsid w:val="00F63B76"/>
    <w:rsid w:val="00F63BCA"/>
    <w:rsid w:val="00F63D6B"/>
    <w:rsid w:val="00F63D89"/>
    <w:rsid w:val="00F63F3C"/>
    <w:rsid w:val="00F63F82"/>
    <w:rsid w:val="00F64163"/>
    <w:rsid w:val="00F64302"/>
    <w:rsid w:val="00F64451"/>
    <w:rsid w:val="00F6452C"/>
    <w:rsid w:val="00F646CA"/>
    <w:rsid w:val="00F64753"/>
    <w:rsid w:val="00F6479A"/>
    <w:rsid w:val="00F64965"/>
    <w:rsid w:val="00F64A9E"/>
    <w:rsid w:val="00F64AC3"/>
    <w:rsid w:val="00F64ACE"/>
    <w:rsid w:val="00F64C7F"/>
    <w:rsid w:val="00F64CD0"/>
    <w:rsid w:val="00F64DAF"/>
    <w:rsid w:val="00F64E87"/>
    <w:rsid w:val="00F64F08"/>
    <w:rsid w:val="00F64F1A"/>
    <w:rsid w:val="00F64F1C"/>
    <w:rsid w:val="00F65011"/>
    <w:rsid w:val="00F65192"/>
    <w:rsid w:val="00F6533E"/>
    <w:rsid w:val="00F65365"/>
    <w:rsid w:val="00F653B9"/>
    <w:rsid w:val="00F654B4"/>
    <w:rsid w:val="00F65656"/>
    <w:rsid w:val="00F657BD"/>
    <w:rsid w:val="00F65868"/>
    <w:rsid w:val="00F65A0C"/>
    <w:rsid w:val="00F65AF8"/>
    <w:rsid w:val="00F65D0D"/>
    <w:rsid w:val="00F65EE2"/>
    <w:rsid w:val="00F65F6F"/>
    <w:rsid w:val="00F660AB"/>
    <w:rsid w:val="00F66205"/>
    <w:rsid w:val="00F662EC"/>
    <w:rsid w:val="00F6637D"/>
    <w:rsid w:val="00F6640B"/>
    <w:rsid w:val="00F6642C"/>
    <w:rsid w:val="00F66524"/>
    <w:rsid w:val="00F66703"/>
    <w:rsid w:val="00F66A3A"/>
    <w:rsid w:val="00F66BA9"/>
    <w:rsid w:val="00F66C0A"/>
    <w:rsid w:val="00F66F15"/>
    <w:rsid w:val="00F66F18"/>
    <w:rsid w:val="00F6718F"/>
    <w:rsid w:val="00F671BE"/>
    <w:rsid w:val="00F6727A"/>
    <w:rsid w:val="00F672CB"/>
    <w:rsid w:val="00F673BD"/>
    <w:rsid w:val="00F67671"/>
    <w:rsid w:val="00F6770D"/>
    <w:rsid w:val="00F67714"/>
    <w:rsid w:val="00F67795"/>
    <w:rsid w:val="00F67806"/>
    <w:rsid w:val="00F67984"/>
    <w:rsid w:val="00F67B19"/>
    <w:rsid w:val="00F67B63"/>
    <w:rsid w:val="00F67DBB"/>
    <w:rsid w:val="00F70055"/>
    <w:rsid w:val="00F70151"/>
    <w:rsid w:val="00F70597"/>
    <w:rsid w:val="00F706A6"/>
    <w:rsid w:val="00F706A9"/>
    <w:rsid w:val="00F707FC"/>
    <w:rsid w:val="00F70A56"/>
    <w:rsid w:val="00F70CCC"/>
    <w:rsid w:val="00F71018"/>
    <w:rsid w:val="00F7122A"/>
    <w:rsid w:val="00F7131A"/>
    <w:rsid w:val="00F713B8"/>
    <w:rsid w:val="00F713CF"/>
    <w:rsid w:val="00F7141E"/>
    <w:rsid w:val="00F71463"/>
    <w:rsid w:val="00F71607"/>
    <w:rsid w:val="00F7192B"/>
    <w:rsid w:val="00F7195D"/>
    <w:rsid w:val="00F71B20"/>
    <w:rsid w:val="00F71C0F"/>
    <w:rsid w:val="00F71C67"/>
    <w:rsid w:val="00F71EA3"/>
    <w:rsid w:val="00F71ECA"/>
    <w:rsid w:val="00F71ED5"/>
    <w:rsid w:val="00F71F88"/>
    <w:rsid w:val="00F721BE"/>
    <w:rsid w:val="00F7228F"/>
    <w:rsid w:val="00F723C3"/>
    <w:rsid w:val="00F723CC"/>
    <w:rsid w:val="00F7249E"/>
    <w:rsid w:val="00F725AE"/>
    <w:rsid w:val="00F725B8"/>
    <w:rsid w:val="00F72673"/>
    <w:rsid w:val="00F726DB"/>
    <w:rsid w:val="00F727B6"/>
    <w:rsid w:val="00F728D1"/>
    <w:rsid w:val="00F72920"/>
    <w:rsid w:val="00F72A01"/>
    <w:rsid w:val="00F72A46"/>
    <w:rsid w:val="00F72C00"/>
    <w:rsid w:val="00F72E00"/>
    <w:rsid w:val="00F72F01"/>
    <w:rsid w:val="00F7306C"/>
    <w:rsid w:val="00F7315D"/>
    <w:rsid w:val="00F731F5"/>
    <w:rsid w:val="00F732A8"/>
    <w:rsid w:val="00F734F5"/>
    <w:rsid w:val="00F73602"/>
    <w:rsid w:val="00F73631"/>
    <w:rsid w:val="00F73634"/>
    <w:rsid w:val="00F73646"/>
    <w:rsid w:val="00F73AA1"/>
    <w:rsid w:val="00F73B5B"/>
    <w:rsid w:val="00F73EC5"/>
    <w:rsid w:val="00F73F8E"/>
    <w:rsid w:val="00F74157"/>
    <w:rsid w:val="00F74192"/>
    <w:rsid w:val="00F74252"/>
    <w:rsid w:val="00F74264"/>
    <w:rsid w:val="00F7429F"/>
    <w:rsid w:val="00F74792"/>
    <w:rsid w:val="00F747D9"/>
    <w:rsid w:val="00F747E6"/>
    <w:rsid w:val="00F74924"/>
    <w:rsid w:val="00F74B37"/>
    <w:rsid w:val="00F74BA6"/>
    <w:rsid w:val="00F74C49"/>
    <w:rsid w:val="00F74F16"/>
    <w:rsid w:val="00F750D8"/>
    <w:rsid w:val="00F751E6"/>
    <w:rsid w:val="00F753AB"/>
    <w:rsid w:val="00F753C3"/>
    <w:rsid w:val="00F754B1"/>
    <w:rsid w:val="00F75661"/>
    <w:rsid w:val="00F756DE"/>
    <w:rsid w:val="00F756FD"/>
    <w:rsid w:val="00F757F0"/>
    <w:rsid w:val="00F758AF"/>
    <w:rsid w:val="00F75935"/>
    <w:rsid w:val="00F75A88"/>
    <w:rsid w:val="00F75E84"/>
    <w:rsid w:val="00F75FB1"/>
    <w:rsid w:val="00F75FCA"/>
    <w:rsid w:val="00F76079"/>
    <w:rsid w:val="00F7628D"/>
    <w:rsid w:val="00F76356"/>
    <w:rsid w:val="00F76456"/>
    <w:rsid w:val="00F767BD"/>
    <w:rsid w:val="00F767CC"/>
    <w:rsid w:val="00F76869"/>
    <w:rsid w:val="00F7697D"/>
    <w:rsid w:val="00F769C9"/>
    <w:rsid w:val="00F769E1"/>
    <w:rsid w:val="00F76A97"/>
    <w:rsid w:val="00F76BCF"/>
    <w:rsid w:val="00F76E11"/>
    <w:rsid w:val="00F7719F"/>
    <w:rsid w:val="00F771DB"/>
    <w:rsid w:val="00F7722A"/>
    <w:rsid w:val="00F77353"/>
    <w:rsid w:val="00F773A8"/>
    <w:rsid w:val="00F773B3"/>
    <w:rsid w:val="00F773BB"/>
    <w:rsid w:val="00F77524"/>
    <w:rsid w:val="00F775C5"/>
    <w:rsid w:val="00F77840"/>
    <w:rsid w:val="00F77864"/>
    <w:rsid w:val="00F77877"/>
    <w:rsid w:val="00F779E4"/>
    <w:rsid w:val="00F77ADD"/>
    <w:rsid w:val="00F77BAB"/>
    <w:rsid w:val="00F77D33"/>
    <w:rsid w:val="00F77F56"/>
    <w:rsid w:val="00F799EA"/>
    <w:rsid w:val="00F800A5"/>
    <w:rsid w:val="00F80106"/>
    <w:rsid w:val="00F80163"/>
    <w:rsid w:val="00F8017D"/>
    <w:rsid w:val="00F80261"/>
    <w:rsid w:val="00F80287"/>
    <w:rsid w:val="00F8036D"/>
    <w:rsid w:val="00F803F8"/>
    <w:rsid w:val="00F804B5"/>
    <w:rsid w:val="00F8059F"/>
    <w:rsid w:val="00F8064A"/>
    <w:rsid w:val="00F80768"/>
    <w:rsid w:val="00F80844"/>
    <w:rsid w:val="00F80A84"/>
    <w:rsid w:val="00F80BD6"/>
    <w:rsid w:val="00F80CC1"/>
    <w:rsid w:val="00F80D5D"/>
    <w:rsid w:val="00F80E2D"/>
    <w:rsid w:val="00F80F0D"/>
    <w:rsid w:val="00F80FFC"/>
    <w:rsid w:val="00F81057"/>
    <w:rsid w:val="00F81185"/>
    <w:rsid w:val="00F811C1"/>
    <w:rsid w:val="00F81296"/>
    <w:rsid w:val="00F813C7"/>
    <w:rsid w:val="00F8166D"/>
    <w:rsid w:val="00F81695"/>
    <w:rsid w:val="00F817BE"/>
    <w:rsid w:val="00F81828"/>
    <w:rsid w:val="00F818FB"/>
    <w:rsid w:val="00F81A05"/>
    <w:rsid w:val="00F81AAC"/>
    <w:rsid w:val="00F81AAD"/>
    <w:rsid w:val="00F81E2A"/>
    <w:rsid w:val="00F81F84"/>
    <w:rsid w:val="00F81F93"/>
    <w:rsid w:val="00F81FC7"/>
    <w:rsid w:val="00F8227D"/>
    <w:rsid w:val="00F822A6"/>
    <w:rsid w:val="00F822AB"/>
    <w:rsid w:val="00F822F6"/>
    <w:rsid w:val="00F8236E"/>
    <w:rsid w:val="00F82462"/>
    <w:rsid w:val="00F82476"/>
    <w:rsid w:val="00F82599"/>
    <w:rsid w:val="00F828A6"/>
    <w:rsid w:val="00F828FA"/>
    <w:rsid w:val="00F82B29"/>
    <w:rsid w:val="00F82B9A"/>
    <w:rsid w:val="00F82BDB"/>
    <w:rsid w:val="00F82F47"/>
    <w:rsid w:val="00F8301E"/>
    <w:rsid w:val="00F8302B"/>
    <w:rsid w:val="00F8303C"/>
    <w:rsid w:val="00F831A7"/>
    <w:rsid w:val="00F831B0"/>
    <w:rsid w:val="00F831C9"/>
    <w:rsid w:val="00F8321E"/>
    <w:rsid w:val="00F83266"/>
    <w:rsid w:val="00F8326E"/>
    <w:rsid w:val="00F8356A"/>
    <w:rsid w:val="00F8358B"/>
    <w:rsid w:val="00F8363B"/>
    <w:rsid w:val="00F83730"/>
    <w:rsid w:val="00F837CA"/>
    <w:rsid w:val="00F838DC"/>
    <w:rsid w:val="00F83BC6"/>
    <w:rsid w:val="00F83C57"/>
    <w:rsid w:val="00F83C5A"/>
    <w:rsid w:val="00F83D67"/>
    <w:rsid w:val="00F83F89"/>
    <w:rsid w:val="00F83FA0"/>
    <w:rsid w:val="00F83FE1"/>
    <w:rsid w:val="00F842E4"/>
    <w:rsid w:val="00F8486A"/>
    <w:rsid w:val="00F84BB2"/>
    <w:rsid w:val="00F84E61"/>
    <w:rsid w:val="00F84F09"/>
    <w:rsid w:val="00F85284"/>
    <w:rsid w:val="00F85355"/>
    <w:rsid w:val="00F8541F"/>
    <w:rsid w:val="00F85534"/>
    <w:rsid w:val="00F855AC"/>
    <w:rsid w:val="00F856AD"/>
    <w:rsid w:val="00F856C3"/>
    <w:rsid w:val="00F856C9"/>
    <w:rsid w:val="00F8570E"/>
    <w:rsid w:val="00F85861"/>
    <w:rsid w:val="00F858B2"/>
    <w:rsid w:val="00F85AC6"/>
    <w:rsid w:val="00F85C76"/>
    <w:rsid w:val="00F85CB0"/>
    <w:rsid w:val="00F85DA7"/>
    <w:rsid w:val="00F85EDA"/>
    <w:rsid w:val="00F85EE6"/>
    <w:rsid w:val="00F85F05"/>
    <w:rsid w:val="00F85F18"/>
    <w:rsid w:val="00F85F91"/>
    <w:rsid w:val="00F86289"/>
    <w:rsid w:val="00F862F3"/>
    <w:rsid w:val="00F863CB"/>
    <w:rsid w:val="00F86415"/>
    <w:rsid w:val="00F8648D"/>
    <w:rsid w:val="00F864F4"/>
    <w:rsid w:val="00F86796"/>
    <w:rsid w:val="00F86826"/>
    <w:rsid w:val="00F8682D"/>
    <w:rsid w:val="00F868AC"/>
    <w:rsid w:val="00F868B5"/>
    <w:rsid w:val="00F86B7F"/>
    <w:rsid w:val="00F86C9E"/>
    <w:rsid w:val="00F86CBB"/>
    <w:rsid w:val="00F86D4D"/>
    <w:rsid w:val="00F86EED"/>
    <w:rsid w:val="00F8734A"/>
    <w:rsid w:val="00F874A5"/>
    <w:rsid w:val="00F87521"/>
    <w:rsid w:val="00F8763D"/>
    <w:rsid w:val="00F87743"/>
    <w:rsid w:val="00F87747"/>
    <w:rsid w:val="00F8775F"/>
    <w:rsid w:val="00F877F4"/>
    <w:rsid w:val="00F8783C"/>
    <w:rsid w:val="00F87A9D"/>
    <w:rsid w:val="00F87B51"/>
    <w:rsid w:val="00F87D6F"/>
    <w:rsid w:val="00F87DAD"/>
    <w:rsid w:val="00F87DFE"/>
    <w:rsid w:val="00F87E29"/>
    <w:rsid w:val="00F87F9C"/>
    <w:rsid w:val="00F87FCE"/>
    <w:rsid w:val="00F90006"/>
    <w:rsid w:val="00F902CE"/>
    <w:rsid w:val="00F903A7"/>
    <w:rsid w:val="00F90406"/>
    <w:rsid w:val="00F9050E"/>
    <w:rsid w:val="00F90515"/>
    <w:rsid w:val="00F9056E"/>
    <w:rsid w:val="00F90577"/>
    <w:rsid w:val="00F905D7"/>
    <w:rsid w:val="00F90660"/>
    <w:rsid w:val="00F906BA"/>
    <w:rsid w:val="00F906F0"/>
    <w:rsid w:val="00F907C7"/>
    <w:rsid w:val="00F90877"/>
    <w:rsid w:val="00F909EE"/>
    <w:rsid w:val="00F90A3F"/>
    <w:rsid w:val="00F90B4E"/>
    <w:rsid w:val="00F90CBE"/>
    <w:rsid w:val="00F90D66"/>
    <w:rsid w:val="00F90EA2"/>
    <w:rsid w:val="00F9125C"/>
    <w:rsid w:val="00F912DA"/>
    <w:rsid w:val="00F91428"/>
    <w:rsid w:val="00F91707"/>
    <w:rsid w:val="00F9174C"/>
    <w:rsid w:val="00F9179A"/>
    <w:rsid w:val="00F9182B"/>
    <w:rsid w:val="00F9187E"/>
    <w:rsid w:val="00F91A50"/>
    <w:rsid w:val="00F91BCC"/>
    <w:rsid w:val="00F91C5D"/>
    <w:rsid w:val="00F91C77"/>
    <w:rsid w:val="00F91D98"/>
    <w:rsid w:val="00F91F5A"/>
    <w:rsid w:val="00F920E4"/>
    <w:rsid w:val="00F92457"/>
    <w:rsid w:val="00F92809"/>
    <w:rsid w:val="00F92842"/>
    <w:rsid w:val="00F9287E"/>
    <w:rsid w:val="00F92B6B"/>
    <w:rsid w:val="00F92C14"/>
    <w:rsid w:val="00F92D50"/>
    <w:rsid w:val="00F92E4F"/>
    <w:rsid w:val="00F92E5B"/>
    <w:rsid w:val="00F92E64"/>
    <w:rsid w:val="00F92FFD"/>
    <w:rsid w:val="00F93030"/>
    <w:rsid w:val="00F93036"/>
    <w:rsid w:val="00F930C1"/>
    <w:rsid w:val="00F931F2"/>
    <w:rsid w:val="00F93346"/>
    <w:rsid w:val="00F933D6"/>
    <w:rsid w:val="00F93491"/>
    <w:rsid w:val="00F934DD"/>
    <w:rsid w:val="00F9358D"/>
    <w:rsid w:val="00F937DD"/>
    <w:rsid w:val="00F938F2"/>
    <w:rsid w:val="00F9391A"/>
    <w:rsid w:val="00F93A1B"/>
    <w:rsid w:val="00F93B00"/>
    <w:rsid w:val="00F93B17"/>
    <w:rsid w:val="00F93BB5"/>
    <w:rsid w:val="00F93E58"/>
    <w:rsid w:val="00F93E85"/>
    <w:rsid w:val="00F93FEC"/>
    <w:rsid w:val="00F94347"/>
    <w:rsid w:val="00F9434F"/>
    <w:rsid w:val="00F943C9"/>
    <w:rsid w:val="00F943CA"/>
    <w:rsid w:val="00F9453D"/>
    <w:rsid w:val="00F94597"/>
    <w:rsid w:val="00F9473C"/>
    <w:rsid w:val="00F948F0"/>
    <w:rsid w:val="00F94979"/>
    <w:rsid w:val="00F949B7"/>
    <w:rsid w:val="00F94B15"/>
    <w:rsid w:val="00F94C96"/>
    <w:rsid w:val="00F94DD4"/>
    <w:rsid w:val="00F94F4F"/>
    <w:rsid w:val="00F951DC"/>
    <w:rsid w:val="00F954A4"/>
    <w:rsid w:val="00F955F2"/>
    <w:rsid w:val="00F95AAB"/>
    <w:rsid w:val="00F95D6F"/>
    <w:rsid w:val="00F95D9E"/>
    <w:rsid w:val="00F95E8E"/>
    <w:rsid w:val="00F96060"/>
    <w:rsid w:val="00F96088"/>
    <w:rsid w:val="00F96109"/>
    <w:rsid w:val="00F96196"/>
    <w:rsid w:val="00F961DF"/>
    <w:rsid w:val="00F962B3"/>
    <w:rsid w:val="00F9632A"/>
    <w:rsid w:val="00F96615"/>
    <w:rsid w:val="00F9661F"/>
    <w:rsid w:val="00F966B1"/>
    <w:rsid w:val="00F96817"/>
    <w:rsid w:val="00F96B03"/>
    <w:rsid w:val="00F96BDE"/>
    <w:rsid w:val="00F96C3D"/>
    <w:rsid w:val="00F96CB5"/>
    <w:rsid w:val="00F96D01"/>
    <w:rsid w:val="00F96D58"/>
    <w:rsid w:val="00F96D92"/>
    <w:rsid w:val="00F96D9D"/>
    <w:rsid w:val="00F973A5"/>
    <w:rsid w:val="00F973C7"/>
    <w:rsid w:val="00F97448"/>
    <w:rsid w:val="00F974A0"/>
    <w:rsid w:val="00F975C1"/>
    <w:rsid w:val="00F9776F"/>
    <w:rsid w:val="00F97794"/>
    <w:rsid w:val="00F9782A"/>
    <w:rsid w:val="00F979F2"/>
    <w:rsid w:val="00F97B34"/>
    <w:rsid w:val="00F97BFA"/>
    <w:rsid w:val="00F97C50"/>
    <w:rsid w:val="00F97D48"/>
    <w:rsid w:val="00FA0176"/>
    <w:rsid w:val="00FA01C4"/>
    <w:rsid w:val="00FA024A"/>
    <w:rsid w:val="00FA0266"/>
    <w:rsid w:val="00FA0311"/>
    <w:rsid w:val="00FA0359"/>
    <w:rsid w:val="00FA0363"/>
    <w:rsid w:val="00FA058D"/>
    <w:rsid w:val="00FA07B2"/>
    <w:rsid w:val="00FA08DC"/>
    <w:rsid w:val="00FA08E5"/>
    <w:rsid w:val="00FA0994"/>
    <w:rsid w:val="00FA09A7"/>
    <w:rsid w:val="00FA09C6"/>
    <w:rsid w:val="00FA0A1F"/>
    <w:rsid w:val="00FA0D19"/>
    <w:rsid w:val="00FA0DD4"/>
    <w:rsid w:val="00FA0DEA"/>
    <w:rsid w:val="00FA0FF5"/>
    <w:rsid w:val="00FA10D4"/>
    <w:rsid w:val="00FA131C"/>
    <w:rsid w:val="00FA147E"/>
    <w:rsid w:val="00FA14B4"/>
    <w:rsid w:val="00FA169E"/>
    <w:rsid w:val="00FA1709"/>
    <w:rsid w:val="00FA17D4"/>
    <w:rsid w:val="00FA19D4"/>
    <w:rsid w:val="00FA1A67"/>
    <w:rsid w:val="00FA1BCB"/>
    <w:rsid w:val="00FA1C24"/>
    <w:rsid w:val="00FA1D22"/>
    <w:rsid w:val="00FA1D39"/>
    <w:rsid w:val="00FA1DA4"/>
    <w:rsid w:val="00FA1E68"/>
    <w:rsid w:val="00FA1EC9"/>
    <w:rsid w:val="00FA1FD4"/>
    <w:rsid w:val="00FA2248"/>
    <w:rsid w:val="00FA229C"/>
    <w:rsid w:val="00FA266B"/>
    <w:rsid w:val="00FA26C8"/>
    <w:rsid w:val="00FA278E"/>
    <w:rsid w:val="00FA27E4"/>
    <w:rsid w:val="00FA280F"/>
    <w:rsid w:val="00FA28AA"/>
    <w:rsid w:val="00FA2ABA"/>
    <w:rsid w:val="00FA2C3E"/>
    <w:rsid w:val="00FA2C8F"/>
    <w:rsid w:val="00FA2EBE"/>
    <w:rsid w:val="00FA2ED5"/>
    <w:rsid w:val="00FA2EF3"/>
    <w:rsid w:val="00FA320D"/>
    <w:rsid w:val="00FA32E6"/>
    <w:rsid w:val="00FA3375"/>
    <w:rsid w:val="00FA384E"/>
    <w:rsid w:val="00FA3A2C"/>
    <w:rsid w:val="00FA3BC5"/>
    <w:rsid w:val="00FA3BF4"/>
    <w:rsid w:val="00FA403E"/>
    <w:rsid w:val="00FA4236"/>
    <w:rsid w:val="00FA4241"/>
    <w:rsid w:val="00FA4283"/>
    <w:rsid w:val="00FA43C6"/>
    <w:rsid w:val="00FA4477"/>
    <w:rsid w:val="00FA45D6"/>
    <w:rsid w:val="00FA46E4"/>
    <w:rsid w:val="00FA478A"/>
    <w:rsid w:val="00FA4848"/>
    <w:rsid w:val="00FA492B"/>
    <w:rsid w:val="00FA4C07"/>
    <w:rsid w:val="00FA4D08"/>
    <w:rsid w:val="00FA4E61"/>
    <w:rsid w:val="00FA4F85"/>
    <w:rsid w:val="00FA5145"/>
    <w:rsid w:val="00FA5295"/>
    <w:rsid w:val="00FA52EC"/>
    <w:rsid w:val="00FA5422"/>
    <w:rsid w:val="00FA54D2"/>
    <w:rsid w:val="00FA55E2"/>
    <w:rsid w:val="00FA5692"/>
    <w:rsid w:val="00FA56AF"/>
    <w:rsid w:val="00FA571E"/>
    <w:rsid w:val="00FA5899"/>
    <w:rsid w:val="00FA58C9"/>
    <w:rsid w:val="00FA5A4E"/>
    <w:rsid w:val="00FA5BA8"/>
    <w:rsid w:val="00FA5BFE"/>
    <w:rsid w:val="00FA5C20"/>
    <w:rsid w:val="00FA5C6A"/>
    <w:rsid w:val="00FA5C71"/>
    <w:rsid w:val="00FA5CEB"/>
    <w:rsid w:val="00FA5E7E"/>
    <w:rsid w:val="00FA5F7D"/>
    <w:rsid w:val="00FA5FB4"/>
    <w:rsid w:val="00FA5FFA"/>
    <w:rsid w:val="00FA6190"/>
    <w:rsid w:val="00FA61AD"/>
    <w:rsid w:val="00FA627E"/>
    <w:rsid w:val="00FA6373"/>
    <w:rsid w:val="00FA64B2"/>
    <w:rsid w:val="00FA64B6"/>
    <w:rsid w:val="00FA65AF"/>
    <w:rsid w:val="00FA6660"/>
    <w:rsid w:val="00FA66F3"/>
    <w:rsid w:val="00FA67CF"/>
    <w:rsid w:val="00FA680F"/>
    <w:rsid w:val="00FA6A68"/>
    <w:rsid w:val="00FA6A80"/>
    <w:rsid w:val="00FA6BAC"/>
    <w:rsid w:val="00FA6D17"/>
    <w:rsid w:val="00FA6D74"/>
    <w:rsid w:val="00FA6DA4"/>
    <w:rsid w:val="00FA6FDC"/>
    <w:rsid w:val="00FA7147"/>
    <w:rsid w:val="00FA7618"/>
    <w:rsid w:val="00FA768E"/>
    <w:rsid w:val="00FA76DA"/>
    <w:rsid w:val="00FA7709"/>
    <w:rsid w:val="00FA7848"/>
    <w:rsid w:val="00FA794A"/>
    <w:rsid w:val="00FA797C"/>
    <w:rsid w:val="00FA7B1C"/>
    <w:rsid w:val="00FA7B24"/>
    <w:rsid w:val="00FA7D68"/>
    <w:rsid w:val="00FB00B2"/>
    <w:rsid w:val="00FB014D"/>
    <w:rsid w:val="00FB01C2"/>
    <w:rsid w:val="00FB01F7"/>
    <w:rsid w:val="00FB02CC"/>
    <w:rsid w:val="00FB03E6"/>
    <w:rsid w:val="00FB059D"/>
    <w:rsid w:val="00FB08CA"/>
    <w:rsid w:val="00FB0A84"/>
    <w:rsid w:val="00FB0BDC"/>
    <w:rsid w:val="00FB0CD2"/>
    <w:rsid w:val="00FB0D1D"/>
    <w:rsid w:val="00FB0DC7"/>
    <w:rsid w:val="00FB0DCB"/>
    <w:rsid w:val="00FB0DDC"/>
    <w:rsid w:val="00FB0E67"/>
    <w:rsid w:val="00FB0FC0"/>
    <w:rsid w:val="00FB1061"/>
    <w:rsid w:val="00FB135B"/>
    <w:rsid w:val="00FB144D"/>
    <w:rsid w:val="00FB148C"/>
    <w:rsid w:val="00FB155D"/>
    <w:rsid w:val="00FB168D"/>
    <w:rsid w:val="00FB17CF"/>
    <w:rsid w:val="00FB1946"/>
    <w:rsid w:val="00FB1980"/>
    <w:rsid w:val="00FB1A31"/>
    <w:rsid w:val="00FB1A41"/>
    <w:rsid w:val="00FB1ABA"/>
    <w:rsid w:val="00FB1D6B"/>
    <w:rsid w:val="00FB1D9A"/>
    <w:rsid w:val="00FB1D9F"/>
    <w:rsid w:val="00FB2212"/>
    <w:rsid w:val="00FB226E"/>
    <w:rsid w:val="00FB2465"/>
    <w:rsid w:val="00FB24B8"/>
    <w:rsid w:val="00FB24BA"/>
    <w:rsid w:val="00FB24FF"/>
    <w:rsid w:val="00FB25CD"/>
    <w:rsid w:val="00FB2624"/>
    <w:rsid w:val="00FB2692"/>
    <w:rsid w:val="00FB2703"/>
    <w:rsid w:val="00FB27F9"/>
    <w:rsid w:val="00FB2985"/>
    <w:rsid w:val="00FB29BA"/>
    <w:rsid w:val="00FB2CFF"/>
    <w:rsid w:val="00FB2F5D"/>
    <w:rsid w:val="00FB314C"/>
    <w:rsid w:val="00FB316B"/>
    <w:rsid w:val="00FB31A4"/>
    <w:rsid w:val="00FB32A0"/>
    <w:rsid w:val="00FB32CE"/>
    <w:rsid w:val="00FB33B1"/>
    <w:rsid w:val="00FB3557"/>
    <w:rsid w:val="00FB35E6"/>
    <w:rsid w:val="00FB37E1"/>
    <w:rsid w:val="00FB390A"/>
    <w:rsid w:val="00FB3A38"/>
    <w:rsid w:val="00FB3A4B"/>
    <w:rsid w:val="00FB3A75"/>
    <w:rsid w:val="00FB3ADA"/>
    <w:rsid w:val="00FB3BFD"/>
    <w:rsid w:val="00FB3CF6"/>
    <w:rsid w:val="00FB3D6F"/>
    <w:rsid w:val="00FB3E56"/>
    <w:rsid w:val="00FB3E76"/>
    <w:rsid w:val="00FB3F51"/>
    <w:rsid w:val="00FB40BC"/>
    <w:rsid w:val="00FB4109"/>
    <w:rsid w:val="00FB41B7"/>
    <w:rsid w:val="00FB42C5"/>
    <w:rsid w:val="00FB450A"/>
    <w:rsid w:val="00FB45F8"/>
    <w:rsid w:val="00FB46B7"/>
    <w:rsid w:val="00FB4853"/>
    <w:rsid w:val="00FB488D"/>
    <w:rsid w:val="00FB493F"/>
    <w:rsid w:val="00FB4A29"/>
    <w:rsid w:val="00FB4A68"/>
    <w:rsid w:val="00FB4B1A"/>
    <w:rsid w:val="00FB4B2B"/>
    <w:rsid w:val="00FB4B7B"/>
    <w:rsid w:val="00FB4C65"/>
    <w:rsid w:val="00FB4D5B"/>
    <w:rsid w:val="00FB4E67"/>
    <w:rsid w:val="00FB4F91"/>
    <w:rsid w:val="00FB529F"/>
    <w:rsid w:val="00FB544C"/>
    <w:rsid w:val="00FB54C8"/>
    <w:rsid w:val="00FB54E3"/>
    <w:rsid w:val="00FB5646"/>
    <w:rsid w:val="00FB56B7"/>
    <w:rsid w:val="00FB5817"/>
    <w:rsid w:val="00FB599B"/>
    <w:rsid w:val="00FB59D9"/>
    <w:rsid w:val="00FB5A11"/>
    <w:rsid w:val="00FB5ABA"/>
    <w:rsid w:val="00FB5BB9"/>
    <w:rsid w:val="00FB5CB1"/>
    <w:rsid w:val="00FB5ED2"/>
    <w:rsid w:val="00FB616E"/>
    <w:rsid w:val="00FB618B"/>
    <w:rsid w:val="00FB62E9"/>
    <w:rsid w:val="00FB63AF"/>
    <w:rsid w:val="00FB6534"/>
    <w:rsid w:val="00FB680B"/>
    <w:rsid w:val="00FB6BA8"/>
    <w:rsid w:val="00FB6BD7"/>
    <w:rsid w:val="00FB6CAC"/>
    <w:rsid w:val="00FB6CFD"/>
    <w:rsid w:val="00FB6F89"/>
    <w:rsid w:val="00FB7113"/>
    <w:rsid w:val="00FB73A3"/>
    <w:rsid w:val="00FB73FE"/>
    <w:rsid w:val="00FB750F"/>
    <w:rsid w:val="00FB7550"/>
    <w:rsid w:val="00FB78C0"/>
    <w:rsid w:val="00FB78C1"/>
    <w:rsid w:val="00FB7BF8"/>
    <w:rsid w:val="00FB7BFF"/>
    <w:rsid w:val="00FB7C57"/>
    <w:rsid w:val="00FB7CD8"/>
    <w:rsid w:val="00FB7D7B"/>
    <w:rsid w:val="00FB7E52"/>
    <w:rsid w:val="00FB7ED4"/>
    <w:rsid w:val="00FB7ED7"/>
    <w:rsid w:val="00FB7F3C"/>
    <w:rsid w:val="00FC005A"/>
    <w:rsid w:val="00FC00DB"/>
    <w:rsid w:val="00FC0144"/>
    <w:rsid w:val="00FC01E2"/>
    <w:rsid w:val="00FC0260"/>
    <w:rsid w:val="00FC035F"/>
    <w:rsid w:val="00FC037B"/>
    <w:rsid w:val="00FC04E8"/>
    <w:rsid w:val="00FC059D"/>
    <w:rsid w:val="00FC0744"/>
    <w:rsid w:val="00FC07F7"/>
    <w:rsid w:val="00FC081D"/>
    <w:rsid w:val="00FC083F"/>
    <w:rsid w:val="00FC0861"/>
    <w:rsid w:val="00FC09F4"/>
    <w:rsid w:val="00FC0A3C"/>
    <w:rsid w:val="00FC0C46"/>
    <w:rsid w:val="00FC0C74"/>
    <w:rsid w:val="00FC0D2F"/>
    <w:rsid w:val="00FC0D5A"/>
    <w:rsid w:val="00FC0D74"/>
    <w:rsid w:val="00FC0E66"/>
    <w:rsid w:val="00FC1016"/>
    <w:rsid w:val="00FC1243"/>
    <w:rsid w:val="00FC142A"/>
    <w:rsid w:val="00FC150B"/>
    <w:rsid w:val="00FC159E"/>
    <w:rsid w:val="00FC15CE"/>
    <w:rsid w:val="00FC16FA"/>
    <w:rsid w:val="00FC1954"/>
    <w:rsid w:val="00FC198E"/>
    <w:rsid w:val="00FC1AAA"/>
    <w:rsid w:val="00FC1AD3"/>
    <w:rsid w:val="00FC1D15"/>
    <w:rsid w:val="00FC1E3C"/>
    <w:rsid w:val="00FC1E3D"/>
    <w:rsid w:val="00FC2192"/>
    <w:rsid w:val="00FC2321"/>
    <w:rsid w:val="00FC237B"/>
    <w:rsid w:val="00FC2477"/>
    <w:rsid w:val="00FC24E5"/>
    <w:rsid w:val="00FC2519"/>
    <w:rsid w:val="00FC26A5"/>
    <w:rsid w:val="00FC2759"/>
    <w:rsid w:val="00FC276D"/>
    <w:rsid w:val="00FC2875"/>
    <w:rsid w:val="00FC28D8"/>
    <w:rsid w:val="00FC294B"/>
    <w:rsid w:val="00FC29B1"/>
    <w:rsid w:val="00FC2A60"/>
    <w:rsid w:val="00FC2CA5"/>
    <w:rsid w:val="00FC2D82"/>
    <w:rsid w:val="00FC2E28"/>
    <w:rsid w:val="00FC2E6D"/>
    <w:rsid w:val="00FC2E77"/>
    <w:rsid w:val="00FC3062"/>
    <w:rsid w:val="00FC30C2"/>
    <w:rsid w:val="00FC3397"/>
    <w:rsid w:val="00FC33F7"/>
    <w:rsid w:val="00FC3499"/>
    <w:rsid w:val="00FC35D9"/>
    <w:rsid w:val="00FC35FD"/>
    <w:rsid w:val="00FC372E"/>
    <w:rsid w:val="00FC3A03"/>
    <w:rsid w:val="00FC3C1D"/>
    <w:rsid w:val="00FC3C5B"/>
    <w:rsid w:val="00FC3CFA"/>
    <w:rsid w:val="00FC3D38"/>
    <w:rsid w:val="00FC3DB9"/>
    <w:rsid w:val="00FC3DC7"/>
    <w:rsid w:val="00FC3E7B"/>
    <w:rsid w:val="00FC3EF2"/>
    <w:rsid w:val="00FC3F5D"/>
    <w:rsid w:val="00FC42B5"/>
    <w:rsid w:val="00FC42D3"/>
    <w:rsid w:val="00FC4335"/>
    <w:rsid w:val="00FC43BC"/>
    <w:rsid w:val="00FC44AC"/>
    <w:rsid w:val="00FC45A0"/>
    <w:rsid w:val="00FC47D2"/>
    <w:rsid w:val="00FC494F"/>
    <w:rsid w:val="00FC4A07"/>
    <w:rsid w:val="00FC4A73"/>
    <w:rsid w:val="00FC4AA0"/>
    <w:rsid w:val="00FC4AE5"/>
    <w:rsid w:val="00FC4D54"/>
    <w:rsid w:val="00FC4DDE"/>
    <w:rsid w:val="00FC4E40"/>
    <w:rsid w:val="00FC4ECC"/>
    <w:rsid w:val="00FC4EFD"/>
    <w:rsid w:val="00FC504E"/>
    <w:rsid w:val="00FC5121"/>
    <w:rsid w:val="00FC529D"/>
    <w:rsid w:val="00FC52BA"/>
    <w:rsid w:val="00FC5329"/>
    <w:rsid w:val="00FC532A"/>
    <w:rsid w:val="00FC544A"/>
    <w:rsid w:val="00FC54D0"/>
    <w:rsid w:val="00FC556C"/>
    <w:rsid w:val="00FC56AF"/>
    <w:rsid w:val="00FC574B"/>
    <w:rsid w:val="00FC59F5"/>
    <w:rsid w:val="00FC5CFD"/>
    <w:rsid w:val="00FC5D01"/>
    <w:rsid w:val="00FC5D10"/>
    <w:rsid w:val="00FC5E03"/>
    <w:rsid w:val="00FC5E7F"/>
    <w:rsid w:val="00FC5EA2"/>
    <w:rsid w:val="00FC5EB2"/>
    <w:rsid w:val="00FC6021"/>
    <w:rsid w:val="00FC6046"/>
    <w:rsid w:val="00FC6211"/>
    <w:rsid w:val="00FC629C"/>
    <w:rsid w:val="00FC634A"/>
    <w:rsid w:val="00FC6362"/>
    <w:rsid w:val="00FC63D9"/>
    <w:rsid w:val="00FC6639"/>
    <w:rsid w:val="00FC663B"/>
    <w:rsid w:val="00FC6A55"/>
    <w:rsid w:val="00FC6AD8"/>
    <w:rsid w:val="00FC6C77"/>
    <w:rsid w:val="00FC6F4E"/>
    <w:rsid w:val="00FC726E"/>
    <w:rsid w:val="00FC7380"/>
    <w:rsid w:val="00FC73E5"/>
    <w:rsid w:val="00FC74C7"/>
    <w:rsid w:val="00FC7995"/>
    <w:rsid w:val="00FC7A02"/>
    <w:rsid w:val="00FC7D08"/>
    <w:rsid w:val="00FC7F4B"/>
    <w:rsid w:val="00FC7FBF"/>
    <w:rsid w:val="00FD0012"/>
    <w:rsid w:val="00FD0028"/>
    <w:rsid w:val="00FD003D"/>
    <w:rsid w:val="00FD008E"/>
    <w:rsid w:val="00FD00C4"/>
    <w:rsid w:val="00FD0171"/>
    <w:rsid w:val="00FD0461"/>
    <w:rsid w:val="00FD0523"/>
    <w:rsid w:val="00FD05B6"/>
    <w:rsid w:val="00FD06EB"/>
    <w:rsid w:val="00FD0739"/>
    <w:rsid w:val="00FD0748"/>
    <w:rsid w:val="00FD086D"/>
    <w:rsid w:val="00FD099C"/>
    <w:rsid w:val="00FD09D3"/>
    <w:rsid w:val="00FD0AA0"/>
    <w:rsid w:val="00FD0AF4"/>
    <w:rsid w:val="00FD0C36"/>
    <w:rsid w:val="00FD0D07"/>
    <w:rsid w:val="00FD0DF1"/>
    <w:rsid w:val="00FD0E58"/>
    <w:rsid w:val="00FD0F68"/>
    <w:rsid w:val="00FD118C"/>
    <w:rsid w:val="00FD119C"/>
    <w:rsid w:val="00FD123C"/>
    <w:rsid w:val="00FD12F3"/>
    <w:rsid w:val="00FD15C4"/>
    <w:rsid w:val="00FD1603"/>
    <w:rsid w:val="00FD1611"/>
    <w:rsid w:val="00FD1630"/>
    <w:rsid w:val="00FD180A"/>
    <w:rsid w:val="00FD193B"/>
    <w:rsid w:val="00FD19B8"/>
    <w:rsid w:val="00FD1AF3"/>
    <w:rsid w:val="00FD1B51"/>
    <w:rsid w:val="00FD1D5E"/>
    <w:rsid w:val="00FD1F40"/>
    <w:rsid w:val="00FD2081"/>
    <w:rsid w:val="00FD20DD"/>
    <w:rsid w:val="00FD23B9"/>
    <w:rsid w:val="00FD23F6"/>
    <w:rsid w:val="00FD2440"/>
    <w:rsid w:val="00FD2459"/>
    <w:rsid w:val="00FD26BB"/>
    <w:rsid w:val="00FD272B"/>
    <w:rsid w:val="00FD2B0C"/>
    <w:rsid w:val="00FD2BC6"/>
    <w:rsid w:val="00FD2C08"/>
    <w:rsid w:val="00FD2C82"/>
    <w:rsid w:val="00FD2C9F"/>
    <w:rsid w:val="00FD2CB0"/>
    <w:rsid w:val="00FD2CC9"/>
    <w:rsid w:val="00FD2D66"/>
    <w:rsid w:val="00FD2E3D"/>
    <w:rsid w:val="00FD2EC3"/>
    <w:rsid w:val="00FD3289"/>
    <w:rsid w:val="00FD336D"/>
    <w:rsid w:val="00FD33C7"/>
    <w:rsid w:val="00FD3696"/>
    <w:rsid w:val="00FD36E3"/>
    <w:rsid w:val="00FD37D0"/>
    <w:rsid w:val="00FD382A"/>
    <w:rsid w:val="00FD385D"/>
    <w:rsid w:val="00FD386D"/>
    <w:rsid w:val="00FD3B95"/>
    <w:rsid w:val="00FD3BD2"/>
    <w:rsid w:val="00FD3CC0"/>
    <w:rsid w:val="00FD3E9A"/>
    <w:rsid w:val="00FD3F06"/>
    <w:rsid w:val="00FD3F13"/>
    <w:rsid w:val="00FD3F84"/>
    <w:rsid w:val="00FD3F97"/>
    <w:rsid w:val="00FD402B"/>
    <w:rsid w:val="00FD4189"/>
    <w:rsid w:val="00FD41C0"/>
    <w:rsid w:val="00FD42F1"/>
    <w:rsid w:val="00FD433E"/>
    <w:rsid w:val="00FD4380"/>
    <w:rsid w:val="00FD438B"/>
    <w:rsid w:val="00FD44BE"/>
    <w:rsid w:val="00FD45C1"/>
    <w:rsid w:val="00FD4766"/>
    <w:rsid w:val="00FD4809"/>
    <w:rsid w:val="00FD48BE"/>
    <w:rsid w:val="00FD4C35"/>
    <w:rsid w:val="00FD4E20"/>
    <w:rsid w:val="00FD4F02"/>
    <w:rsid w:val="00FD504E"/>
    <w:rsid w:val="00FD52B7"/>
    <w:rsid w:val="00FD53E4"/>
    <w:rsid w:val="00FD540C"/>
    <w:rsid w:val="00FD543C"/>
    <w:rsid w:val="00FD54F6"/>
    <w:rsid w:val="00FD5628"/>
    <w:rsid w:val="00FD563E"/>
    <w:rsid w:val="00FD5698"/>
    <w:rsid w:val="00FD56F3"/>
    <w:rsid w:val="00FD57D9"/>
    <w:rsid w:val="00FD5846"/>
    <w:rsid w:val="00FD5851"/>
    <w:rsid w:val="00FD586D"/>
    <w:rsid w:val="00FD587D"/>
    <w:rsid w:val="00FD5A9C"/>
    <w:rsid w:val="00FD5B14"/>
    <w:rsid w:val="00FD5C8C"/>
    <w:rsid w:val="00FD6069"/>
    <w:rsid w:val="00FD610C"/>
    <w:rsid w:val="00FD6198"/>
    <w:rsid w:val="00FD638F"/>
    <w:rsid w:val="00FD640F"/>
    <w:rsid w:val="00FD658D"/>
    <w:rsid w:val="00FD6752"/>
    <w:rsid w:val="00FD6A47"/>
    <w:rsid w:val="00FD6A67"/>
    <w:rsid w:val="00FD6A78"/>
    <w:rsid w:val="00FD6B4C"/>
    <w:rsid w:val="00FD6BBA"/>
    <w:rsid w:val="00FD6BC0"/>
    <w:rsid w:val="00FD6BF4"/>
    <w:rsid w:val="00FD6DED"/>
    <w:rsid w:val="00FD6F5E"/>
    <w:rsid w:val="00FD6FD7"/>
    <w:rsid w:val="00FD70CA"/>
    <w:rsid w:val="00FD741B"/>
    <w:rsid w:val="00FD7547"/>
    <w:rsid w:val="00FD76F8"/>
    <w:rsid w:val="00FD7915"/>
    <w:rsid w:val="00FD79DD"/>
    <w:rsid w:val="00FD7AB5"/>
    <w:rsid w:val="00FD7ABA"/>
    <w:rsid w:val="00FD7B9C"/>
    <w:rsid w:val="00FD7D80"/>
    <w:rsid w:val="00FD7F3C"/>
    <w:rsid w:val="00FE00FA"/>
    <w:rsid w:val="00FE0143"/>
    <w:rsid w:val="00FE018C"/>
    <w:rsid w:val="00FE032B"/>
    <w:rsid w:val="00FE0372"/>
    <w:rsid w:val="00FE037E"/>
    <w:rsid w:val="00FE03B5"/>
    <w:rsid w:val="00FE03F0"/>
    <w:rsid w:val="00FE046E"/>
    <w:rsid w:val="00FE04C9"/>
    <w:rsid w:val="00FE04E4"/>
    <w:rsid w:val="00FE0535"/>
    <w:rsid w:val="00FE0553"/>
    <w:rsid w:val="00FE058F"/>
    <w:rsid w:val="00FE068F"/>
    <w:rsid w:val="00FE06EC"/>
    <w:rsid w:val="00FE0716"/>
    <w:rsid w:val="00FE08B4"/>
    <w:rsid w:val="00FE0A4E"/>
    <w:rsid w:val="00FE0BB8"/>
    <w:rsid w:val="00FE0C4E"/>
    <w:rsid w:val="00FE0E33"/>
    <w:rsid w:val="00FE0E5E"/>
    <w:rsid w:val="00FE127C"/>
    <w:rsid w:val="00FE129B"/>
    <w:rsid w:val="00FE141F"/>
    <w:rsid w:val="00FE14EF"/>
    <w:rsid w:val="00FE1696"/>
    <w:rsid w:val="00FE18A5"/>
    <w:rsid w:val="00FE1969"/>
    <w:rsid w:val="00FE1B0F"/>
    <w:rsid w:val="00FE1B3A"/>
    <w:rsid w:val="00FE1B8C"/>
    <w:rsid w:val="00FE1BFA"/>
    <w:rsid w:val="00FE1C2D"/>
    <w:rsid w:val="00FE1C8B"/>
    <w:rsid w:val="00FE1F81"/>
    <w:rsid w:val="00FE20F4"/>
    <w:rsid w:val="00FE2267"/>
    <w:rsid w:val="00FE22DA"/>
    <w:rsid w:val="00FE22E6"/>
    <w:rsid w:val="00FE2374"/>
    <w:rsid w:val="00FE23E8"/>
    <w:rsid w:val="00FE2513"/>
    <w:rsid w:val="00FE251C"/>
    <w:rsid w:val="00FE25DD"/>
    <w:rsid w:val="00FE266A"/>
    <w:rsid w:val="00FE299B"/>
    <w:rsid w:val="00FE2A27"/>
    <w:rsid w:val="00FE2C1C"/>
    <w:rsid w:val="00FE2E31"/>
    <w:rsid w:val="00FE2E8E"/>
    <w:rsid w:val="00FE2FB2"/>
    <w:rsid w:val="00FE3070"/>
    <w:rsid w:val="00FE315F"/>
    <w:rsid w:val="00FE321F"/>
    <w:rsid w:val="00FE328A"/>
    <w:rsid w:val="00FE329F"/>
    <w:rsid w:val="00FE32C8"/>
    <w:rsid w:val="00FE32ED"/>
    <w:rsid w:val="00FE3A28"/>
    <w:rsid w:val="00FE3AC4"/>
    <w:rsid w:val="00FE3AC7"/>
    <w:rsid w:val="00FE3DA7"/>
    <w:rsid w:val="00FE3FC6"/>
    <w:rsid w:val="00FE402C"/>
    <w:rsid w:val="00FE41F1"/>
    <w:rsid w:val="00FE421C"/>
    <w:rsid w:val="00FE42FD"/>
    <w:rsid w:val="00FE45E6"/>
    <w:rsid w:val="00FE460A"/>
    <w:rsid w:val="00FE4888"/>
    <w:rsid w:val="00FE494C"/>
    <w:rsid w:val="00FE4950"/>
    <w:rsid w:val="00FE4980"/>
    <w:rsid w:val="00FE4A64"/>
    <w:rsid w:val="00FE4AB9"/>
    <w:rsid w:val="00FE4B56"/>
    <w:rsid w:val="00FE4B5D"/>
    <w:rsid w:val="00FE4CFE"/>
    <w:rsid w:val="00FE4E1B"/>
    <w:rsid w:val="00FE4E26"/>
    <w:rsid w:val="00FE4FB2"/>
    <w:rsid w:val="00FE4FED"/>
    <w:rsid w:val="00FE501A"/>
    <w:rsid w:val="00FE50B3"/>
    <w:rsid w:val="00FE52E7"/>
    <w:rsid w:val="00FE54B2"/>
    <w:rsid w:val="00FE5C2C"/>
    <w:rsid w:val="00FE5CF8"/>
    <w:rsid w:val="00FE5D9F"/>
    <w:rsid w:val="00FE5DE3"/>
    <w:rsid w:val="00FE60E6"/>
    <w:rsid w:val="00FE6128"/>
    <w:rsid w:val="00FE625A"/>
    <w:rsid w:val="00FE625F"/>
    <w:rsid w:val="00FE6432"/>
    <w:rsid w:val="00FE6558"/>
    <w:rsid w:val="00FE65B0"/>
    <w:rsid w:val="00FE660F"/>
    <w:rsid w:val="00FE674B"/>
    <w:rsid w:val="00FE67E3"/>
    <w:rsid w:val="00FE6894"/>
    <w:rsid w:val="00FE68F0"/>
    <w:rsid w:val="00FE69C5"/>
    <w:rsid w:val="00FE6A91"/>
    <w:rsid w:val="00FE6B67"/>
    <w:rsid w:val="00FE6BDF"/>
    <w:rsid w:val="00FE6C19"/>
    <w:rsid w:val="00FE6DE4"/>
    <w:rsid w:val="00FE6ECF"/>
    <w:rsid w:val="00FE6ED3"/>
    <w:rsid w:val="00FE6F6E"/>
    <w:rsid w:val="00FE6F73"/>
    <w:rsid w:val="00FE7003"/>
    <w:rsid w:val="00FE7014"/>
    <w:rsid w:val="00FE701D"/>
    <w:rsid w:val="00FE705B"/>
    <w:rsid w:val="00FE70BA"/>
    <w:rsid w:val="00FE70EC"/>
    <w:rsid w:val="00FE7141"/>
    <w:rsid w:val="00FE71B8"/>
    <w:rsid w:val="00FE71D0"/>
    <w:rsid w:val="00FE7703"/>
    <w:rsid w:val="00FE780E"/>
    <w:rsid w:val="00FE7882"/>
    <w:rsid w:val="00FE7979"/>
    <w:rsid w:val="00FE7A18"/>
    <w:rsid w:val="00FE7D69"/>
    <w:rsid w:val="00FE7E96"/>
    <w:rsid w:val="00FE7EFB"/>
    <w:rsid w:val="00FE7F6F"/>
    <w:rsid w:val="00FE7F75"/>
    <w:rsid w:val="00FF00AE"/>
    <w:rsid w:val="00FF00BB"/>
    <w:rsid w:val="00FF0173"/>
    <w:rsid w:val="00FF01F5"/>
    <w:rsid w:val="00FF01FF"/>
    <w:rsid w:val="00FF021C"/>
    <w:rsid w:val="00FF025C"/>
    <w:rsid w:val="00FF0321"/>
    <w:rsid w:val="00FF0430"/>
    <w:rsid w:val="00FF065A"/>
    <w:rsid w:val="00FF07D6"/>
    <w:rsid w:val="00FF08F2"/>
    <w:rsid w:val="00FF091E"/>
    <w:rsid w:val="00FF0BCA"/>
    <w:rsid w:val="00FF0C6D"/>
    <w:rsid w:val="00FF0C74"/>
    <w:rsid w:val="00FF0D76"/>
    <w:rsid w:val="00FF0E3D"/>
    <w:rsid w:val="00FF0F0F"/>
    <w:rsid w:val="00FF1031"/>
    <w:rsid w:val="00FF10ED"/>
    <w:rsid w:val="00FF120C"/>
    <w:rsid w:val="00FF128D"/>
    <w:rsid w:val="00FF14AD"/>
    <w:rsid w:val="00FF150D"/>
    <w:rsid w:val="00FF15B3"/>
    <w:rsid w:val="00FF15DE"/>
    <w:rsid w:val="00FF15E7"/>
    <w:rsid w:val="00FF1642"/>
    <w:rsid w:val="00FF16A7"/>
    <w:rsid w:val="00FF1804"/>
    <w:rsid w:val="00FF18BC"/>
    <w:rsid w:val="00FF18C2"/>
    <w:rsid w:val="00FF1A83"/>
    <w:rsid w:val="00FF1E21"/>
    <w:rsid w:val="00FF20FA"/>
    <w:rsid w:val="00FF227D"/>
    <w:rsid w:val="00FF2588"/>
    <w:rsid w:val="00FF2664"/>
    <w:rsid w:val="00FF27BD"/>
    <w:rsid w:val="00FF287E"/>
    <w:rsid w:val="00FF2883"/>
    <w:rsid w:val="00FF28F4"/>
    <w:rsid w:val="00FF2A98"/>
    <w:rsid w:val="00FF2B58"/>
    <w:rsid w:val="00FF2C67"/>
    <w:rsid w:val="00FF2D06"/>
    <w:rsid w:val="00FF2E4E"/>
    <w:rsid w:val="00FF2F03"/>
    <w:rsid w:val="00FF30CB"/>
    <w:rsid w:val="00FF32C4"/>
    <w:rsid w:val="00FF32CC"/>
    <w:rsid w:val="00FF32DE"/>
    <w:rsid w:val="00FF3406"/>
    <w:rsid w:val="00FF34B0"/>
    <w:rsid w:val="00FF34FB"/>
    <w:rsid w:val="00FF352B"/>
    <w:rsid w:val="00FF35ED"/>
    <w:rsid w:val="00FF370C"/>
    <w:rsid w:val="00FF380F"/>
    <w:rsid w:val="00FF3884"/>
    <w:rsid w:val="00FF3A6D"/>
    <w:rsid w:val="00FF3D76"/>
    <w:rsid w:val="00FF3DB3"/>
    <w:rsid w:val="00FF3E04"/>
    <w:rsid w:val="00FF3EE0"/>
    <w:rsid w:val="00FF4055"/>
    <w:rsid w:val="00FF40F3"/>
    <w:rsid w:val="00FF426A"/>
    <w:rsid w:val="00FF42FD"/>
    <w:rsid w:val="00FF43FF"/>
    <w:rsid w:val="00FF44AD"/>
    <w:rsid w:val="00FF45F3"/>
    <w:rsid w:val="00FF48AE"/>
    <w:rsid w:val="00FF4B09"/>
    <w:rsid w:val="00FF4B3F"/>
    <w:rsid w:val="00FF4C16"/>
    <w:rsid w:val="00FF4D36"/>
    <w:rsid w:val="00FF4E99"/>
    <w:rsid w:val="00FF4F99"/>
    <w:rsid w:val="00FF4F9D"/>
    <w:rsid w:val="00FF5039"/>
    <w:rsid w:val="00FF5112"/>
    <w:rsid w:val="00FF5117"/>
    <w:rsid w:val="00FF518F"/>
    <w:rsid w:val="00FF528C"/>
    <w:rsid w:val="00FF5352"/>
    <w:rsid w:val="00FF5362"/>
    <w:rsid w:val="00FF5396"/>
    <w:rsid w:val="00FF548F"/>
    <w:rsid w:val="00FF54BC"/>
    <w:rsid w:val="00FF55E3"/>
    <w:rsid w:val="00FF56AA"/>
    <w:rsid w:val="00FF5982"/>
    <w:rsid w:val="00FF5C01"/>
    <w:rsid w:val="00FF5D00"/>
    <w:rsid w:val="00FF5D78"/>
    <w:rsid w:val="00FF5E00"/>
    <w:rsid w:val="00FF5E58"/>
    <w:rsid w:val="00FF5FB4"/>
    <w:rsid w:val="00FF5FEE"/>
    <w:rsid w:val="00FF6018"/>
    <w:rsid w:val="00FF6038"/>
    <w:rsid w:val="00FF6078"/>
    <w:rsid w:val="00FF6139"/>
    <w:rsid w:val="00FF626B"/>
    <w:rsid w:val="00FF626F"/>
    <w:rsid w:val="00FF6569"/>
    <w:rsid w:val="00FF65A5"/>
    <w:rsid w:val="00FF6651"/>
    <w:rsid w:val="00FF6679"/>
    <w:rsid w:val="00FF66CC"/>
    <w:rsid w:val="00FF66D6"/>
    <w:rsid w:val="00FF674F"/>
    <w:rsid w:val="00FF6762"/>
    <w:rsid w:val="00FF6C09"/>
    <w:rsid w:val="00FF6DE7"/>
    <w:rsid w:val="00FF6FF8"/>
    <w:rsid w:val="00FF70BB"/>
    <w:rsid w:val="00FF70D4"/>
    <w:rsid w:val="00FF73B9"/>
    <w:rsid w:val="00FF7505"/>
    <w:rsid w:val="00FF76DE"/>
    <w:rsid w:val="00FF76FE"/>
    <w:rsid w:val="00FF77F0"/>
    <w:rsid w:val="00FF7811"/>
    <w:rsid w:val="00FF7871"/>
    <w:rsid w:val="00FF78FC"/>
    <w:rsid w:val="00FF7982"/>
    <w:rsid w:val="00FF7A25"/>
    <w:rsid w:val="00FF7A74"/>
    <w:rsid w:val="00FF7ABA"/>
    <w:rsid w:val="00FF7B5B"/>
    <w:rsid w:val="00FF7BAF"/>
    <w:rsid w:val="00FF7CE6"/>
    <w:rsid w:val="00FF7E31"/>
    <w:rsid w:val="00FF7E49"/>
    <w:rsid w:val="00FF7F70"/>
    <w:rsid w:val="0109CADD"/>
    <w:rsid w:val="010B16B0"/>
    <w:rsid w:val="010EB9E1"/>
    <w:rsid w:val="01141772"/>
    <w:rsid w:val="01155D35"/>
    <w:rsid w:val="011CB93D"/>
    <w:rsid w:val="012CD2A6"/>
    <w:rsid w:val="01515B20"/>
    <w:rsid w:val="015D0BD3"/>
    <w:rsid w:val="015E55D7"/>
    <w:rsid w:val="016580BE"/>
    <w:rsid w:val="01695DE7"/>
    <w:rsid w:val="018BFF4C"/>
    <w:rsid w:val="019E2507"/>
    <w:rsid w:val="01A11FCF"/>
    <w:rsid w:val="01B9CB9B"/>
    <w:rsid w:val="01BB0C8C"/>
    <w:rsid w:val="01C211A6"/>
    <w:rsid w:val="01C270D9"/>
    <w:rsid w:val="01DB0F2A"/>
    <w:rsid w:val="01DFA91A"/>
    <w:rsid w:val="01F36C6B"/>
    <w:rsid w:val="0207EF95"/>
    <w:rsid w:val="02086DBE"/>
    <w:rsid w:val="0208976B"/>
    <w:rsid w:val="020CFFA1"/>
    <w:rsid w:val="02165427"/>
    <w:rsid w:val="021A7A8B"/>
    <w:rsid w:val="022A9740"/>
    <w:rsid w:val="022C1924"/>
    <w:rsid w:val="02397DE9"/>
    <w:rsid w:val="024D604A"/>
    <w:rsid w:val="02513326"/>
    <w:rsid w:val="02527104"/>
    <w:rsid w:val="025CC936"/>
    <w:rsid w:val="0266DC17"/>
    <w:rsid w:val="027E6915"/>
    <w:rsid w:val="029F2814"/>
    <w:rsid w:val="02A51AB5"/>
    <w:rsid w:val="02AFF39E"/>
    <w:rsid w:val="02B6FA3E"/>
    <w:rsid w:val="02B7A697"/>
    <w:rsid w:val="02B8E303"/>
    <w:rsid w:val="02BD2357"/>
    <w:rsid w:val="02BDDDC5"/>
    <w:rsid w:val="02C9986B"/>
    <w:rsid w:val="02CC8B0D"/>
    <w:rsid w:val="02E3F227"/>
    <w:rsid w:val="02E67C37"/>
    <w:rsid w:val="02F51530"/>
    <w:rsid w:val="03019DF8"/>
    <w:rsid w:val="0304E4BA"/>
    <w:rsid w:val="031512A8"/>
    <w:rsid w:val="03168696"/>
    <w:rsid w:val="0320BCC4"/>
    <w:rsid w:val="0323846F"/>
    <w:rsid w:val="033032C7"/>
    <w:rsid w:val="03471380"/>
    <w:rsid w:val="036A1FA0"/>
    <w:rsid w:val="036D8702"/>
    <w:rsid w:val="0377FECD"/>
    <w:rsid w:val="037B11DB"/>
    <w:rsid w:val="0384186A"/>
    <w:rsid w:val="0387E81B"/>
    <w:rsid w:val="03894689"/>
    <w:rsid w:val="038E1B43"/>
    <w:rsid w:val="03955D08"/>
    <w:rsid w:val="039895D3"/>
    <w:rsid w:val="039F9631"/>
    <w:rsid w:val="03A34E37"/>
    <w:rsid w:val="03ACB634"/>
    <w:rsid w:val="03B0EECA"/>
    <w:rsid w:val="03C45A0C"/>
    <w:rsid w:val="03CCCFCD"/>
    <w:rsid w:val="03D2C850"/>
    <w:rsid w:val="03D554F6"/>
    <w:rsid w:val="03DE764F"/>
    <w:rsid w:val="03F69B02"/>
    <w:rsid w:val="03F84182"/>
    <w:rsid w:val="03FEBC39"/>
    <w:rsid w:val="04002143"/>
    <w:rsid w:val="041B874F"/>
    <w:rsid w:val="042BAD32"/>
    <w:rsid w:val="04393891"/>
    <w:rsid w:val="044086DA"/>
    <w:rsid w:val="0441A966"/>
    <w:rsid w:val="0468262B"/>
    <w:rsid w:val="0477E745"/>
    <w:rsid w:val="04823D89"/>
    <w:rsid w:val="0487AB0C"/>
    <w:rsid w:val="048A2298"/>
    <w:rsid w:val="049365D4"/>
    <w:rsid w:val="04951C12"/>
    <w:rsid w:val="049C40E3"/>
    <w:rsid w:val="049FF1ED"/>
    <w:rsid w:val="04A1CD54"/>
    <w:rsid w:val="04CFB301"/>
    <w:rsid w:val="04D0DC29"/>
    <w:rsid w:val="04D623AD"/>
    <w:rsid w:val="04D82E24"/>
    <w:rsid w:val="04E207AC"/>
    <w:rsid w:val="04F36383"/>
    <w:rsid w:val="04FA3BC8"/>
    <w:rsid w:val="05062926"/>
    <w:rsid w:val="0506AFF3"/>
    <w:rsid w:val="0507A762"/>
    <w:rsid w:val="050BC31A"/>
    <w:rsid w:val="050E4A3B"/>
    <w:rsid w:val="050EC88B"/>
    <w:rsid w:val="050FECBF"/>
    <w:rsid w:val="051A91B8"/>
    <w:rsid w:val="051B5D37"/>
    <w:rsid w:val="0520ED00"/>
    <w:rsid w:val="0532B4D1"/>
    <w:rsid w:val="05371327"/>
    <w:rsid w:val="053D2630"/>
    <w:rsid w:val="05478FBC"/>
    <w:rsid w:val="054BF2A2"/>
    <w:rsid w:val="054C98E9"/>
    <w:rsid w:val="0554D55B"/>
    <w:rsid w:val="0557A29C"/>
    <w:rsid w:val="0559626A"/>
    <w:rsid w:val="0573ED73"/>
    <w:rsid w:val="057DAAE7"/>
    <w:rsid w:val="05805461"/>
    <w:rsid w:val="05826AD0"/>
    <w:rsid w:val="05868B01"/>
    <w:rsid w:val="05A5440B"/>
    <w:rsid w:val="05A62B11"/>
    <w:rsid w:val="05A9AA93"/>
    <w:rsid w:val="05A9E6A0"/>
    <w:rsid w:val="05AEFD01"/>
    <w:rsid w:val="05BEC756"/>
    <w:rsid w:val="05BF2D0F"/>
    <w:rsid w:val="05C078DB"/>
    <w:rsid w:val="05C08D86"/>
    <w:rsid w:val="05C19AA1"/>
    <w:rsid w:val="05C1C558"/>
    <w:rsid w:val="05C72A16"/>
    <w:rsid w:val="05D052C2"/>
    <w:rsid w:val="05D80BA4"/>
    <w:rsid w:val="05D9D1F1"/>
    <w:rsid w:val="05E02112"/>
    <w:rsid w:val="061567F4"/>
    <w:rsid w:val="0626B036"/>
    <w:rsid w:val="0629A5E0"/>
    <w:rsid w:val="062D55C0"/>
    <w:rsid w:val="062D80D2"/>
    <w:rsid w:val="064314EE"/>
    <w:rsid w:val="064B8401"/>
    <w:rsid w:val="06549EE0"/>
    <w:rsid w:val="0671443C"/>
    <w:rsid w:val="067B7AF3"/>
    <w:rsid w:val="0680C975"/>
    <w:rsid w:val="06A24087"/>
    <w:rsid w:val="06A57E70"/>
    <w:rsid w:val="06A83666"/>
    <w:rsid w:val="06AE1FA5"/>
    <w:rsid w:val="06B37B9A"/>
    <w:rsid w:val="06B4A847"/>
    <w:rsid w:val="06E86A59"/>
    <w:rsid w:val="07002945"/>
    <w:rsid w:val="07084AB7"/>
    <w:rsid w:val="07146117"/>
    <w:rsid w:val="07156BF2"/>
    <w:rsid w:val="072C4E76"/>
    <w:rsid w:val="0736E58C"/>
    <w:rsid w:val="0738D6E0"/>
    <w:rsid w:val="0758C4C2"/>
    <w:rsid w:val="075DE32F"/>
    <w:rsid w:val="075F03A9"/>
    <w:rsid w:val="0767C09A"/>
    <w:rsid w:val="0769DE68"/>
    <w:rsid w:val="077D0E77"/>
    <w:rsid w:val="0787C0F3"/>
    <w:rsid w:val="07883485"/>
    <w:rsid w:val="07907267"/>
    <w:rsid w:val="07960F8E"/>
    <w:rsid w:val="079D3F2A"/>
    <w:rsid w:val="079DD556"/>
    <w:rsid w:val="07A4B1FF"/>
    <w:rsid w:val="07AA3026"/>
    <w:rsid w:val="07B760E3"/>
    <w:rsid w:val="07BB4FD5"/>
    <w:rsid w:val="07ECF7C6"/>
    <w:rsid w:val="07ED8CB0"/>
    <w:rsid w:val="0803C6F3"/>
    <w:rsid w:val="0804AC3A"/>
    <w:rsid w:val="080580FC"/>
    <w:rsid w:val="0808BA93"/>
    <w:rsid w:val="080AA15F"/>
    <w:rsid w:val="080BCB9C"/>
    <w:rsid w:val="0818C086"/>
    <w:rsid w:val="081988B4"/>
    <w:rsid w:val="081E4E2D"/>
    <w:rsid w:val="0831CEC3"/>
    <w:rsid w:val="08379D0F"/>
    <w:rsid w:val="0838DB64"/>
    <w:rsid w:val="083DEB35"/>
    <w:rsid w:val="08419E73"/>
    <w:rsid w:val="08450C21"/>
    <w:rsid w:val="08553332"/>
    <w:rsid w:val="0857C10D"/>
    <w:rsid w:val="085F6AE2"/>
    <w:rsid w:val="08685817"/>
    <w:rsid w:val="0868A36A"/>
    <w:rsid w:val="0869067F"/>
    <w:rsid w:val="087E2280"/>
    <w:rsid w:val="08834BD8"/>
    <w:rsid w:val="088BCCA4"/>
    <w:rsid w:val="08B05B95"/>
    <w:rsid w:val="08C3F0EE"/>
    <w:rsid w:val="08CB2655"/>
    <w:rsid w:val="08CC9E8F"/>
    <w:rsid w:val="08DBE741"/>
    <w:rsid w:val="08E30E5D"/>
    <w:rsid w:val="08E98160"/>
    <w:rsid w:val="08ECC059"/>
    <w:rsid w:val="08FB2128"/>
    <w:rsid w:val="08FC7DC4"/>
    <w:rsid w:val="09068653"/>
    <w:rsid w:val="090C5E3D"/>
    <w:rsid w:val="090F2280"/>
    <w:rsid w:val="09121D8D"/>
    <w:rsid w:val="0918B9C9"/>
    <w:rsid w:val="094A9380"/>
    <w:rsid w:val="0952BAE6"/>
    <w:rsid w:val="0955D540"/>
    <w:rsid w:val="0961D409"/>
    <w:rsid w:val="0967B792"/>
    <w:rsid w:val="096CE133"/>
    <w:rsid w:val="09758D78"/>
    <w:rsid w:val="0975A212"/>
    <w:rsid w:val="098934B5"/>
    <w:rsid w:val="098BDD19"/>
    <w:rsid w:val="09997992"/>
    <w:rsid w:val="09A4ADFD"/>
    <w:rsid w:val="09A757D4"/>
    <w:rsid w:val="09AE20E9"/>
    <w:rsid w:val="09AE9E59"/>
    <w:rsid w:val="09B64961"/>
    <w:rsid w:val="09BD4164"/>
    <w:rsid w:val="09C07D79"/>
    <w:rsid w:val="09C15FAA"/>
    <w:rsid w:val="09C6D344"/>
    <w:rsid w:val="09C801FD"/>
    <w:rsid w:val="09F6EC2D"/>
    <w:rsid w:val="0A05F477"/>
    <w:rsid w:val="0A05F541"/>
    <w:rsid w:val="0A1C5306"/>
    <w:rsid w:val="0A226D1A"/>
    <w:rsid w:val="0A2DB3D7"/>
    <w:rsid w:val="0A391E12"/>
    <w:rsid w:val="0A3A3C7A"/>
    <w:rsid w:val="0A3D1A8A"/>
    <w:rsid w:val="0A43AE84"/>
    <w:rsid w:val="0A48D58B"/>
    <w:rsid w:val="0A55CC4E"/>
    <w:rsid w:val="0A63C106"/>
    <w:rsid w:val="0A68FEBC"/>
    <w:rsid w:val="0A7E42B9"/>
    <w:rsid w:val="0A7F62B4"/>
    <w:rsid w:val="0A943434"/>
    <w:rsid w:val="0A9A5B87"/>
    <w:rsid w:val="0A9EE901"/>
    <w:rsid w:val="0AAC9C33"/>
    <w:rsid w:val="0AB779B5"/>
    <w:rsid w:val="0AB90302"/>
    <w:rsid w:val="0AC67944"/>
    <w:rsid w:val="0ACA5A19"/>
    <w:rsid w:val="0ACFCA92"/>
    <w:rsid w:val="0AE1BA7D"/>
    <w:rsid w:val="0AE3B158"/>
    <w:rsid w:val="0AF2406B"/>
    <w:rsid w:val="0AF332FD"/>
    <w:rsid w:val="0AF6AE6F"/>
    <w:rsid w:val="0AF76FB5"/>
    <w:rsid w:val="0B007BC3"/>
    <w:rsid w:val="0B023F79"/>
    <w:rsid w:val="0B0773FF"/>
    <w:rsid w:val="0B0AEEC1"/>
    <w:rsid w:val="0B141940"/>
    <w:rsid w:val="0B25E9F4"/>
    <w:rsid w:val="0B3189D3"/>
    <w:rsid w:val="0B38B917"/>
    <w:rsid w:val="0B38E88E"/>
    <w:rsid w:val="0B46D673"/>
    <w:rsid w:val="0B4A2514"/>
    <w:rsid w:val="0B4C12C1"/>
    <w:rsid w:val="0B4C2584"/>
    <w:rsid w:val="0B5CE8BA"/>
    <w:rsid w:val="0B6DF498"/>
    <w:rsid w:val="0B73B033"/>
    <w:rsid w:val="0B748623"/>
    <w:rsid w:val="0B7C2046"/>
    <w:rsid w:val="0B7FF9F4"/>
    <w:rsid w:val="0B933BEA"/>
    <w:rsid w:val="0B966162"/>
    <w:rsid w:val="0BA4015F"/>
    <w:rsid w:val="0BBEF2E1"/>
    <w:rsid w:val="0BCB2AF2"/>
    <w:rsid w:val="0BCCBCF5"/>
    <w:rsid w:val="0BD09E9C"/>
    <w:rsid w:val="0BDF65B9"/>
    <w:rsid w:val="0BE6802C"/>
    <w:rsid w:val="0BE8197C"/>
    <w:rsid w:val="0BEC5952"/>
    <w:rsid w:val="0BF2BBA2"/>
    <w:rsid w:val="0BF8AE44"/>
    <w:rsid w:val="0BFC1D85"/>
    <w:rsid w:val="0C03D900"/>
    <w:rsid w:val="0C07AE19"/>
    <w:rsid w:val="0C116499"/>
    <w:rsid w:val="0C253189"/>
    <w:rsid w:val="0C2D6764"/>
    <w:rsid w:val="0C43C55D"/>
    <w:rsid w:val="0C4F2F1B"/>
    <w:rsid w:val="0C50043F"/>
    <w:rsid w:val="0C509832"/>
    <w:rsid w:val="0C56EABE"/>
    <w:rsid w:val="0C662587"/>
    <w:rsid w:val="0C67B1E8"/>
    <w:rsid w:val="0C6DDF25"/>
    <w:rsid w:val="0C6F2EC3"/>
    <w:rsid w:val="0C6F740B"/>
    <w:rsid w:val="0C7B630F"/>
    <w:rsid w:val="0C831134"/>
    <w:rsid w:val="0C84604F"/>
    <w:rsid w:val="0C88E641"/>
    <w:rsid w:val="0C8F8F79"/>
    <w:rsid w:val="0C91167A"/>
    <w:rsid w:val="0CAE0687"/>
    <w:rsid w:val="0CAE14FE"/>
    <w:rsid w:val="0CB84970"/>
    <w:rsid w:val="0CBD2FD0"/>
    <w:rsid w:val="0CBDCDAB"/>
    <w:rsid w:val="0CC06A5C"/>
    <w:rsid w:val="0CC1BEFF"/>
    <w:rsid w:val="0CC3E466"/>
    <w:rsid w:val="0CC4F08F"/>
    <w:rsid w:val="0CE9EF41"/>
    <w:rsid w:val="0CFA5919"/>
    <w:rsid w:val="0CFE08D2"/>
    <w:rsid w:val="0CFEBFED"/>
    <w:rsid w:val="0D0064AD"/>
    <w:rsid w:val="0D01156B"/>
    <w:rsid w:val="0D0DE689"/>
    <w:rsid w:val="0D1567EF"/>
    <w:rsid w:val="0D1E4CAA"/>
    <w:rsid w:val="0D2EA486"/>
    <w:rsid w:val="0D3B25C1"/>
    <w:rsid w:val="0D695D93"/>
    <w:rsid w:val="0D6D929A"/>
    <w:rsid w:val="0D6E7F01"/>
    <w:rsid w:val="0D6EA377"/>
    <w:rsid w:val="0D6EF3C5"/>
    <w:rsid w:val="0D74EBB4"/>
    <w:rsid w:val="0D855F36"/>
    <w:rsid w:val="0D85AFD6"/>
    <w:rsid w:val="0D8A8278"/>
    <w:rsid w:val="0D96FAD4"/>
    <w:rsid w:val="0D992CE1"/>
    <w:rsid w:val="0DA1487F"/>
    <w:rsid w:val="0DA37723"/>
    <w:rsid w:val="0DA9153D"/>
    <w:rsid w:val="0DBE79BB"/>
    <w:rsid w:val="0DC7A9AA"/>
    <w:rsid w:val="0DCB11DB"/>
    <w:rsid w:val="0DD62D3D"/>
    <w:rsid w:val="0DDB6B53"/>
    <w:rsid w:val="0DE12D9E"/>
    <w:rsid w:val="0DF0E37E"/>
    <w:rsid w:val="0DF3C723"/>
    <w:rsid w:val="0DFD360B"/>
    <w:rsid w:val="0E066441"/>
    <w:rsid w:val="0E08919A"/>
    <w:rsid w:val="0E10D9C1"/>
    <w:rsid w:val="0E1882C0"/>
    <w:rsid w:val="0E1B689B"/>
    <w:rsid w:val="0E20D0F7"/>
    <w:rsid w:val="0E2111CD"/>
    <w:rsid w:val="0E33A9CC"/>
    <w:rsid w:val="0E3AB4AF"/>
    <w:rsid w:val="0E40DF86"/>
    <w:rsid w:val="0E41B4B5"/>
    <w:rsid w:val="0E49A06E"/>
    <w:rsid w:val="0E4B1712"/>
    <w:rsid w:val="0E4F4E4B"/>
    <w:rsid w:val="0E5347FE"/>
    <w:rsid w:val="0E717811"/>
    <w:rsid w:val="0E7FFE8E"/>
    <w:rsid w:val="0E957A5C"/>
    <w:rsid w:val="0E9E6C25"/>
    <w:rsid w:val="0EA29499"/>
    <w:rsid w:val="0EA6F10F"/>
    <w:rsid w:val="0EA8EA12"/>
    <w:rsid w:val="0EAE023E"/>
    <w:rsid w:val="0EAF31B7"/>
    <w:rsid w:val="0EAF9073"/>
    <w:rsid w:val="0EB0CFCF"/>
    <w:rsid w:val="0EB32DC6"/>
    <w:rsid w:val="0EB79BA0"/>
    <w:rsid w:val="0EC1CB85"/>
    <w:rsid w:val="0EC4FC03"/>
    <w:rsid w:val="0EC51E76"/>
    <w:rsid w:val="0ECD656D"/>
    <w:rsid w:val="0EE85CB0"/>
    <w:rsid w:val="0EE909FE"/>
    <w:rsid w:val="0EE9352D"/>
    <w:rsid w:val="0EEA6B1B"/>
    <w:rsid w:val="0EEC963B"/>
    <w:rsid w:val="0F0C7511"/>
    <w:rsid w:val="0F149BE6"/>
    <w:rsid w:val="0F1F541B"/>
    <w:rsid w:val="0F230681"/>
    <w:rsid w:val="0F23ECC4"/>
    <w:rsid w:val="0F293728"/>
    <w:rsid w:val="0F3EFD91"/>
    <w:rsid w:val="0F4288FD"/>
    <w:rsid w:val="0F47A352"/>
    <w:rsid w:val="0F4A57D2"/>
    <w:rsid w:val="0F4A8A0E"/>
    <w:rsid w:val="0F4DEBAC"/>
    <w:rsid w:val="0F51C461"/>
    <w:rsid w:val="0F5ED210"/>
    <w:rsid w:val="0F682D2B"/>
    <w:rsid w:val="0F6A2378"/>
    <w:rsid w:val="0F8604D9"/>
    <w:rsid w:val="0F8D00EA"/>
    <w:rsid w:val="0F9BFDAE"/>
    <w:rsid w:val="0F9C2F12"/>
    <w:rsid w:val="0FBBE5BD"/>
    <w:rsid w:val="0FD79F1F"/>
    <w:rsid w:val="0FDAB0D1"/>
    <w:rsid w:val="0FE6AF80"/>
    <w:rsid w:val="0FECE32A"/>
    <w:rsid w:val="0FF1FBCC"/>
    <w:rsid w:val="0FF2C9B8"/>
    <w:rsid w:val="100DCDAC"/>
    <w:rsid w:val="101136B8"/>
    <w:rsid w:val="10151BAC"/>
    <w:rsid w:val="102828FB"/>
    <w:rsid w:val="102B656C"/>
    <w:rsid w:val="1030F617"/>
    <w:rsid w:val="1034FF2E"/>
    <w:rsid w:val="103946F6"/>
    <w:rsid w:val="1039D7A9"/>
    <w:rsid w:val="1041F42E"/>
    <w:rsid w:val="10489299"/>
    <w:rsid w:val="104972C7"/>
    <w:rsid w:val="1052A98C"/>
    <w:rsid w:val="1056B80D"/>
    <w:rsid w:val="1058E42B"/>
    <w:rsid w:val="107841DB"/>
    <w:rsid w:val="1079E7BF"/>
    <w:rsid w:val="107D3C9D"/>
    <w:rsid w:val="107EFB89"/>
    <w:rsid w:val="10859C26"/>
    <w:rsid w:val="1088C751"/>
    <w:rsid w:val="10905316"/>
    <w:rsid w:val="1091E547"/>
    <w:rsid w:val="10994BAA"/>
    <w:rsid w:val="109B894F"/>
    <w:rsid w:val="109E36E0"/>
    <w:rsid w:val="10B0D582"/>
    <w:rsid w:val="10B65B75"/>
    <w:rsid w:val="10C3F9F6"/>
    <w:rsid w:val="10C4C17B"/>
    <w:rsid w:val="10E60EB0"/>
    <w:rsid w:val="10E7F797"/>
    <w:rsid w:val="10F3CE35"/>
    <w:rsid w:val="10F4610B"/>
    <w:rsid w:val="10F6358C"/>
    <w:rsid w:val="10F75663"/>
    <w:rsid w:val="10F92045"/>
    <w:rsid w:val="1116222A"/>
    <w:rsid w:val="111F5D24"/>
    <w:rsid w:val="112A8372"/>
    <w:rsid w:val="1133AA72"/>
    <w:rsid w:val="113DDF9E"/>
    <w:rsid w:val="114D4FA8"/>
    <w:rsid w:val="1154F1BE"/>
    <w:rsid w:val="1155F7AF"/>
    <w:rsid w:val="11676A21"/>
    <w:rsid w:val="118B01E1"/>
    <w:rsid w:val="11AE50E0"/>
    <w:rsid w:val="11B07578"/>
    <w:rsid w:val="11BD0AEB"/>
    <w:rsid w:val="11C97B6A"/>
    <w:rsid w:val="11CCA89D"/>
    <w:rsid w:val="11D13792"/>
    <w:rsid w:val="11EECD1C"/>
    <w:rsid w:val="11FC4FD5"/>
    <w:rsid w:val="11FDA827"/>
    <w:rsid w:val="11FF98B4"/>
    <w:rsid w:val="12024FA8"/>
    <w:rsid w:val="1202EE9C"/>
    <w:rsid w:val="12055744"/>
    <w:rsid w:val="12088917"/>
    <w:rsid w:val="121D8B9A"/>
    <w:rsid w:val="122A8688"/>
    <w:rsid w:val="123012C2"/>
    <w:rsid w:val="1236142B"/>
    <w:rsid w:val="1238CCD5"/>
    <w:rsid w:val="123BDB17"/>
    <w:rsid w:val="1240EA3F"/>
    <w:rsid w:val="1242C574"/>
    <w:rsid w:val="124D49D4"/>
    <w:rsid w:val="124F66FF"/>
    <w:rsid w:val="12536FA6"/>
    <w:rsid w:val="1258CB22"/>
    <w:rsid w:val="1258D8CE"/>
    <w:rsid w:val="125DF109"/>
    <w:rsid w:val="126BA8DF"/>
    <w:rsid w:val="1275AFAC"/>
    <w:rsid w:val="1275DAB7"/>
    <w:rsid w:val="1284C3C2"/>
    <w:rsid w:val="1284F022"/>
    <w:rsid w:val="128CD05F"/>
    <w:rsid w:val="12963E57"/>
    <w:rsid w:val="1298B14F"/>
    <w:rsid w:val="12A40425"/>
    <w:rsid w:val="12B263C2"/>
    <w:rsid w:val="12B38EBC"/>
    <w:rsid w:val="12B6720D"/>
    <w:rsid w:val="12C7D03A"/>
    <w:rsid w:val="12D332F8"/>
    <w:rsid w:val="12DE2AA0"/>
    <w:rsid w:val="12DECECF"/>
    <w:rsid w:val="12DF86DF"/>
    <w:rsid w:val="12F466BE"/>
    <w:rsid w:val="12F70B4D"/>
    <w:rsid w:val="12FEED00"/>
    <w:rsid w:val="1310FC32"/>
    <w:rsid w:val="1311A687"/>
    <w:rsid w:val="1321F4D3"/>
    <w:rsid w:val="1322B39F"/>
    <w:rsid w:val="132BE9AD"/>
    <w:rsid w:val="132FF27A"/>
    <w:rsid w:val="13595852"/>
    <w:rsid w:val="1363748B"/>
    <w:rsid w:val="1368F5F8"/>
    <w:rsid w:val="1376145F"/>
    <w:rsid w:val="137A4615"/>
    <w:rsid w:val="138A5688"/>
    <w:rsid w:val="1392CF1C"/>
    <w:rsid w:val="13965A3D"/>
    <w:rsid w:val="139ACB99"/>
    <w:rsid w:val="13AA1246"/>
    <w:rsid w:val="13B6799C"/>
    <w:rsid w:val="13BA77A7"/>
    <w:rsid w:val="13E7D91F"/>
    <w:rsid w:val="13EBA46C"/>
    <w:rsid w:val="13F7DA2D"/>
    <w:rsid w:val="141989B2"/>
    <w:rsid w:val="141FB975"/>
    <w:rsid w:val="142FB13E"/>
    <w:rsid w:val="1433C4AB"/>
    <w:rsid w:val="1441453C"/>
    <w:rsid w:val="1458E00C"/>
    <w:rsid w:val="146A2F0D"/>
    <w:rsid w:val="14723976"/>
    <w:rsid w:val="1490CE9A"/>
    <w:rsid w:val="149AC7D7"/>
    <w:rsid w:val="14B69204"/>
    <w:rsid w:val="14C6F1EE"/>
    <w:rsid w:val="14DD091C"/>
    <w:rsid w:val="14F2B93F"/>
    <w:rsid w:val="14F80F96"/>
    <w:rsid w:val="1500F466"/>
    <w:rsid w:val="15043478"/>
    <w:rsid w:val="1506CB6D"/>
    <w:rsid w:val="1518EEE6"/>
    <w:rsid w:val="151954C8"/>
    <w:rsid w:val="151C571A"/>
    <w:rsid w:val="15279D11"/>
    <w:rsid w:val="152CAE8C"/>
    <w:rsid w:val="1531F8B6"/>
    <w:rsid w:val="1534DFDA"/>
    <w:rsid w:val="15386855"/>
    <w:rsid w:val="153A71FA"/>
    <w:rsid w:val="1560E57B"/>
    <w:rsid w:val="157CED35"/>
    <w:rsid w:val="1581EA5F"/>
    <w:rsid w:val="15867AAA"/>
    <w:rsid w:val="158F319C"/>
    <w:rsid w:val="15965051"/>
    <w:rsid w:val="159A08B1"/>
    <w:rsid w:val="159BE128"/>
    <w:rsid w:val="159DA92E"/>
    <w:rsid w:val="15A3733C"/>
    <w:rsid w:val="15A99955"/>
    <w:rsid w:val="15AAB2A3"/>
    <w:rsid w:val="15B9D07F"/>
    <w:rsid w:val="15C01C38"/>
    <w:rsid w:val="15C2E820"/>
    <w:rsid w:val="15C6ABDD"/>
    <w:rsid w:val="15D0E17F"/>
    <w:rsid w:val="15E2A5CC"/>
    <w:rsid w:val="15E55552"/>
    <w:rsid w:val="15E83681"/>
    <w:rsid w:val="15EC3EB7"/>
    <w:rsid w:val="160C3698"/>
    <w:rsid w:val="160D05C4"/>
    <w:rsid w:val="161211D9"/>
    <w:rsid w:val="161886B3"/>
    <w:rsid w:val="161AE056"/>
    <w:rsid w:val="1626A2CB"/>
    <w:rsid w:val="16319B89"/>
    <w:rsid w:val="1639B377"/>
    <w:rsid w:val="1648E3A9"/>
    <w:rsid w:val="164B129B"/>
    <w:rsid w:val="1654A4AA"/>
    <w:rsid w:val="16551390"/>
    <w:rsid w:val="1659BBEB"/>
    <w:rsid w:val="1665AC89"/>
    <w:rsid w:val="1669984F"/>
    <w:rsid w:val="166FB7FD"/>
    <w:rsid w:val="167477F8"/>
    <w:rsid w:val="1675A802"/>
    <w:rsid w:val="167A33D3"/>
    <w:rsid w:val="167BDBD1"/>
    <w:rsid w:val="16804137"/>
    <w:rsid w:val="168A496A"/>
    <w:rsid w:val="168D537A"/>
    <w:rsid w:val="16ACA512"/>
    <w:rsid w:val="16B4D0CC"/>
    <w:rsid w:val="16D909F4"/>
    <w:rsid w:val="16D9A9F2"/>
    <w:rsid w:val="16DF3FDB"/>
    <w:rsid w:val="16E7600F"/>
    <w:rsid w:val="16E9FFAC"/>
    <w:rsid w:val="16F32A7A"/>
    <w:rsid w:val="17075C8C"/>
    <w:rsid w:val="17087D44"/>
    <w:rsid w:val="170D093E"/>
    <w:rsid w:val="170D648A"/>
    <w:rsid w:val="170DF66F"/>
    <w:rsid w:val="17159FFE"/>
    <w:rsid w:val="173139F6"/>
    <w:rsid w:val="1737F4C0"/>
    <w:rsid w:val="1738F16B"/>
    <w:rsid w:val="173C2374"/>
    <w:rsid w:val="17414A7D"/>
    <w:rsid w:val="1745E713"/>
    <w:rsid w:val="17465B04"/>
    <w:rsid w:val="1754A3CD"/>
    <w:rsid w:val="175B5539"/>
    <w:rsid w:val="1768234D"/>
    <w:rsid w:val="176D3CC5"/>
    <w:rsid w:val="176F2EAB"/>
    <w:rsid w:val="178AC262"/>
    <w:rsid w:val="17949671"/>
    <w:rsid w:val="17957C7A"/>
    <w:rsid w:val="179C7057"/>
    <w:rsid w:val="179F67D4"/>
    <w:rsid w:val="17A11512"/>
    <w:rsid w:val="17AA29D1"/>
    <w:rsid w:val="17B5AA93"/>
    <w:rsid w:val="17B5B620"/>
    <w:rsid w:val="17BB0210"/>
    <w:rsid w:val="17C78EB1"/>
    <w:rsid w:val="17C95343"/>
    <w:rsid w:val="17D78B8F"/>
    <w:rsid w:val="17E63249"/>
    <w:rsid w:val="17F02DAF"/>
    <w:rsid w:val="17F546F3"/>
    <w:rsid w:val="1813E532"/>
    <w:rsid w:val="181B41B6"/>
    <w:rsid w:val="181CA9E4"/>
    <w:rsid w:val="18222F84"/>
    <w:rsid w:val="18273B91"/>
    <w:rsid w:val="182CF01A"/>
    <w:rsid w:val="182ECE94"/>
    <w:rsid w:val="183C1D7F"/>
    <w:rsid w:val="183F83A5"/>
    <w:rsid w:val="1840CBAE"/>
    <w:rsid w:val="1842984C"/>
    <w:rsid w:val="184A576E"/>
    <w:rsid w:val="185A54EA"/>
    <w:rsid w:val="185DF2C6"/>
    <w:rsid w:val="185FBFE9"/>
    <w:rsid w:val="18608926"/>
    <w:rsid w:val="1864DACF"/>
    <w:rsid w:val="18665C75"/>
    <w:rsid w:val="18842611"/>
    <w:rsid w:val="188EE61F"/>
    <w:rsid w:val="18911D65"/>
    <w:rsid w:val="189E7293"/>
    <w:rsid w:val="18AA9E49"/>
    <w:rsid w:val="18B1ACD6"/>
    <w:rsid w:val="18B7D9FF"/>
    <w:rsid w:val="18C2EA70"/>
    <w:rsid w:val="18CE6C1F"/>
    <w:rsid w:val="18D3995F"/>
    <w:rsid w:val="18DE219A"/>
    <w:rsid w:val="18E1F075"/>
    <w:rsid w:val="18E26CD8"/>
    <w:rsid w:val="18E2E831"/>
    <w:rsid w:val="18E793FD"/>
    <w:rsid w:val="18ECC9EB"/>
    <w:rsid w:val="18F36C15"/>
    <w:rsid w:val="18F544E8"/>
    <w:rsid w:val="1903B244"/>
    <w:rsid w:val="19090480"/>
    <w:rsid w:val="190D38C8"/>
    <w:rsid w:val="191533FF"/>
    <w:rsid w:val="1920AF64"/>
    <w:rsid w:val="19338972"/>
    <w:rsid w:val="1947560A"/>
    <w:rsid w:val="194CF3C6"/>
    <w:rsid w:val="1950B3B9"/>
    <w:rsid w:val="19596ECE"/>
    <w:rsid w:val="196B19B9"/>
    <w:rsid w:val="196EBF57"/>
    <w:rsid w:val="1973FCFB"/>
    <w:rsid w:val="19783811"/>
    <w:rsid w:val="1981CD3D"/>
    <w:rsid w:val="19898FED"/>
    <w:rsid w:val="198991E4"/>
    <w:rsid w:val="198DB55A"/>
    <w:rsid w:val="199447A5"/>
    <w:rsid w:val="1998A45A"/>
    <w:rsid w:val="19A58CC9"/>
    <w:rsid w:val="19A825BF"/>
    <w:rsid w:val="19AF4B4F"/>
    <w:rsid w:val="19BFD248"/>
    <w:rsid w:val="19C16BD2"/>
    <w:rsid w:val="19D244F6"/>
    <w:rsid w:val="19D88817"/>
    <w:rsid w:val="19D997B3"/>
    <w:rsid w:val="19DA7AFE"/>
    <w:rsid w:val="19DACC97"/>
    <w:rsid w:val="19EC690B"/>
    <w:rsid w:val="19EF7C12"/>
    <w:rsid w:val="19F0CDD0"/>
    <w:rsid w:val="19F221C7"/>
    <w:rsid w:val="19F72966"/>
    <w:rsid w:val="1A0176E0"/>
    <w:rsid w:val="1A033C87"/>
    <w:rsid w:val="1A08E1AC"/>
    <w:rsid w:val="1A13BD94"/>
    <w:rsid w:val="1A15965B"/>
    <w:rsid w:val="1A1EB78E"/>
    <w:rsid w:val="1A2F88BF"/>
    <w:rsid w:val="1A4650A8"/>
    <w:rsid w:val="1A5AAB49"/>
    <w:rsid w:val="1A5FE0D4"/>
    <w:rsid w:val="1A68650A"/>
    <w:rsid w:val="1A70C464"/>
    <w:rsid w:val="1A74B9FC"/>
    <w:rsid w:val="1A77B443"/>
    <w:rsid w:val="1A788044"/>
    <w:rsid w:val="1A78CDC5"/>
    <w:rsid w:val="1A82F18F"/>
    <w:rsid w:val="1A84421D"/>
    <w:rsid w:val="1A84B4EF"/>
    <w:rsid w:val="1A85B8BD"/>
    <w:rsid w:val="1A89AEBF"/>
    <w:rsid w:val="1AA59C62"/>
    <w:rsid w:val="1AABF647"/>
    <w:rsid w:val="1AB1A35D"/>
    <w:rsid w:val="1AC118B4"/>
    <w:rsid w:val="1AC45759"/>
    <w:rsid w:val="1AC95F33"/>
    <w:rsid w:val="1ACADCB7"/>
    <w:rsid w:val="1AD33E6E"/>
    <w:rsid w:val="1AF094E4"/>
    <w:rsid w:val="1B0137D6"/>
    <w:rsid w:val="1B135B45"/>
    <w:rsid w:val="1B13D337"/>
    <w:rsid w:val="1B1D316A"/>
    <w:rsid w:val="1B2575E1"/>
    <w:rsid w:val="1B2B9A5F"/>
    <w:rsid w:val="1B358BEB"/>
    <w:rsid w:val="1B415FD1"/>
    <w:rsid w:val="1B4DDF31"/>
    <w:rsid w:val="1B54F797"/>
    <w:rsid w:val="1B59496B"/>
    <w:rsid w:val="1B5B85B2"/>
    <w:rsid w:val="1B5FA9E2"/>
    <w:rsid w:val="1B675A6B"/>
    <w:rsid w:val="1B6B0C80"/>
    <w:rsid w:val="1B73EDD2"/>
    <w:rsid w:val="1B741D93"/>
    <w:rsid w:val="1B75FA34"/>
    <w:rsid w:val="1B81AFE5"/>
    <w:rsid w:val="1B8DE323"/>
    <w:rsid w:val="1BB18BA6"/>
    <w:rsid w:val="1BBABD48"/>
    <w:rsid w:val="1BC988FD"/>
    <w:rsid w:val="1BD76A7B"/>
    <w:rsid w:val="1BDE46D3"/>
    <w:rsid w:val="1BE8E235"/>
    <w:rsid w:val="1BEBA02C"/>
    <w:rsid w:val="1BED45E4"/>
    <w:rsid w:val="1BF8FB05"/>
    <w:rsid w:val="1C06E9E3"/>
    <w:rsid w:val="1C0CC619"/>
    <w:rsid w:val="1C13A249"/>
    <w:rsid w:val="1C163997"/>
    <w:rsid w:val="1C1BAAE1"/>
    <w:rsid w:val="1C20FE2B"/>
    <w:rsid w:val="1C462EC8"/>
    <w:rsid w:val="1C4D2CCE"/>
    <w:rsid w:val="1C4D7FD3"/>
    <w:rsid w:val="1C4F7AFB"/>
    <w:rsid w:val="1C54EBF9"/>
    <w:rsid w:val="1C60A37E"/>
    <w:rsid w:val="1C6CAFB4"/>
    <w:rsid w:val="1C6D9C87"/>
    <w:rsid w:val="1C76EFF7"/>
    <w:rsid w:val="1C80C6E1"/>
    <w:rsid w:val="1C85AD0D"/>
    <w:rsid w:val="1C974F01"/>
    <w:rsid w:val="1CA4B0D7"/>
    <w:rsid w:val="1CA874F0"/>
    <w:rsid w:val="1CA8CCD3"/>
    <w:rsid w:val="1CAA2C04"/>
    <w:rsid w:val="1CAB6E3D"/>
    <w:rsid w:val="1CAD6720"/>
    <w:rsid w:val="1CB7050A"/>
    <w:rsid w:val="1CB7942F"/>
    <w:rsid w:val="1CBF2FFB"/>
    <w:rsid w:val="1CC009FD"/>
    <w:rsid w:val="1CCF2FDA"/>
    <w:rsid w:val="1CD6E8F4"/>
    <w:rsid w:val="1CDD6A54"/>
    <w:rsid w:val="1CDFC073"/>
    <w:rsid w:val="1CE5875E"/>
    <w:rsid w:val="1CE905BF"/>
    <w:rsid w:val="1CEC0A09"/>
    <w:rsid w:val="1CF77515"/>
    <w:rsid w:val="1CFD2505"/>
    <w:rsid w:val="1D16B45D"/>
    <w:rsid w:val="1D1CA2B9"/>
    <w:rsid w:val="1D230A9A"/>
    <w:rsid w:val="1D25B4BB"/>
    <w:rsid w:val="1D2D646F"/>
    <w:rsid w:val="1D2F34FD"/>
    <w:rsid w:val="1D3E24CE"/>
    <w:rsid w:val="1D3F5708"/>
    <w:rsid w:val="1D41ADAB"/>
    <w:rsid w:val="1D431224"/>
    <w:rsid w:val="1D4AC5D2"/>
    <w:rsid w:val="1D4F7FEB"/>
    <w:rsid w:val="1D52F6A7"/>
    <w:rsid w:val="1D58468F"/>
    <w:rsid w:val="1D5BB879"/>
    <w:rsid w:val="1D5C6941"/>
    <w:rsid w:val="1D602E1D"/>
    <w:rsid w:val="1D6364A3"/>
    <w:rsid w:val="1D683133"/>
    <w:rsid w:val="1D6CFED0"/>
    <w:rsid w:val="1D8037AF"/>
    <w:rsid w:val="1D8CDA23"/>
    <w:rsid w:val="1D93C0F9"/>
    <w:rsid w:val="1DA2604C"/>
    <w:rsid w:val="1DA2A340"/>
    <w:rsid w:val="1DB2F2C4"/>
    <w:rsid w:val="1DB64EE8"/>
    <w:rsid w:val="1DB86094"/>
    <w:rsid w:val="1DCC2973"/>
    <w:rsid w:val="1DCC6292"/>
    <w:rsid w:val="1DE3C201"/>
    <w:rsid w:val="1DEBDBD4"/>
    <w:rsid w:val="1DF325E2"/>
    <w:rsid w:val="1E0309BE"/>
    <w:rsid w:val="1E04D3D4"/>
    <w:rsid w:val="1E190659"/>
    <w:rsid w:val="1E1B6315"/>
    <w:rsid w:val="1E1C9297"/>
    <w:rsid w:val="1E20ECDB"/>
    <w:rsid w:val="1E2713D3"/>
    <w:rsid w:val="1E32B386"/>
    <w:rsid w:val="1E385166"/>
    <w:rsid w:val="1E40066F"/>
    <w:rsid w:val="1E4CC273"/>
    <w:rsid w:val="1E57A12B"/>
    <w:rsid w:val="1E595844"/>
    <w:rsid w:val="1E5D205C"/>
    <w:rsid w:val="1E679AF3"/>
    <w:rsid w:val="1E71D017"/>
    <w:rsid w:val="1E7C78EE"/>
    <w:rsid w:val="1E870FEC"/>
    <w:rsid w:val="1E93610A"/>
    <w:rsid w:val="1E94634D"/>
    <w:rsid w:val="1E963381"/>
    <w:rsid w:val="1E9E9BA1"/>
    <w:rsid w:val="1E9EF257"/>
    <w:rsid w:val="1EA3F5E1"/>
    <w:rsid w:val="1EAE8EA6"/>
    <w:rsid w:val="1EB8713F"/>
    <w:rsid w:val="1EC7FCD1"/>
    <w:rsid w:val="1ECBE12F"/>
    <w:rsid w:val="1ECE60FD"/>
    <w:rsid w:val="1EDC156F"/>
    <w:rsid w:val="1EE537C0"/>
    <w:rsid w:val="1EEED57F"/>
    <w:rsid w:val="1EF4D242"/>
    <w:rsid w:val="1EF631A9"/>
    <w:rsid w:val="1F0FC915"/>
    <w:rsid w:val="1F10A2AD"/>
    <w:rsid w:val="1F1606E8"/>
    <w:rsid w:val="1F170FB5"/>
    <w:rsid w:val="1F179A48"/>
    <w:rsid w:val="1F197EE3"/>
    <w:rsid w:val="1F2BBC7E"/>
    <w:rsid w:val="1F2D4F24"/>
    <w:rsid w:val="1F307E91"/>
    <w:rsid w:val="1F3C71C7"/>
    <w:rsid w:val="1F4AD244"/>
    <w:rsid w:val="1F55801C"/>
    <w:rsid w:val="1F5A8D18"/>
    <w:rsid w:val="1F757379"/>
    <w:rsid w:val="1F7EC0AE"/>
    <w:rsid w:val="1F7EC5FF"/>
    <w:rsid w:val="1F873203"/>
    <w:rsid w:val="1F9795FB"/>
    <w:rsid w:val="1F97C026"/>
    <w:rsid w:val="1FA4B4E9"/>
    <w:rsid w:val="1FA5D614"/>
    <w:rsid w:val="1FA69CB2"/>
    <w:rsid w:val="1FAF0C9F"/>
    <w:rsid w:val="1FBC35C7"/>
    <w:rsid w:val="1FCB5E01"/>
    <w:rsid w:val="1FD121C7"/>
    <w:rsid w:val="1FD42AC5"/>
    <w:rsid w:val="1FE4C04A"/>
    <w:rsid w:val="1FEB6F82"/>
    <w:rsid w:val="20096E65"/>
    <w:rsid w:val="20116253"/>
    <w:rsid w:val="201231B3"/>
    <w:rsid w:val="201640F4"/>
    <w:rsid w:val="20207068"/>
    <w:rsid w:val="2042A3B8"/>
    <w:rsid w:val="2057E4A8"/>
    <w:rsid w:val="205E7510"/>
    <w:rsid w:val="207AEBE0"/>
    <w:rsid w:val="208C3ACD"/>
    <w:rsid w:val="208DE5F3"/>
    <w:rsid w:val="209FB2EE"/>
    <w:rsid w:val="20A254E1"/>
    <w:rsid w:val="20A34E4D"/>
    <w:rsid w:val="20A3A3D9"/>
    <w:rsid w:val="20A4F161"/>
    <w:rsid w:val="20A598D0"/>
    <w:rsid w:val="20B465D0"/>
    <w:rsid w:val="20BB3B41"/>
    <w:rsid w:val="20CB59C5"/>
    <w:rsid w:val="20CE8981"/>
    <w:rsid w:val="20D0025F"/>
    <w:rsid w:val="20D6CF02"/>
    <w:rsid w:val="20D765DB"/>
    <w:rsid w:val="20E319B9"/>
    <w:rsid w:val="20F0BFA3"/>
    <w:rsid w:val="20F26114"/>
    <w:rsid w:val="20FF1E9C"/>
    <w:rsid w:val="210440B1"/>
    <w:rsid w:val="210D6F0F"/>
    <w:rsid w:val="210DA202"/>
    <w:rsid w:val="211E53B5"/>
    <w:rsid w:val="21295855"/>
    <w:rsid w:val="212C8FD3"/>
    <w:rsid w:val="21408C73"/>
    <w:rsid w:val="2148AD33"/>
    <w:rsid w:val="214B7E9E"/>
    <w:rsid w:val="214B9E1A"/>
    <w:rsid w:val="215F3340"/>
    <w:rsid w:val="216323BC"/>
    <w:rsid w:val="2163EA69"/>
    <w:rsid w:val="21641E7E"/>
    <w:rsid w:val="217BE002"/>
    <w:rsid w:val="2181DC08"/>
    <w:rsid w:val="2187FB06"/>
    <w:rsid w:val="2199E1E5"/>
    <w:rsid w:val="219D1EFD"/>
    <w:rsid w:val="219DCF2A"/>
    <w:rsid w:val="21A29735"/>
    <w:rsid w:val="21AB4B9E"/>
    <w:rsid w:val="21B48AE8"/>
    <w:rsid w:val="21BB4EBE"/>
    <w:rsid w:val="21BF6648"/>
    <w:rsid w:val="21C0C483"/>
    <w:rsid w:val="21C0CB3F"/>
    <w:rsid w:val="21C22266"/>
    <w:rsid w:val="21D17994"/>
    <w:rsid w:val="21DA90EC"/>
    <w:rsid w:val="21DBA54E"/>
    <w:rsid w:val="21E0B2C8"/>
    <w:rsid w:val="21E7D853"/>
    <w:rsid w:val="21EAF11E"/>
    <w:rsid w:val="21ED0FAA"/>
    <w:rsid w:val="21EEEFE7"/>
    <w:rsid w:val="2200BC68"/>
    <w:rsid w:val="22088340"/>
    <w:rsid w:val="220BDC6B"/>
    <w:rsid w:val="220D43A1"/>
    <w:rsid w:val="2217A3A9"/>
    <w:rsid w:val="22185866"/>
    <w:rsid w:val="2218A00B"/>
    <w:rsid w:val="22240CAA"/>
    <w:rsid w:val="223577D5"/>
    <w:rsid w:val="223B4814"/>
    <w:rsid w:val="223B595A"/>
    <w:rsid w:val="224117F1"/>
    <w:rsid w:val="2245889B"/>
    <w:rsid w:val="2247D99E"/>
    <w:rsid w:val="2247FE4A"/>
    <w:rsid w:val="224D5FEB"/>
    <w:rsid w:val="2251099A"/>
    <w:rsid w:val="225152BA"/>
    <w:rsid w:val="22523258"/>
    <w:rsid w:val="22541666"/>
    <w:rsid w:val="22559401"/>
    <w:rsid w:val="225CB2C1"/>
    <w:rsid w:val="225DA691"/>
    <w:rsid w:val="225EDD64"/>
    <w:rsid w:val="225FE121"/>
    <w:rsid w:val="226F1859"/>
    <w:rsid w:val="2270F5B3"/>
    <w:rsid w:val="2275878C"/>
    <w:rsid w:val="2282EB37"/>
    <w:rsid w:val="2293E531"/>
    <w:rsid w:val="22985BB3"/>
    <w:rsid w:val="229BDF9B"/>
    <w:rsid w:val="22A19CEB"/>
    <w:rsid w:val="22A888E8"/>
    <w:rsid w:val="22B69574"/>
    <w:rsid w:val="22C133F0"/>
    <w:rsid w:val="22C58BD4"/>
    <w:rsid w:val="22D85896"/>
    <w:rsid w:val="22DC46F3"/>
    <w:rsid w:val="22F65900"/>
    <w:rsid w:val="22F7730E"/>
    <w:rsid w:val="2300AB1E"/>
    <w:rsid w:val="230DE87A"/>
    <w:rsid w:val="2317BA62"/>
    <w:rsid w:val="231A31ED"/>
    <w:rsid w:val="231A4EF7"/>
    <w:rsid w:val="23204194"/>
    <w:rsid w:val="233E3CD4"/>
    <w:rsid w:val="233E6D5B"/>
    <w:rsid w:val="234607B9"/>
    <w:rsid w:val="234894FE"/>
    <w:rsid w:val="236F5877"/>
    <w:rsid w:val="2372B6D6"/>
    <w:rsid w:val="23818F49"/>
    <w:rsid w:val="23955820"/>
    <w:rsid w:val="239700DD"/>
    <w:rsid w:val="239B4F6D"/>
    <w:rsid w:val="23A1DEA7"/>
    <w:rsid w:val="23B64C47"/>
    <w:rsid w:val="23B769FC"/>
    <w:rsid w:val="23BD875D"/>
    <w:rsid w:val="23C82417"/>
    <w:rsid w:val="23CC35A6"/>
    <w:rsid w:val="23D12E40"/>
    <w:rsid w:val="23F32257"/>
    <w:rsid w:val="2401579D"/>
    <w:rsid w:val="24016732"/>
    <w:rsid w:val="2412F0DC"/>
    <w:rsid w:val="2429BA8D"/>
    <w:rsid w:val="242AAC14"/>
    <w:rsid w:val="24413E09"/>
    <w:rsid w:val="24505F1B"/>
    <w:rsid w:val="24521B19"/>
    <w:rsid w:val="2453644D"/>
    <w:rsid w:val="24580022"/>
    <w:rsid w:val="247A467A"/>
    <w:rsid w:val="249866B3"/>
    <w:rsid w:val="249B7E64"/>
    <w:rsid w:val="249BD754"/>
    <w:rsid w:val="24A0B8CB"/>
    <w:rsid w:val="24B396BD"/>
    <w:rsid w:val="24BA94BA"/>
    <w:rsid w:val="24BABFD6"/>
    <w:rsid w:val="24C478FA"/>
    <w:rsid w:val="24C5BC30"/>
    <w:rsid w:val="24C671D7"/>
    <w:rsid w:val="24CD76B5"/>
    <w:rsid w:val="24CE2E58"/>
    <w:rsid w:val="24CFB3F7"/>
    <w:rsid w:val="24D59B90"/>
    <w:rsid w:val="24D9AC8A"/>
    <w:rsid w:val="24DF7CD6"/>
    <w:rsid w:val="24F133ED"/>
    <w:rsid w:val="2512D609"/>
    <w:rsid w:val="2516BE24"/>
    <w:rsid w:val="2521D6DA"/>
    <w:rsid w:val="252242DD"/>
    <w:rsid w:val="25270B40"/>
    <w:rsid w:val="252D3BA9"/>
    <w:rsid w:val="2537916D"/>
    <w:rsid w:val="2546D0F9"/>
    <w:rsid w:val="2550DB5B"/>
    <w:rsid w:val="25536786"/>
    <w:rsid w:val="25555691"/>
    <w:rsid w:val="255D30A7"/>
    <w:rsid w:val="255E71D7"/>
    <w:rsid w:val="256B27D0"/>
    <w:rsid w:val="256EC661"/>
    <w:rsid w:val="256F08DA"/>
    <w:rsid w:val="2583615A"/>
    <w:rsid w:val="25865359"/>
    <w:rsid w:val="258D4859"/>
    <w:rsid w:val="259785E2"/>
    <w:rsid w:val="25A6E43E"/>
    <w:rsid w:val="25AFD145"/>
    <w:rsid w:val="25B8216D"/>
    <w:rsid w:val="25BBA4B6"/>
    <w:rsid w:val="25BE297F"/>
    <w:rsid w:val="25BE6E8B"/>
    <w:rsid w:val="25C3F677"/>
    <w:rsid w:val="25D49E52"/>
    <w:rsid w:val="25D69983"/>
    <w:rsid w:val="25D7BFD1"/>
    <w:rsid w:val="25D91545"/>
    <w:rsid w:val="25DB31D7"/>
    <w:rsid w:val="25DCBBC3"/>
    <w:rsid w:val="25EA4605"/>
    <w:rsid w:val="25F5C4BD"/>
    <w:rsid w:val="25F603CE"/>
    <w:rsid w:val="25FFF943"/>
    <w:rsid w:val="260D3527"/>
    <w:rsid w:val="261D7729"/>
    <w:rsid w:val="261D895D"/>
    <w:rsid w:val="262900B5"/>
    <w:rsid w:val="26460209"/>
    <w:rsid w:val="2646F595"/>
    <w:rsid w:val="26488FC3"/>
    <w:rsid w:val="26497CF8"/>
    <w:rsid w:val="265BC232"/>
    <w:rsid w:val="2664C023"/>
    <w:rsid w:val="266A2C3E"/>
    <w:rsid w:val="267A715E"/>
    <w:rsid w:val="268A8C9E"/>
    <w:rsid w:val="2690F9B1"/>
    <w:rsid w:val="2691EA90"/>
    <w:rsid w:val="2697F9B3"/>
    <w:rsid w:val="2698286C"/>
    <w:rsid w:val="2698BD57"/>
    <w:rsid w:val="26A0C773"/>
    <w:rsid w:val="26A2515F"/>
    <w:rsid w:val="26C14F0D"/>
    <w:rsid w:val="26C86F54"/>
    <w:rsid w:val="26DD6625"/>
    <w:rsid w:val="26EF30C2"/>
    <w:rsid w:val="26F3875A"/>
    <w:rsid w:val="26FEBF86"/>
    <w:rsid w:val="2702FECC"/>
    <w:rsid w:val="27098C45"/>
    <w:rsid w:val="2712F079"/>
    <w:rsid w:val="2728111C"/>
    <w:rsid w:val="27302766"/>
    <w:rsid w:val="27568C46"/>
    <w:rsid w:val="275E8F49"/>
    <w:rsid w:val="2763E7CF"/>
    <w:rsid w:val="276911EA"/>
    <w:rsid w:val="276D2F8E"/>
    <w:rsid w:val="2777178E"/>
    <w:rsid w:val="278DA1E8"/>
    <w:rsid w:val="279559A3"/>
    <w:rsid w:val="279730EE"/>
    <w:rsid w:val="27A4AD2C"/>
    <w:rsid w:val="27C71ADF"/>
    <w:rsid w:val="27D36484"/>
    <w:rsid w:val="27DA0319"/>
    <w:rsid w:val="27E2A81B"/>
    <w:rsid w:val="27F18132"/>
    <w:rsid w:val="27F7E73C"/>
    <w:rsid w:val="27FC164B"/>
    <w:rsid w:val="27FCBAE3"/>
    <w:rsid w:val="28147E3D"/>
    <w:rsid w:val="281987AB"/>
    <w:rsid w:val="281DF60C"/>
    <w:rsid w:val="2825398B"/>
    <w:rsid w:val="2827A4A4"/>
    <w:rsid w:val="282E6AE3"/>
    <w:rsid w:val="282E6FE2"/>
    <w:rsid w:val="2832E98B"/>
    <w:rsid w:val="2838220F"/>
    <w:rsid w:val="283D214B"/>
    <w:rsid w:val="28507E4E"/>
    <w:rsid w:val="285856A0"/>
    <w:rsid w:val="285E7A8A"/>
    <w:rsid w:val="285FCE0D"/>
    <w:rsid w:val="2864E588"/>
    <w:rsid w:val="28666349"/>
    <w:rsid w:val="286B29D2"/>
    <w:rsid w:val="2877DE65"/>
    <w:rsid w:val="28798104"/>
    <w:rsid w:val="287C1897"/>
    <w:rsid w:val="287CD4EB"/>
    <w:rsid w:val="287E47BF"/>
    <w:rsid w:val="288530D3"/>
    <w:rsid w:val="2888FE28"/>
    <w:rsid w:val="288A01EB"/>
    <w:rsid w:val="2890C309"/>
    <w:rsid w:val="289426E5"/>
    <w:rsid w:val="28992B1E"/>
    <w:rsid w:val="289D2DD6"/>
    <w:rsid w:val="28AB3923"/>
    <w:rsid w:val="28B7BFDD"/>
    <w:rsid w:val="28C3F025"/>
    <w:rsid w:val="28CEA68A"/>
    <w:rsid w:val="28DC225B"/>
    <w:rsid w:val="28E5E6E2"/>
    <w:rsid w:val="28F15C22"/>
    <w:rsid w:val="28F2866A"/>
    <w:rsid w:val="28FE27A0"/>
    <w:rsid w:val="2916D3F4"/>
    <w:rsid w:val="291C1C76"/>
    <w:rsid w:val="2923E19D"/>
    <w:rsid w:val="2929F35D"/>
    <w:rsid w:val="292D2BEC"/>
    <w:rsid w:val="292DDD83"/>
    <w:rsid w:val="2933546D"/>
    <w:rsid w:val="2933F2B6"/>
    <w:rsid w:val="293B417F"/>
    <w:rsid w:val="29414300"/>
    <w:rsid w:val="294B860A"/>
    <w:rsid w:val="295C7452"/>
    <w:rsid w:val="295F2C8E"/>
    <w:rsid w:val="296D8546"/>
    <w:rsid w:val="29751C79"/>
    <w:rsid w:val="2977BA5B"/>
    <w:rsid w:val="298F05D2"/>
    <w:rsid w:val="29931BA7"/>
    <w:rsid w:val="29AAEB15"/>
    <w:rsid w:val="29B329C3"/>
    <w:rsid w:val="29B928BD"/>
    <w:rsid w:val="29BA1227"/>
    <w:rsid w:val="29C05918"/>
    <w:rsid w:val="29C18BBF"/>
    <w:rsid w:val="29CBFB1E"/>
    <w:rsid w:val="29CC07B6"/>
    <w:rsid w:val="29E9E191"/>
    <w:rsid w:val="29EC8D9F"/>
    <w:rsid w:val="29EDEDED"/>
    <w:rsid w:val="29F04FEA"/>
    <w:rsid w:val="2A08DF99"/>
    <w:rsid w:val="2A0BF210"/>
    <w:rsid w:val="2A0D56B4"/>
    <w:rsid w:val="2A0F52F8"/>
    <w:rsid w:val="2A18563F"/>
    <w:rsid w:val="2A292BD0"/>
    <w:rsid w:val="2A30E7D2"/>
    <w:rsid w:val="2A3456AC"/>
    <w:rsid w:val="2A39CFC6"/>
    <w:rsid w:val="2A53017C"/>
    <w:rsid w:val="2A5B3AEE"/>
    <w:rsid w:val="2A5B6E11"/>
    <w:rsid w:val="2A5DED32"/>
    <w:rsid w:val="2A62E035"/>
    <w:rsid w:val="2A6437AE"/>
    <w:rsid w:val="2A682DCA"/>
    <w:rsid w:val="2A6FEE52"/>
    <w:rsid w:val="2A807BA3"/>
    <w:rsid w:val="2A86E9BA"/>
    <w:rsid w:val="2A87CE59"/>
    <w:rsid w:val="2A8B55FB"/>
    <w:rsid w:val="2A8F31CC"/>
    <w:rsid w:val="2A938EBF"/>
    <w:rsid w:val="2A945EE3"/>
    <w:rsid w:val="2A953FA1"/>
    <w:rsid w:val="2A96337A"/>
    <w:rsid w:val="2AAF9CC8"/>
    <w:rsid w:val="2AB00DA8"/>
    <w:rsid w:val="2AB30E0B"/>
    <w:rsid w:val="2AB40051"/>
    <w:rsid w:val="2ABC89E8"/>
    <w:rsid w:val="2AC10165"/>
    <w:rsid w:val="2AC8FB48"/>
    <w:rsid w:val="2AC91560"/>
    <w:rsid w:val="2ACA33FC"/>
    <w:rsid w:val="2ACFBF20"/>
    <w:rsid w:val="2AD7A7D1"/>
    <w:rsid w:val="2ADAB280"/>
    <w:rsid w:val="2AEB2431"/>
    <w:rsid w:val="2B0A145A"/>
    <w:rsid w:val="2B166067"/>
    <w:rsid w:val="2B2128A2"/>
    <w:rsid w:val="2B2B2902"/>
    <w:rsid w:val="2B343FEF"/>
    <w:rsid w:val="2B4A50B6"/>
    <w:rsid w:val="2B4D25B6"/>
    <w:rsid w:val="2B4D5F82"/>
    <w:rsid w:val="2B4DF2B8"/>
    <w:rsid w:val="2B4EC57C"/>
    <w:rsid w:val="2B5AFAC7"/>
    <w:rsid w:val="2B6108B4"/>
    <w:rsid w:val="2B640A42"/>
    <w:rsid w:val="2B6B2FD6"/>
    <w:rsid w:val="2B6B92C9"/>
    <w:rsid w:val="2B7729BA"/>
    <w:rsid w:val="2B78F5F0"/>
    <w:rsid w:val="2B8243C3"/>
    <w:rsid w:val="2B88A64F"/>
    <w:rsid w:val="2B8CB3F2"/>
    <w:rsid w:val="2B91A193"/>
    <w:rsid w:val="2B994FB7"/>
    <w:rsid w:val="2B9D8A2D"/>
    <w:rsid w:val="2BAFA579"/>
    <w:rsid w:val="2BBF64B5"/>
    <w:rsid w:val="2BDBFA62"/>
    <w:rsid w:val="2BF2C5D9"/>
    <w:rsid w:val="2BF31B2F"/>
    <w:rsid w:val="2BF63BA9"/>
    <w:rsid w:val="2BF9E128"/>
    <w:rsid w:val="2C0062A9"/>
    <w:rsid w:val="2C04BCE1"/>
    <w:rsid w:val="2C1213DC"/>
    <w:rsid w:val="2C163E5D"/>
    <w:rsid w:val="2C267085"/>
    <w:rsid w:val="2C3040C0"/>
    <w:rsid w:val="2C36EF78"/>
    <w:rsid w:val="2C4A6311"/>
    <w:rsid w:val="2C4EA9CA"/>
    <w:rsid w:val="2C63D929"/>
    <w:rsid w:val="2C6FF0C7"/>
    <w:rsid w:val="2C7935EA"/>
    <w:rsid w:val="2C817F4F"/>
    <w:rsid w:val="2C81FEBB"/>
    <w:rsid w:val="2C828BD4"/>
    <w:rsid w:val="2C836201"/>
    <w:rsid w:val="2C8BC8DD"/>
    <w:rsid w:val="2C949B8C"/>
    <w:rsid w:val="2C9B0A83"/>
    <w:rsid w:val="2CB14EEF"/>
    <w:rsid w:val="2CC3AD39"/>
    <w:rsid w:val="2CC6C19B"/>
    <w:rsid w:val="2CD5AF1C"/>
    <w:rsid w:val="2CDB183A"/>
    <w:rsid w:val="2CE27C19"/>
    <w:rsid w:val="2CE551A2"/>
    <w:rsid w:val="2CEA9256"/>
    <w:rsid w:val="2CEAF36C"/>
    <w:rsid w:val="2CECBA03"/>
    <w:rsid w:val="2D034CC9"/>
    <w:rsid w:val="2D17DF12"/>
    <w:rsid w:val="2D1A953B"/>
    <w:rsid w:val="2D1BF69F"/>
    <w:rsid w:val="2D1D2217"/>
    <w:rsid w:val="2D3E4378"/>
    <w:rsid w:val="2D46F2CD"/>
    <w:rsid w:val="2D60CFE7"/>
    <w:rsid w:val="2D61C5C8"/>
    <w:rsid w:val="2D6334FB"/>
    <w:rsid w:val="2D6BD5F6"/>
    <w:rsid w:val="2D78CA56"/>
    <w:rsid w:val="2D7AC908"/>
    <w:rsid w:val="2D83C5FC"/>
    <w:rsid w:val="2D875B59"/>
    <w:rsid w:val="2D90BDE1"/>
    <w:rsid w:val="2D97CEA0"/>
    <w:rsid w:val="2D9BC14E"/>
    <w:rsid w:val="2DB6BC84"/>
    <w:rsid w:val="2DBB7D32"/>
    <w:rsid w:val="2DD4F82A"/>
    <w:rsid w:val="2DD5A981"/>
    <w:rsid w:val="2DDF7979"/>
    <w:rsid w:val="2DE9BDA9"/>
    <w:rsid w:val="2DF19529"/>
    <w:rsid w:val="2DF70D44"/>
    <w:rsid w:val="2E0AA672"/>
    <w:rsid w:val="2E10F56B"/>
    <w:rsid w:val="2E12F8AB"/>
    <w:rsid w:val="2E140BE4"/>
    <w:rsid w:val="2E2865FA"/>
    <w:rsid w:val="2E30A796"/>
    <w:rsid w:val="2E356808"/>
    <w:rsid w:val="2E3AE494"/>
    <w:rsid w:val="2E3B618F"/>
    <w:rsid w:val="2E3E073A"/>
    <w:rsid w:val="2E3F2BD3"/>
    <w:rsid w:val="2E4E729A"/>
    <w:rsid w:val="2E5180D5"/>
    <w:rsid w:val="2E54A26B"/>
    <w:rsid w:val="2E54D62B"/>
    <w:rsid w:val="2E5E4601"/>
    <w:rsid w:val="2E5E488E"/>
    <w:rsid w:val="2E68CC48"/>
    <w:rsid w:val="2E6C24DE"/>
    <w:rsid w:val="2E7557B8"/>
    <w:rsid w:val="2E780EAC"/>
    <w:rsid w:val="2E80A259"/>
    <w:rsid w:val="2E90A42E"/>
    <w:rsid w:val="2E996778"/>
    <w:rsid w:val="2EB4C9B0"/>
    <w:rsid w:val="2EDE56B5"/>
    <w:rsid w:val="2EE210B8"/>
    <w:rsid w:val="2EE3E1E3"/>
    <w:rsid w:val="2EF39861"/>
    <w:rsid w:val="2EF3DBD5"/>
    <w:rsid w:val="2EFA2D9B"/>
    <w:rsid w:val="2F03F53D"/>
    <w:rsid w:val="2F207230"/>
    <w:rsid w:val="2F2C20E5"/>
    <w:rsid w:val="2F2D765D"/>
    <w:rsid w:val="2F3F9026"/>
    <w:rsid w:val="2F432FCC"/>
    <w:rsid w:val="2F481BBF"/>
    <w:rsid w:val="2F523D57"/>
    <w:rsid w:val="2F6378F7"/>
    <w:rsid w:val="2F6A9D00"/>
    <w:rsid w:val="2F6AF9DF"/>
    <w:rsid w:val="2F6DEFA2"/>
    <w:rsid w:val="2F74C3C2"/>
    <w:rsid w:val="2F8433A0"/>
    <w:rsid w:val="2F844660"/>
    <w:rsid w:val="2F8E5FE6"/>
    <w:rsid w:val="2F9134B8"/>
    <w:rsid w:val="2F916662"/>
    <w:rsid w:val="2F95546F"/>
    <w:rsid w:val="2F9644F9"/>
    <w:rsid w:val="2F991CD6"/>
    <w:rsid w:val="2F9D8748"/>
    <w:rsid w:val="2FA3D1FE"/>
    <w:rsid w:val="2FAF4CBC"/>
    <w:rsid w:val="2FB70BEB"/>
    <w:rsid w:val="2FBED125"/>
    <w:rsid w:val="2FC7A7FE"/>
    <w:rsid w:val="2FCACBC7"/>
    <w:rsid w:val="2FD32200"/>
    <w:rsid w:val="2FE07F22"/>
    <w:rsid w:val="2FE194E2"/>
    <w:rsid w:val="2FE26501"/>
    <w:rsid w:val="2FEFF99C"/>
    <w:rsid w:val="300455D9"/>
    <w:rsid w:val="300DBF17"/>
    <w:rsid w:val="30181244"/>
    <w:rsid w:val="301DA61B"/>
    <w:rsid w:val="302286F4"/>
    <w:rsid w:val="3024211C"/>
    <w:rsid w:val="3025727A"/>
    <w:rsid w:val="3036D865"/>
    <w:rsid w:val="3040F265"/>
    <w:rsid w:val="30468BFC"/>
    <w:rsid w:val="304F7EF6"/>
    <w:rsid w:val="305A532F"/>
    <w:rsid w:val="30617D7F"/>
    <w:rsid w:val="30748543"/>
    <w:rsid w:val="3074C0C9"/>
    <w:rsid w:val="308F7187"/>
    <w:rsid w:val="308FBE2B"/>
    <w:rsid w:val="309ADCAB"/>
    <w:rsid w:val="30A18A0B"/>
    <w:rsid w:val="30A2149A"/>
    <w:rsid w:val="30A7475E"/>
    <w:rsid w:val="30B2D58A"/>
    <w:rsid w:val="30BF2633"/>
    <w:rsid w:val="30BF9CCA"/>
    <w:rsid w:val="30C0A40E"/>
    <w:rsid w:val="30CFC598"/>
    <w:rsid w:val="30D0E698"/>
    <w:rsid w:val="30DBA4E6"/>
    <w:rsid w:val="30E5D385"/>
    <w:rsid w:val="30F04702"/>
    <w:rsid w:val="30F9FB5D"/>
    <w:rsid w:val="30FD94E2"/>
    <w:rsid w:val="3107D427"/>
    <w:rsid w:val="310C5DF1"/>
    <w:rsid w:val="31124A4D"/>
    <w:rsid w:val="31171D1C"/>
    <w:rsid w:val="3119B833"/>
    <w:rsid w:val="312EFBA2"/>
    <w:rsid w:val="3138DD17"/>
    <w:rsid w:val="3144DB25"/>
    <w:rsid w:val="31498944"/>
    <w:rsid w:val="314A2A51"/>
    <w:rsid w:val="314BF760"/>
    <w:rsid w:val="314F7172"/>
    <w:rsid w:val="3154A5EC"/>
    <w:rsid w:val="3158C530"/>
    <w:rsid w:val="31611BB7"/>
    <w:rsid w:val="3164A1D1"/>
    <w:rsid w:val="316C055C"/>
    <w:rsid w:val="316E8071"/>
    <w:rsid w:val="31713FC1"/>
    <w:rsid w:val="3179238A"/>
    <w:rsid w:val="317D84CC"/>
    <w:rsid w:val="318472B8"/>
    <w:rsid w:val="319C8CF6"/>
    <w:rsid w:val="319CBF56"/>
    <w:rsid w:val="31A8B5BD"/>
    <w:rsid w:val="31ABC937"/>
    <w:rsid w:val="31AC5EE7"/>
    <w:rsid w:val="31ADE1AE"/>
    <w:rsid w:val="31AEA1AB"/>
    <w:rsid w:val="31B0317F"/>
    <w:rsid w:val="31B22834"/>
    <w:rsid w:val="31B3AC20"/>
    <w:rsid w:val="31B65742"/>
    <w:rsid w:val="31CA545B"/>
    <w:rsid w:val="31D11671"/>
    <w:rsid w:val="31D993BE"/>
    <w:rsid w:val="31E251CF"/>
    <w:rsid w:val="31E3FB08"/>
    <w:rsid w:val="31E6EEFE"/>
    <w:rsid w:val="31E772F9"/>
    <w:rsid w:val="31F7738E"/>
    <w:rsid w:val="320A66B5"/>
    <w:rsid w:val="3212CA29"/>
    <w:rsid w:val="32142BCB"/>
    <w:rsid w:val="321D5954"/>
    <w:rsid w:val="3229976A"/>
    <w:rsid w:val="32402F77"/>
    <w:rsid w:val="32554B3A"/>
    <w:rsid w:val="3259BA32"/>
    <w:rsid w:val="32634982"/>
    <w:rsid w:val="326753A1"/>
    <w:rsid w:val="326754FC"/>
    <w:rsid w:val="326876F2"/>
    <w:rsid w:val="32875E9E"/>
    <w:rsid w:val="3297109D"/>
    <w:rsid w:val="32A810AE"/>
    <w:rsid w:val="32AB2E39"/>
    <w:rsid w:val="32B3F93D"/>
    <w:rsid w:val="32CCFA39"/>
    <w:rsid w:val="32CD5A13"/>
    <w:rsid w:val="32DCE8B1"/>
    <w:rsid w:val="32E0727B"/>
    <w:rsid w:val="32E5E66D"/>
    <w:rsid w:val="32E7C381"/>
    <w:rsid w:val="32F3A297"/>
    <w:rsid w:val="32F614E8"/>
    <w:rsid w:val="33168C02"/>
    <w:rsid w:val="3328F564"/>
    <w:rsid w:val="333209BB"/>
    <w:rsid w:val="333B49A1"/>
    <w:rsid w:val="3345148A"/>
    <w:rsid w:val="334DDDDC"/>
    <w:rsid w:val="33548AC3"/>
    <w:rsid w:val="3356A5D2"/>
    <w:rsid w:val="3359207C"/>
    <w:rsid w:val="336D7BCD"/>
    <w:rsid w:val="33722F6A"/>
    <w:rsid w:val="33816BDF"/>
    <w:rsid w:val="339195FE"/>
    <w:rsid w:val="33933908"/>
    <w:rsid w:val="339362C3"/>
    <w:rsid w:val="33AB016C"/>
    <w:rsid w:val="33BD0173"/>
    <w:rsid w:val="33BEE8AD"/>
    <w:rsid w:val="33D50CD3"/>
    <w:rsid w:val="33D9B0CA"/>
    <w:rsid w:val="33E3FB0F"/>
    <w:rsid w:val="33EAA51A"/>
    <w:rsid w:val="33F1007B"/>
    <w:rsid w:val="33F5267C"/>
    <w:rsid w:val="33F77B46"/>
    <w:rsid w:val="33FC5E59"/>
    <w:rsid w:val="340DFE4B"/>
    <w:rsid w:val="340E7F8D"/>
    <w:rsid w:val="3418B50C"/>
    <w:rsid w:val="34345B30"/>
    <w:rsid w:val="34359EFA"/>
    <w:rsid w:val="3435A71B"/>
    <w:rsid w:val="3435C25D"/>
    <w:rsid w:val="34364230"/>
    <w:rsid w:val="34415D9B"/>
    <w:rsid w:val="344EFC64"/>
    <w:rsid w:val="34550FDB"/>
    <w:rsid w:val="345AA361"/>
    <w:rsid w:val="3471331B"/>
    <w:rsid w:val="34800A7C"/>
    <w:rsid w:val="34890D95"/>
    <w:rsid w:val="34923922"/>
    <w:rsid w:val="34997EE3"/>
    <w:rsid w:val="349B935B"/>
    <w:rsid w:val="349DAE2C"/>
    <w:rsid w:val="349E34BC"/>
    <w:rsid w:val="34A06092"/>
    <w:rsid w:val="34AC1F38"/>
    <w:rsid w:val="34ADD7F7"/>
    <w:rsid w:val="34D87822"/>
    <w:rsid w:val="34E026E7"/>
    <w:rsid w:val="34EB6687"/>
    <w:rsid w:val="34EDD4B4"/>
    <w:rsid w:val="34EECF57"/>
    <w:rsid w:val="34F1F1D9"/>
    <w:rsid w:val="34F6F280"/>
    <w:rsid w:val="34F8748C"/>
    <w:rsid w:val="34FC0D76"/>
    <w:rsid w:val="35038CE0"/>
    <w:rsid w:val="3513B124"/>
    <w:rsid w:val="3514F7C6"/>
    <w:rsid w:val="35196D00"/>
    <w:rsid w:val="3522C6C4"/>
    <w:rsid w:val="3525031F"/>
    <w:rsid w:val="352FE6B9"/>
    <w:rsid w:val="353BA56B"/>
    <w:rsid w:val="354EEE18"/>
    <w:rsid w:val="356C6570"/>
    <w:rsid w:val="35746E71"/>
    <w:rsid w:val="3582CF8A"/>
    <w:rsid w:val="35833553"/>
    <w:rsid w:val="3585A3A6"/>
    <w:rsid w:val="3585F6B8"/>
    <w:rsid w:val="358D321F"/>
    <w:rsid w:val="35A0D2ED"/>
    <w:rsid w:val="35BFA1EF"/>
    <w:rsid w:val="35CC2242"/>
    <w:rsid w:val="35CF096A"/>
    <w:rsid w:val="35E31DE4"/>
    <w:rsid w:val="35E490D6"/>
    <w:rsid w:val="35E53F1C"/>
    <w:rsid w:val="35E6683B"/>
    <w:rsid w:val="35EAE5F0"/>
    <w:rsid w:val="35F12B09"/>
    <w:rsid w:val="35F7DAE5"/>
    <w:rsid w:val="35FB460E"/>
    <w:rsid w:val="3603DFB8"/>
    <w:rsid w:val="3607AB89"/>
    <w:rsid w:val="3611434E"/>
    <w:rsid w:val="36153A22"/>
    <w:rsid w:val="361C8580"/>
    <w:rsid w:val="36210175"/>
    <w:rsid w:val="3624DDBF"/>
    <w:rsid w:val="362FDDA8"/>
    <w:rsid w:val="3633E856"/>
    <w:rsid w:val="363466A6"/>
    <w:rsid w:val="363764C3"/>
    <w:rsid w:val="363E4AF1"/>
    <w:rsid w:val="36438F26"/>
    <w:rsid w:val="3661A395"/>
    <w:rsid w:val="367C4A9B"/>
    <w:rsid w:val="3683DE3B"/>
    <w:rsid w:val="368B4412"/>
    <w:rsid w:val="3690CCD3"/>
    <w:rsid w:val="369DA511"/>
    <w:rsid w:val="36C0DA84"/>
    <w:rsid w:val="36CD4F4D"/>
    <w:rsid w:val="36DB820F"/>
    <w:rsid w:val="36DFABD7"/>
    <w:rsid w:val="36E59D6C"/>
    <w:rsid w:val="36EB10F5"/>
    <w:rsid w:val="36EC8078"/>
    <w:rsid w:val="36ED9075"/>
    <w:rsid w:val="36F03494"/>
    <w:rsid w:val="36F5C55C"/>
    <w:rsid w:val="3700A547"/>
    <w:rsid w:val="3706BD1C"/>
    <w:rsid w:val="37149F11"/>
    <w:rsid w:val="37202B31"/>
    <w:rsid w:val="372871BE"/>
    <w:rsid w:val="3735D4EC"/>
    <w:rsid w:val="37458C7A"/>
    <w:rsid w:val="374C0D7D"/>
    <w:rsid w:val="37566D2B"/>
    <w:rsid w:val="37616B34"/>
    <w:rsid w:val="3769AB7B"/>
    <w:rsid w:val="376A16DF"/>
    <w:rsid w:val="37772847"/>
    <w:rsid w:val="377D8149"/>
    <w:rsid w:val="3783DC45"/>
    <w:rsid w:val="3789101A"/>
    <w:rsid w:val="378FD4DC"/>
    <w:rsid w:val="37A247C0"/>
    <w:rsid w:val="37A9291E"/>
    <w:rsid w:val="37DC4B82"/>
    <w:rsid w:val="37E03F46"/>
    <w:rsid w:val="37E29247"/>
    <w:rsid w:val="37EF252F"/>
    <w:rsid w:val="37FEFA91"/>
    <w:rsid w:val="38140BC8"/>
    <w:rsid w:val="3816C10F"/>
    <w:rsid w:val="3816EBD2"/>
    <w:rsid w:val="382772C9"/>
    <w:rsid w:val="38304C67"/>
    <w:rsid w:val="38352A2B"/>
    <w:rsid w:val="38382A68"/>
    <w:rsid w:val="383D4F75"/>
    <w:rsid w:val="38430E2D"/>
    <w:rsid w:val="384D905F"/>
    <w:rsid w:val="384F2931"/>
    <w:rsid w:val="385211F2"/>
    <w:rsid w:val="3856F2EA"/>
    <w:rsid w:val="38653555"/>
    <w:rsid w:val="386A4254"/>
    <w:rsid w:val="38775964"/>
    <w:rsid w:val="388179D0"/>
    <w:rsid w:val="3884DBE8"/>
    <w:rsid w:val="3885F8FA"/>
    <w:rsid w:val="3897A6CA"/>
    <w:rsid w:val="38A11E76"/>
    <w:rsid w:val="38A87531"/>
    <w:rsid w:val="38C3B26E"/>
    <w:rsid w:val="38C51801"/>
    <w:rsid w:val="38D38823"/>
    <w:rsid w:val="38D7BCB3"/>
    <w:rsid w:val="38E8A1EE"/>
    <w:rsid w:val="390D278B"/>
    <w:rsid w:val="391717F4"/>
    <w:rsid w:val="3925EB4C"/>
    <w:rsid w:val="39270DC1"/>
    <w:rsid w:val="393E1AEA"/>
    <w:rsid w:val="394F08CC"/>
    <w:rsid w:val="3952636C"/>
    <w:rsid w:val="395652FD"/>
    <w:rsid w:val="395C6B5F"/>
    <w:rsid w:val="395C8EC8"/>
    <w:rsid w:val="397EC95D"/>
    <w:rsid w:val="398556ED"/>
    <w:rsid w:val="3993F613"/>
    <w:rsid w:val="3999445A"/>
    <w:rsid w:val="39A79681"/>
    <w:rsid w:val="39B0EE46"/>
    <w:rsid w:val="39C8DB50"/>
    <w:rsid w:val="39C94CDC"/>
    <w:rsid w:val="39D0117D"/>
    <w:rsid w:val="39F30B43"/>
    <w:rsid w:val="39F493CD"/>
    <w:rsid w:val="39F95583"/>
    <w:rsid w:val="39FAEF7B"/>
    <w:rsid w:val="39FF3826"/>
    <w:rsid w:val="3A1AD50B"/>
    <w:rsid w:val="3A217226"/>
    <w:rsid w:val="3A30ABAB"/>
    <w:rsid w:val="3A348216"/>
    <w:rsid w:val="3A38C723"/>
    <w:rsid w:val="3A3CC55C"/>
    <w:rsid w:val="3A3F8B00"/>
    <w:rsid w:val="3A6BB69A"/>
    <w:rsid w:val="3A71E8C6"/>
    <w:rsid w:val="3A75592A"/>
    <w:rsid w:val="3A7A0118"/>
    <w:rsid w:val="3A81A70B"/>
    <w:rsid w:val="3A89116C"/>
    <w:rsid w:val="3A8D9426"/>
    <w:rsid w:val="3A8F2D83"/>
    <w:rsid w:val="3AA1B35B"/>
    <w:rsid w:val="3AA85DB4"/>
    <w:rsid w:val="3AB72291"/>
    <w:rsid w:val="3ABD4D03"/>
    <w:rsid w:val="3ABF06E2"/>
    <w:rsid w:val="3AC567A3"/>
    <w:rsid w:val="3ACA48E6"/>
    <w:rsid w:val="3ADC79B5"/>
    <w:rsid w:val="3AE8EB92"/>
    <w:rsid w:val="3AF8889A"/>
    <w:rsid w:val="3AFB05FD"/>
    <w:rsid w:val="3B02F7A4"/>
    <w:rsid w:val="3B0619E1"/>
    <w:rsid w:val="3B13268C"/>
    <w:rsid w:val="3B174F3A"/>
    <w:rsid w:val="3B2246CC"/>
    <w:rsid w:val="3B3995F4"/>
    <w:rsid w:val="3B3F2944"/>
    <w:rsid w:val="3B411935"/>
    <w:rsid w:val="3B5487AE"/>
    <w:rsid w:val="3B587DE1"/>
    <w:rsid w:val="3B65A31B"/>
    <w:rsid w:val="3B670694"/>
    <w:rsid w:val="3B672FAC"/>
    <w:rsid w:val="3B6BBEEF"/>
    <w:rsid w:val="3B6CD5A9"/>
    <w:rsid w:val="3B7BEE70"/>
    <w:rsid w:val="3B7D508A"/>
    <w:rsid w:val="3B7E007D"/>
    <w:rsid w:val="3BAF08A9"/>
    <w:rsid w:val="3BB0BA4B"/>
    <w:rsid w:val="3BB2B2AC"/>
    <w:rsid w:val="3BB9A220"/>
    <w:rsid w:val="3BC41BCD"/>
    <w:rsid w:val="3BC4631D"/>
    <w:rsid w:val="3BCCB414"/>
    <w:rsid w:val="3BDD06F7"/>
    <w:rsid w:val="3BDE1EC6"/>
    <w:rsid w:val="3BF4ADC7"/>
    <w:rsid w:val="3BFC0510"/>
    <w:rsid w:val="3BFCA37A"/>
    <w:rsid w:val="3BFE47DD"/>
    <w:rsid w:val="3C0AD3C9"/>
    <w:rsid w:val="3C0D140D"/>
    <w:rsid w:val="3C1CE353"/>
    <w:rsid w:val="3C2E9D72"/>
    <w:rsid w:val="3C45671E"/>
    <w:rsid w:val="3C559EC0"/>
    <w:rsid w:val="3C592AEA"/>
    <w:rsid w:val="3C5B51EA"/>
    <w:rsid w:val="3C653227"/>
    <w:rsid w:val="3C7920D5"/>
    <w:rsid w:val="3C81E88F"/>
    <w:rsid w:val="3C8A557D"/>
    <w:rsid w:val="3C9B974A"/>
    <w:rsid w:val="3CB3EF85"/>
    <w:rsid w:val="3CB53DC0"/>
    <w:rsid w:val="3CB5E575"/>
    <w:rsid w:val="3CB95F0E"/>
    <w:rsid w:val="3CBA0FFF"/>
    <w:rsid w:val="3CC12C89"/>
    <w:rsid w:val="3CC536AD"/>
    <w:rsid w:val="3CCCAFB4"/>
    <w:rsid w:val="3CE9A086"/>
    <w:rsid w:val="3CEAA06D"/>
    <w:rsid w:val="3CEAFA5B"/>
    <w:rsid w:val="3CEEBA26"/>
    <w:rsid w:val="3D04F33B"/>
    <w:rsid w:val="3D06BD86"/>
    <w:rsid w:val="3D1D74CD"/>
    <w:rsid w:val="3D229F4B"/>
    <w:rsid w:val="3D25EF28"/>
    <w:rsid w:val="3D2D794C"/>
    <w:rsid w:val="3D2FC929"/>
    <w:rsid w:val="3D32B6E5"/>
    <w:rsid w:val="3D46CB48"/>
    <w:rsid w:val="3D543216"/>
    <w:rsid w:val="3D731A09"/>
    <w:rsid w:val="3D732D1F"/>
    <w:rsid w:val="3D7ACF92"/>
    <w:rsid w:val="3D80D7BB"/>
    <w:rsid w:val="3D80F22F"/>
    <w:rsid w:val="3D8E31F2"/>
    <w:rsid w:val="3D9D482C"/>
    <w:rsid w:val="3D9FDC08"/>
    <w:rsid w:val="3DA074EE"/>
    <w:rsid w:val="3DA1D1C8"/>
    <w:rsid w:val="3DACC599"/>
    <w:rsid w:val="3DC70A25"/>
    <w:rsid w:val="3DCAA31D"/>
    <w:rsid w:val="3DCF9FEE"/>
    <w:rsid w:val="3DDBBCC7"/>
    <w:rsid w:val="3DEFA3C6"/>
    <w:rsid w:val="3DF3A6D8"/>
    <w:rsid w:val="3E0198F4"/>
    <w:rsid w:val="3E077CD0"/>
    <w:rsid w:val="3E0920AC"/>
    <w:rsid w:val="3E09DC47"/>
    <w:rsid w:val="3E0A539F"/>
    <w:rsid w:val="3E103A1A"/>
    <w:rsid w:val="3E29917F"/>
    <w:rsid w:val="3E2A2162"/>
    <w:rsid w:val="3E30998F"/>
    <w:rsid w:val="3E34FE51"/>
    <w:rsid w:val="3E3DB52E"/>
    <w:rsid w:val="3E4AB8AB"/>
    <w:rsid w:val="3E4E0FED"/>
    <w:rsid w:val="3E56810F"/>
    <w:rsid w:val="3E6791B4"/>
    <w:rsid w:val="3E69AC38"/>
    <w:rsid w:val="3E6C69AB"/>
    <w:rsid w:val="3E7F7D37"/>
    <w:rsid w:val="3E8ACA52"/>
    <w:rsid w:val="3E8D8BCE"/>
    <w:rsid w:val="3E8E4048"/>
    <w:rsid w:val="3EB0FC44"/>
    <w:rsid w:val="3EB71DA5"/>
    <w:rsid w:val="3EBA6B61"/>
    <w:rsid w:val="3EBA9EB4"/>
    <w:rsid w:val="3EC4D8C6"/>
    <w:rsid w:val="3ECA5358"/>
    <w:rsid w:val="3ED6C23F"/>
    <w:rsid w:val="3EE3C419"/>
    <w:rsid w:val="3EE895A4"/>
    <w:rsid w:val="3EF418C7"/>
    <w:rsid w:val="3F04281F"/>
    <w:rsid w:val="3F073900"/>
    <w:rsid w:val="3F0F1A95"/>
    <w:rsid w:val="3F148F84"/>
    <w:rsid w:val="3F18B25C"/>
    <w:rsid w:val="3F1F0B53"/>
    <w:rsid w:val="3F23804D"/>
    <w:rsid w:val="3F26C4B7"/>
    <w:rsid w:val="3F2B7AF8"/>
    <w:rsid w:val="3F2D11DE"/>
    <w:rsid w:val="3F3D4A20"/>
    <w:rsid w:val="3F4508D6"/>
    <w:rsid w:val="3F4B8C34"/>
    <w:rsid w:val="3F54CA2E"/>
    <w:rsid w:val="3F60AF17"/>
    <w:rsid w:val="3F8D6AA5"/>
    <w:rsid w:val="3F90C7C8"/>
    <w:rsid w:val="3F92826C"/>
    <w:rsid w:val="3F97E3D6"/>
    <w:rsid w:val="3F9B24EC"/>
    <w:rsid w:val="3FBB56C5"/>
    <w:rsid w:val="3FC89A96"/>
    <w:rsid w:val="3FCF6BDB"/>
    <w:rsid w:val="3FD2B1A3"/>
    <w:rsid w:val="3FE32E33"/>
    <w:rsid w:val="3FEB17EE"/>
    <w:rsid w:val="3FF1F81A"/>
    <w:rsid w:val="3FFE67F4"/>
    <w:rsid w:val="4012610A"/>
    <w:rsid w:val="401F162C"/>
    <w:rsid w:val="4029330E"/>
    <w:rsid w:val="402DD0FB"/>
    <w:rsid w:val="402DE0BC"/>
    <w:rsid w:val="4047B39B"/>
    <w:rsid w:val="4047D470"/>
    <w:rsid w:val="404E55D9"/>
    <w:rsid w:val="405AB288"/>
    <w:rsid w:val="405EB51F"/>
    <w:rsid w:val="406575E3"/>
    <w:rsid w:val="40667DC9"/>
    <w:rsid w:val="406DCFBA"/>
    <w:rsid w:val="406F7632"/>
    <w:rsid w:val="40700223"/>
    <w:rsid w:val="40739550"/>
    <w:rsid w:val="407A5780"/>
    <w:rsid w:val="407FF185"/>
    <w:rsid w:val="408DED12"/>
    <w:rsid w:val="408FDB20"/>
    <w:rsid w:val="4090E0DD"/>
    <w:rsid w:val="40B5764A"/>
    <w:rsid w:val="40B7C681"/>
    <w:rsid w:val="40C6491F"/>
    <w:rsid w:val="40D7402D"/>
    <w:rsid w:val="40DE0D82"/>
    <w:rsid w:val="40E4AD33"/>
    <w:rsid w:val="40F143E6"/>
    <w:rsid w:val="40F26B20"/>
    <w:rsid w:val="4100AB8B"/>
    <w:rsid w:val="410C3C5D"/>
    <w:rsid w:val="410E08AC"/>
    <w:rsid w:val="4110C571"/>
    <w:rsid w:val="4111409E"/>
    <w:rsid w:val="411A30AD"/>
    <w:rsid w:val="411B7D83"/>
    <w:rsid w:val="412196BB"/>
    <w:rsid w:val="4122EEF7"/>
    <w:rsid w:val="41233C6E"/>
    <w:rsid w:val="412DC919"/>
    <w:rsid w:val="41309BD1"/>
    <w:rsid w:val="4131D1F2"/>
    <w:rsid w:val="4145E745"/>
    <w:rsid w:val="414CAFF5"/>
    <w:rsid w:val="41657831"/>
    <w:rsid w:val="416A05B0"/>
    <w:rsid w:val="416C6587"/>
    <w:rsid w:val="416FAA91"/>
    <w:rsid w:val="41706D56"/>
    <w:rsid w:val="4175AC76"/>
    <w:rsid w:val="417BF710"/>
    <w:rsid w:val="41800DEF"/>
    <w:rsid w:val="41830111"/>
    <w:rsid w:val="4186FC23"/>
    <w:rsid w:val="41871DAF"/>
    <w:rsid w:val="418A59C6"/>
    <w:rsid w:val="4190F5E3"/>
    <w:rsid w:val="4191A3B1"/>
    <w:rsid w:val="4195F7FF"/>
    <w:rsid w:val="41A7F190"/>
    <w:rsid w:val="41AFE900"/>
    <w:rsid w:val="41CF4473"/>
    <w:rsid w:val="41D75B9B"/>
    <w:rsid w:val="41DB1AF1"/>
    <w:rsid w:val="41E45A56"/>
    <w:rsid w:val="41F30034"/>
    <w:rsid w:val="41F87071"/>
    <w:rsid w:val="41FF3361"/>
    <w:rsid w:val="42085168"/>
    <w:rsid w:val="4208C3E7"/>
    <w:rsid w:val="420CB2B9"/>
    <w:rsid w:val="421EB503"/>
    <w:rsid w:val="42276D27"/>
    <w:rsid w:val="4230B5DD"/>
    <w:rsid w:val="4239511B"/>
    <w:rsid w:val="42402100"/>
    <w:rsid w:val="424B6FE1"/>
    <w:rsid w:val="4254A8C5"/>
    <w:rsid w:val="425B4BD0"/>
    <w:rsid w:val="425E982C"/>
    <w:rsid w:val="42685D59"/>
    <w:rsid w:val="426AAB79"/>
    <w:rsid w:val="427F02E5"/>
    <w:rsid w:val="427F8D1C"/>
    <w:rsid w:val="428B5BB7"/>
    <w:rsid w:val="42A079A3"/>
    <w:rsid w:val="42A62901"/>
    <w:rsid w:val="42AA6814"/>
    <w:rsid w:val="42B675B9"/>
    <w:rsid w:val="42B9E698"/>
    <w:rsid w:val="42D1115C"/>
    <w:rsid w:val="42E05F58"/>
    <w:rsid w:val="42EF350D"/>
    <w:rsid w:val="42F01A6B"/>
    <w:rsid w:val="42FB5F25"/>
    <w:rsid w:val="43025929"/>
    <w:rsid w:val="430B8B9B"/>
    <w:rsid w:val="430BBB9B"/>
    <w:rsid w:val="430EFA20"/>
    <w:rsid w:val="430F598E"/>
    <w:rsid w:val="4313E0D6"/>
    <w:rsid w:val="431E54FA"/>
    <w:rsid w:val="43244789"/>
    <w:rsid w:val="432CFBA0"/>
    <w:rsid w:val="432CFC87"/>
    <w:rsid w:val="432EB8F5"/>
    <w:rsid w:val="432FEEB9"/>
    <w:rsid w:val="43304A28"/>
    <w:rsid w:val="4351BECD"/>
    <w:rsid w:val="4355E4B6"/>
    <w:rsid w:val="4356AF9A"/>
    <w:rsid w:val="4359F755"/>
    <w:rsid w:val="435CF0D1"/>
    <w:rsid w:val="436242EC"/>
    <w:rsid w:val="436703C2"/>
    <w:rsid w:val="436BA30F"/>
    <w:rsid w:val="4374322F"/>
    <w:rsid w:val="437E5011"/>
    <w:rsid w:val="43835209"/>
    <w:rsid w:val="4385EE13"/>
    <w:rsid w:val="4391866B"/>
    <w:rsid w:val="43955446"/>
    <w:rsid w:val="43A19147"/>
    <w:rsid w:val="43ACB4F2"/>
    <w:rsid w:val="43AF229F"/>
    <w:rsid w:val="43B7679F"/>
    <w:rsid w:val="43BC6C2B"/>
    <w:rsid w:val="43C22BD8"/>
    <w:rsid w:val="43E78A82"/>
    <w:rsid w:val="43F47432"/>
    <w:rsid w:val="4402DD57"/>
    <w:rsid w:val="440695F8"/>
    <w:rsid w:val="44157DF6"/>
    <w:rsid w:val="44180E78"/>
    <w:rsid w:val="4423BC31"/>
    <w:rsid w:val="442CA2EE"/>
    <w:rsid w:val="4431004D"/>
    <w:rsid w:val="4440AE08"/>
    <w:rsid w:val="444654AE"/>
    <w:rsid w:val="4449AAB9"/>
    <w:rsid w:val="44574B19"/>
    <w:rsid w:val="4459E8D4"/>
    <w:rsid w:val="445E4119"/>
    <w:rsid w:val="44616E00"/>
    <w:rsid w:val="4472C0F3"/>
    <w:rsid w:val="44788818"/>
    <w:rsid w:val="4478C43A"/>
    <w:rsid w:val="448B854D"/>
    <w:rsid w:val="449BB41C"/>
    <w:rsid w:val="449F5911"/>
    <w:rsid w:val="449F7A68"/>
    <w:rsid w:val="44A01507"/>
    <w:rsid w:val="44B82285"/>
    <w:rsid w:val="44BC0235"/>
    <w:rsid w:val="44C8C286"/>
    <w:rsid w:val="44C8DB7D"/>
    <w:rsid w:val="44CD189E"/>
    <w:rsid w:val="44CFD801"/>
    <w:rsid w:val="44D61BBE"/>
    <w:rsid w:val="44F7489A"/>
    <w:rsid w:val="44FC63E4"/>
    <w:rsid w:val="45020F95"/>
    <w:rsid w:val="4508FBD7"/>
    <w:rsid w:val="450ACF53"/>
    <w:rsid w:val="450B6E43"/>
    <w:rsid w:val="450C43EA"/>
    <w:rsid w:val="450FA45A"/>
    <w:rsid w:val="4519C6D9"/>
    <w:rsid w:val="451D3F0B"/>
    <w:rsid w:val="4528948B"/>
    <w:rsid w:val="453D64B9"/>
    <w:rsid w:val="454A75EF"/>
    <w:rsid w:val="455E7F53"/>
    <w:rsid w:val="4561E0DC"/>
    <w:rsid w:val="457D0773"/>
    <w:rsid w:val="457E7E87"/>
    <w:rsid w:val="4582C42B"/>
    <w:rsid w:val="458C7A70"/>
    <w:rsid w:val="458D96A0"/>
    <w:rsid w:val="458F2E2C"/>
    <w:rsid w:val="45921425"/>
    <w:rsid w:val="45A20247"/>
    <w:rsid w:val="45A238C5"/>
    <w:rsid w:val="45ABE64D"/>
    <w:rsid w:val="45C16C57"/>
    <w:rsid w:val="45E79EAF"/>
    <w:rsid w:val="45E8F6A7"/>
    <w:rsid w:val="45EAC94D"/>
    <w:rsid w:val="45F8BECC"/>
    <w:rsid w:val="46056CA1"/>
    <w:rsid w:val="460E2DE1"/>
    <w:rsid w:val="460F82CB"/>
    <w:rsid w:val="4623750B"/>
    <w:rsid w:val="46303532"/>
    <w:rsid w:val="4631EB94"/>
    <w:rsid w:val="46333449"/>
    <w:rsid w:val="46367F26"/>
    <w:rsid w:val="4637C481"/>
    <w:rsid w:val="463C9AB3"/>
    <w:rsid w:val="466CB9F3"/>
    <w:rsid w:val="4677ED84"/>
    <w:rsid w:val="467A615E"/>
    <w:rsid w:val="468F404E"/>
    <w:rsid w:val="469293F9"/>
    <w:rsid w:val="46B07970"/>
    <w:rsid w:val="46B5DB5E"/>
    <w:rsid w:val="46B601E5"/>
    <w:rsid w:val="46B87A41"/>
    <w:rsid w:val="46BA80FA"/>
    <w:rsid w:val="46BFBE25"/>
    <w:rsid w:val="46C13928"/>
    <w:rsid w:val="46C741A7"/>
    <w:rsid w:val="46C8B3D0"/>
    <w:rsid w:val="46CD700F"/>
    <w:rsid w:val="46DA9178"/>
    <w:rsid w:val="46DED09E"/>
    <w:rsid w:val="46EB0488"/>
    <w:rsid w:val="46EB7FF6"/>
    <w:rsid w:val="46F55225"/>
    <w:rsid w:val="4700266F"/>
    <w:rsid w:val="47002EC7"/>
    <w:rsid w:val="470738FA"/>
    <w:rsid w:val="4709A88C"/>
    <w:rsid w:val="4710E146"/>
    <w:rsid w:val="4719E4A2"/>
    <w:rsid w:val="471D2150"/>
    <w:rsid w:val="47209FC3"/>
    <w:rsid w:val="4723B605"/>
    <w:rsid w:val="4724F538"/>
    <w:rsid w:val="472A92C3"/>
    <w:rsid w:val="473138DC"/>
    <w:rsid w:val="475CFCE6"/>
    <w:rsid w:val="475ECCDA"/>
    <w:rsid w:val="4763D83E"/>
    <w:rsid w:val="476CC740"/>
    <w:rsid w:val="4772DB8E"/>
    <w:rsid w:val="47933799"/>
    <w:rsid w:val="47A2E6BF"/>
    <w:rsid w:val="47AC200E"/>
    <w:rsid w:val="47B4EAF6"/>
    <w:rsid w:val="47BEB5DC"/>
    <w:rsid w:val="47CB7F8B"/>
    <w:rsid w:val="47D08BF5"/>
    <w:rsid w:val="47D610AA"/>
    <w:rsid w:val="47E254E7"/>
    <w:rsid w:val="47E8B3CE"/>
    <w:rsid w:val="47EA6F5E"/>
    <w:rsid w:val="47EBEAE8"/>
    <w:rsid w:val="47EC1882"/>
    <w:rsid w:val="47F0F5CB"/>
    <w:rsid w:val="47F7F2CA"/>
    <w:rsid w:val="47F8DB82"/>
    <w:rsid w:val="48038845"/>
    <w:rsid w:val="4809AA0E"/>
    <w:rsid w:val="480B0C36"/>
    <w:rsid w:val="481E46B3"/>
    <w:rsid w:val="48242C81"/>
    <w:rsid w:val="4838B08C"/>
    <w:rsid w:val="484025E7"/>
    <w:rsid w:val="4840D235"/>
    <w:rsid w:val="484FB9E3"/>
    <w:rsid w:val="48511649"/>
    <w:rsid w:val="485D2D2B"/>
    <w:rsid w:val="4861C6D3"/>
    <w:rsid w:val="486C6192"/>
    <w:rsid w:val="486E68DB"/>
    <w:rsid w:val="486F7CDC"/>
    <w:rsid w:val="4884F885"/>
    <w:rsid w:val="488C8319"/>
    <w:rsid w:val="489349C4"/>
    <w:rsid w:val="48985F1E"/>
    <w:rsid w:val="48A8AE74"/>
    <w:rsid w:val="48AB05F3"/>
    <w:rsid w:val="48B3663C"/>
    <w:rsid w:val="48BF383F"/>
    <w:rsid w:val="48C7D071"/>
    <w:rsid w:val="48CA504F"/>
    <w:rsid w:val="48E5F5C8"/>
    <w:rsid w:val="48E6288F"/>
    <w:rsid w:val="490AC178"/>
    <w:rsid w:val="4911C561"/>
    <w:rsid w:val="49128B15"/>
    <w:rsid w:val="492CFC4B"/>
    <w:rsid w:val="49362AD0"/>
    <w:rsid w:val="493B82D7"/>
    <w:rsid w:val="494FC021"/>
    <w:rsid w:val="49542F7D"/>
    <w:rsid w:val="49551E75"/>
    <w:rsid w:val="49571534"/>
    <w:rsid w:val="497E9E79"/>
    <w:rsid w:val="498B9AC1"/>
    <w:rsid w:val="4997F844"/>
    <w:rsid w:val="499871C9"/>
    <w:rsid w:val="49A15236"/>
    <w:rsid w:val="49A7F16A"/>
    <w:rsid w:val="49AEEAE2"/>
    <w:rsid w:val="49B20E51"/>
    <w:rsid w:val="49B65C76"/>
    <w:rsid w:val="49B79B63"/>
    <w:rsid w:val="49BA13C2"/>
    <w:rsid w:val="49BE060B"/>
    <w:rsid w:val="49C9ED33"/>
    <w:rsid w:val="49CC5E46"/>
    <w:rsid w:val="49D66BBB"/>
    <w:rsid w:val="49E4AD96"/>
    <w:rsid w:val="49E518A0"/>
    <w:rsid w:val="49E7B63E"/>
    <w:rsid w:val="49EE326F"/>
    <w:rsid w:val="49F37B7A"/>
    <w:rsid w:val="49F77A6F"/>
    <w:rsid w:val="4A23EFB7"/>
    <w:rsid w:val="4A2E3EA5"/>
    <w:rsid w:val="4A30FB85"/>
    <w:rsid w:val="4A369D60"/>
    <w:rsid w:val="4A510690"/>
    <w:rsid w:val="4A5CBE76"/>
    <w:rsid w:val="4A5DB778"/>
    <w:rsid w:val="4A5E2AFC"/>
    <w:rsid w:val="4A634EC3"/>
    <w:rsid w:val="4A702B91"/>
    <w:rsid w:val="4A86733A"/>
    <w:rsid w:val="4A8C913B"/>
    <w:rsid w:val="4A929C62"/>
    <w:rsid w:val="4AA1D7E4"/>
    <w:rsid w:val="4AACAC03"/>
    <w:rsid w:val="4AB350C2"/>
    <w:rsid w:val="4AB65C52"/>
    <w:rsid w:val="4ACDE0D4"/>
    <w:rsid w:val="4AD060D6"/>
    <w:rsid w:val="4AD0912C"/>
    <w:rsid w:val="4AD7C585"/>
    <w:rsid w:val="4AE4DA85"/>
    <w:rsid w:val="4AF8B50C"/>
    <w:rsid w:val="4AFE30BA"/>
    <w:rsid w:val="4AFE8FCB"/>
    <w:rsid w:val="4B040EE7"/>
    <w:rsid w:val="4B163965"/>
    <w:rsid w:val="4B292927"/>
    <w:rsid w:val="4B2E586B"/>
    <w:rsid w:val="4B2F42E7"/>
    <w:rsid w:val="4B3F1495"/>
    <w:rsid w:val="4B413B4C"/>
    <w:rsid w:val="4B46817A"/>
    <w:rsid w:val="4B4EDFC4"/>
    <w:rsid w:val="4B57D8A8"/>
    <w:rsid w:val="4B59D57D"/>
    <w:rsid w:val="4B5A4473"/>
    <w:rsid w:val="4B6F22CF"/>
    <w:rsid w:val="4B803D59"/>
    <w:rsid w:val="4B82FE89"/>
    <w:rsid w:val="4B88AAC5"/>
    <w:rsid w:val="4B97CD9F"/>
    <w:rsid w:val="4BA19044"/>
    <w:rsid w:val="4BA2B57C"/>
    <w:rsid w:val="4BACF691"/>
    <w:rsid w:val="4BBD57C2"/>
    <w:rsid w:val="4BCEB3C4"/>
    <w:rsid w:val="4BD08295"/>
    <w:rsid w:val="4BD36DF3"/>
    <w:rsid w:val="4BEEB887"/>
    <w:rsid w:val="4BFAD85B"/>
    <w:rsid w:val="4C01CC37"/>
    <w:rsid w:val="4C07189B"/>
    <w:rsid w:val="4C14E833"/>
    <w:rsid w:val="4C18BF89"/>
    <w:rsid w:val="4C1A3219"/>
    <w:rsid w:val="4C1A4D69"/>
    <w:rsid w:val="4C1DB59E"/>
    <w:rsid w:val="4C234147"/>
    <w:rsid w:val="4C2B2306"/>
    <w:rsid w:val="4C3C6E22"/>
    <w:rsid w:val="4C3F6836"/>
    <w:rsid w:val="4C4204EE"/>
    <w:rsid w:val="4C42096A"/>
    <w:rsid w:val="4C45B811"/>
    <w:rsid w:val="4C47C813"/>
    <w:rsid w:val="4C4FDCF6"/>
    <w:rsid w:val="4C52B956"/>
    <w:rsid w:val="4C58FD14"/>
    <w:rsid w:val="4C5E7CFE"/>
    <w:rsid w:val="4C6148BD"/>
    <w:rsid w:val="4C620D80"/>
    <w:rsid w:val="4C6D0C02"/>
    <w:rsid w:val="4C747105"/>
    <w:rsid w:val="4C77E43B"/>
    <w:rsid w:val="4C87BFD0"/>
    <w:rsid w:val="4C8883CD"/>
    <w:rsid w:val="4C9B5E6C"/>
    <w:rsid w:val="4CA2227A"/>
    <w:rsid w:val="4CA2C721"/>
    <w:rsid w:val="4CB047A1"/>
    <w:rsid w:val="4CB3F830"/>
    <w:rsid w:val="4CB7EDF4"/>
    <w:rsid w:val="4CC46495"/>
    <w:rsid w:val="4CC6E340"/>
    <w:rsid w:val="4CC9BAF7"/>
    <w:rsid w:val="4CDB3516"/>
    <w:rsid w:val="4CDEFF6B"/>
    <w:rsid w:val="4D0DCF00"/>
    <w:rsid w:val="4D234944"/>
    <w:rsid w:val="4D2A349B"/>
    <w:rsid w:val="4D2BC6E3"/>
    <w:rsid w:val="4D3A20F8"/>
    <w:rsid w:val="4D3F2F7C"/>
    <w:rsid w:val="4D475CBC"/>
    <w:rsid w:val="4D4B0760"/>
    <w:rsid w:val="4D4E3254"/>
    <w:rsid w:val="4D51A08F"/>
    <w:rsid w:val="4D53AA78"/>
    <w:rsid w:val="4D56F1FB"/>
    <w:rsid w:val="4D624867"/>
    <w:rsid w:val="4D7EB6BA"/>
    <w:rsid w:val="4D82FDAD"/>
    <w:rsid w:val="4D8F6650"/>
    <w:rsid w:val="4D91F0B6"/>
    <w:rsid w:val="4DA10721"/>
    <w:rsid w:val="4DB10A02"/>
    <w:rsid w:val="4DB3E9E2"/>
    <w:rsid w:val="4DB8F2C1"/>
    <w:rsid w:val="4DBA7C65"/>
    <w:rsid w:val="4DBBB103"/>
    <w:rsid w:val="4DC132C0"/>
    <w:rsid w:val="4DCDED5B"/>
    <w:rsid w:val="4DD32B87"/>
    <w:rsid w:val="4DDD82CD"/>
    <w:rsid w:val="4DDF2561"/>
    <w:rsid w:val="4DE2C42D"/>
    <w:rsid w:val="4DED92B9"/>
    <w:rsid w:val="4DF1601E"/>
    <w:rsid w:val="4DFA4BC7"/>
    <w:rsid w:val="4DFB0EB3"/>
    <w:rsid w:val="4E07B27B"/>
    <w:rsid w:val="4E1CFF40"/>
    <w:rsid w:val="4E216E0A"/>
    <w:rsid w:val="4E2785C7"/>
    <w:rsid w:val="4E2C91DF"/>
    <w:rsid w:val="4E4CE150"/>
    <w:rsid w:val="4E50B7FC"/>
    <w:rsid w:val="4E59701D"/>
    <w:rsid w:val="4E5D1238"/>
    <w:rsid w:val="4E7F22C4"/>
    <w:rsid w:val="4E809274"/>
    <w:rsid w:val="4E8956FD"/>
    <w:rsid w:val="4E89ECD7"/>
    <w:rsid w:val="4E8C1CFB"/>
    <w:rsid w:val="4E8C5214"/>
    <w:rsid w:val="4E96CAC5"/>
    <w:rsid w:val="4E9FE408"/>
    <w:rsid w:val="4EA60B26"/>
    <w:rsid w:val="4EC09C29"/>
    <w:rsid w:val="4ECEBCD0"/>
    <w:rsid w:val="4ED24DC8"/>
    <w:rsid w:val="4ED733D5"/>
    <w:rsid w:val="4EDDC5BD"/>
    <w:rsid w:val="4EE64E81"/>
    <w:rsid w:val="4EE83DFE"/>
    <w:rsid w:val="4EEBF648"/>
    <w:rsid w:val="4EEF565B"/>
    <w:rsid w:val="4F13466E"/>
    <w:rsid w:val="4F193252"/>
    <w:rsid w:val="4F1CD14D"/>
    <w:rsid w:val="4F1E28CA"/>
    <w:rsid w:val="4F224C21"/>
    <w:rsid w:val="4F2B33E7"/>
    <w:rsid w:val="4F37530F"/>
    <w:rsid w:val="4F4FCDCE"/>
    <w:rsid w:val="4F56CB48"/>
    <w:rsid w:val="4F5EBB0F"/>
    <w:rsid w:val="4F6D9792"/>
    <w:rsid w:val="4F6FEB98"/>
    <w:rsid w:val="4F7034D0"/>
    <w:rsid w:val="4F7F2E18"/>
    <w:rsid w:val="4F835370"/>
    <w:rsid w:val="4F84A7D7"/>
    <w:rsid w:val="4F8AB3C8"/>
    <w:rsid w:val="4F8FD286"/>
    <w:rsid w:val="4F94F859"/>
    <w:rsid w:val="4F9E0F42"/>
    <w:rsid w:val="4FA16ECC"/>
    <w:rsid w:val="4FB0C354"/>
    <w:rsid w:val="4FBDF00E"/>
    <w:rsid w:val="4FC402A2"/>
    <w:rsid w:val="4FCDD2A1"/>
    <w:rsid w:val="4FD20CD8"/>
    <w:rsid w:val="4FD9240C"/>
    <w:rsid w:val="4FF45F46"/>
    <w:rsid w:val="5007F94C"/>
    <w:rsid w:val="50093559"/>
    <w:rsid w:val="500D3CB3"/>
    <w:rsid w:val="500EA619"/>
    <w:rsid w:val="5010CD91"/>
    <w:rsid w:val="50128782"/>
    <w:rsid w:val="501A2A16"/>
    <w:rsid w:val="50204A89"/>
    <w:rsid w:val="5028DC0A"/>
    <w:rsid w:val="504FAD1E"/>
    <w:rsid w:val="5050E21D"/>
    <w:rsid w:val="5056C2F4"/>
    <w:rsid w:val="5058BA52"/>
    <w:rsid w:val="5059CD1E"/>
    <w:rsid w:val="505D2384"/>
    <w:rsid w:val="5069D643"/>
    <w:rsid w:val="5069FDCE"/>
    <w:rsid w:val="507ABB97"/>
    <w:rsid w:val="50847938"/>
    <w:rsid w:val="508A6BC7"/>
    <w:rsid w:val="5092E915"/>
    <w:rsid w:val="5095D6EC"/>
    <w:rsid w:val="5097B086"/>
    <w:rsid w:val="50A2B10B"/>
    <w:rsid w:val="50A39DD0"/>
    <w:rsid w:val="50AC9C58"/>
    <w:rsid w:val="50BF7F6C"/>
    <w:rsid w:val="50C6CEF2"/>
    <w:rsid w:val="50CE4333"/>
    <w:rsid w:val="50DB3446"/>
    <w:rsid w:val="50EDEE8B"/>
    <w:rsid w:val="50FAD590"/>
    <w:rsid w:val="50FDACA1"/>
    <w:rsid w:val="51072799"/>
    <w:rsid w:val="51080BD8"/>
    <w:rsid w:val="510DED4E"/>
    <w:rsid w:val="510E3ED1"/>
    <w:rsid w:val="510F483B"/>
    <w:rsid w:val="511398F4"/>
    <w:rsid w:val="51145513"/>
    <w:rsid w:val="511693DE"/>
    <w:rsid w:val="511BA237"/>
    <w:rsid w:val="512F7548"/>
    <w:rsid w:val="513E38C0"/>
    <w:rsid w:val="5142E0C2"/>
    <w:rsid w:val="51487D30"/>
    <w:rsid w:val="514BFDAE"/>
    <w:rsid w:val="5152B14E"/>
    <w:rsid w:val="51539284"/>
    <w:rsid w:val="5165DCAA"/>
    <w:rsid w:val="5169B11C"/>
    <w:rsid w:val="516A29B1"/>
    <w:rsid w:val="518087EF"/>
    <w:rsid w:val="5181ED52"/>
    <w:rsid w:val="5197F684"/>
    <w:rsid w:val="51A8A85E"/>
    <w:rsid w:val="51B7E831"/>
    <w:rsid w:val="51BA3668"/>
    <w:rsid w:val="51D90924"/>
    <w:rsid w:val="51FCEFD0"/>
    <w:rsid w:val="5209683A"/>
    <w:rsid w:val="52115DA8"/>
    <w:rsid w:val="522394B9"/>
    <w:rsid w:val="522A4B07"/>
    <w:rsid w:val="522C2291"/>
    <w:rsid w:val="5244A8B3"/>
    <w:rsid w:val="525F31E5"/>
    <w:rsid w:val="527ACED1"/>
    <w:rsid w:val="527D6D26"/>
    <w:rsid w:val="5287D5B0"/>
    <w:rsid w:val="528FE003"/>
    <w:rsid w:val="5294057A"/>
    <w:rsid w:val="529C91F4"/>
    <w:rsid w:val="52A544E8"/>
    <w:rsid w:val="52B8E8C8"/>
    <w:rsid w:val="52B916B6"/>
    <w:rsid w:val="52C8CEAC"/>
    <w:rsid w:val="52D1E85B"/>
    <w:rsid w:val="52DBCE65"/>
    <w:rsid w:val="52DC18AF"/>
    <w:rsid w:val="52E006AE"/>
    <w:rsid w:val="52E54148"/>
    <w:rsid w:val="52F66F96"/>
    <w:rsid w:val="52FCA32D"/>
    <w:rsid w:val="53068DB5"/>
    <w:rsid w:val="53094864"/>
    <w:rsid w:val="5310EAFA"/>
    <w:rsid w:val="5318397A"/>
    <w:rsid w:val="5346654B"/>
    <w:rsid w:val="534E399C"/>
    <w:rsid w:val="5352957D"/>
    <w:rsid w:val="5353BBBC"/>
    <w:rsid w:val="535D13E7"/>
    <w:rsid w:val="53617BC4"/>
    <w:rsid w:val="5363EAAE"/>
    <w:rsid w:val="5379E9C7"/>
    <w:rsid w:val="53812DCE"/>
    <w:rsid w:val="538971B1"/>
    <w:rsid w:val="53A7AA69"/>
    <w:rsid w:val="53A842F5"/>
    <w:rsid w:val="53A99D7E"/>
    <w:rsid w:val="53B47625"/>
    <w:rsid w:val="53BFFFC8"/>
    <w:rsid w:val="53CA8112"/>
    <w:rsid w:val="53CD0D11"/>
    <w:rsid w:val="53D96207"/>
    <w:rsid w:val="53D9836D"/>
    <w:rsid w:val="53DB6C3B"/>
    <w:rsid w:val="53DC80A8"/>
    <w:rsid w:val="53DE9E74"/>
    <w:rsid w:val="53E5F5ED"/>
    <w:rsid w:val="53F49291"/>
    <w:rsid w:val="53F63977"/>
    <w:rsid w:val="54122413"/>
    <w:rsid w:val="541FCE0F"/>
    <w:rsid w:val="54282BA7"/>
    <w:rsid w:val="542E1126"/>
    <w:rsid w:val="5436AECB"/>
    <w:rsid w:val="543971A0"/>
    <w:rsid w:val="543BCF36"/>
    <w:rsid w:val="543CA926"/>
    <w:rsid w:val="54414380"/>
    <w:rsid w:val="54451DE6"/>
    <w:rsid w:val="547BFA13"/>
    <w:rsid w:val="548EBA74"/>
    <w:rsid w:val="54BCED1D"/>
    <w:rsid w:val="54BF588D"/>
    <w:rsid w:val="54C26119"/>
    <w:rsid w:val="54CE62B9"/>
    <w:rsid w:val="54D63AC7"/>
    <w:rsid w:val="54D6D723"/>
    <w:rsid w:val="54E2C091"/>
    <w:rsid w:val="54E9FBDB"/>
    <w:rsid w:val="54F7CD45"/>
    <w:rsid w:val="5501C8CC"/>
    <w:rsid w:val="550CD33E"/>
    <w:rsid w:val="550FE8CE"/>
    <w:rsid w:val="551575E0"/>
    <w:rsid w:val="552F2E21"/>
    <w:rsid w:val="555CA3FE"/>
    <w:rsid w:val="55650FC9"/>
    <w:rsid w:val="557B0964"/>
    <w:rsid w:val="5581EFD1"/>
    <w:rsid w:val="558334AD"/>
    <w:rsid w:val="5589539D"/>
    <w:rsid w:val="55949251"/>
    <w:rsid w:val="559B53BE"/>
    <w:rsid w:val="559CCE1A"/>
    <w:rsid w:val="559E62DC"/>
    <w:rsid w:val="559F2003"/>
    <w:rsid w:val="55A8DBDC"/>
    <w:rsid w:val="55A9D735"/>
    <w:rsid w:val="55AA9B11"/>
    <w:rsid w:val="55AC0CAC"/>
    <w:rsid w:val="55C080BF"/>
    <w:rsid w:val="55C7DF34"/>
    <w:rsid w:val="55C953E6"/>
    <w:rsid w:val="55CDFED0"/>
    <w:rsid w:val="55D1EEB2"/>
    <w:rsid w:val="55D30F9E"/>
    <w:rsid w:val="55DC5990"/>
    <w:rsid w:val="55DDE78D"/>
    <w:rsid w:val="55E4E6AE"/>
    <w:rsid w:val="55E6664F"/>
    <w:rsid w:val="55ED8133"/>
    <w:rsid w:val="55F7FE09"/>
    <w:rsid w:val="55F8A9A7"/>
    <w:rsid w:val="5603D8A2"/>
    <w:rsid w:val="56050B62"/>
    <w:rsid w:val="56083F48"/>
    <w:rsid w:val="56141EA1"/>
    <w:rsid w:val="5616C124"/>
    <w:rsid w:val="56309186"/>
    <w:rsid w:val="5631DBA2"/>
    <w:rsid w:val="563529A6"/>
    <w:rsid w:val="563DEDA8"/>
    <w:rsid w:val="56436BCD"/>
    <w:rsid w:val="56462F49"/>
    <w:rsid w:val="564A5CBF"/>
    <w:rsid w:val="564BA67D"/>
    <w:rsid w:val="564F4549"/>
    <w:rsid w:val="5650CFF8"/>
    <w:rsid w:val="56851D96"/>
    <w:rsid w:val="568FF684"/>
    <w:rsid w:val="56A91CC7"/>
    <w:rsid w:val="56AE57D5"/>
    <w:rsid w:val="56C5340F"/>
    <w:rsid w:val="56CC832A"/>
    <w:rsid w:val="56D1A070"/>
    <w:rsid w:val="56E5EEEB"/>
    <w:rsid w:val="56E6568F"/>
    <w:rsid w:val="56E69B01"/>
    <w:rsid w:val="56EB88FC"/>
    <w:rsid w:val="56FF2DFF"/>
    <w:rsid w:val="57087B46"/>
    <w:rsid w:val="570975E7"/>
    <w:rsid w:val="570ADE6A"/>
    <w:rsid w:val="57179582"/>
    <w:rsid w:val="5717DCA7"/>
    <w:rsid w:val="571E3CBC"/>
    <w:rsid w:val="571E850F"/>
    <w:rsid w:val="57229412"/>
    <w:rsid w:val="5723FC98"/>
    <w:rsid w:val="573CD8BF"/>
    <w:rsid w:val="57554B10"/>
    <w:rsid w:val="575F4E6D"/>
    <w:rsid w:val="5764FDE3"/>
    <w:rsid w:val="577BF44D"/>
    <w:rsid w:val="578C5A68"/>
    <w:rsid w:val="57937CB2"/>
    <w:rsid w:val="579FA29A"/>
    <w:rsid w:val="57A668FD"/>
    <w:rsid w:val="57A9FF61"/>
    <w:rsid w:val="57ADCD39"/>
    <w:rsid w:val="57BE663B"/>
    <w:rsid w:val="57BE6F87"/>
    <w:rsid w:val="57C21D5D"/>
    <w:rsid w:val="57CAB33C"/>
    <w:rsid w:val="57D798BB"/>
    <w:rsid w:val="57DC1718"/>
    <w:rsid w:val="57DC59AE"/>
    <w:rsid w:val="57FDD7DC"/>
    <w:rsid w:val="5804FE4A"/>
    <w:rsid w:val="580555CC"/>
    <w:rsid w:val="58104B2F"/>
    <w:rsid w:val="5817CF5D"/>
    <w:rsid w:val="5845D20F"/>
    <w:rsid w:val="5849CE83"/>
    <w:rsid w:val="58637F0C"/>
    <w:rsid w:val="586ED460"/>
    <w:rsid w:val="58759218"/>
    <w:rsid w:val="58767FC8"/>
    <w:rsid w:val="587A1F0B"/>
    <w:rsid w:val="587ACBDE"/>
    <w:rsid w:val="58821CEA"/>
    <w:rsid w:val="588F6D41"/>
    <w:rsid w:val="58948CC1"/>
    <w:rsid w:val="589CF5E5"/>
    <w:rsid w:val="58A52B1A"/>
    <w:rsid w:val="58ADC436"/>
    <w:rsid w:val="58B8CA8E"/>
    <w:rsid w:val="58C62E31"/>
    <w:rsid w:val="58C861A1"/>
    <w:rsid w:val="58C98E48"/>
    <w:rsid w:val="58D1BEB7"/>
    <w:rsid w:val="58DC266D"/>
    <w:rsid w:val="58E5D2E6"/>
    <w:rsid w:val="58E7E479"/>
    <w:rsid w:val="58EA9691"/>
    <w:rsid w:val="58F33A8B"/>
    <w:rsid w:val="58F85AE2"/>
    <w:rsid w:val="58FDA758"/>
    <w:rsid w:val="590CCF4E"/>
    <w:rsid w:val="590D15C2"/>
    <w:rsid w:val="59117895"/>
    <w:rsid w:val="591B5C46"/>
    <w:rsid w:val="592502F2"/>
    <w:rsid w:val="592D4E1C"/>
    <w:rsid w:val="59400C72"/>
    <w:rsid w:val="5946A82C"/>
    <w:rsid w:val="594D69C8"/>
    <w:rsid w:val="594FEAE5"/>
    <w:rsid w:val="595CB662"/>
    <w:rsid w:val="595F5E26"/>
    <w:rsid w:val="59630B30"/>
    <w:rsid w:val="5970A26A"/>
    <w:rsid w:val="5978F7D6"/>
    <w:rsid w:val="5979BA3C"/>
    <w:rsid w:val="5984187D"/>
    <w:rsid w:val="5988DE9D"/>
    <w:rsid w:val="5999C529"/>
    <w:rsid w:val="599AE496"/>
    <w:rsid w:val="59A5C017"/>
    <w:rsid w:val="59A95EB2"/>
    <w:rsid w:val="59ADB033"/>
    <w:rsid w:val="59B232E4"/>
    <w:rsid w:val="59B5A5B3"/>
    <w:rsid w:val="59B7104A"/>
    <w:rsid w:val="59B9FBF8"/>
    <w:rsid w:val="59BBF19A"/>
    <w:rsid w:val="59C0702E"/>
    <w:rsid w:val="59CC14A2"/>
    <w:rsid w:val="59CD8623"/>
    <w:rsid w:val="59CE3166"/>
    <w:rsid w:val="59D4DADF"/>
    <w:rsid w:val="59DFD3DA"/>
    <w:rsid w:val="59E3B3AE"/>
    <w:rsid w:val="59ECA7DF"/>
    <w:rsid w:val="59F9016F"/>
    <w:rsid w:val="5A03BD21"/>
    <w:rsid w:val="5A1BED05"/>
    <w:rsid w:val="5A1C76F5"/>
    <w:rsid w:val="5A1EB82B"/>
    <w:rsid w:val="5A1EEC69"/>
    <w:rsid w:val="5A1F220B"/>
    <w:rsid w:val="5A21D3A0"/>
    <w:rsid w:val="5A3928DA"/>
    <w:rsid w:val="5A44DFAC"/>
    <w:rsid w:val="5A48B6D0"/>
    <w:rsid w:val="5A49D17A"/>
    <w:rsid w:val="5A4A86AB"/>
    <w:rsid w:val="5A5DF793"/>
    <w:rsid w:val="5A7131F5"/>
    <w:rsid w:val="5A83A8CB"/>
    <w:rsid w:val="5A8DFA70"/>
    <w:rsid w:val="5A8E4DB6"/>
    <w:rsid w:val="5A8F58CD"/>
    <w:rsid w:val="5A949FDF"/>
    <w:rsid w:val="5A99A5FB"/>
    <w:rsid w:val="5ABD9584"/>
    <w:rsid w:val="5ABFAC9E"/>
    <w:rsid w:val="5AC97169"/>
    <w:rsid w:val="5ACB89CD"/>
    <w:rsid w:val="5AD004BC"/>
    <w:rsid w:val="5AD410D8"/>
    <w:rsid w:val="5AD5C22A"/>
    <w:rsid w:val="5ADCDCA7"/>
    <w:rsid w:val="5AE601E9"/>
    <w:rsid w:val="5AEDF9AD"/>
    <w:rsid w:val="5AF00C2C"/>
    <w:rsid w:val="5B010F18"/>
    <w:rsid w:val="5B0495B2"/>
    <w:rsid w:val="5B07D6DD"/>
    <w:rsid w:val="5B0842FB"/>
    <w:rsid w:val="5B169B40"/>
    <w:rsid w:val="5B1883B2"/>
    <w:rsid w:val="5B1E8E1B"/>
    <w:rsid w:val="5B231CAF"/>
    <w:rsid w:val="5B25925F"/>
    <w:rsid w:val="5B2D51E6"/>
    <w:rsid w:val="5B2F8F25"/>
    <w:rsid w:val="5B36668B"/>
    <w:rsid w:val="5B3FB7DC"/>
    <w:rsid w:val="5B42DFC5"/>
    <w:rsid w:val="5B4A8030"/>
    <w:rsid w:val="5B513DD7"/>
    <w:rsid w:val="5B51AFA3"/>
    <w:rsid w:val="5B525AE3"/>
    <w:rsid w:val="5B59647F"/>
    <w:rsid w:val="5B614B7F"/>
    <w:rsid w:val="5B84D886"/>
    <w:rsid w:val="5B85D041"/>
    <w:rsid w:val="5B8A4F02"/>
    <w:rsid w:val="5B8C6193"/>
    <w:rsid w:val="5B9131CF"/>
    <w:rsid w:val="5B968EB1"/>
    <w:rsid w:val="5B9734E1"/>
    <w:rsid w:val="5B98C760"/>
    <w:rsid w:val="5B9C5464"/>
    <w:rsid w:val="5BAE66B2"/>
    <w:rsid w:val="5BB15403"/>
    <w:rsid w:val="5BBD4F92"/>
    <w:rsid w:val="5BC18ADD"/>
    <w:rsid w:val="5BCDE547"/>
    <w:rsid w:val="5BDC8B70"/>
    <w:rsid w:val="5BE7199A"/>
    <w:rsid w:val="5BF721F7"/>
    <w:rsid w:val="5C004E42"/>
    <w:rsid w:val="5C0C8ED2"/>
    <w:rsid w:val="5C24BACA"/>
    <w:rsid w:val="5C28381D"/>
    <w:rsid w:val="5C28826C"/>
    <w:rsid w:val="5C28BAFC"/>
    <w:rsid w:val="5C2BA08E"/>
    <w:rsid w:val="5C2DECC6"/>
    <w:rsid w:val="5C367C8B"/>
    <w:rsid w:val="5C3D4759"/>
    <w:rsid w:val="5C4449A5"/>
    <w:rsid w:val="5C4EC9B8"/>
    <w:rsid w:val="5C64826C"/>
    <w:rsid w:val="5C69002B"/>
    <w:rsid w:val="5C7432DA"/>
    <w:rsid w:val="5C7CBAAD"/>
    <w:rsid w:val="5C84B2A9"/>
    <w:rsid w:val="5C884C1F"/>
    <w:rsid w:val="5C9951B9"/>
    <w:rsid w:val="5C9A24CD"/>
    <w:rsid w:val="5CA0582E"/>
    <w:rsid w:val="5CA85E62"/>
    <w:rsid w:val="5CB80A65"/>
    <w:rsid w:val="5CC01045"/>
    <w:rsid w:val="5CC1A1E7"/>
    <w:rsid w:val="5CC456E4"/>
    <w:rsid w:val="5CC5D43D"/>
    <w:rsid w:val="5CC69FCA"/>
    <w:rsid w:val="5CC77CD3"/>
    <w:rsid w:val="5CC90FA2"/>
    <w:rsid w:val="5CD0B07B"/>
    <w:rsid w:val="5CD0D38A"/>
    <w:rsid w:val="5CD5F1A5"/>
    <w:rsid w:val="5CF1C607"/>
    <w:rsid w:val="5CF1F77A"/>
    <w:rsid w:val="5CF85DDD"/>
    <w:rsid w:val="5CFFC99D"/>
    <w:rsid w:val="5D0218FA"/>
    <w:rsid w:val="5D0E2CE8"/>
    <w:rsid w:val="5D0E3507"/>
    <w:rsid w:val="5D174A71"/>
    <w:rsid w:val="5D211EDB"/>
    <w:rsid w:val="5D232D22"/>
    <w:rsid w:val="5D291DCC"/>
    <w:rsid w:val="5D312585"/>
    <w:rsid w:val="5D34F789"/>
    <w:rsid w:val="5D3C7F53"/>
    <w:rsid w:val="5D42723A"/>
    <w:rsid w:val="5D6BC348"/>
    <w:rsid w:val="5D72988E"/>
    <w:rsid w:val="5D7B73D5"/>
    <w:rsid w:val="5D7FD9F8"/>
    <w:rsid w:val="5DB2C75A"/>
    <w:rsid w:val="5DB7F468"/>
    <w:rsid w:val="5DBCEC41"/>
    <w:rsid w:val="5DBD6CC7"/>
    <w:rsid w:val="5DC4D6E8"/>
    <w:rsid w:val="5DCFB599"/>
    <w:rsid w:val="5DD9968E"/>
    <w:rsid w:val="5DDBA39E"/>
    <w:rsid w:val="5DDC97A8"/>
    <w:rsid w:val="5DE38591"/>
    <w:rsid w:val="5DF001E6"/>
    <w:rsid w:val="5DF0EA7C"/>
    <w:rsid w:val="5DF2D722"/>
    <w:rsid w:val="5E02E176"/>
    <w:rsid w:val="5E054059"/>
    <w:rsid w:val="5E060214"/>
    <w:rsid w:val="5E0710F2"/>
    <w:rsid w:val="5E0E1A24"/>
    <w:rsid w:val="5E13BF63"/>
    <w:rsid w:val="5E142464"/>
    <w:rsid w:val="5E146BCC"/>
    <w:rsid w:val="5E16DAD1"/>
    <w:rsid w:val="5E446CB0"/>
    <w:rsid w:val="5E54DDE8"/>
    <w:rsid w:val="5E6DC8F2"/>
    <w:rsid w:val="5E743C9D"/>
    <w:rsid w:val="5E7C64BF"/>
    <w:rsid w:val="5E86AD5C"/>
    <w:rsid w:val="5E8CA1B8"/>
    <w:rsid w:val="5E8E101B"/>
    <w:rsid w:val="5EA271D5"/>
    <w:rsid w:val="5EA858B7"/>
    <w:rsid w:val="5EA9CFED"/>
    <w:rsid w:val="5EBC9397"/>
    <w:rsid w:val="5ECA8CB0"/>
    <w:rsid w:val="5EDFE044"/>
    <w:rsid w:val="5EEA5B62"/>
    <w:rsid w:val="5EEE2DC7"/>
    <w:rsid w:val="5EF397F3"/>
    <w:rsid w:val="5EF8495F"/>
    <w:rsid w:val="5F0AEA57"/>
    <w:rsid w:val="5F0E7E52"/>
    <w:rsid w:val="5F18AB4A"/>
    <w:rsid w:val="5F1947BA"/>
    <w:rsid w:val="5F206AC9"/>
    <w:rsid w:val="5F386EB5"/>
    <w:rsid w:val="5F3A63BC"/>
    <w:rsid w:val="5F3CEFD5"/>
    <w:rsid w:val="5F3DBE14"/>
    <w:rsid w:val="5F4FEEEF"/>
    <w:rsid w:val="5F508446"/>
    <w:rsid w:val="5F52ABF2"/>
    <w:rsid w:val="5F54CDD0"/>
    <w:rsid w:val="5F57B2FB"/>
    <w:rsid w:val="5F5B948A"/>
    <w:rsid w:val="5F5C3C68"/>
    <w:rsid w:val="5F68C177"/>
    <w:rsid w:val="5F749AFC"/>
    <w:rsid w:val="5F8C132A"/>
    <w:rsid w:val="5F98656E"/>
    <w:rsid w:val="5FA08355"/>
    <w:rsid w:val="5FC3EC17"/>
    <w:rsid w:val="5FC5B4E3"/>
    <w:rsid w:val="5FCB5EDB"/>
    <w:rsid w:val="5FD9D64F"/>
    <w:rsid w:val="5FDEEB23"/>
    <w:rsid w:val="5FE2FDA1"/>
    <w:rsid w:val="5FEB6BA9"/>
    <w:rsid w:val="5FFDD608"/>
    <w:rsid w:val="60005261"/>
    <w:rsid w:val="6032438E"/>
    <w:rsid w:val="603BF9E7"/>
    <w:rsid w:val="6045DBFE"/>
    <w:rsid w:val="6046FA06"/>
    <w:rsid w:val="604AC6CF"/>
    <w:rsid w:val="605AC656"/>
    <w:rsid w:val="605E9C98"/>
    <w:rsid w:val="60654FF3"/>
    <w:rsid w:val="607AC741"/>
    <w:rsid w:val="607ACE10"/>
    <w:rsid w:val="607ED9BE"/>
    <w:rsid w:val="6095D6C9"/>
    <w:rsid w:val="60967D96"/>
    <w:rsid w:val="6097E4EC"/>
    <w:rsid w:val="609C3438"/>
    <w:rsid w:val="60AB1935"/>
    <w:rsid w:val="60B4FD2D"/>
    <w:rsid w:val="60C796DE"/>
    <w:rsid w:val="60CA058C"/>
    <w:rsid w:val="60CB775D"/>
    <w:rsid w:val="60D95DC5"/>
    <w:rsid w:val="60DC2B27"/>
    <w:rsid w:val="60DD6A99"/>
    <w:rsid w:val="60E89E04"/>
    <w:rsid w:val="60EC650D"/>
    <w:rsid w:val="60EC7405"/>
    <w:rsid w:val="60F29CC7"/>
    <w:rsid w:val="60F73B9E"/>
    <w:rsid w:val="60F8558A"/>
    <w:rsid w:val="60FFB121"/>
    <w:rsid w:val="610C2BD4"/>
    <w:rsid w:val="610DFC96"/>
    <w:rsid w:val="611EF72C"/>
    <w:rsid w:val="6126E6A3"/>
    <w:rsid w:val="6128A3B4"/>
    <w:rsid w:val="612E29F0"/>
    <w:rsid w:val="61322EC6"/>
    <w:rsid w:val="6132C333"/>
    <w:rsid w:val="613D19A8"/>
    <w:rsid w:val="613D30A2"/>
    <w:rsid w:val="613E8F08"/>
    <w:rsid w:val="613E907D"/>
    <w:rsid w:val="61439B0C"/>
    <w:rsid w:val="615BD60B"/>
    <w:rsid w:val="61614D4B"/>
    <w:rsid w:val="61622D2F"/>
    <w:rsid w:val="6167CC63"/>
    <w:rsid w:val="616F5196"/>
    <w:rsid w:val="617AF2B5"/>
    <w:rsid w:val="617D67C5"/>
    <w:rsid w:val="6182DB97"/>
    <w:rsid w:val="6189A5CC"/>
    <w:rsid w:val="618D549C"/>
    <w:rsid w:val="618E4AEA"/>
    <w:rsid w:val="618F2B8B"/>
    <w:rsid w:val="6198EE2E"/>
    <w:rsid w:val="619D2731"/>
    <w:rsid w:val="61A5E706"/>
    <w:rsid w:val="61A66ED7"/>
    <w:rsid w:val="61A94311"/>
    <w:rsid w:val="61B16239"/>
    <w:rsid w:val="61B52F88"/>
    <w:rsid w:val="61B67313"/>
    <w:rsid w:val="61C386CE"/>
    <w:rsid w:val="61C7C1B5"/>
    <w:rsid w:val="61C90707"/>
    <w:rsid w:val="61D85534"/>
    <w:rsid w:val="61D9F7B4"/>
    <w:rsid w:val="61DB3783"/>
    <w:rsid w:val="61EA7A4E"/>
    <w:rsid w:val="61EC350F"/>
    <w:rsid w:val="61EEF7CA"/>
    <w:rsid w:val="61F41F6A"/>
    <w:rsid w:val="61F704F8"/>
    <w:rsid w:val="61FEF392"/>
    <w:rsid w:val="6210C020"/>
    <w:rsid w:val="621C3423"/>
    <w:rsid w:val="621DEE50"/>
    <w:rsid w:val="6221C976"/>
    <w:rsid w:val="622688A4"/>
    <w:rsid w:val="6229561B"/>
    <w:rsid w:val="622BE87E"/>
    <w:rsid w:val="622DAAA7"/>
    <w:rsid w:val="62348760"/>
    <w:rsid w:val="62427EC2"/>
    <w:rsid w:val="624E2290"/>
    <w:rsid w:val="62570987"/>
    <w:rsid w:val="6257E85C"/>
    <w:rsid w:val="6260728A"/>
    <w:rsid w:val="62647836"/>
    <w:rsid w:val="62698A23"/>
    <w:rsid w:val="62B1FA43"/>
    <w:rsid w:val="62B5225C"/>
    <w:rsid w:val="62C88809"/>
    <w:rsid w:val="62CB78FB"/>
    <w:rsid w:val="62CCC102"/>
    <w:rsid w:val="62F56184"/>
    <w:rsid w:val="62F84D9E"/>
    <w:rsid w:val="62F9694A"/>
    <w:rsid w:val="63018EE8"/>
    <w:rsid w:val="630B8BDF"/>
    <w:rsid w:val="630F831D"/>
    <w:rsid w:val="63128563"/>
    <w:rsid w:val="6315CE66"/>
    <w:rsid w:val="63168B4D"/>
    <w:rsid w:val="631DAC7A"/>
    <w:rsid w:val="632FF38F"/>
    <w:rsid w:val="6330C8FB"/>
    <w:rsid w:val="633A73FE"/>
    <w:rsid w:val="6349C197"/>
    <w:rsid w:val="634D1023"/>
    <w:rsid w:val="63534749"/>
    <w:rsid w:val="635714DC"/>
    <w:rsid w:val="63633261"/>
    <w:rsid w:val="6364501E"/>
    <w:rsid w:val="6376FFC1"/>
    <w:rsid w:val="638BDE72"/>
    <w:rsid w:val="638CF50E"/>
    <w:rsid w:val="63941CBA"/>
    <w:rsid w:val="639635EB"/>
    <w:rsid w:val="63A0DAEA"/>
    <w:rsid w:val="63C29A4B"/>
    <w:rsid w:val="63C81ECF"/>
    <w:rsid w:val="63D0A10A"/>
    <w:rsid w:val="63D159AF"/>
    <w:rsid w:val="63DD5E10"/>
    <w:rsid w:val="63DDE86E"/>
    <w:rsid w:val="63E5A94C"/>
    <w:rsid w:val="63E7003D"/>
    <w:rsid w:val="63F03FC8"/>
    <w:rsid w:val="63F2E8E2"/>
    <w:rsid w:val="63F82CDF"/>
    <w:rsid w:val="63FC9C56"/>
    <w:rsid w:val="640E39DC"/>
    <w:rsid w:val="641482D8"/>
    <w:rsid w:val="64170EE1"/>
    <w:rsid w:val="642344FE"/>
    <w:rsid w:val="642998D8"/>
    <w:rsid w:val="6432533F"/>
    <w:rsid w:val="64333E57"/>
    <w:rsid w:val="64382E01"/>
    <w:rsid w:val="643C2FBF"/>
    <w:rsid w:val="644B0102"/>
    <w:rsid w:val="64521A2A"/>
    <w:rsid w:val="64538270"/>
    <w:rsid w:val="645C0877"/>
    <w:rsid w:val="645E42F7"/>
    <w:rsid w:val="645E4640"/>
    <w:rsid w:val="64626035"/>
    <w:rsid w:val="6475EE39"/>
    <w:rsid w:val="647FD409"/>
    <w:rsid w:val="6496A019"/>
    <w:rsid w:val="6497511C"/>
    <w:rsid w:val="64A3D682"/>
    <w:rsid w:val="64B9F6D5"/>
    <w:rsid w:val="64BF42EC"/>
    <w:rsid w:val="64DFA9CA"/>
    <w:rsid w:val="64E2DFFB"/>
    <w:rsid w:val="64E3DC42"/>
    <w:rsid w:val="64E40868"/>
    <w:rsid w:val="64E8651A"/>
    <w:rsid w:val="64F9C7F4"/>
    <w:rsid w:val="65053B6B"/>
    <w:rsid w:val="651101E6"/>
    <w:rsid w:val="6511B4FD"/>
    <w:rsid w:val="6515ED97"/>
    <w:rsid w:val="651865F8"/>
    <w:rsid w:val="651C1DD6"/>
    <w:rsid w:val="652397AA"/>
    <w:rsid w:val="6542C93C"/>
    <w:rsid w:val="6548E9DB"/>
    <w:rsid w:val="654D6EDC"/>
    <w:rsid w:val="6556DD02"/>
    <w:rsid w:val="655B4911"/>
    <w:rsid w:val="655BB9CD"/>
    <w:rsid w:val="6575D646"/>
    <w:rsid w:val="65783CBC"/>
    <w:rsid w:val="657EDF19"/>
    <w:rsid w:val="65800EA3"/>
    <w:rsid w:val="6580CB2B"/>
    <w:rsid w:val="6581ADC0"/>
    <w:rsid w:val="65878157"/>
    <w:rsid w:val="658D9C08"/>
    <w:rsid w:val="65937713"/>
    <w:rsid w:val="659A7835"/>
    <w:rsid w:val="65A0D0CA"/>
    <w:rsid w:val="65A1D658"/>
    <w:rsid w:val="65A70763"/>
    <w:rsid w:val="65A72331"/>
    <w:rsid w:val="65A81F64"/>
    <w:rsid w:val="65ADB238"/>
    <w:rsid w:val="65C7B8B6"/>
    <w:rsid w:val="65DA908D"/>
    <w:rsid w:val="65DC59D6"/>
    <w:rsid w:val="65DEA7C0"/>
    <w:rsid w:val="65E77E23"/>
    <w:rsid w:val="65EE12AD"/>
    <w:rsid w:val="65F518A3"/>
    <w:rsid w:val="6615716B"/>
    <w:rsid w:val="6619C67D"/>
    <w:rsid w:val="6630F6F2"/>
    <w:rsid w:val="663196CB"/>
    <w:rsid w:val="6633A9A9"/>
    <w:rsid w:val="6639901D"/>
    <w:rsid w:val="664A71E1"/>
    <w:rsid w:val="665001FC"/>
    <w:rsid w:val="6653BA1D"/>
    <w:rsid w:val="6657E453"/>
    <w:rsid w:val="665EEA53"/>
    <w:rsid w:val="666AD9C5"/>
    <w:rsid w:val="66800409"/>
    <w:rsid w:val="6698443F"/>
    <w:rsid w:val="669A1BCE"/>
    <w:rsid w:val="669B84C1"/>
    <w:rsid w:val="66A4F1C9"/>
    <w:rsid w:val="66A5CF0C"/>
    <w:rsid w:val="66B47267"/>
    <w:rsid w:val="66B473C0"/>
    <w:rsid w:val="66B97D43"/>
    <w:rsid w:val="66C4191B"/>
    <w:rsid w:val="66C4453B"/>
    <w:rsid w:val="66F17DB1"/>
    <w:rsid w:val="66F93D32"/>
    <w:rsid w:val="66FFC24A"/>
    <w:rsid w:val="670803A6"/>
    <w:rsid w:val="671BF225"/>
    <w:rsid w:val="6725BDC1"/>
    <w:rsid w:val="6733AC7F"/>
    <w:rsid w:val="675AB5D7"/>
    <w:rsid w:val="6763B14C"/>
    <w:rsid w:val="676762FB"/>
    <w:rsid w:val="6769D848"/>
    <w:rsid w:val="677929B3"/>
    <w:rsid w:val="6784130D"/>
    <w:rsid w:val="679EDE4B"/>
    <w:rsid w:val="67A9A68C"/>
    <w:rsid w:val="67B18A08"/>
    <w:rsid w:val="67BFE8ED"/>
    <w:rsid w:val="67C2AD78"/>
    <w:rsid w:val="67C9D17E"/>
    <w:rsid w:val="67D21979"/>
    <w:rsid w:val="67D219A2"/>
    <w:rsid w:val="67DA101B"/>
    <w:rsid w:val="67EFE965"/>
    <w:rsid w:val="68007D55"/>
    <w:rsid w:val="68158AA6"/>
    <w:rsid w:val="68163BD4"/>
    <w:rsid w:val="681DCADB"/>
    <w:rsid w:val="681E661F"/>
    <w:rsid w:val="682197D4"/>
    <w:rsid w:val="682387B1"/>
    <w:rsid w:val="682BBEF1"/>
    <w:rsid w:val="682C0E3B"/>
    <w:rsid w:val="68300B43"/>
    <w:rsid w:val="68315C39"/>
    <w:rsid w:val="68412BF9"/>
    <w:rsid w:val="68425AE9"/>
    <w:rsid w:val="6842B64F"/>
    <w:rsid w:val="68497E26"/>
    <w:rsid w:val="6849D377"/>
    <w:rsid w:val="684A0149"/>
    <w:rsid w:val="6857BB6B"/>
    <w:rsid w:val="68598901"/>
    <w:rsid w:val="685B2F1D"/>
    <w:rsid w:val="685D76F8"/>
    <w:rsid w:val="68621F74"/>
    <w:rsid w:val="68653C45"/>
    <w:rsid w:val="686623D5"/>
    <w:rsid w:val="686D4B46"/>
    <w:rsid w:val="6877355A"/>
    <w:rsid w:val="687AC1D3"/>
    <w:rsid w:val="6884A621"/>
    <w:rsid w:val="688F3B02"/>
    <w:rsid w:val="689E4FF9"/>
    <w:rsid w:val="68A03A0E"/>
    <w:rsid w:val="68A4416C"/>
    <w:rsid w:val="68A4C408"/>
    <w:rsid w:val="68A98C40"/>
    <w:rsid w:val="68A9D158"/>
    <w:rsid w:val="68ADAE36"/>
    <w:rsid w:val="68ADEE91"/>
    <w:rsid w:val="68B7BAB3"/>
    <w:rsid w:val="68CB85C5"/>
    <w:rsid w:val="68CD2CE0"/>
    <w:rsid w:val="68DA1989"/>
    <w:rsid w:val="68F570B2"/>
    <w:rsid w:val="68FC66FC"/>
    <w:rsid w:val="68FE3E48"/>
    <w:rsid w:val="690CFA9A"/>
    <w:rsid w:val="690E6F7B"/>
    <w:rsid w:val="690FDDC7"/>
    <w:rsid w:val="691E2CA0"/>
    <w:rsid w:val="692EC6C2"/>
    <w:rsid w:val="6932E14F"/>
    <w:rsid w:val="6943E2A8"/>
    <w:rsid w:val="69464D1B"/>
    <w:rsid w:val="694DC6C6"/>
    <w:rsid w:val="695E9C26"/>
    <w:rsid w:val="695F2567"/>
    <w:rsid w:val="6966A1DB"/>
    <w:rsid w:val="697241F4"/>
    <w:rsid w:val="6986D180"/>
    <w:rsid w:val="6988F186"/>
    <w:rsid w:val="6989266D"/>
    <w:rsid w:val="698ACD77"/>
    <w:rsid w:val="699BF4D5"/>
    <w:rsid w:val="69B59297"/>
    <w:rsid w:val="69BB7B48"/>
    <w:rsid w:val="69CEA887"/>
    <w:rsid w:val="69D0BD05"/>
    <w:rsid w:val="69D0F0AE"/>
    <w:rsid w:val="69DE8CA0"/>
    <w:rsid w:val="69E93181"/>
    <w:rsid w:val="69EC12A5"/>
    <w:rsid w:val="69EE473B"/>
    <w:rsid w:val="69F1B28F"/>
    <w:rsid w:val="69F6394C"/>
    <w:rsid w:val="69FA8B79"/>
    <w:rsid w:val="6A013490"/>
    <w:rsid w:val="6A0BE9D0"/>
    <w:rsid w:val="6A1966FF"/>
    <w:rsid w:val="6A1D1A31"/>
    <w:rsid w:val="6A26D688"/>
    <w:rsid w:val="6A28AC84"/>
    <w:rsid w:val="6A2EC534"/>
    <w:rsid w:val="6A4C0E4D"/>
    <w:rsid w:val="6A72CF81"/>
    <w:rsid w:val="6A7F315D"/>
    <w:rsid w:val="6A9E5DB4"/>
    <w:rsid w:val="6AA16666"/>
    <w:rsid w:val="6AABF280"/>
    <w:rsid w:val="6AB00CE8"/>
    <w:rsid w:val="6AB3E768"/>
    <w:rsid w:val="6AB8F337"/>
    <w:rsid w:val="6ABEA780"/>
    <w:rsid w:val="6AC06E18"/>
    <w:rsid w:val="6AC12D6F"/>
    <w:rsid w:val="6AC32C02"/>
    <w:rsid w:val="6AE6AB8D"/>
    <w:rsid w:val="6AE7A02E"/>
    <w:rsid w:val="6AEA4F9B"/>
    <w:rsid w:val="6AF1D435"/>
    <w:rsid w:val="6B00DFE0"/>
    <w:rsid w:val="6B06070D"/>
    <w:rsid w:val="6B0C7EAE"/>
    <w:rsid w:val="6B0CCC97"/>
    <w:rsid w:val="6B166AEF"/>
    <w:rsid w:val="6B2564AA"/>
    <w:rsid w:val="6B3055C0"/>
    <w:rsid w:val="6B3919A3"/>
    <w:rsid w:val="6B3FB7BD"/>
    <w:rsid w:val="6B45E584"/>
    <w:rsid w:val="6B495CB5"/>
    <w:rsid w:val="6B4A37DF"/>
    <w:rsid w:val="6B52D734"/>
    <w:rsid w:val="6B5446F9"/>
    <w:rsid w:val="6B5CDC59"/>
    <w:rsid w:val="6B653258"/>
    <w:rsid w:val="6B6728B1"/>
    <w:rsid w:val="6B6A7357"/>
    <w:rsid w:val="6B6DDF7A"/>
    <w:rsid w:val="6B6FAEAE"/>
    <w:rsid w:val="6B790042"/>
    <w:rsid w:val="6B7EB34A"/>
    <w:rsid w:val="6B8B58F1"/>
    <w:rsid w:val="6B8CCDF6"/>
    <w:rsid w:val="6B9BAD50"/>
    <w:rsid w:val="6BA63D48"/>
    <w:rsid w:val="6BAA2088"/>
    <w:rsid w:val="6BB126AB"/>
    <w:rsid w:val="6BB68499"/>
    <w:rsid w:val="6BB999B3"/>
    <w:rsid w:val="6BC8BAD5"/>
    <w:rsid w:val="6BD3C136"/>
    <w:rsid w:val="6BE5AF42"/>
    <w:rsid w:val="6BE9C6CC"/>
    <w:rsid w:val="6C0DB12D"/>
    <w:rsid w:val="6C12E9B1"/>
    <w:rsid w:val="6C1B596A"/>
    <w:rsid w:val="6C2AC5BA"/>
    <w:rsid w:val="6C303F21"/>
    <w:rsid w:val="6C423454"/>
    <w:rsid w:val="6C502FEE"/>
    <w:rsid w:val="6C5F5260"/>
    <w:rsid w:val="6C7B2F97"/>
    <w:rsid w:val="6C7CA6A1"/>
    <w:rsid w:val="6C7F6EFA"/>
    <w:rsid w:val="6C82277A"/>
    <w:rsid w:val="6C95C873"/>
    <w:rsid w:val="6C98342E"/>
    <w:rsid w:val="6CA05C16"/>
    <w:rsid w:val="6CA3F412"/>
    <w:rsid w:val="6CA95742"/>
    <w:rsid w:val="6CAC3F85"/>
    <w:rsid w:val="6CACB639"/>
    <w:rsid w:val="6CB61A4A"/>
    <w:rsid w:val="6CB8CD3B"/>
    <w:rsid w:val="6CD73558"/>
    <w:rsid w:val="6CD74F70"/>
    <w:rsid w:val="6CD8D90D"/>
    <w:rsid w:val="6CD902D7"/>
    <w:rsid w:val="6CE29B13"/>
    <w:rsid w:val="6CEAACFE"/>
    <w:rsid w:val="6CFB8C9E"/>
    <w:rsid w:val="6D0217D3"/>
    <w:rsid w:val="6D04CA12"/>
    <w:rsid w:val="6D05365D"/>
    <w:rsid w:val="6D18EC22"/>
    <w:rsid w:val="6D1C12B4"/>
    <w:rsid w:val="6D1FAD06"/>
    <w:rsid w:val="6D306B50"/>
    <w:rsid w:val="6D320B61"/>
    <w:rsid w:val="6D4E1717"/>
    <w:rsid w:val="6D4FA78C"/>
    <w:rsid w:val="6D51C3F7"/>
    <w:rsid w:val="6D5DF149"/>
    <w:rsid w:val="6D63300A"/>
    <w:rsid w:val="6D723BCF"/>
    <w:rsid w:val="6D743DFD"/>
    <w:rsid w:val="6DA47A28"/>
    <w:rsid w:val="6DA83DA1"/>
    <w:rsid w:val="6DAC0913"/>
    <w:rsid w:val="6DC38998"/>
    <w:rsid w:val="6DC5F780"/>
    <w:rsid w:val="6DCE3F06"/>
    <w:rsid w:val="6DD0CA83"/>
    <w:rsid w:val="6DD50481"/>
    <w:rsid w:val="6DD8BAC5"/>
    <w:rsid w:val="6DE10385"/>
    <w:rsid w:val="6DE2F791"/>
    <w:rsid w:val="6DE77616"/>
    <w:rsid w:val="6DF3657B"/>
    <w:rsid w:val="6DF4A5CC"/>
    <w:rsid w:val="6E071F0C"/>
    <w:rsid w:val="6E0A3E91"/>
    <w:rsid w:val="6E0D8D0C"/>
    <w:rsid w:val="6E0DA1F1"/>
    <w:rsid w:val="6E339DA4"/>
    <w:rsid w:val="6E3B22F7"/>
    <w:rsid w:val="6E4EA265"/>
    <w:rsid w:val="6E535EA2"/>
    <w:rsid w:val="6E555237"/>
    <w:rsid w:val="6E5C7763"/>
    <w:rsid w:val="6E6C5DF8"/>
    <w:rsid w:val="6E753EA0"/>
    <w:rsid w:val="6E859043"/>
    <w:rsid w:val="6E86D386"/>
    <w:rsid w:val="6E8779C5"/>
    <w:rsid w:val="6E985284"/>
    <w:rsid w:val="6EB3E327"/>
    <w:rsid w:val="6EB69962"/>
    <w:rsid w:val="6EBB5045"/>
    <w:rsid w:val="6EC104DF"/>
    <w:rsid w:val="6EC14C2C"/>
    <w:rsid w:val="6EC5418B"/>
    <w:rsid w:val="6EDF059D"/>
    <w:rsid w:val="6EE2FC9F"/>
    <w:rsid w:val="6EE42862"/>
    <w:rsid w:val="6EF2525D"/>
    <w:rsid w:val="6EF286CA"/>
    <w:rsid w:val="6EF59AA2"/>
    <w:rsid w:val="6F178CC5"/>
    <w:rsid w:val="6F234405"/>
    <w:rsid w:val="6F2BFA99"/>
    <w:rsid w:val="6F30EF5D"/>
    <w:rsid w:val="6F318319"/>
    <w:rsid w:val="6F32DFFF"/>
    <w:rsid w:val="6F347556"/>
    <w:rsid w:val="6F37136A"/>
    <w:rsid w:val="6F37C3EF"/>
    <w:rsid w:val="6F39FA57"/>
    <w:rsid w:val="6F4AB2D7"/>
    <w:rsid w:val="6F4FE37D"/>
    <w:rsid w:val="6F543F69"/>
    <w:rsid w:val="6F574D81"/>
    <w:rsid w:val="6F5A775F"/>
    <w:rsid w:val="6F8110C2"/>
    <w:rsid w:val="6F857130"/>
    <w:rsid w:val="6F93434F"/>
    <w:rsid w:val="6F98496C"/>
    <w:rsid w:val="6FAE0266"/>
    <w:rsid w:val="6FBA0CAA"/>
    <w:rsid w:val="6FBCEE9F"/>
    <w:rsid w:val="6FDA1BBF"/>
    <w:rsid w:val="6FE0E957"/>
    <w:rsid w:val="6FFE5EF6"/>
    <w:rsid w:val="7006CBFA"/>
    <w:rsid w:val="700DCF23"/>
    <w:rsid w:val="701A82A3"/>
    <w:rsid w:val="701E081F"/>
    <w:rsid w:val="701ECAE6"/>
    <w:rsid w:val="702D3E6A"/>
    <w:rsid w:val="703619A3"/>
    <w:rsid w:val="703FB0B5"/>
    <w:rsid w:val="7043296A"/>
    <w:rsid w:val="70522D07"/>
    <w:rsid w:val="705E8094"/>
    <w:rsid w:val="70656FE6"/>
    <w:rsid w:val="7070CF77"/>
    <w:rsid w:val="7079565D"/>
    <w:rsid w:val="707FC5FD"/>
    <w:rsid w:val="70807AE3"/>
    <w:rsid w:val="70858B0F"/>
    <w:rsid w:val="70862423"/>
    <w:rsid w:val="70867FE3"/>
    <w:rsid w:val="7086D896"/>
    <w:rsid w:val="708ABF1F"/>
    <w:rsid w:val="708FF68F"/>
    <w:rsid w:val="70974B6B"/>
    <w:rsid w:val="70AA0927"/>
    <w:rsid w:val="70ACC4A7"/>
    <w:rsid w:val="70AFEB58"/>
    <w:rsid w:val="70BC72C7"/>
    <w:rsid w:val="70C5ED0C"/>
    <w:rsid w:val="70D1B7EC"/>
    <w:rsid w:val="70D3D0F6"/>
    <w:rsid w:val="70DE455E"/>
    <w:rsid w:val="70EEE886"/>
    <w:rsid w:val="70F14C07"/>
    <w:rsid w:val="70F6E5BD"/>
    <w:rsid w:val="70F76BAB"/>
    <w:rsid w:val="70FCD132"/>
    <w:rsid w:val="71097EA8"/>
    <w:rsid w:val="7110A56F"/>
    <w:rsid w:val="71143F02"/>
    <w:rsid w:val="711601AE"/>
    <w:rsid w:val="7117B34D"/>
    <w:rsid w:val="711A63DD"/>
    <w:rsid w:val="711C24FC"/>
    <w:rsid w:val="711C4FAB"/>
    <w:rsid w:val="711FDADD"/>
    <w:rsid w:val="71212B3A"/>
    <w:rsid w:val="7136F01A"/>
    <w:rsid w:val="71483C64"/>
    <w:rsid w:val="714910F0"/>
    <w:rsid w:val="714F932C"/>
    <w:rsid w:val="7152DDED"/>
    <w:rsid w:val="7152F6E0"/>
    <w:rsid w:val="7153A18E"/>
    <w:rsid w:val="716D7EDA"/>
    <w:rsid w:val="7172D496"/>
    <w:rsid w:val="718FF00F"/>
    <w:rsid w:val="719093EB"/>
    <w:rsid w:val="719BA14B"/>
    <w:rsid w:val="719BF508"/>
    <w:rsid w:val="71BF6F6C"/>
    <w:rsid w:val="71CE2620"/>
    <w:rsid w:val="71CEBD98"/>
    <w:rsid w:val="71D88753"/>
    <w:rsid w:val="71DDF813"/>
    <w:rsid w:val="71E193CB"/>
    <w:rsid w:val="71EDD39D"/>
    <w:rsid w:val="71F4B23F"/>
    <w:rsid w:val="71F56C79"/>
    <w:rsid w:val="71F62C3D"/>
    <w:rsid w:val="720C8F19"/>
    <w:rsid w:val="720E0F9F"/>
    <w:rsid w:val="72168BE7"/>
    <w:rsid w:val="721A2B75"/>
    <w:rsid w:val="721CB117"/>
    <w:rsid w:val="722D9EAB"/>
    <w:rsid w:val="72453C7C"/>
    <w:rsid w:val="72458CDE"/>
    <w:rsid w:val="725E7F46"/>
    <w:rsid w:val="72621129"/>
    <w:rsid w:val="7272F56D"/>
    <w:rsid w:val="72763ABC"/>
    <w:rsid w:val="72774E9D"/>
    <w:rsid w:val="727BBAA3"/>
    <w:rsid w:val="727FD6F0"/>
    <w:rsid w:val="72853CED"/>
    <w:rsid w:val="728EF195"/>
    <w:rsid w:val="7295F499"/>
    <w:rsid w:val="72A61BD0"/>
    <w:rsid w:val="72A808AD"/>
    <w:rsid w:val="72A96EF5"/>
    <w:rsid w:val="72B62089"/>
    <w:rsid w:val="72BA12A4"/>
    <w:rsid w:val="72BCD99C"/>
    <w:rsid w:val="72BE5810"/>
    <w:rsid w:val="72D641F7"/>
    <w:rsid w:val="72F9582F"/>
    <w:rsid w:val="72FCE44C"/>
    <w:rsid w:val="7306B8C4"/>
    <w:rsid w:val="731770A0"/>
    <w:rsid w:val="731F1AD2"/>
    <w:rsid w:val="7322B8CC"/>
    <w:rsid w:val="732F0809"/>
    <w:rsid w:val="73399FFB"/>
    <w:rsid w:val="734544B1"/>
    <w:rsid w:val="73483636"/>
    <w:rsid w:val="734B7BB8"/>
    <w:rsid w:val="734DE98F"/>
    <w:rsid w:val="73547F1C"/>
    <w:rsid w:val="735AB752"/>
    <w:rsid w:val="736367AF"/>
    <w:rsid w:val="73660E4B"/>
    <w:rsid w:val="73747C24"/>
    <w:rsid w:val="737BC348"/>
    <w:rsid w:val="739D7F1E"/>
    <w:rsid w:val="73A8BEBD"/>
    <w:rsid w:val="73AE2EFD"/>
    <w:rsid w:val="73B2E2C4"/>
    <w:rsid w:val="73BB56C9"/>
    <w:rsid w:val="73C30463"/>
    <w:rsid w:val="73E07E79"/>
    <w:rsid w:val="73E2FB95"/>
    <w:rsid w:val="73E5F58A"/>
    <w:rsid w:val="73F6CAD0"/>
    <w:rsid w:val="7405871D"/>
    <w:rsid w:val="7411C118"/>
    <w:rsid w:val="7413CD40"/>
    <w:rsid w:val="74170E8F"/>
    <w:rsid w:val="741D52BA"/>
    <w:rsid w:val="741E92FE"/>
    <w:rsid w:val="7429559D"/>
    <w:rsid w:val="742FAE91"/>
    <w:rsid w:val="7435B801"/>
    <w:rsid w:val="743BF592"/>
    <w:rsid w:val="744908A4"/>
    <w:rsid w:val="74671AEB"/>
    <w:rsid w:val="7469BB3A"/>
    <w:rsid w:val="7481BD61"/>
    <w:rsid w:val="74876150"/>
    <w:rsid w:val="74921970"/>
    <w:rsid w:val="7494C1B3"/>
    <w:rsid w:val="74AADA57"/>
    <w:rsid w:val="74AB4BC9"/>
    <w:rsid w:val="74AE8E65"/>
    <w:rsid w:val="74B43750"/>
    <w:rsid w:val="74B6FA01"/>
    <w:rsid w:val="74BC13B7"/>
    <w:rsid w:val="74C719FE"/>
    <w:rsid w:val="74CCB648"/>
    <w:rsid w:val="74CF64B1"/>
    <w:rsid w:val="74D282F5"/>
    <w:rsid w:val="74ECF8C9"/>
    <w:rsid w:val="74F1FBC1"/>
    <w:rsid w:val="74F50220"/>
    <w:rsid w:val="750101B9"/>
    <w:rsid w:val="750C3AFE"/>
    <w:rsid w:val="750D4C41"/>
    <w:rsid w:val="7510AE31"/>
    <w:rsid w:val="7525CBAA"/>
    <w:rsid w:val="752BB7C7"/>
    <w:rsid w:val="752BE8EB"/>
    <w:rsid w:val="75426569"/>
    <w:rsid w:val="754A9EE6"/>
    <w:rsid w:val="754EDFEA"/>
    <w:rsid w:val="75513EBF"/>
    <w:rsid w:val="75519BB8"/>
    <w:rsid w:val="755B0982"/>
    <w:rsid w:val="756A0015"/>
    <w:rsid w:val="7573F5E9"/>
    <w:rsid w:val="757475E2"/>
    <w:rsid w:val="75760EF6"/>
    <w:rsid w:val="758E67A3"/>
    <w:rsid w:val="75910E94"/>
    <w:rsid w:val="7595D5A6"/>
    <w:rsid w:val="75966809"/>
    <w:rsid w:val="759A6C18"/>
    <w:rsid w:val="75A1B49C"/>
    <w:rsid w:val="75A4D1F0"/>
    <w:rsid w:val="75B2E98C"/>
    <w:rsid w:val="75B3C504"/>
    <w:rsid w:val="75B4DECA"/>
    <w:rsid w:val="75BB256C"/>
    <w:rsid w:val="75CC785C"/>
    <w:rsid w:val="75D09B85"/>
    <w:rsid w:val="75DC0F50"/>
    <w:rsid w:val="75E4DF6B"/>
    <w:rsid w:val="75EC992F"/>
    <w:rsid w:val="75F16AEF"/>
    <w:rsid w:val="75F788BB"/>
    <w:rsid w:val="75F9D21C"/>
    <w:rsid w:val="75FB29ED"/>
    <w:rsid w:val="76071A5C"/>
    <w:rsid w:val="760ABA7A"/>
    <w:rsid w:val="76169257"/>
    <w:rsid w:val="761DA49A"/>
    <w:rsid w:val="762BFCC8"/>
    <w:rsid w:val="762D7C19"/>
    <w:rsid w:val="763D7912"/>
    <w:rsid w:val="764377F8"/>
    <w:rsid w:val="7644C9A6"/>
    <w:rsid w:val="76469CA0"/>
    <w:rsid w:val="7648676D"/>
    <w:rsid w:val="764B01AE"/>
    <w:rsid w:val="76632D6F"/>
    <w:rsid w:val="767A5557"/>
    <w:rsid w:val="768F5992"/>
    <w:rsid w:val="7696BEAE"/>
    <w:rsid w:val="769F16B7"/>
    <w:rsid w:val="76BFE36C"/>
    <w:rsid w:val="76C8CEC8"/>
    <w:rsid w:val="76CAE7B9"/>
    <w:rsid w:val="76CAF905"/>
    <w:rsid w:val="76CCC37E"/>
    <w:rsid w:val="76EA7B1F"/>
    <w:rsid w:val="76F4C694"/>
    <w:rsid w:val="76F6137A"/>
    <w:rsid w:val="76FE13A5"/>
    <w:rsid w:val="76FE4D75"/>
    <w:rsid w:val="76FEFA48"/>
    <w:rsid w:val="770B00FA"/>
    <w:rsid w:val="771A0CE1"/>
    <w:rsid w:val="7724AD88"/>
    <w:rsid w:val="772C12DE"/>
    <w:rsid w:val="772E76F9"/>
    <w:rsid w:val="773AE070"/>
    <w:rsid w:val="774101D4"/>
    <w:rsid w:val="774BD371"/>
    <w:rsid w:val="774F593B"/>
    <w:rsid w:val="7763C9F2"/>
    <w:rsid w:val="7763CBCC"/>
    <w:rsid w:val="77671B03"/>
    <w:rsid w:val="776DB351"/>
    <w:rsid w:val="777C5073"/>
    <w:rsid w:val="7780DF41"/>
    <w:rsid w:val="7786B903"/>
    <w:rsid w:val="77923083"/>
    <w:rsid w:val="77B1C8AF"/>
    <w:rsid w:val="77B3A5C6"/>
    <w:rsid w:val="77BA8630"/>
    <w:rsid w:val="77C3A5B7"/>
    <w:rsid w:val="77DA4F8C"/>
    <w:rsid w:val="77E4A628"/>
    <w:rsid w:val="77EDD71B"/>
    <w:rsid w:val="77F29F81"/>
    <w:rsid w:val="7805DA45"/>
    <w:rsid w:val="780F1AB5"/>
    <w:rsid w:val="781BD82D"/>
    <w:rsid w:val="781D5123"/>
    <w:rsid w:val="78211AE9"/>
    <w:rsid w:val="7821D70E"/>
    <w:rsid w:val="7822809B"/>
    <w:rsid w:val="783A84A0"/>
    <w:rsid w:val="7841676E"/>
    <w:rsid w:val="7844187F"/>
    <w:rsid w:val="784774F3"/>
    <w:rsid w:val="7848868F"/>
    <w:rsid w:val="784CFD44"/>
    <w:rsid w:val="78507EE2"/>
    <w:rsid w:val="785DEA46"/>
    <w:rsid w:val="7862F7BE"/>
    <w:rsid w:val="7866FF26"/>
    <w:rsid w:val="78695E08"/>
    <w:rsid w:val="786C5749"/>
    <w:rsid w:val="787582E0"/>
    <w:rsid w:val="78780879"/>
    <w:rsid w:val="787A02C0"/>
    <w:rsid w:val="7884E4BD"/>
    <w:rsid w:val="788688C4"/>
    <w:rsid w:val="789B7477"/>
    <w:rsid w:val="78A4AD1C"/>
    <w:rsid w:val="78AA3998"/>
    <w:rsid w:val="78BF7F2F"/>
    <w:rsid w:val="78C33B91"/>
    <w:rsid w:val="78CDC2BC"/>
    <w:rsid w:val="78D87A74"/>
    <w:rsid w:val="78D96C07"/>
    <w:rsid w:val="78DA8612"/>
    <w:rsid w:val="78E3D6E3"/>
    <w:rsid w:val="7903DD04"/>
    <w:rsid w:val="791405D7"/>
    <w:rsid w:val="79174410"/>
    <w:rsid w:val="7918DA88"/>
    <w:rsid w:val="791E1B5F"/>
    <w:rsid w:val="792B32DF"/>
    <w:rsid w:val="79400696"/>
    <w:rsid w:val="7942B7B6"/>
    <w:rsid w:val="79468DA4"/>
    <w:rsid w:val="79627E13"/>
    <w:rsid w:val="79662FDD"/>
    <w:rsid w:val="79702B17"/>
    <w:rsid w:val="7972EFFA"/>
    <w:rsid w:val="7976B5ED"/>
    <w:rsid w:val="79858206"/>
    <w:rsid w:val="79978530"/>
    <w:rsid w:val="7998344A"/>
    <w:rsid w:val="79A0E0AE"/>
    <w:rsid w:val="79A4C760"/>
    <w:rsid w:val="79B2A691"/>
    <w:rsid w:val="79B3A0B7"/>
    <w:rsid w:val="79B688CB"/>
    <w:rsid w:val="79C3C131"/>
    <w:rsid w:val="79D1515A"/>
    <w:rsid w:val="79D1D14C"/>
    <w:rsid w:val="79D35AAE"/>
    <w:rsid w:val="79D9ED47"/>
    <w:rsid w:val="79DB0E09"/>
    <w:rsid w:val="79DEEA63"/>
    <w:rsid w:val="79E25A1C"/>
    <w:rsid w:val="79E32834"/>
    <w:rsid w:val="79F168B7"/>
    <w:rsid w:val="79F9F5DA"/>
    <w:rsid w:val="79FE0C9F"/>
    <w:rsid w:val="7A011813"/>
    <w:rsid w:val="7A01770D"/>
    <w:rsid w:val="7A07226D"/>
    <w:rsid w:val="7A0735B5"/>
    <w:rsid w:val="7A0F378D"/>
    <w:rsid w:val="7A12B4C6"/>
    <w:rsid w:val="7A14A89A"/>
    <w:rsid w:val="7A1A24CD"/>
    <w:rsid w:val="7A2F701D"/>
    <w:rsid w:val="7A367C67"/>
    <w:rsid w:val="7A39F80B"/>
    <w:rsid w:val="7A3F87F8"/>
    <w:rsid w:val="7A4BCE1E"/>
    <w:rsid w:val="7A55D2D8"/>
    <w:rsid w:val="7A61D88E"/>
    <w:rsid w:val="7A768533"/>
    <w:rsid w:val="7A789A8D"/>
    <w:rsid w:val="7A7EEFA4"/>
    <w:rsid w:val="7A846967"/>
    <w:rsid w:val="7A99A000"/>
    <w:rsid w:val="7AC160D5"/>
    <w:rsid w:val="7ACBD8B7"/>
    <w:rsid w:val="7ACE8D0B"/>
    <w:rsid w:val="7ADB6F2E"/>
    <w:rsid w:val="7AE76446"/>
    <w:rsid w:val="7AEAE2F1"/>
    <w:rsid w:val="7AEC10F8"/>
    <w:rsid w:val="7AEE907B"/>
    <w:rsid w:val="7AEF3E9E"/>
    <w:rsid w:val="7AF0159E"/>
    <w:rsid w:val="7AF6F1DE"/>
    <w:rsid w:val="7AF841FE"/>
    <w:rsid w:val="7AFDB3B6"/>
    <w:rsid w:val="7AFF0620"/>
    <w:rsid w:val="7B10A16C"/>
    <w:rsid w:val="7B1327D1"/>
    <w:rsid w:val="7B1F3523"/>
    <w:rsid w:val="7B3C099D"/>
    <w:rsid w:val="7B4CD642"/>
    <w:rsid w:val="7B4E2728"/>
    <w:rsid w:val="7B555074"/>
    <w:rsid w:val="7B6D6623"/>
    <w:rsid w:val="7B80F312"/>
    <w:rsid w:val="7BA84E3E"/>
    <w:rsid w:val="7BB1FA08"/>
    <w:rsid w:val="7BD45EC7"/>
    <w:rsid w:val="7BEB9EC2"/>
    <w:rsid w:val="7BF0CFDA"/>
    <w:rsid w:val="7BFB752A"/>
    <w:rsid w:val="7C15D84E"/>
    <w:rsid w:val="7C1B7B7A"/>
    <w:rsid w:val="7C1DA72F"/>
    <w:rsid w:val="7C2B847D"/>
    <w:rsid w:val="7C357BA1"/>
    <w:rsid w:val="7C42C8B2"/>
    <w:rsid w:val="7C440A3C"/>
    <w:rsid w:val="7C521F09"/>
    <w:rsid w:val="7C539416"/>
    <w:rsid w:val="7C5D3DDA"/>
    <w:rsid w:val="7C6B7C8D"/>
    <w:rsid w:val="7C6BE40A"/>
    <w:rsid w:val="7C73DC8D"/>
    <w:rsid w:val="7C7702E4"/>
    <w:rsid w:val="7C94D126"/>
    <w:rsid w:val="7C95D648"/>
    <w:rsid w:val="7C9D6FCA"/>
    <w:rsid w:val="7CA03DE9"/>
    <w:rsid w:val="7CA05A93"/>
    <w:rsid w:val="7CA3DBFD"/>
    <w:rsid w:val="7CA8125D"/>
    <w:rsid w:val="7CB32A4D"/>
    <w:rsid w:val="7CB5C1ED"/>
    <w:rsid w:val="7CBA73E2"/>
    <w:rsid w:val="7CBB45BD"/>
    <w:rsid w:val="7CBD4642"/>
    <w:rsid w:val="7CCDE0F3"/>
    <w:rsid w:val="7CD0EE4E"/>
    <w:rsid w:val="7CD2059A"/>
    <w:rsid w:val="7CDB9815"/>
    <w:rsid w:val="7CE19416"/>
    <w:rsid w:val="7CE1DFF6"/>
    <w:rsid w:val="7CE21C96"/>
    <w:rsid w:val="7D041B4C"/>
    <w:rsid w:val="7D1FAC21"/>
    <w:rsid w:val="7D215C55"/>
    <w:rsid w:val="7D2F9ECC"/>
    <w:rsid w:val="7D362C65"/>
    <w:rsid w:val="7D3AD93D"/>
    <w:rsid w:val="7D433AD7"/>
    <w:rsid w:val="7D45283D"/>
    <w:rsid w:val="7D47749A"/>
    <w:rsid w:val="7D63A20E"/>
    <w:rsid w:val="7D77CEA0"/>
    <w:rsid w:val="7D77E7A0"/>
    <w:rsid w:val="7D81B510"/>
    <w:rsid w:val="7D82CAB3"/>
    <w:rsid w:val="7D82CFB0"/>
    <w:rsid w:val="7D849BB3"/>
    <w:rsid w:val="7D93636F"/>
    <w:rsid w:val="7DA0D336"/>
    <w:rsid w:val="7DAA3C88"/>
    <w:rsid w:val="7DAE7612"/>
    <w:rsid w:val="7DB15E1D"/>
    <w:rsid w:val="7DCB5C3B"/>
    <w:rsid w:val="7DCF0A45"/>
    <w:rsid w:val="7DECD8DF"/>
    <w:rsid w:val="7DF2590C"/>
    <w:rsid w:val="7DF54C90"/>
    <w:rsid w:val="7DF6E2EC"/>
    <w:rsid w:val="7E078A1F"/>
    <w:rsid w:val="7E0CF845"/>
    <w:rsid w:val="7E1BC4CD"/>
    <w:rsid w:val="7E1CD290"/>
    <w:rsid w:val="7E1CFC47"/>
    <w:rsid w:val="7E26636B"/>
    <w:rsid w:val="7E2B6F99"/>
    <w:rsid w:val="7E4C01E2"/>
    <w:rsid w:val="7E57FD0F"/>
    <w:rsid w:val="7E598D7D"/>
    <w:rsid w:val="7E6C5B7B"/>
    <w:rsid w:val="7E7CA3FF"/>
    <w:rsid w:val="7E8654D0"/>
    <w:rsid w:val="7E98005B"/>
    <w:rsid w:val="7EA5A082"/>
    <w:rsid w:val="7EEDB493"/>
    <w:rsid w:val="7EEE53FA"/>
    <w:rsid w:val="7EF911F7"/>
    <w:rsid w:val="7F007841"/>
    <w:rsid w:val="7F01EF87"/>
    <w:rsid w:val="7F09F861"/>
    <w:rsid w:val="7F0F8779"/>
    <w:rsid w:val="7F147695"/>
    <w:rsid w:val="7F148D5F"/>
    <w:rsid w:val="7F194FDB"/>
    <w:rsid w:val="7F1D3479"/>
    <w:rsid w:val="7F21D4CB"/>
    <w:rsid w:val="7F22745D"/>
    <w:rsid w:val="7F28FA4A"/>
    <w:rsid w:val="7F3034F8"/>
    <w:rsid w:val="7F396845"/>
    <w:rsid w:val="7F52D778"/>
    <w:rsid w:val="7F59BDCD"/>
    <w:rsid w:val="7F601C39"/>
    <w:rsid w:val="7F623FBF"/>
    <w:rsid w:val="7F672C12"/>
    <w:rsid w:val="7F6777D6"/>
    <w:rsid w:val="7F69F71B"/>
    <w:rsid w:val="7F6D884E"/>
    <w:rsid w:val="7F7DA302"/>
    <w:rsid w:val="7F80A3E9"/>
    <w:rsid w:val="7F839C0F"/>
    <w:rsid w:val="7F8DBEDB"/>
    <w:rsid w:val="7F9B9053"/>
    <w:rsid w:val="7F9CCD24"/>
    <w:rsid w:val="7FA02FBE"/>
    <w:rsid w:val="7FA4D283"/>
    <w:rsid w:val="7FB1FAC9"/>
    <w:rsid w:val="7FBAA0CA"/>
    <w:rsid w:val="7FC86E87"/>
    <w:rsid w:val="7FD95237"/>
    <w:rsid w:val="7FE68333"/>
    <w:rsid w:val="7FE70043"/>
    <w:rsid w:val="7FED7EE6"/>
    <w:rsid w:val="7FF33B1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C6B218F"/>
  <w15:docId w15:val="{2EC039AC-D423-4F65-9819-58F7FA9152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AU" w:eastAsia="en-AU" w:bidi="ar-SA"/>
      </w:rPr>
    </w:rPrDefault>
    <w:pPrDefault>
      <w:pPr>
        <w:spacing w:before="120"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unhideWhenUsed="1"/>
    <w:lsdException w:name="index 2"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semiHidden="1" w:uiPriority="39"/>
    <w:lsdException w:name="toc 8" w:semiHidden="1" w:uiPriority="39"/>
    <w:lsdException w:name="toc 9" w:semiHidden="1" w:uiPriority="39"/>
    <w:lsdException w:name="Normal Indent" w:uiPriority="0" w:unhideWhenUsed="1" w:qFormat="1"/>
    <w:lsdException w:name="footnote text" w:semiHidden="1" w:unhideWhenUsed="1"/>
    <w:lsdException w:name="annotation text" w:semiHidden="1" w:unhideWhenUsed="1"/>
    <w:lsdException w:name="header" w:unhideWhenUsed="1"/>
    <w:lsdException w:name="footer" w:unhideWhenUsed="1"/>
    <w:lsdException w:name="index heading" w:unhideWhenUsed="1"/>
    <w:lsdException w:name="caption"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uiPriority="49" w:unhideWhenUsed="1"/>
    <w:lsdException w:name="endnote reference" w:semiHidden="1" w:unhideWhenUsed="1"/>
    <w:lsdException w:name="endnote text" w:semiHidden="1" w:unhideWhenUsed="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89" w:qFormat="1"/>
    <w:lsdException w:name="Closing" w:semiHidden="1" w:unhideWhenUsed="1"/>
    <w:lsdException w:name="Signature" w:semiHidden="1" w:unhideWhenUsed="1"/>
    <w:lsdException w:name="Default Paragraph Font" w:semiHidden="1" w:uiPriority="1" w:unhideWhenUsed="1"/>
    <w:lsdException w:name="Body Text" w:semiHidden="1" w:uiPriority="49" w:unhideWhenUsed="1"/>
    <w:lsdException w:name="Body Text Indent" w:semiHidden="1" w:unhideWhenUsed="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uiPriority="29"/>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35AF"/>
    <w:pPr>
      <w:keepLines/>
      <w:spacing w:line="252" w:lineRule="auto"/>
    </w:pPr>
    <w:rPr>
      <w:color w:val="232B39" w:themeColor="text1"/>
    </w:rPr>
  </w:style>
  <w:style w:type="paragraph" w:styleId="Heading1">
    <w:name w:val="heading 1"/>
    <w:next w:val="Normal"/>
    <w:link w:val="Heading1Char"/>
    <w:qFormat/>
    <w:rsid w:val="00392484"/>
    <w:pPr>
      <w:keepNext/>
      <w:keepLines/>
      <w:spacing w:before="360"/>
      <w:outlineLvl w:val="0"/>
    </w:pPr>
    <w:rPr>
      <w:rFonts w:asciiTheme="majorHAnsi" w:eastAsiaTheme="majorEastAsia" w:hAnsiTheme="majorHAnsi" w:cstheme="majorBidi"/>
      <w:b/>
      <w:bCs/>
      <w:color w:val="3A3467" w:themeColor="text2"/>
      <w:sz w:val="36"/>
      <w:szCs w:val="28"/>
    </w:rPr>
  </w:style>
  <w:style w:type="paragraph" w:styleId="Heading2">
    <w:name w:val="heading 2"/>
    <w:basedOn w:val="Normal"/>
    <w:next w:val="Normal"/>
    <w:link w:val="Heading2Char"/>
    <w:qFormat/>
    <w:rsid w:val="00392484"/>
    <w:pPr>
      <w:keepNext/>
      <w:spacing w:before="280"/>
      <w:outlineLvl w:val="1"/>
    </w:pPr>
    <w:rPr>
      <w:rFonts w:asciiTheme="majorHAnsi" w:eastAsiaTheme="majorEastAsia" w:hAnsiTheme="majorHAnsi" w:cstheme="majorBidi"/>
      <w:b/>
      <w:bCs/>
      <w:color w:val="3A3467" w:themeColor="text2"/>
      <w:sz w:val="28"/>
      <w:szCs w:val="26"/>
    </w:rPr>
  </w:style>
  <w:style w:type="paragraph" w:styleId="Heading3">
    <w:name w:val="heading 3"/>
    <w:basedOn w:val="Heading4"/>
    <w:next w:val="Normal"/>
    <w:link w:val="Heading3Char"/>
    <w:qFormat/>
    <w:rsid w:val="008A6952"/>
    <w:pPr>
      <w:outlineLvl w:val="2"/>
    </w:pPr>
    <w:rPr>
      <w:b w:val="0"/>
    </w:rPr>
  </w:style>
  <w:style w:type="paragraph" w:styleId="Heading4">
    <w:name w:val="heading 4"/>
    <w:basedOn w:val="Normal"/>
    <w:next w:val="Normal"/>
    <w:link w:val="Heading4Char"/>
    <w:qFormat/>
    <w:rsid w:val="00A631E3"/>
    <w:pPr>
      <w:keepNext/>
      <w:spacing w:before="200"/>
      <w:outlineLvl w:val="3"/>
    </w:pPr>
    <w:rPr>
      <w:rFonts w:asciiTheme="majorHAnsi" w:eastAsiaTheme="majorEastAsia" w:hAnsiTheme="majorHAnsi" w:cstheme="majorBidi"/>
      <w:b/>
      <w:bCs/>
      <w:iCs/>
      <w:color w:val="3A3467" w:themeColor="text2"/>
      <w:sz w:val="21"/>
      <w:szCs w:val="21"/>
    </w:rPr>
  </w:style>
  <w:style w:type="paragraph" w:styleId="Heading5">
    <w:name w:val="heading 5"/>
    <w:basedOn w:val="Normal"/>
    <w:next w:val="Normal"/>
    <w:link w:val="Heading5Char"/>
    <w:rsid w:val="00A631E3"/>
    <w:pPr>
      <w:keepNext/>
      <w:spacing w:before="60" w:after="60"/>
      <w:outlineLvl w:val="4"/>
    </w:pPr>
    <w:rPr>
      <w:rFonts w:asciiTheme="majorHAnsi" w:eastAsiaTheme="majorEastAsia" w:hAnsiTheme="majorHAnsi" w:cstheme="majorBidi"/>
      <w:color w:val="3A3467"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82194C"/>
    <w:pPr>
      <w:spacing w:after="0" w:line="240" w:lineRule="auto"/>
    </w:pPr>
    <w:rPr>
      <w:color w:val="1A202A" w:themeColor="text1" w:themeShade="BF"/>
    </w:rPr>
    <w:tblPr>
      <w:tblStyleRowBandSize w:val="1"/>
      <w:tblStyleColBandSize w:val="1"/>
      <w:tblBorders>
        <w:top w:val="single" w:sz="8" w:space="0" w:color="232B39" w:themeColor="text1"/>
        <w:bottom w:val="single" w:sz="8" w:space="0" w:color="232B39" w:themeColor="text1"/>
      </w:tblBorders>
    </w:tblPr>
    <w:tblStylePr w:type="firstRow">
      <w:pPr>
        <w:spacing w:before="0" w:after="0" w:line="240" w:lineRule="auto"/>
      </w:pPr>
      <w:rPr>
        <w:b/>
        <w:bCs/>
      </w:rPr>
      <w:tblPr/>
      <w:tcPr>
        <w:tcBorders>
          <w:top w:val="single" w:sz="8" w:space="0" w:color="232B39" w:themeColor="text1"/>
          <w:left w:val="nil"/>
          <w:bottom w:val="single" w:sz="8" w:space="0" w:color="232B39" w:themeColor="text1"/>
          <w:right w:val="nil"/>
          <w:insideH w:val="nil"/>
          <w:insideV w:val="nil"/>
        </w:tcBorders>
      </w:tcPr>
    </w:tblStylePr>
    <w:tblStylePr w:type="lastRow">
      <w:pPr>
        <w:spacing w:before="0" w:after="0" w:line="240" w:lineRule="auto"/>
      </w:pPr>
      <w:rPr>
        <w:b/>
        <w:bCs/>
      </w:rPr>
      <w:tblPr/>
      <w:tcPr>
        <w:tcBorders>
          <w:top w:val="single" w:sz="8" w:space="0" w:color="232B39" w:themeColor="text1"/>
          <w:left w:val="nil"/>
          <w:bottom w:val="single" w:sz="8" w:space="0" w:color="232B39"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C7D7" w:themeFill="text1" w:themeFillTint="3F"/>
      </w:tcPr>
    </w:tblStylePr>
    <w:tblStylePr w:type="band1Horz">
      <w:tblPr/>
      <w:tcPr>
        <w:tcBorders>
          <w:left w:val="nil"/>
          <w:right w:val="nil"/>
          <w:insideH w:val="nil"/>
          <w:insideV w:val="nil"/>
        </w:tcBorders>
        <w:shd w:val="clear" w:color="auto" w:fill="BFC7D7" w:themeFill="text1" w:themeFillTint="3F"/>
      </w:tcPr>
    </w:tblStylePr>
  </w:style>
  <w:style w:type="table" w:styleId="LightList-Accent4">
    <w:name w:val="Light List Accent 4"/>
    <w:basedOn w:val="TableNormal"/>
    <w:uiPriority w:val="61"/>
    <w:rsid w:val="009A674F"/>
    <w:pPr>
      <w:spacing w:after="0" w:line="240" w:lineRule="auto"/>
    </w:pPr>
    <w:tblPr>
      <w:tblStyleRowBandSize w:val="1"/>
      <w:tblStyleColBandSize w:val="1"/>
      <w:tblBorders>
        <w:top w:val="single" w:sz="8" w:space="0" w:color="D3D5D7" w:themeColor="accent4"/>
        <w:left w:val="single" w:sz="8" w:space="0" w:color="D3D5D7" w:themeColor="accent4"/>
        <w:bottom w:val="single" w:sz="8" w:space="0" w:color="D3D5D7" w:themeColor="accent4"/>
        <w:right w:val="single" w:sz="8" w:space="0" w:color="D3D5D7" w:themeColor="accent4"/>
      </w:tblBorders>
    </w:tblPr>
    <w:tblStylePr w:type="firstRow">
      <w:pPr>
        <w:spacing w:before="0" w:after="0" w:line="240" w:lineRule="auto"/>
      </w:pPr>
      <w:rPr>
        <w:b/>
        <w:bCs/>
        <w:color w:val="FFFFFF" w:themeColor="background1"/>
      </w:rPr>
      <w:tblPr/>
      <w:tcPr>
        <w:shd w:val="clear" w:color="auto" w:fill="D3D5D7" w:themeFill="accent4"/>
      </w:tcPr>
    </w:tblStylePr>
    <w:tblStylePr w:type="lastRow">
      <w:pPr>
        <w:spacing w:before="0" w:after="0" w:line="240" w:lineRule="auto"/>
      </w:pPr>
      <w:rPr>
        <w:b/>
        <w:bCs/>
      </w:rPr>
      <w:tblPr/>
      <w:tcPr>
        <w:tcBorders>
          <w:top w:val="double" w:sz="6" w:space="0" w:color="D3D5D7" w:themeColor="accent4"/>
          <w:left w:val="single" w:sz="8" w:space="0" w:color="D3D5D7" w:themeColor="accent4"/>
          <w:bottom w:val="single" w:sz="8" w:space="0" w:color="D3D5D7" w:themeColor="accent4"/>
          <w:right w:val="single" w:sz="8" w:space="0" w:color="D3D5D7" w:themeColor="accent4"/>
        </w:tcBorders>
      </w:tcPr>
    </w:tblStylePr>
    <w:tblStylePr w:type="firstCol">
      <w:rPr>
        <w:b/>
        <w:bCs/>
      </w:rPr>
    </w:tblStylePr>
    <w:tblStylePr w:type="lastCol">
      <w:rPr>
        <w:b/>
        <w:bCs/>
      </w:rPr>
    </w:tblStylePr>
    <w:tblStylePr w:type="band1Vert">
      <w:tblPr/>
      <w:tcPr>
        <w:tcBorders>
          <w:top w:val="single" w:sz="8" w:space="0" w:color="D3D5D7" w:themeColor="accent4"/>
          <w:left w:val="single" w:sz="8" w:space="0" w:color="D3D5D7" w:themeColor="accent4"/>
          <w:bottom w:val="single" w:sz="8" w:space="0" w:color="D3D5D7" w:themeColor="accent4"/>
          <w:right w:val="single" w:sz="8" w:space="0" w:color="D3D5D7" w:themeColor="accent4"/>
        </w:tcBorders>
      </w:tcPr>
    </w:tblStylePr>
    <w:tblStylePr w:type="band1Horz">
      <w:tblPr/>
      <w:tcPr>
        <w:tcBorders>
          <w:top w:val="single" w:sz="8" w:space="0" w:color="D3D5D7" w:themeColor="accent4"/>
          <w:left w:val="single" w:sz="8" w:space="0" w:color="D3D5D7" w:themeColor="accent4"/>
          <w:bottom w:val="single" w:sz="8" w:space="0" w:color="D3D5D7" w:themeColor="accent4"/>
          <w:right w:val="single" w:sz="8" w:space="0" w:color="D3D5D7" w:themeColor="accent4"/>
        </w:tcBorders>
      </w:tcPr>
    </w:tblStylePr>
  </w:style>
  <w:style w:type="table" w:styleId="LightList-Accent1">
    <w:name w:val="Light List Accent 1"/>
    <w:basedOn w:val="TableNormal"/>
    <w:uiPriority w:val="61"/>
    <w:rsid w:val="009A674F"/>
    <w:pPr>
      <w:spacing w:after="0" w:line="240" w:lineRule="auto"/>
    </w:pPr>
    <w:tblPr>
      <w:tblStyleRowBandSize w:val="1"/>
      <w:tblStyleColBandSize w:val="1"/>
      <w:tblBorders>
        <w:top w:val="single" w:sz="8" w:space="0" w:color="5BBD74" w:themeColor="accent1"/>
        <w:left w:val="single" w:sz="8" w:space="0" w:color="5BBD74" w:themeColor="accent1"/>
        <w:bottom w:val="single" w:sz="8" w:space="0" w:color="5BBD74" w:themeColor="accent1"/>
        <w:right w:val="single" w:sz="8" w:space="0" w:color="5BBD74" w:themeColor="accent1"/>
      </w:tblBorders>
    </w:tblPr>
    <w:tblStylePr w:type="firstRow">
      <w:pPr>
        <w:spacing w:before="0" w:after="0" w:line="240" w:lineRule="auto"/>
      </w:pPr>
      <w:rPr>
        <w:b/>
        <w:bCs/>
        <w:color w:val="FFFFFF" w:themeColor="background1"/>
      </w:rPr>
      <w:tblPr/>
      <w:tcPr>
        <w:shd w:val="clear" w:color="auto" w:fill="5BBD74" w:themeFill="accent1"/>
      </w:tcPr>
    </w:tblStylePr>
    <w:tblStylePr w:type="lastRow">
      <w:pPr>
        <w:spacing w:before="0" w:after="0" w:line="240" w:lineRule="auto"/>
      </w:pPr>
      <w:rPr>
        <w:b/>
        <w:bCs/>
      </w:rPr>
      <w:tblPr/>
      <w:tcPr>
        <w:tcBorders>
          <w:top w:val="double" w:sz="6" w:space="0" w:color="5BBD74" w:themeColor="accent1"/>
          <w:left w:val="single" w:sz="8" w:space="0" w:color="5BBD74" w:themeColor="accent1"/>
          <w:bottom w:val="single" w:sz="8" w:space="0" w:color="5BBD74" w:themeColor="accent1"/>
          <w:right w:val="single" w:sz="8" w:space="0" w:color="5BBD74" w:themeColor="accent1"/>
        </w:tcBorders>
      </w:tcPr>
    </w:tblStylePr>
    <w:tblStylePr w:type="firstCol">
      <w:rPr>
        <w:b/>
        <w:bCs/>
      </w:rPr>
    </w:tblStylePr>
    <w:tblStylePr w:type="lastCol">
      <w:rPr>
        <w:b/>
        <w:bCs/>
      </w:rPr>
    </w:tblStylePr>
    <w:tblStylePr w:type="band1Vert">
      <w:tblPr/>
      <w:tcPr>
        <w:tcBorders>
          <w:top w:val="single" w:sz="8" w:space="0" w:color="5BBD74" w:themeColor="accent1"/>
          <w:left w:val="single" w:sz="8" w:space="0" w:color="5BBD74" w:themeColor="accent1"/>
          <w:bottom w:val="single" w:sz="8" w:space="0" w:color="5BBD74" w:themeColor="accent1"/>
          <w:right w:val="single" w:sz="8" w:space="0" w:color="5BBD74" w:themeColor="accent1"/>
        </w:tcBorders>
      </w:tcPr>
    </w:tblStylePr>
    <w:tblStylePr w:type="band1Horz">
      <w:tblPr/>
      <w:tcPr>
        <w:tcBorders>
          <w:top w:val="single" w:sz="8" w:space="0" w:color="5BBD74" w:themeColor="accent1"/>
          <w:left w:val="single" w:sz="8" w:space="0" w:color="5BBD74" w:themeColor="accent1"/>
          <w:bottom w:val="single" w:sz="8" w:space="0" w:color="5BBD74" w:themeColor="accent1"/>
          <w:right w:val="single" w:sz="8" w:space="0" w:color="5BBD74" w:themeColor="accent1"/>
        </w:tcBorders>
      </w:tcPr>
    </w:tblStylePr>
  </w:style>
  <w:style w:type="paragraph" w:styleId="TOC1">
    <w:name w:val="toc 1"/>
    <w:basedOn w:val="Normal"/>
    <w:next w:val="Normal"/>
    <w:uiPriority w:val="39"/>
    <w:rsid w:val="00B35BE8"/>
    <w:pPr>
      <w:pBdr>
        <w:bottom w:val="single" w:sz="12" w:space="4" w:color="auto"/>
      </w:pBdr>
      <w:tabs>
        <w:tab w:val="right" w:pos="9000"/>
      </w:tabs>
      <w:ind w:right="26"/>
    </w:pPr>
    <w:rPr>
      <w:sz w:val="24"/>
      <w:szCs w:val="24"/>
    </w:rPr>
  </w:style>
  <w:style w:type="paragraph" w:styleId="TOC2">
    <w:name w:val="toc 2"/>
    <w:next w:val="Normal"/>
    <w:uiPriority w:val="39"/>
    <w:rsid w:val="00B35BE8"/>
    <w:pPr>
      <w:tabs>
        <w:tab w:val="right" w:pos="9000"/>
      </w:tabs>
      <w:spacing w:after="100"/>
      <w:ind w:left="446" w:right="432"/>
      <w:contextualSpacing/>
    </w:pPr>
    <w:rPr>
      <w:noProof/>
      <w:spacing w:val="2"/>
    </w:rPr>
  </w:style>
  <w:style w:type="paragraph" w:styleId="TOC3">
    <w:name w:val="toc 3"/>
    <w:basedOn w:val="Normal"/>
    <w:next w:val="Normal"/>
    <w:uiPriority w:val="39"/>
    <w:rsid w:val="00B35BE8"/>
    <w:pPr>
      <w:tabs>
        <w:tab w:val="right" w:pos="9000"/>
      </w:tabs>
      <w:spacing w:before="0"/>
      <w:ind w:left="450" w:right="432"/>
      <w:contextualSpacing/>
    </w:pPr>
    <w:rPr>
      <w:noProof/>
      <w:sz w:val="18"/>
      <w:szCs w:val="18"/>
    </w:rPr>
  </w:style>
  <w:style w:type="paragraph" w:styleId="Index1">
    <w:name w:val="index 1"/>
    <w:basedOn w:val="Normal"/>
    <w:next w:val="Normal"/>
    <w:uiPriority w:val="99"/>
    <w:semiHidden/>
    <w:rsid w:val="00DA3AAD"/>
    <w:pPr>
      <w:spacing w:after="60" w:line="240" w:lineRule="auto"/>
    </w:pPr>
    <w:rPr>
      <w:sz w:val="16"/>
    </w:rPr>
  </w:style>
  <w:style w:type="paragraph" w:styleId="Index2">
    <w:name w:val="index 2"/>
    <w:basedOn w:val="Normal"/>
    <w:next w:val="Normal"/>
    <w:uiPriority w:val="99"/>
    <w:semiHidden/>
    <w:rsid w:val="00014B55"/>
    <w:pPr>
      <w:spacing w:after="0" w:line="240" w:lineRule="auto"/>
      <w:ind w:left="216"/>
    </w:pPr>
    <w:rPr>
      <w:sz w:val="16"/>
      <w:szCs w:val="16"/>
    </w:rPr>
  </w:style>
  <w:style w:type="character" w:styleId="Hyperlink">
    <w:name w:val="Hyperlink"/>
    <w:basedOn w:val="DefaultParagraphFont"/>
    <w:uiPriority w:val="99"/>
    <w:rsid w:val="00697C53"/>
    <w:rPr>
      <w:color w:val="4C9E61" w:themeColor="accent3"/>
      <w:u w:val="none"/>
    </w:rPr>
  </w:style>
  <w:style w:type="character" w:customStyle="1" w:styleId="Heading1Char">
    <w:name w:val="Heading 1 Char"/>
    <w:basedOn w:val="DefaultParagraphFont"/>
    <w:link w:val="Heading1"/>
    <w:rsid w:val="00392484"/>
    <w:rPr>
      <w:rFonts w:asciiTheme="majorHAnsi" w:eastAsiaTheme="majorEastAsia" w:hAnsiTheme="majorHAnsi" w:cstheme="majorBidi"/>
      <w:b/>
      <w:bCs/>
      <w:color w:val="3A3467" w:themeColor="text2"/>
      <w:sz w:val="36"/>
      <w:szCs w:val="28"/>
    </w:rPr>
  </w:style>
  <w:style w:type="character" w:customStyle="1" w:styleId="Heading2Char">
    <w:name w:val="Heading 2 Char"/>
    <w:basedOn w:val="DefaultParagraphFont"/>
    <w:link w:val="Heading2"/>
    <w:rsid w:val="00392484"/>
    <w:rPr>
      <w:rFonts w:asciiTheme="majorHAnsi" w:eastAsiaTheme="majorEastAsia" w:hAnsiTheme="majorHAnsi" w:cstheme="majorBidi"/>
      <w:b/>
      <w:bCs/>
      <w:color w:val="3A3467" w:themeColor="text2"/>
      <w:sz w:val="28"/>
      <w:szCs w:val="26"/>
    </w:rPr>
  </w:style>
  <w:style w:type="paragraph" w:customStyle="1" w:styleId="Bullet1">
    <w:name w:val="Bullet 1"/>
    <w:uiPriority w:val="1"/>
    <w:qFormat/>
    <w:rsid w:val="00354DB2"/>
    <w:pPr>
      <w:keepLines/>
      <w:numPr>
        <w:numId w:val="1"/>
      </w:numPr>
      <w:spacing w:before="100" w:after="100" w:line="252" w:lineRule="auto"/>
    </w:pPr>
    <w:rPr>
      <w:rFonts w:eastAsia="Times New Roman" w:cs="Calibri"/>
      <w:color w:val="232B39" w:themeColor="text1"/>
    </w:rPr>
  </w:style>
  <w:style w:type="paragraph" w:customStyle="1" w:styleId="Bullet2">
    <w:name w:val="Bullet 2"/>
    <w:basedOn w:val="Bullet1"/>
    <w:uiPriority w:val="1"/>
    <w:qFormat/>
    <w:rsid w:val="009E6C49"/>
    <w:pPr>
      <w:numPr>
        <w:ilvl w:val="1"/>
      </w:numPr>
    </w:pPr>
  </w:style>
  <w:style w:type="paragraph" w:customStyle="1" w:styleId="Bulletindent">
    <w:name w:val="Bullet indent"/>
    <w:basedOn w:val="Bullet2"/>
    <w:uiPriority w:val="9"/>
    <w:qFormat/>
    <w:rsid w:val="0023202C"/>
    <w:pPr>
      <w:numPr>
        <w:ilvl w:val="2"/>
      </w:numPr>
    </w:pPr>
  </w:style>
  <w:style w:type="paragraph" w:customStyle="1" w:styleId="Heading1numbered">
    <w:name w:val="Heading 1 numbered"/>
    <w:basedOn w:val="Heading1"/>
    <w:next w:val="NormalIndent"/>
    <w:uiPriority w:val="8"/>
    <w:qFormat/>
    <w:rsid w:val="002D4585"/>
    <w:pPr>
      <w:numPr>
        <w:ilvl w:val="2"/>
        <w:numId w:val="3"/>
      </w:numPr>
      <w:tabs>
        <w:tab w:val="clear" w:pos="792"/>
        <w:tab w:val="num" w:pos="5612"/>
      </w:tabs>
      <w:ind w:left="794" w:hanging="794"/>
    </w:pPr>
  </w:style>
  <w:style w:type="paragraph" w:customStyle="1" w:styleId="Heading2numbered">
    <w:name w:val="Heading 2 numbered"/>
    <w:basedOn w:val="Heading2"/>
    <w:next w:val="NormalIndent"/>
    <w:uiPriority w:val="8"/>
    <w:qFormat/>
    <w:rsid w:val="00515C53"/>
    <w:pPr>
      <w:numPr>
        <w:ilvl w:val="3"/>
        <w:numId w:val="3"/>
      </w:numPr>
      <w:tabs>
        <w:tab w:val="clear" w:pos="792"/>
        <w:tab w:val="num" w:pos="630"/>
      </w:tabs>
      <w:ind w:left="630" w:right="90" w:hanging="630"/>
    </w:pPr>
  </w:style>
  <w:style w:type="paragraph" w:customStyle="1" w:styleId="Heading3numbered">
    <w:name w:val="Heading 3 numbered"/>
    <w:basedOn w:val="Heading3"/>
    <w:next w:val="NormalIndent"/>
    <w:uiPriority w:val="8"/>
    <w:qFormat/>
    <w:rsid w:val="0023202C"/>
    <w:pPr>
      <w:numPr>
        <w:ilvl w:val="4"/>
        <w:numId w:val="3"/>
      </w:numPr>
    </w:pPr>
  </w:style>
  <w:style w:type="character" w:customStyle="1" w:styleId="Heading3Char">
    <w:name w:val="Heading 3 Char"/>
    <w:basedOn w:val="DefaultParagraphFont"/>
    <w:link w:val="Heading3"/>
    <w:rsid w:val="008A6952"/>
    <w:rPr>
      <w:rFonts w:asciiTheme="majorHAnsi" w:eastAsiaTheme="majorEastAsia" w:hAnsiTheme="majorHAnsi" w:cstheme="majorBidi"/>
      <w:bCs/>
      <w:iCs/>
      <w:color w:val="3A3467" w:themeColor="text2"/>
      <w:sz w:val="21"/>
      <w:szCs w:val="21"/>
    </w:rPr>
  </w:style>
  <w:style w:type="paragraph" w:customStyle="1" w:styleId="Heading4numbered">
    <w:name w:val="Heading 4 numbered"/>
    <w:basedOn w:val="Heading4"/>
    <w:next w:val="NormalIndent"/>
    <w:uiPriority w:val="8"/>
    <w:qFormat/>
    <w:rsid w:val="00366A51"/>
    <w:pPr>
      <w:numPr>
        <w:ilvl w:val="5"/>
        <w:numId w:val="3"/>
      </w:numPr>
    </w:pPr>
  </w:style>
  <w:style w:type="character" w:customStyle="1" w:styleId="Heading4Char">
    <w:name w:val="Heading 4 Char"/>
    <w:basedOn w:val="DefaultParagraphFont"/>
    <w:link w:val="Heading4"/>
    <w:rsid w:val="00A631E3"/>
    <w:rPr>
      <w:rFonts w:asciiTheme="majorHAnsi" w:eastAsiaTheme="majorEastAsia" w:hAnsiTheme="majorHAnsi" w:cstheme="majorBidi"/>
      <w:b/>
      <w:bCs/>
      <w:iCs/>
      <w:color w:val="3A3467" w:themeColor="text2"/>
      <w:sz w:val="21"/>
      <w:szCs w:val="21"/>
    </w:rPr>
  </w:style>
  <w:style w:type="paragraph" w:styleId="NormalIndent">
    <w:name w:val="Normal Indent"/>
    <w:basedOn w:val="Normal"/>
    <w:uiPriority w:val="9"/>
    <w:qFormat/>
    <w:rsid w:val="00255F48"/>
    <w:pPr>
      <w:ind w:left="792"/>
    </w:pPr>
  </w:style>
  <w:style w:type="paragraph" w:customStyle="1" w:styleId="NoteNormal">
    <w:name w:val="Note Normal"/>
    <w:basedOn w:val="Normal"/>
    <w:rsid w:val="00C032A5"/>
    <w:pPr>
      <w:spacing w:before="80" w:line="240" w:lineRule="auto"/>
    </w:pPr>
    <w:rPr>
      <w:rFonts w:eastAsia="Times New Roman" w:cstheme="minorHAnsi"/>
      <w:color w:val="000000"/>
      <w:spacing w:val="1"/>
      <w:sz w:val="16"/>
      <w:szCs w:val="16"/>
      <w:lang w:eastAsia="en-US"/>
    </w:rPr>
  </w:style>
  <w:style w:type="paragraph" w:customStyle="1" w:styleId="Spacer">
    <w:name w:val="Spacer"/>
    <w:basedOn w:val="Normal"/>
    <w:uiPriority w:val="13"/>
    <w:semiHidden/>
    <w:qFormat/>
    <w:rsid w:val="00165E66"/>
    <w:pPr>
      <w:spacing w:before="0" w:after="0" w:line="120" w:lineRule="atLeast"/>
    </w:pPr>
    <w:rPr>
      <w:rFonts w:eastAsia="Times New Roman" w:cs="Calibri"/>
      <w:sz w:val="10"/>
      <w:szCs w:val="22"/>
    </w:rPr>
  </w:style>
  <w:style w:type="paragraph" w:styleId="Subtitle">
    <w:name w:val="Subtitle"/>
    <w:next w:val="TertiaryTitle"/>
    <w:link w:val="SubtitleChar"/>
    <w:uiPriority w:val="45"/>
    <w:semiHidden/>
    <w:rsid w:val="008730DA"/>
    <w:pPr>
      <w:spacing w:before="1400" w:line="440" w:lineRule="exact"/>
      <w:ind w:right="2995"/>
      <w:jc w:val="right"/>
    </w:pPr>
    <w:rPr>
      <w:rFonts w:asciiTheme="majorHAnsi" w:eastAsia="Times New Roman" w:hAnsiTheme="majorHAnsi" w:cstheme="majorHAnsi"/>
      <w:sz w:val="32"/>
      <w:szCs w:val="32"/>
    </w:rPr>
  </w:style>
  <w:style w:type="character" w:customStyle="1" w:styleId="SubtitleChar">
    <w:name w:val="Subtitle Char"/>
    <w:basedOn w:val="DefaultParagraphFont"/>
    <w:link w:val="Subtitle"/>
    <w:uiPriority w:val="45"/>
    <w:semiHidden/>
    <w:rsid w:val="00D833BE"/>
    <w:rPr>
      <w:rFonts w:asciiTheme="majorHAnsi" w:eastAsia="Times New Roman" w:hAnsiTheme="majorHAnsi" w:cstheme="majorHAnsi"/>
      <w:sz w:val="32"/>
      <w:szCs w:val="32"/>
    </w:rPr>
  </w:style>
  <w:style w:type="paragraph" w:customStyle="1" w:styleId="TertiaryTitle">
    <w:name w:val="Tertiary Title"/>
    <w:next w:val="Normal"/>
    <w:uiPriority w:val="99"/>
    <w:semiHidden/>
    <w:rsid w:val="00D0633E"/>
    <w:pPr>
      <w:spacing w:after="0"/>
    </w:pPr>
    <w:rPr>
      <w:rFonts w:asciiTheme="majorHAnsi" w:eastAsia="Times New Roman" w:hAnsiTheme="majorHAnsi" w:cstheme="majorHAnsi"/>
      <w:color w:val="FFFFFF" w:themeColor="background1"/>
      <w:spacing w:val="-2"/>
      <w:szCs w:val="40"/>
      <w:lang w:eastAsia="en-US"/>
    </w:rPr>
  </w:style>
  <w:style w:type="paragraph" w:styleId="Title">
    <w:name w:val="Title"/>
    <w:next w:val="Subtitle"/>
    <w:link w:val="TitleChar"/>
    <w:uiPriority w:val="44"/>
    <w:semiHidden/>
    <w:qFormat/>
    <w:rsid w:val="00B30871"/>
    <w:pPr>
      <w:spacing w:before="2000" w:after="300" w:line="216" w:lineRule="auto"/>
    </w:pPr>
    <w:rPr>
      <w:rFonts w:asciiTheme="majorHAnsi" w:eastAsia="Times New Roman" w:hAnsiTheme="majorHAnsi" w:cstheme="majorHAnsi"/>
      <w:b/>
      <w:color w:val="FFFFFF" w:themeColor="background1"/>
      <w:sz w:val="52"/>
      <w:szCs w:val="56"/>
    </w:rPr>
  </w:style>
  <w:style w:type="character" w:customStyle="1" w:styleId="TitleChar">
    <w:name w:val="Title Char"/>
    <w:basedOn w:val="DefaultParagraphFont"/>
    <w:link w:val="Title"/>
    <w:uiPriority w:val="44"/>
    <w:semiHidden/>
    <w:rsid w:val="008F0369"/>
    <w:rPr>
      <w:rFonts w:asciiTheme="majorHAnsi" w:eastAsia="Times New Roman" w:hAnsiTheme="majorHAnsi" w:cstheme="majorHAnsi"/>
      <w:b/>
      <w:color w:val="FFFFFF" w:themeColor="background1"/>
      <w:sz w:val="52"/>
      <w:szCs w:val="56"/>
    </w:rPr>
  </w:style>
  <w:style w:type="paragraph" w:styleId="BalloonText">
    <w:name w:val="Balloon Text"/>
    <w:basedOn w:val="Normal"/>
    <w:link w:val="BalloonTextChar"/>
    <w:uiPriority w:val="99"/>
    <w:semiHidden/>
    <w:rsid w:val="002320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202C"/>
    <w:rPr>
      <w:rFonts w:ascii="Tahoma" w:hAnsi="Tahoma" w:cs="Tahoma"/>
      <w:spacing w:val="2"/>
      <w:sz w:val="16"/>
      <w:szCs w:val="16"/>
    </w:rPr>
  </w:style>
  <w:style w:type="paragraph" w:customStyle="1" w:styleId="Bulletindent2">
    <w:name w:val="Bullet indent 2"/>
    <w:basedOn w:val="Normal"/>
    <w:uiPriority w:val="9"/>
    <w:qFormat/>
    <w:rsid w:val="00E83CA7"/>
    <w:pPr>
      <w:numPr>
        <w:ilvl w:val="3"/>
        <w:numId w:val="2"/>
      </w:numPr>
      <w:spacing w:before="100"/>
      <w:contextualSpacing/>
    </w:pPr>
  </w:style>
  <w:style w:type="paragraph" w:styleId="IndexHeading">
    <w:name w:val="index heading"/>
    <w:basedOn w:val="Normal"/>
    <w:next w:val="Index1"/>
    <w:uiPriority w:val="99"/>
    <w:semiHidden/>
    <w:rsid w:val="00014B55"/>
    <w:rPr>
      <w:rFonts w:asciiTheme="majorHAnsi" w:eastAsiaTheme="majorEastAsia" w:hAnsiTheme="majorHAnsi" w:cstheme="majorBidi"/>
      <w:b/>
      <w:bCs/>
    </w:rPr>
  </w:style>
  <w:style w:type="paragraph" w:styleId="Header">
    <w:name w:val="header"/>
    <w:basedOn w:val="Normal"/>
    <w:link w:val="HeaderChar"/>
    <w:uiPriority w:val="99"/>
    <w:semiHidden/>
    <w:rsid w:val="002D711A"/>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8241FF"/>
    <w:rPr>
      <w:spacing w:val="2"/>
    </w:rPr>
  </w:style>
  <w:style w:type="paragraph" w:styleId="Footer">
    <w:name w:val="footer"/>
    <w:basedOn w:val="Normal"/>
    <w:link w:val="FooterChar"/>
    <w:uiPriority w:val="99"/>
    <w:rsid w:val="0054503A"/>
    <w:pPr>
      <w:tabs>
        <w:tab w:val="right" w:pos="9026"/>
      </w:tabs>
      <w:spacing w:before="0" w:after="0" w:line="240" w:lineRule="auto"/>
    </w:pPr>
    <w:rPr>
      <w:noProof/>
      <w:sz w:val="18"/>
      <w:szCs w:val="18"/>
    </w:rPr>
  </w:style>
  <w:style w:type="character" w:customStyle="1" w:styleId="FooterChar">
    <w:name w:val="Footer Char"/>
    <w:basedOn w:val="DefaultParagraphFont"/>
    <w:link w:val="Footer"/>
    <w:uiPriority w:val="99"/>
    <w:rsid w:val="0054503A"/>
    <w:rPr>
      <w:noProof/>
      <w:color w:val="232B39" w:themeColor="text1"/>
      <w:sz w:val="18"/>
      <w:szCs w:val="18"/>
    </w:rPr>
  </w:style>
  <w:style w:type="character" w:styleId="PageNumber">
    <w:name w:val="page number"/>
    <w:uiPriority w:val="49"/>
    <w:semiHidden/>
    <w:rsid w:val="00BB59E0"/>
    <w:rPr>
      <w:rFonts w:asciiTheme="minorHAnsi" w:hAnsiTheme="minorHAnsi"/>
      <w:b w:val="0"/>
      <w:color w:val="232B39" w:themeColor="text1"/>
    </w:rPr>
  </w:style>
  <w:style w:type="paragraph" w:styleId="TOCHeading">
    <w:name w:val="TOC Heading"/>
    <w:basedOn w:val="Heading1"/>
    <w:next w:val="Normal"/>
    <w:uiPriority w:val="39"/>
    <w:qFormat/>
    <w:rsid w:val="00BA0EC0"/>
    <w:pPr>
      <w:spacing w:before="440" w:after="440"/>
      <w:outlineLvl w:val="9"/>
    </w:pPr>
    <w:rPr>
      <w:spacing w:val="2"/>
    </w:rPr>
  </w:style>
  <w:style w:type="paragraph" w:customStyle="1" w:styleId="NormalTight">
    <w:name w:val="Normal Tight"/>
    <w:uiPriority w:val="99"/>
    <w:semiHidden/>
    <w:rsid w:val="0031072A"/>
    <w:pPr>
      <w:spacing w:before="0" w:after="0" w:line="240" w:lineRule="auto"/>
      <w:ind w:right="2364"/>
    </w:pPr>
    <w:rPr>
      <w:rFonts w:eastAsia="Times New Roman" w:cs="Calibri"/>
      <w:sz w:val="18"/>
      <w:szCs w:val="19"/>
      <w:lang w:eastAsia="en-US"/>
    </w:rPr>
  </w:style>
  <w:style w:type="paragraph" w:styleId="BodyText">
    <w:name w:val="Body Text"/>
    <w:basedOn w:val="Normal"/>
    <w:link w:val="BodyTextChar"/>
    <w:uiPriority w:val="49"/>
    <w:semiHidden/>
    <w:rsid w:val="00750CBE"/>
    <w:pPr>
      <w:spacing w:before="100" w:line="240" w:lineRule="auto"/>
      <w:ind w:left="794"/>
    </w:pPr>
    <w:rPr>
      <w:rFonts w:ascii="Calibri" w:eastAsia="Times New Roman" w:hAnsi="Calibri" w:cs="Calibri"/>
      <w:sz w:val="22"/>
      <w:szCs w:val="22"/>
    </w:rPr>
  </w:style>
  <w:style w:type="character" w:customStyle="1" w:styleId="BodyTextChar">
    <w:name w:val="Body Text Char"/>
    <w:basedOn w:val="DefaultParagraphFont"/>
    <w:link w:val="BodyText"/>
    <w:uiPriority w:val="49"/>
    <w:semiHidden/>
    <w:rsid w:val="00750CBE"/>
    <w:rPr>
      <w:rFonts w:ascii="Calibri" w:eastAsia="Times New Roman" w:hAnsi="Calibri" w:cs="Calibri"/>
      <w:sz w:val="22"/>
      <w:szCs w:val="22"/>
    </w:rPr>
  </w:style>
  <w:style w:type="paragraph" w:customStyle="1" w:styleId="Insidecoverspacer">
    <w:name w:val="Inside cover spacer"/>
    <w:basedOn w:val="NormalTight"/>
    <w:uiPriority w:val="99"/>
    <w:semiHidden/>
    <w:qFormat/>
    <w:rsid w:val="001F0C6B"/>
    <w:pPr>
      <w:spacing w:before="3800"/>
      <w:ind w:right="1382"/>
    </w:pPr>
  </w:style>
  <w:style w:type="paragraph" w:styleId="TOC4">
    <w:name w:val="toc 4"/>
    <w:basedOn w:val="TOC1"/>
    <w:next w:val="Normal"/>
    <w:uiPriority w:val="39"/>
    <w:rsid w:val="00B35BE8"/>
    <w:pPr>
      <w:spacing w:before="280"/>
      <w:ind w:left="446" w:right="29" w:hanging="446"/>
    </w:pPr>
    <w:rPr>
      <w:noProof/>
      <w:lang w:eastAsia="en-US"/>
    </w:rPr>
  </w:style>
  <w:style w:type="paragraph" w:styleId="TOC5">
    <w:name w:val="toc 5"/>
    <w:basedOn w:val="TOC2"/>
    <w:next w:val="Normal"/>
    <w:uiPriority w:val="39"/>
    <w:rsid w:val="00CD3D1B"/>
    <w:pPr>
      <w:ind w:left="1080" w:hanging="634"/>
    </w:pPr>
    <w:rPr>
      <w:lang w:eastAsia="en-US"/>
    </w:rPr>
  </w:style>
  <w:style w:type="paragraph" w:styleId="TOC6">
    <w:name w:val="toc 6"/>
    <w:basedOn w:val="TOC3"/>
    <w:next w:val="Normal"/>
    <w:uiPriority w:val="39"/>
    <w:rsid w:val="00C06EB5"/>
    <w:pPr>
      <w:ind w:left="1800" w:hanging="720"/>
    </w:pPr>
    <w:rPr>
      <w:lang w:eastAsia="en-US"/>
    </w:rPr>
  </w:style>
  <w:style w:type="table" w:customStyle="1" w:styleId="DTFtexttable">
    <w:name w:val="DTF text table"/>
    <w:basedOn w:val="TableNormal"/>
    <w:uiPriority w:val="99"/>
    <w:rsid w:val="00943229"/>
    <w:rPr>
      <w:rFonts w:eastAsiaTheme="minorHAnsi"/>
      <w:spacing w:val="2"/>
      <w:szCs w:val="21"/>
      <w:lang w:eastAsia="en-US"/>
    </w:rPr>
    <w:tblPr>
      <w:tblStyleRowBandSize w:val="1"/>
      <w:tblStyleColBandSize w:val="1"/>
      <w:tblBorders>
        <w:bottom w:val="single" w:sz="12" w:space="0" w:color="5BBD74" w:themeColor="accent1"/>
        <w:insideH w:val="single" w:sz="6" w:space="0" w:color="A6A6A6" w:themeColor="background1" w:themeShade="A6"/>
      </w:tblBorders>
      <w:tblCellMar>
        <w:left w:w="57" w:type="dxa"/>
        <w:right w:w="57" w:type="dxa"/>
      </w:tblCellMar>
    </w:tblPr>
    <w:trPr>
      <w:cantSplit/>
    </w:trPr>
    <w:tblStylePr w:type="firstRow">
      <w:pPr>
        <w:keepNext/>
        <w:keepLines/>
        <w:widowControl/>
        <w:wordWrap/>
        <w:spacing w:beforeLines="0" w:before="120" w:beforeAutospacing="0" w:afterLines="0" w:after="30" w:afterAutospacing="0"/>
        <w:jc w:val="left"/>
      </w:pPr>
      <w:rPr>
        <w:rFonts w:asciiTheme="majorHAnsi" w:hAnsiTheme="majorHAnsi"/>
        <w:b w:val="0"/>
        <w:i w:val="0"/>
        <w:color w:val="auto"/>
        <w:sz w:val="20"/>
      </w:rPr>
      <w:tblPr/>
      <w:tcPr>
        <w:shd w:val="clear" w:color="auto" w:fill="C6E8CE" w:themeFill="background2"/>
      </w:tcPr>
    </w:tblStylePr>
    <w:tblStylePr w:type="lastRow">
      <w:rPr>
        <w:b/>
      </w:rPr>
      <w:tblPr/>
      <w:tcPr>
        <w:tcBorders>
          <w:top w:val="single" w:sz="6" w:space="0" w:color="7CCA90" w:themeColor="accent2"/>
          <w:left w:val="nil"/>
          <w:bottom w:val="single" w:sz="12" w:space="0" w:color="7CCA90" w:themeColor="accent2"/>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Pr/>
      <w:tcPr>
        <w:shd w:val="clear" w:color="auto" w:fill="FFFFFF" w:themeFill="background1"/>
      </w:tcPr>
    </w:tblStylePr>
    <w:tblStylePr w:type="band2Horz">
      <w:tblPr/>
      <w:tcPr>
        <w:shd w:val="clear" w:color="auto" w:fill="FFFFFF" w:themeFill="background1"/>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DTFfinancialtable">
    <w:name w:val="DTF financial table"/>
    <w:basedOn w:val="TableNormal"/>
    <w:uiPriority w:val="99"/>
    <w:rsid w:val="00242543"/>
    <w:pPr>
      <w:spacing w:before="30" w:after="30"/>
      <w:jc w:val="right"/>
    </w:pPr>
    <w:rPr>
      <w:rFonts w:eastAsiaTheme="minorHAnsi"/>
      <w:spacing w:val="2"/>
      <w:sz w:val="17"/>
      <w:szCs w:val="21"/>
      <w:lang w:eastAsia="en-US"/>
    </w:rPr>
    <w:tblPr>
      <w:tblStyleRowBandSize w:val="1"/>
      <w:tblStyleColBandSize w:val="1"/>
      <w:tblBorders>
        <w:bottom w:val="single" w:sz="12" w:space="0" w:color="7CCA90" w:themeColor="accent2"/>
      </w:tblBorders>
      <w:tblCellMar>
        <w:left w:w="57" w:type="dxa"/>
        <w:right w:w="57" w:type="dxa"/>
      </w:tblCellMar>
    </w:tblPr>
    <w:tblStylePr w:type="firstRow">
      <w:pPr>
        <w:keepNext/>
        <w:keepLines/>
        <w:widowControl/>
        <w:wordWrap/>
        <w:spacing w:beforeLines="0" w:before="120" w:beforeAutospacing="0" w:afterLines="0" w:after="30" w:afterAutospacing="0"/>
        <w:jc w:val="right"/>
      </w:pPr>
      <w:rPr>
        <w:b/>
        <w:i w:val="0"/>
        <w:color w:val="auto"/>
        <w:sz w:val="18"/>
      </w:rPr>
      <w:tblPr/>
      <w:tcPr>
        <w:tcBorders>
          <w:top w:val="nil"/>
          <w:left w:val="nil"/>
          <w:bottom w:val="nil"/>
          <w:right w:val="nil"/>
          <w:insideH w:val="nil"/>
          <w:insideV w:val="nil"/>
          <w:tl2br w:val="nil"/>
          <w:tr2bl w:val="nil"/>
        </w:tcBorders>
        <w:shd w:val="clear" w:color="auto" w:fill="C6E8CE" w:themeFill="background2"/>
      </w:tcPr>
    </w:tblStylePr>
    <w:tblStylePr w:type="lastRow">
      <w:rPr>
        <w:b/>
      </w:rPr>
      <w:tblPr/>
      <w:tcPr>
        <w:tcBorders>
          <w:top w:val="single" w:sz="6" w:space="0" w:color="5BBD74" w:themeColor="accent1"/>
          <w:left w:val="nil"/>
          <w:bottom w:val="single" w:sz="12" w:space="0" w:color="5BBD74" w:themeColor="accent1"/>
          <w:right w:val="nil"/>
          <w:insideV w:val="nil"/>
        </w:tcBorders>
      </w:tcPr>
    </w:tblStylePr>
    <w:tblStylePr w:type="firstCol">
      <w:pPr>
        <w:jc w:val="left"/>
      </w:p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FFFFF" w:themeFill="background1"/>
      </w:tcPr>
    </w:tblStylePr>
    <w:tblStylePr w:type="nwCell">
      <w:pPr>
        <w:jc w:val="left"/>
      </w:pPr>
      <w:tblPr/>
      <w:tcPr>
        <w:vAlign w:val="bottom"/>
      </w:tcPr>
    </w:tblStylePr>
  </w:style>
  <w:style w:type="paragraph" w:customStyle="1" w:styleId="Tabletext">
    <w:name w:val="Table text"/>
    <w:basedOn w:val="Normal"/>
    <w:uiPriority w:val="5"/>
    <w:qFormat/>
    <w:rsid w:val="00671291"/>
    <w:pPr>
      <w:spacing w:before="60" w:after="60"/>
    </w:pPr>
    <w:rPr>
      <w:sz w:val="17"/>
    </w:rPr>
  </w:style>
  <w:style w:type="paragraph" w:customStyle="1" w:styleId="Tabletextright">
    <w:name w:val="Table text right"/>
    <w:basedOn w:val="Tabletext"/>
    <w:uiPriority w:val="5"/>
    <w:qFormat/>
    <w:rsid w:val="00B9053B"/>
    <w:pPr>
      <w:jc w:val="right"/>
    </w:pPr>
  </w:style>
  <w:style w:type="paragraph" w:customStyle="1" w:styleId="Listnumindent2">
    <w:name w:val="List num indent 2"/>
    <w:basedOn w:val="Normal"/>
    <w:uiPriority w:val="9"/>
    <w:qFormat/>
    <w:rsid w:val="00102379"/>
    <w:pPr>
      <w:numPr>
        <w:ilvl w:val="7"/>
        <w:numId w:val="3"/>
      </w:numPr>
      <w:spacing w:before="100"/>
      <w:contextualSpacing/>
    </w:pPr>
  </w:style>
  <w:style w:type="paragraph" w:customStyle="1" w:styleId="Listnumindent">
    <w:name w:val="List num indent"/>
    <w:basedOn w:val="Normal"/>
    <w:uiPriority w:val="9"/>
    <w:qFormat/>
    <w:rsid w:val="00102379"/>
    <w:pPr>
      <w:numPr>
        <w:ilvl w:val="6"/>
        <w:numId w:val="3"/>
      </w:numPr>
      <w:spacing w:before="100"/>
    </w:pPr>
  </w:style>
  <w:style w:type="paragraph" w:customStyle="1" w:styleId="Listnum">
    <w:name w:val="List num"/>
    <w:basedOn w:val="Normal"/>
    <w:uiPriority w:val="2"/>
    <w:qFormat/>
    <w:rsid w:val="004A7519"/>
    <w:pPr>
      <w:numPr>
        <w:numId w:val="3"/>
      </w:numPr>
    </w:pPr>
  </w:style>
  <w:style w:type="paragraph" w:customStyle="1" w:styleId="Listnum2">
    <w:name w:val="List num 2"/>
    <w:basedOn w:val="Normal"/>
    <w:uiPriority w:val="2"/>
    <w:qFormat/>
    <w:rsid w:val="004A7519"/>
    <w:pPr>
      <w:numPr>
        <w:ilvl w:val="1"/>
        <w:numId w:val="3"/>
      </w:numPr>
    </w:pPr>
  </w:style>
  <w:style w:type="paragraph" w:customStyle="1" w:styleId="Tabletextcentred">
    <w:name w:val="Table text centred"/>
    <w:basedOn w:val="Tabletext"/>
    <w:uiPriority w:val="5"/>
    <w:qFormat/>
    <w:rsid w:val="00B9053B"/>
    <w:pPr>
      <w:jc w:val="center"/>
    </w:pPr>
  </w:style>
  <w:style w:type="paragraph" w:customStyle="1" w:styleId="Tableheader">
    <w:name w:val="Table header"/>
    <w:basedOn w:val="Tabletext"/>
    <w:uiPriority w:val="5"/>
    <w:qFormat/>
    <w:rsid w:val="00C21966"/>
    <w:pPr>
      <w:keepNext/>
      <w:spacing w:before="120"/>
    </w:pPr>
    <w:rPr>
      <w:rFonts w:eastAsiaTheme="minorHAnsi"/>
      <w:spacing w:val="2"/>
      <w:szCs w:val="18"/>
      <w:lang w:eastAsia="en-US"/>
    </w:rPr>
  </w:style>
  <w:style w:type="paragraph" w:customStyle="1" w:styleId="Tablebullet">
    <w:name w:val="Table bullet"/>
    <w:basedOn w:val="Tabletext"/>
    <w:uiPriority w:val="6"/>
    <w:rsid w:val="00937A10"/>
    <w:pPr>
      <w:numPr>
        <w:numId w:val="4"/>
      </w:numPr>
    </w:pPr>
  </w:style>
  <w:style w:type="paragraph" w:customStyle="1" w:styleId="Tabledash">
    <w:name w:val="Table dash"/>
    <w:basedOn w:val="Tablebullet"/>
    <w:uiPriority w:val="6"/>
    <w:rsid w:val="00937A10"/>
    <w:pPr>
      <w:numPr>
        <w:ilvl w:val="1"/>
      </w:numPr>
    </w:pPr>
  </w:style>
  <w:style w:type="paragraph" w:customStyle="1" w:styleId="Tabletextindent">
    <w:name w:val="Table text indent"/>
    <w:basedOn w:val="Tabletext"/>
    <w:uiPriority w:val="5"/>
    <w:qFormat/>
    <w:rsid w:val="00C11CD1"/>
    <w:pPr>
      <w:ind w:left="288"/>
    </w:pPr>
  </w:style>
  <w:style w:type="paragraph" w:styleId="ListParagraph">
    <w:name w:val="List Paragraph"/>
    <w:aliases w:val="Bullet List,number List,Recommendation,List Paragraph1,Numbered Para 1,Dot pt,No Spacing1,List Paragraph Char Char Char,Indicator Text,Bullet Points,MAIN CONTENT,List Paragraph12,F5 List Paragraph,Colorful List - Accent 13,Bullet point,L"/>
    <w:basedOn w:val="Normal"/>
    <w:link w:val="ListParagraphChar"/>
    <w:uiPriority w:val="34"/>
    <w:qFormat/>
    <w:rsid w:val="004231B5"/>
    <w:pPr>
      <w:ind w:left="720"/>
      <w:contextualSpacing/>
    </w:pPr>
  </w:style>
  <w:style w:type="paragraph" w:customStyle="1" w:styleId="Numpara">
    <w:name w:val="Num para"/>
    <w:basedOn w:val="ListParagraph"/>
    <w:uiPriority w:val="2"/>
    <w:qFormat/>
    <w:rsid w:val="00C72252"/>
    <w:pPr>
      <w:numPr>
        <w:numId w:val="5"/>
      </w:numPr>
      <w:tabs>
        <w:tab w:val="left" w:pos="540"/>
      </w:tabs>
      <w:ind w:left="504" w:hanging="504"/>
    </w:pPr>
  </w:style>
  <w:style w:type="paragraph" w:styleId="FootnoteText">
    <w:name w:val="footnote text"/>
    <w:basedOn w:val="Normal"/>
    <w:link w:val="FootnoteTextChar"/>
    <w:uiPriority w:val="99"/>
    <w:rsid w:val="00BC6E19"/>
    <w:pPr>
      <w:spacing w:before="0" w:after="0" w:line="240" w:lineRule="auto"/>
    </w:pPr>
    <w:rPr>
      <w:sz w:val="17"/>
    </w:rPr>
  </w:style>
  <w:style w:type="character" w:customStyle="1" w:styleId="FootnoteTextChar">
    <w:name w:val="Footnote Text Char"/>
    <w:basedOn w:val="DefaultParagraphFont"/>
    <w:link w:val="FootnoteText"/>
    <w:uiPriority w:val="99"/>
    <w:rsid w:val="00BC6E19"/>
    <w:rPr>
      <w:spacing w:val="2"/>
      <w:sz w:val="17"/>
    </w:rPr>
  </w:style>
  <w:style w:type="character" w:styleId="FootnoteReference">
    <w:name w:val="footnote reference"/>
    <w:basedOn w:val="DefaultParagraphFont"/>
    <w:rsid w:val="00726D2F"/>
    <w:rPr>
      <w:vertAlign w:val="superscript"/>
    </w:rPr>
  </w:style>
  <w:style w:type="table" w:customStyle="1" w:styleId="DTFtexttableindent">
    <w:name w:val="DTF text table indent"/>
    <w:basedOn w:val="DTFtexttable"/>
    <w:uiPriority w:val="99"/>
    <w:rsid w:val="00242543"/>
    <w:pPr>
      <w:spacing w:after="0" w:line="240" w:lineRule="auto"/>
    </w:pPr>
    <w:tblPr>
      <w:tblInd w:w="864" w:type="dxa"/>
    </w:tblPr>
    <w:tblStylePr w:type="firstRow">
      <w:pPr>
        <w:keepNext/>
        <w:keepLines/>
        <w:widowControl/>
        <w:wordWrap/>
        <w:spacing w:beforeLines="0" w:before="120" w:beforeAutospacing="0" w:afterLines="0" w:after="30" w:afterAutospacing="0"/>
        <w:jc w:val="left"/>
      </w:pPr>
      <w:rPr>
        <w:rFonts w:asciiTheme="majorHAnsi" w:hAnsiTheme="majorHAnsi"/>
        <w:b/>
        <w:i w:val="0"/>
        <w:color w:val="auto"/>
        <w:sz w:val="18"/>
      </w:rPr>
      <w:tblPr/>
      <w:tcPr>
        <w:shd w:val="clear" w:color="auto" w:fill="C6E8CE" w:themeFill="background2"/>
      </w:tcPr>
    </w:tblStylePr>
    <w:tblStylePr w:type="lastRow">
      <w:rPr>
        <w:b/>
      </w:rPr>
      <w:tblPr/>
      <w:tcPr>
        <w:tcBorders>
          <w:top w:val="single" w:sz="6" w:space="0" w:color="5BBD74" w:themeColor="accent1"/>
          <w:left w:val="nil"/>
          <w:bottom w:val="single" w:sz="12" w:space="0" w:color="5BBD74" w:themeColor="accent1"/>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Pr/>
      <w:tcPr>
        <w:shd w:val="clear" w:color="auto" w:fill="FFFFFF" w:themeFill="background1"/>
      </w:tcPr>
    </w:tblStylePr>
    <w:tblStylePr w:type="band2Horz">
      <w:tblPr/>
      <w:tcPr>
        <w:shd w:val="clear" w:color="auto" w:fill="FFFFFF" w:themeFill="background1"/>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DTFfinancialtableindent">
    <w:name w:val="DTF financial table indent"/>
    <w:basedOn w:val="DTFfinancialtable"/>
    <w:uiPriority w:val="99"/>
    <w:rsid w:val="00242543"/>
    <w:pPr>
      <w:spacing w:after="0" w:line="240" w:lineRule="auto"/>
    </w:pPr>
    <w:tblPr>
      <w:tblInd w:w="864" w:type="dxa"/>
    </w:tblPr>
    <w:tblStylePr w:type="firstRow">
      <w:pPr>
        <w:keepNext/>
        <w:keepLines/>
        <w:widowControl/>
        <w:wordWrap/>
        <w:spacing w:beforeLines="0" w:before="120" w:beforeAutospacing="0" w:afterLines="0" w:after="30" w:afterAutospacing="0"/>
        <w:jc w:val="right"/>
      </w:pPr>
      <w:rPr>
        <w:b/>
        <w:i w:val="0"/>
        <w:color w:val="auto"/>
        <w:sz w:val="18"/>
      </w:rPr>
      <w:tblPr/>
      <w:tcPr>
        <w:tcBorders>
          <w:top w:val="nil"/>
          <w:left w:val="nil"/>
          <w:bottom w:val="nil"/>
          <w:right w:val="nil"/>
          <w:insideH w:val="nil"/>
          <w:insideV w:val="nil"/>
          <w:tl2br w:val="nil"/>
          <w:tr2bl w:val="nil"/>
        </w:tcBorders>
        <w:shd w:val="clear" w:color="auto" w:fill="C6E8CE" w:themeFill="background2"/>
      </w:tcPr>
    </w:tblStylePr>
    <w:tblStylePr w:type="lastRow">
      <w:rPr>
        <w:b/>
      </w:rPr>
      <w:tblPr/>
      <w:tcPr>
        <w:tcBorders>
          <w:top w:val="single" w:sz="6" w:space="0" w:color="5BBD74" w:themeColor="accent1"/>
          <w:left w:val="nil"/>
          <w:bottom w:val="single" w:sz="12" w:space="0" w:color="5BBD74" w:themeColor="accent1"/>
          <w:right w:val="nil"/>
          <w:insideV w:val="nil"/>
        </w:tcBorders>
      </w:tcPr>
    </w:tblStylePr>
    <w:tblStylePr w:type="firstCol">
      <w:pPr>
        <w:jc w:val="left"/>
      </w:p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FFFFF" w:themeFill="background1"/>
      </w:tcPr>
    </w:tblStylePr>
    <w:tblStylePr w:type="nwCell">
      <w:pPr>
        <w:jc w:val="left"/>
      </w:pPr>
      <w:tblPr/>
      <w:tcPr>
        <w:vAlign w:val="bottom"/>
      </w:tcPr>
    </w:tblStylePr>
  </w:style>
  <w:style w:type="paragraph" w:customStyle="1" w:styleId="Numparaindent">
    <w:name w:val="Num para indent"/>
    <w:basedOn w:val="Numpara"/>
    <w:uiPriority w:val="9"/>
    <w:qFormat/>
    <w:rsid w:val="002F2953"/>
    <w:pPr>
      <w:numPr>
        <w:ilvl w:val="8"/>
        <w:numId w:val="3"/>
      </w:numPr>
      <w:tabs>
        <w:tab w:val="clear" w:pos="540"/>
      </w:tabs>
    </w:pPr>
  </w:style>
  <w:style w:type="paragraph" w:customStyle="1" w:styleId="NoteNormalindent">
    <w:name w:val="Note Normal indent"/>
    <w:basedOn w:val="NoteNormal"/>
    <w:uiPriority w:val="9"/>
    <w:rsid w:val="009A6D22"/>
    <w:pPr>
      <w:ind w:left="792"/>
    </w:pPr>
  </w:style>
  <w:style w:type="paragraph" w:customStyle="1" w:styleId="Tablenum1">
    <w:name w:val="Table num 1"/>
    <w:basedOn w:val="Normal"/>
    <w:uiPriority w:val="6"/>
    <w:rsid w:val="007F723F"/>
    <w:pPr>
      <w:numPr>
        <w:ilvl w:val="2"/>
        <w:numId w:val="4"/>
      </w:numPr>
      <w:spacing w:before="60" w:after="60"/>
    </w:pPr>
    <w:rPr>
      <w:sz w:val="17"/>
    </w:rPr>
  </w:style>
  <w:style w:type="paragraph" w:customStyle="1" w:styleId="Tablenum2">
    <w:name w:val="Table num 2"/>
    <w:basedOn w:val="Normal"/>
    <w:uiPriority w:val="6"/>
    <w:rsid w:val="007F723F"/>
    <w:pPr>
      <w:numPr>
        <w:ilvl w:val="3"/>
        <w:numId w:val="4"/>
      </w:numPr>
      <w:spacing w:before="60" w:after="60"/>
    </w:pPr>
    <w:rPr>
      <w:sz w:val="17"/>
    </w:rPr>
  </w:style>
  <w:style w:type="paragraph" w:styleId="Caption">
    <w:name w:val="caption"/>
    <w:basedOn w:val="Normal"/>
    <w:next w:val="Normal"/>
    <w:uiPriority w:val="5"/>
    <w:rsid w:val="00943229"/>
    <w:pPr>
      <w:keepNext/>
      <w:spacing w:before="200" w:after="60" w:line="240" w:lineRule="auto"/>
    </w:pPr>
    <w:rPr>
      <w:rFonts w:asciiTheme="majorHAnsi" w:hAnsiTheme="majorHAnsi"/>
      <w:bCs/>
      <w:sz w:val="18"/>
      <w:szCs w:val="18"/>
    </w:rPr>
  </w:style>
  <w:style w:type="character" w:styleId="PlaceholderText">
    <w:name w:val="Placeholder Text"/>
    <w:basedOn w:val="DefaultParagraphFont"/>
    <w:uiPriority w:val="99"/>
    <w:semiHidden/>
    <w:rsid w:val="00966115"/>
    <w:rPr>
      <w:color w:val="808080"/>
    </w:rPr>
  </w:style>
  <w:style w:type="paragraph" w:customStyle="1" w:styleId="ReportDate">
    <w:name w:val="ReportDate"/>
    <w:uiPriority w:val="79"/>
    <w:semiHidden/>
    <w:rsid w:val="008730DA"/>
    <w:pPr>
      <w:spacing w:before="160" w:after="60" w:line="240" w:lineRule="auto"/>
      <w:ind w:right="2909"/>
      <w:jc w:val="right"/>
    </w:pPr>
    <w:rPr>
      <w:b/>
      <w:bCs/>
      <w:caps/>
    </w:rPr>
  </w:style>
  <w:style w:type="paragraph" w:customStyle="1" w:styleId="CM">
    <w:name w:val="CM"/>
    <w:next w:val="Title"/>
    <w:uiPriority w:val="79"/>
    <w:semiHidden/>
    <w:rsid w:val="008F0369"/>
    <w:pPr>
      <w:spacing w:after="2200" w:line="240" w:lineRule="auto"/>
      <w:ind w:right="2909"/>
      <w:jc w:val="right"/>
    </w:pPr>
    <w:rPr>
      <w:caps/>
    </w:rPr>
  </w:style>
  <w:style w:type="character" w:customStyle="1" w:styleId="Heading5Char">
    <w:name w:val="Heading 5 Char"/>
    <w:basedOn w:val="DefaultParagraphFont"/>
    <w:link w:val="Heading5"/>
    <w:rsid w:val="00A631E3"/>
    <w:rPr>
      <w:rFonts w:asciiTheme="majorHAnsi" w:eastAsiaTheme="majorEastAsia" w:hAnsiTheme="majorHAnsi" w:cstheme="majorBidi"/>
      <w:color w:val="3A3467" w:themeColor="text2"/>
    </w:rPr>
  </w:style>
  <w:style w:type="paragraph" w:customStyle="1" w:styleId="CoverSpacer">
    <w:name w:val="CoverSpacer"/>
    <w:basedOn w:val="Normal"/>
    <w:semiHidden/>
    <w:qFormat/>
    <w:rsid w:val="00B2671F"/>
    <w:pPr>
      <w:spacing w:before="4600" w:after="0"/>
    </w:pPr>
  </w:style>
  <w:style w:type="table" w:styleId="PlainTable4">
    <w:name w:val="Plain Table 4"/>
    <w:basedOn w:val="TableNormal"/>
    <w:uiPriority w:val="44"/>
    <w:rsid w:val="004027B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aptionindent">
    <w:name w:val="Caption indent"/>
    <w:basedOn w:val="Caption"/>
    <w:uiPriority w:val="7"/>
    <w:qFormat/>
    <w:rsid w:val="00A1211F"/>
    <w:pPr>
      <w:spacing w:before="240"/>
      <w:ind w:left="792"/>
    </w:pPr>
  </w:style>
  <w:style w:type="paragraph" w:styleId="Quote">
    <w:name w:val="Quote"/>
    <w:basedOn w:val="Normal"/>
    <w:next w:val="Normal"/>
    <w:link w:val="QuoteChar"/>
    <w:uiPriority w:val="14"/>
    <w:qFormat/>
    <w:rsid w:val="0054503A"/>
    <w:pPr>
      <w:pBdr>
        <w:top w:val="single" w:sz="12" w:space="6" w:color="C6E8CE" w:themeColor="background2"/>
        <w:bottom w:val="single" w:sz="12" w:space="4" w:color="C6E8CE" w:themeColor="background2"/>
      </w:pBdr>
      <w:tabs>
        <w:tab w:val="right" w:pos="8162"/>
      </w:tabs>
      <w:spacing w:before="200" w:after="200" w:line="288" w:lineRule="auto"/>
      <w:ind w:left="720" w:right="864"/>
    </w:pPr>
    <w:rPr>
      <w:i/>
      <w:iCs/>
      <w:sz w:val="18"/>
      <w:szCs w:val="18"/>
    </w:rPr>
  </w:style>
  <w:style w:type="character" w:customStyle="1" w:styleId="QuoteChar">
    <w:name w:val="Quote Char"/>
    <w:basedOn w:val="DefaultParagraphFont"/>
    <w:link w:val="Quote"/>
    <w:uiPriority w:val="14"/>
    <w:rsid w:val="0054503A"/>
    <w:rPr>
      <w:i/>
      <w:iCs/>
      <w:color w:val="232B39" w:themeColor="text1"/>
      <w:sz w:val="18"/>
      <w:szCs w:val="18"/>
    </w:rPr>
  </w:style>
  <w:style w:type="character" w:styleId="FollowedHyperlink">
    <w:name w:val="FollowedHyperlink"/>
    <w:basedOn w:val="DefaultParagraphFont"/>
    <w:uiPriority w:val="99"/>
    <w:semiHidden/>
    <w:rsid w:val="00CD24C2"/>
    <w:rPr>
      <w:color w:val="808080" w:themeColor="background1" w:themeShade="80"/>
      <w:u w:val="none"/>
    </w:rPr>
  </w:style>
  <w:style w:type="character" w:styleId="CommentReference">
    <w:name w:val="annotation reference"/>
    <w:basedOn w:val="DefaultParagraphFont"/>
    <w:uiPriority w:val="99"/>
    <w:unhideWhenUsed/>
    <w:rsid w:val="00F33762"/>
    <w:rPr>
      <w:sz w:val="16"/>
      <w:szCs w:val="16"/>
    </w:rPr>
  </w:style>
  <w:style w:type="paragraph" w:styleId="CommentText">
    <w:name w:val="annotation text"/>
    <w:basedOn w:val="Normal"/>
    <w:link w:val="CommentTextChar"/>
    <w:uiPriority w:val="99"/>
    <w:unhideWhenUsed/>
    <w:rsid w:val="00F33762"/>
    <w:pPr>
      <w:spacing w:line="240" w:lineRule="auto"/>
    </w:pPr>
  </w:style>
  <w:style w:type="character" w:customStyle="1" w:styleId="CommentTextChar">
    <w:name w:val="Comment Text Char"/>
    <w:basedOn w:val="DefaultParagraphFont"/>
    <w:link w:val="CommentText"/>
    <w:uiPriority w:val="99"/>
    <w:rsid w:val="00F33762"/>
    <w:rPr>
      <w:color w:val="232B39" w:themeColor="text1"/>
    </w:rPr>
  </w:style>
  <w:style w:type="paragraph" w:styleId="CommentSubject">
    <w:name w:val="annotation subject"/>
    <w:basedOn w:val="CommentText"/>
    <w:next w:val="CommentText"/>
    <w:link w:val="CommentSubjectChar"/>
    <w:uiPriority w:val="99"/>
    <w:semiHidden/>
    <w:unhideWhenUsed/>
    <w:rsid w:val="00F33762"/>
    <w:rPr>
      <w:b/>
      <w:bCs/>
    </w:rPr>
  </w:style>
  <w:style w:type="character" w:customStyle="1" w:styleId="CommentSubjectChar">
    <w:name w:val="Comment Subject Char"/>
    <w:basedOn w:val="CommentTextChar"/>
    <w:link w:val="CommentSubject"/>
    <w:uiPriority w:val="99"/>
    <w:semiHidden/>
    <w:rsid w:val="00F33762"/>
    <w:rPr>
      <w:b/>
      <w:bCs/>
      <w:color w:val="232B39" w:themeColor="text1"/>
    </w:rPr>
  </w:style>
  <w:style w:type="character" w:styleId="UnresolvedMention">
    <w:name w:val="Unresolved Mention"/>
    <w:basedOn w:val="DefaultParagraphFont"/>
    <w:uiPriority w:val="99"/>
    <w:unhideWhenUsed/>
    <w:rsid w:val="00A92480"/>
    <w:rPr>
      <w:color w:val="605E5C"/>
      <w:shd w:val="clear" w:color="auto" w:fill="E1DFDD"/>
    </w:rPr>
  </w:style>
  <w:style w:type="paragraph" w:customStyle="1" w:styleId="Tabletextbold">
    <w:name w:val="Table text bold"/>
    <w:basedOn w:val="Tabletext"/>
    <w:qFormat/>
    <w:rsid w:val="00240318"/>
    <w:pPr>
      <w:spacing w:before="120" w:after="80"/>
    </w:pPr>
    <w:rPr>
      <w:rFonts w:asciiTheme="majorHAnsi" w:eastAsiaTheme="minorHAnsi" w:hAnsiTheme="majorHAnsi"/>
      <w:bCs/>
      <w:spacing w:val="2"/>
      <w:sz w:val="20"/>
      <w:szCs w:val="21"/>
      <w:lang w:eastAsia="en-US"/>
    </w:rPr>
  </w:style>
  <w:style w:type="character" w:customStyle="1" w:styleId="ListParagraphChar">
    <w:name w:val="List Paragraph Char"/>
    <w:aliases w:val="Bullet List Char,number List Char,Recommendation Char,List Paragraph1 Char,Numbered Para 1 Char,Dot pt Char,No Spacing1 Char,List Paragraph Char Char Char Char,Indicator Text Char,Bullet Points Char,MAIN CONTENT Char,L Char"/>
    <w:link w:val="ListParagraph"/>
    <w:uiPriority w:val="34"/>
    <w:qFormat/>
    <w:rsid w:val="00AD4631"/>
    <w:rPr>
      <w:color w:val="232B39" w:themeColor="text1"/>
    </w:rPr>
  </w:style>
  <w:style w:type="table" w:customStyle="1" w:styleId="Casestudy">
    <w:name w:val="Case study"/>
    <w:basedOn w:val="DTFtexttable"/>
    <w:uiPriority w:val="99"/>
    <w:rsid w:val="006E4CEB"/>
    <w:pPr>
      <w:spacing w:before="90" w:after="110" w:line="252" w:lineRule="auto"/>
    </w:pPr>
    <w:rPr>
      <w:sz w:val="19"/>
    </w:rPr>
    <w:tblPr>
      <w:tblBorders>
        <w:bottom w:val="none" w:sz="0" w:space="0" w:color="auto"/>
        <w:insideH w:val="single" w:sz="6" w:space="0" w:color="5BBD74" w:themeColor="accent1"/>
      </w:tblBorders>
    </w:tblPr>
    <w:tcPr>
      <w:shd w:val="clear" w:color="auto" w:fill="F4FAF6"/>
    </w:tcPr>
    <w:tblStylePr w:type="firstRow">
      <w:pPr>
        <w:keepNext/>
        <w:keepLines/>
        <w:widowControl/>
        <w:wordWrap/>
        <w:spacing w:beforeLines="0" w:before="120" w:beforeAutospacing="0" w:afterLines="0" w:after="120" w:afterAutospacing="0"/>
        <w:jc w:val="left"/>
      </w:pPr>
      <w:rPr>
        <w:rFonts w:asciiTheme="majorHAnsi" w:hAnsiTheme="majorHAnsi"/>
        <w:b w:val="0"/>
        <w:i w:val="0"/>
        <w:color w:val="auto"/>
        <w:sz w:val="20"/>
      </w:rPr>
      <w:tblPr/>
      <w:tcPr>
        <w:shd w:val="clear" w:color="auto" w:fill="C6E8CE" w:themeFill="background2"/>
      </w:tcPr>
    </w:tblStylePr>
    <w:tblStylePr w:type="lastRow">
      <w:rPr>
        <w:b/>
      </w:rPr>
      <w:tblPr/>
      <w:tcPr>
        <w:tcBorders>
          <w:top w:val="single" w:sz="6" w:space="0" w:color="7CCA90" w:themeColor="accent2"/>
          <w:left w:val="nil"/>
          <w:bottom w:val="single" w:sz="12" w:space="0" w:color="7CCA90" w:themeColor="accent2"/>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Pr/>
      <w:tcPr>
        <w:shd w:val="clear" w:color="auto" w:fill="FFFFFF" w:themeFill="background1"/>
      </w:tcPr>
    </w:tblStylePr>
    <w:tblStylePr w:type="band2Horz">
      <w:tblPr/>
      <w:tcPr>
        <w:shd w:val="clear" w:color="auto" w:fill="FFFFFF" w:themeFill="background1"/>
      </w:tcPr>
    </w:tblStylePr>
    <w:tblStylePr w:type="neCell">
      <w:pPr>
        <w:jc w:val="left"/>
      </w:pPr>
    </w:tblStylePr>
    <w:tblStylePr w:type="nwCell">
      <w:pPr>
        <w:jc w:val="left"/>
      </w:pPr>
    </w:tblStylePr>
    <w:tblStylePr w:type="seCell">
      <w:pPr>
        <w:jc w:val="left"/>
      </w:pPr>
    </w:tblStylePr>
    <w:tblStylePr w:type="swCell">
      <w:pPr>
        <w:jc w:val="left"/>
      </w:pPr>
    </w:tblStylePr>
  </w:style>
  <w:style w:type="character" w:styleId="Mention">
    <w:name w:val="Mention"/>
    <w:basedOn w:val="DefaultParagraphFont"/>
    <w:uiPriority w:val="99"/>
    <w:unhideWhenUsed/>
    <w:rsid w:val="00252BD1"/>
    <w:rPr>
      <w:color w:val="2B579A"/>
      <w:shd w:val="clear" w:color="auto" w:fill="E1DFDD"/>
    </w:rPr>
  </w:style>
  <w:style w:type="table" w:customStyle="1" w:styleId="TableGrid1">
    <w:name w:val="Table Grid1"/>
    <w:basedOn w:val="TableNormal"/>
    <w:next w:val="TableGrid"/>
    <w:uiPriority w:val="39"/>
    <w:rsid w:val="003212A9"/>
    <w:pPr>
      <w:spacing w:after="0" w:line="240" w:lineRule="auto"/>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3212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A71A84"/>
    <w:pPr>
      <w:spacing w:after="0" w:line="240" w:lineRule="auto"/>
    </w:pPr>
    <w:rPr>
      <w:color w:val="232B39" w:themeColor="text1"/>
    </w:rPr>
  </w:style>
  <w:style w:type="table" w:customStyle="1" w:styleId="DELWPTableNormal">
    <w:name w:val="DELWP Table Normal"/>
    <w:basedOn w:val="TableNormal"/>
    <w:uiPriority w:val="99"/>
    <w:rsid w:val="00574F59"/>
    <w:pPr>
      <w:spacing w:after="0" w:line="240" w:lineRule="auto"/>
    </w:pPr>
    <w:rPr>
      <w:rFonts w:eastAsia="Times New Roman" w:cs="Arial"/>
      <w:color w:val="000000"/>
    </w:rPr>
    <w:tblPr/>
  </w:style>
  <w:style w:type="character" w:customStyle="1" w:styleId="superscript">
    <w:name w:val="superscript"/>
    <w:basedOn w:val="DefaultParagraphFont"/>
    <w:rsid w:val="006926F3"/>
  </w:style>
  <w:style w:type="table" w:customStyle="1" w:styleId="TableGrid2">
    <w:name w:val="Table Grid2"/>
    <w:basedOn w:val="TableNormal"/>
    <w:next w:val="TableGrid"/>
    <w:uiPriority w:val="39"/>
    <w:rsid w:val="00590A40"/>
    <w:pPr>
      <w:spacing w:after="0" w:line="240" w:lineRule="auto"/>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3">
    <w:name w:val="Grid Table 1 Light Accent 3"/>
    <w:basedOn w:val="TableNormal"/>
    <w:uiPriority w:val="46"/>
    <w:rsid w:val="00027606"/>
    <w:pPr>
      <w:spacing w:after="0" w:line="240" w:lineRule="auto"/>
    </w:pPr>
    <w:rPr>
      <w:rFonts w:eastAsiaTheme="minorHAnsi"/>
      <w:sz w:val="22"/>
      <w:szCs w:val="22"/>
      <w:lang w:eastAsia="en-US"/>
    </w:rPr>
    <w:tblPr>
      <w:tblStyleRowBandSize w:val="1"/>
      <w:tblStyleColBandSize w:val="1"/>
      <w:tblBorders>
        <w:top w:val="single" w:sz="4" w:space="0" w:color="B4DBBE" w:themeColor="accent3" w:themeTint="66"/>
        <w:left w:val="single" w:sz="4" w:space="0" w:color="B4DBBE" w:themeColor="accent3" w:themeTint="66"/>
        <w:bottom w:val="single" w:sz="4" w:space="0" w:color="B4DBBE" w:themeColor="accent3" w:themeTint="66"/>
        <w:right w:val="single" w:sz="4" w:space="0" w:color="B4DBBE" w:themeColor="accent3" w:themeTint="66"/>
        <w:insideH w:val="single" w:sz="4" w:space="0" w:color="B4DBBE" w:themeColor="accent3" w:themeTint="66"/>
        <w:insideV w:val="single" w:sz="4" w:space="0" w:color="B4DBBE" w:themeColor="accent3" w:themeTint="66"/>
      </w:tblBorders>
    </w:tblPr>
    <w:tblStylePr w:type="firstRow">
      <w:rPr>
        <w:b/>
        <w:bCs/>
      </w:rPr>
      <w:tblPr/>
      <w:tcPr>
        <w:tcBorders>
          <w:bottom w:val="single" w:sz="12" w:space="0" w:color="8FC99D" w:themeColor="accent3" w:themeTint="99"/>
        </w:tcBorders>
      </w:tcPr>
    </w:tblStylePr>
    <w:tblStylePr w:type="lastRow">
      <w:rPr>
        <w:b/>
        <w:bCs/>
      </w:rPr>
      <w:tblPr/>
      <w:tcPr>
        <w:tcBorders>
          <w:top w:val="double" w:sz="2" w:space="0" w:color="8FC99D" w:themeColor="accent3" w:themeTint="99"/>
        </w:tcBorders>
      </w:tcPr>
    </w:tblStylePr>
    <w:tblStylePr w:type="firstCol">
      <w:rPr>
        <w:b/>
        <w:bCs/>
      </w:rPr>
    </w:tblStylePr>
    <w:tblStylePr w:type="lastCol">
      <w:rPr>
        <w:b/>
        <w:bCs/>
      </w:rPr>
    </w:tblStylePr>
  </w:style>
  <w:style w:type="character" w:styleId="Emphasis">
    <w:name w:val="Emphasis"/>
    <w:basedOn w:val="DefaultParagraphFont"/>
    <w:uiPriority w:val="20"/>
    <w:qFormat/>
    <w:rsid w:val="009A545F"/>
    <w:rPr>
      <w:i/>
      <w:iCs/>
    </w:rPr>
  </w:style>
  <w:style w:type="table" w:customStyle="1" w:styleId="TableGridLight1">
    <w:name w:val="Table Grid Light1"/>
    <w:basedOn w:val="TableNormal"/>
    <w:next w:val="TableGridLight"/>
    <w:uiPriority w:val="40"/>
    <w:rsid w:val="00E34D0C"/>
    <w:pPr>
      <w:spacing w:after="0" w:line="240" w:lineRule="auto"/>
    </w:pPr>
    <w:rPr>
      <w:rFonts w:eastAsia="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leGridLight">
    <w:name w:val="Grid Table Light"/>
    <w:basedOn w:val="TableNormal"/>
    <w:uiPriority w:val="40"/>
    <w:rsid w:val="00E34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1Light-Accent2">
    <w:name w:val="List Table 1 Light Accent 2"/>
    <w:basedOn w:val="TableNormal"/>
    <w:uiPriority w:val="46"/>
    <w:rsid w:val="00E046DC"/>
    <w:pPr>
      <w:spacing w:after="0" w:line="240" w:lineRule="auto"/>
    </w:pPr>
    <w:tblPr>
      <w:tblStyleRowBandSize w:val="1"/>
      <w:tblStyleColBandSize w:val="1"/>
    </w:tblPr>
    <w:tblStylePr w:type="firstRow">
      <w:rPr>
        <w:b/>
        <w:bCs/>
      </w:rPr>
      <w:tblPr/>
      <w:tcPr>
        <w:tcBorders>
          <w:bottom w:val="single" w:sz="4" w:space="0" w:color="B0DFBC" w:themeColor="accent2" w:themeTint="99"/>
        </w:tcBorders>
      </w:tcPr>
    </w:tblStylePr>
    <w:tblStylePr w:type="lastRow">
      <w:rPr>
        <w:b/>
        <w:bCs/>
      </w:rPr>
      <w:tblPr/>
      <w:tcPr>
        <w:tcBorders>
          <w:top w:val="single" w:sz="4" w:space="0" w:color="B0DFBC" w:themeColor="accent2" w:themeTint="99"/>
        </w:tcBorders>
      </w:tcPr>
    </w:tblStylePr>
    <w:tblStylePr w:type="firstCol">
      <w:rPr>
        <w:b/>
        <w:bCs/>
      </w:rPr>
    </w:tblStylePr>
    <w:tblStylePr w:type="lastCol">
      <w:rPr>
        <w:b/>
        <w:bCs/>
      </w:rPr>
    </w:tblStylePr>
    <w:tblStylePr w:type="band1Vert">
      <w:tblPr/>
      <w:tcPr>
        <w:shd w:val="clear" w:color="auto" w:fill="E4F4E8" w:themeFill="accent2" w:themeFillTint="33"/>
      </w:tcPr>
    </w:tblStylePr>
    <w:tblStylePr w:type="band1Horz">
      <w:tblPr/>
      <w:tcPr>
        <w:shd w:val="clear" w:color="auto" w:fill="E4F4E8" w:themeFill="accent2" w:themeFillTint="33"/>
      </w:tcPr>
    </w:tblStylePr>
  </w:style>
  <w:style w:type="paragraph" w:customStyle="1" w:styleId="SectionIntroduction">
    <w:name w:val="Section Introduction"/>
    <w:basedOn w:val="Normal"/>
    <w:qFormat/>
    <w:rsid w:val="00123E31"/>
    <w:pPr>
      <w:keepNext/>
    </w:pPr>
    <w:rPr>
      <w:color w:val="3A3467" w:themeColor="text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59530">
      <w:bodyDiv w:val="1"/>
      <w:marLeft w:val="0"/>
      <w:marRight w:val="0"/>
      <w:marTop w:val="0"/>
      <w:marBottom w:val="0"/>
      <w:divBdr>
        <w:top w:val="none" w:sz="0" w:space="0" w:color="auto"/>
        <w:left w:val="none" w:sz="0" w:space="0" w:color="auto"/>
        <w:bottom w:val="none" w:sz="0" w:space="0" w:color="auto"/>
        <w:right w:val="none" w:sz="0" w:space="0" w:color="auto"/>
      </w:divBdr>
    </w:div>
    <w:div w:id="10844696">
      <w:bodyDiv w:val="1"/>
      <w:marLeft w:val="0"/>
      <w:marRight w:val="0"/>
      <w:marTop w:val="0"/>
      <w:marBottom w:val="0"/>
      <w:divBdr>
        <w:top w:val="none" w:sz="0" w:space="0" w:color="auto"/>
        <w:left w:val="none" w:sz="0" w:space="0" w:color="auto"/>
        <w:bottom w:val="none" w:sz="0" w:space="0" w:color="auto"/>
        <w:right w:val="none" w:sz="0" w:space="0" w:color="auto"/>
      </w:divBdr>
      <w:divsChild>
        <w:div w:id="798718764">
          <w:marLeft w:val="274"/>
          <w:marRight w:val="0"/>
          <w:marTop w:val="0"/>
          <w:marBottom w:val="0"/>
          <w:divBdr>
            <w:top w:val="none" w:sz="0" w:space="0" w:color="auto"/>
            <w:left w:val="none" w:sz="0" w:space="0" w:color="auto"/>
            <w:bottom w:val="none" w:sz="0" w:space="0" w:color="auto"/>
            <w:right w:val="none" w:sz="0" w:space="0" w:color="auto"/>
          </w:divBdr>
        </w:div>
      </w:divsChild>
    </w:div>
    <w:div w:id="23557146">
      <w:bodyDiv w:val="1"/>
      <w:marLeft w:val="0"/>
      <w:marRight w:val="0"/>
      <w:marTop w:val="0"/>
      <w:marBottom w:val="0"/>
      <w:divBdr>
        <w:top w:val="none" w:sz="0" w:space="0" w:color="auto"/>
        <w:left w:val="none" w:sz="0" w:space="0" w:color="auto"/>
        <w:bottom w:val="none" w:sz="0" w:space="0" w:color="auto"/>
        <w:right w:val="none" w:sz="0" w:space="0" w:color="auto"/>
      </w:divBdr>
    </w:div>
    <w:div w:id="66461510">
      <w:bodyDiv w:val="1"/>
      <w:marLeft w:val="0"/>
      <w:marRight w:val="0"/>
      <w:marTop w:val="0"/>
      <w:marBottom w:val="0"/>
      <w:divBdr>
        <w:top w:val="none" w:sz="0" w:space="0" w:color="auto"/>
        <w:left w:val="none" w:sz="0" w:space="0" w:color="auto"/>
        <w:bottom w:val="none" w:sz="0" w:space="0" w:color="auto"/>
        <w:right w:val="none" w:sz="0" w:space="0" w:color="auto"/>
      </w:divBdr>
    </w:div>
    <w:div w:id="76951776">
      <w:bodyDiv w:val="1"/>
      <w:marLeft w:val="0"/>
      <w:marRight w:val="0"/>
      <w:marTop w:val="0"/>
      <w:marBottom w:val="0"/>
      <w:divBdr>
        <w:top w:val="none" w:sz="0" w:space="0" w:color="auto"/>
        <w:left w:val="none" w:sz="0" w:space="0" w:color="auto"/>
        <w:bottom w:val="none" w:sz="0" w:space="0" w:color="auto"/>
        <w:right w:val="none" w:sz="0" w:space="0" w:color="auto"/>
      </w:divBdr>
    </w:div>
    <w:div w:id="80181339">
      <w:bodyDiv w:val="1"/>
      <w:marLeft w:val="0"/>
      <w:marRight w:val="0"/>
      <w:marTop w:val="0"/>
      <w:marBottom w:val="0"/>
      <w:divBdr>
        <w:top w:val="none" w:sz="0" w:space="0" w:color="auto"/>
        <w:left w:val="none" w:sz="0" w:space="0" w:color="auto"/>
        <w:bottom w:val="none" w:sz="0" w:space="0" w:color="auto"/>
        <w:right w:val="none" w:sz="0" w:space="0" w:color="auto"/>
      </w:divBdr>
    </w:div>
    <w:div w:id="139880958">
      <w:bodyDiv w:val="1"/>
      <w:marLeft w:val="0"/>
      <w:marRight w:val="0"/>
      <w:marTop w:val="0"/>
      <w:marBottom w:val="0"/>
      <w:divBdr>
        <w:top w:val="none" w:sz="0" w:space="0" w:color="auto"/>
        <w:left w:val="none" w:sz="0" w:space="0" w:color="auto"/>
        <w:bottom w:val="none" w:sz="0" w:space="0" w:color="auto"/>
        <w:right w:val="none" w:sz="0" w:space="0" w:color="auto"/>
      </w:divBdr>
      <w:divsChild>
        <w:div w:id="538707385">
          <w:marLeft w:val="274"/>
          <w:marRight w:val="0"/>
          <w:marTop w:val="0"/>
          <w:marBottom w:val="0"/>
          <w:divBdr>
            <w:top w:val="none" w:sz="0" w:space="0" w:color="auto"/>
            <w:left w:val="none" w:sz="0" w:space="0" w:color="auto"/>
            <w:bottom w:val="none" w:sz="0" w:space="0" w:color="auto"/>
            <w:right w:val="none" w:sz="0" w:space="0" w:color="auto"/>
          </w:divBdr>
        </w:div>
      </w:divsChild>
    </w:div>
    <w:div w:id="158154001">
      <w:bodyDiv w:val="1"/>
      <w:marLeft w:val="0"/>
      <w:marRight w:val="0"/>
      <w:marTop w:val="0"/>
      <w:marBottom w:val="0"/>
      <w:divBdr>
        <w:top w:val="none" w:sz="0" w:space="0" w:color="auto"/>
        <w:left w:val="none" w:sz="0" w:space="0" w:color="auto"/>
        <w:bottom w:val="none" w:sz="0" w:space="0" w:color="auto"/>
        <w:right w:val="none" w:sz="0" w:space="0" w:color="auto"/>
      </w:divBdr>
      <w:divsChild>
        <w:div w:id="999651076">
          <w:marLeft w:val="288"/>
          <w:marRight w:val="0"/>
          <w:marTop w:val="0"/>
          <w:marBottom w:val="0"/>
          <w:divBdr>
            <w:top w:val="none" w:sz="0" w:space="0" w:color="auto"/>
            <w:left w:val="none" w:sz="0" w:space="0" w:color="auto"/>
            <w:bottom w:val="none" w:sz="0" w:space="0" w:color="auto"/>
            <w:right w:val="none" w:sz="0" w:space="0" w:color="auto"/>
          </w:divBdr>
        </w:div>
      </w:divsChild>
    </w:div>
    <w:div w:id="364065605">
      <w:bodyDiv w:val="1"/>
      <w:marLeft w:val="0"/>
      <w:marRight w:val="0"/>
      <w:marTop w:val="0"/>
      <w:marBottom w:val="0"/>
      <w:divBdr>
        <w:top w:val="none" w:sz="0" w:space="0" w:color="auto"/>
        <w:left w:val="none" w:sz="0" w:space="0" w:color="auto"/>
        <w:bottom w:val="none" w:sz="0" w:space="0" w:color="auto"/>
        <w:right w:val="none" w:sz="0" w:space="0" w:color="auto"/>
      </w:divBdr>
      <w:divsChild>
        <w:div w:id="1163475786">
          <w:marLeft w:val="547"/>
          <w:marRight w:val="0"/>
          <w:marTop w:val="0"/>
          <w:marBottom w:val="0"/>
          <w:divBdr>
            <w:top w:val="none" w:sz="0" w:space="0" w:color="auto"/>
            <w:left w:val="none" w:sz="0" w:space="0" w:color="auto"/>
            <w:bottom w:val="none" w:sz="0" w:space="0" w:color="auto"/>
            <w:right w:val="none" w:sz="0" w:space="0" w:color="auto"/>
          </w:divBdr>
        </w:div>
      </w:divsChild>
    </w:div>
    <w:div w:id="391730429">
      <w:bodyDiv w:val="1"/>
      <w:marLeft w:val="0"/>
      <w:marRight w:val="0"/>
      <w:marTop w:val="0"/>
      <w:marBottom w:val="0"/>
      <w:divBdr>
        <w:top w:val="none" w:sz="0" w:space="0" w:color="auto"/>
        <w:left w:val="none" w:sz="0" w:space="0" w:color="auto"/>
        <w:bottom w:val="none" w:sz="0" w:space="0" w:color="auto"/>
        <w:right w:val="none" w:sz="0" w:space="0" w:color="auto"/>
      </w:divBdr>
      <w:divsChild>
        <w:div w:id="251088485">
          <w:marLeft w:val="547"/>
          <w:marRight w:val="0"/>
          <w:marTop w:val="0"/>
          <w:marBottom w:val="0"/>
          <w:divBdr>
            <w:top w:val="none" w:sz="0" w:space="0" w:color="auto"/>
            <w:left w:val="none" w:sz="0" w:space="0" w:color="auto"/>
            <w:bottom w:val="none" w:sz="0" w:space="0" w:color="auto"/>
            <w:right w:val="none" w:sz="0" w:space="0" w:color="auto"/>
          </w:divBdr>
        </w:div>
      </w:divsChild>
    </w:div>
    <w:div w:id="505947902">
      <w:bodyDiv w:val="1"/>
      <w:marLeft w:val="0"/>
      <w:marRight w:val="0"/>
      <w:marTop w:val="0"/>
      <w:marBottom w:val="0"/>
      <w:divBdr>
        <w:top w:val="none" w:sz="0" w:space="0" w:color="auto"/>
        <w:left w:val="none" w:sz="0" w:space="0" w:color="auto"/>
        <w:bottom w:val="none" w:sz="0" w:space="0" w:color="auto"/>
        <w:right w:val="none" w:sz="0" w:space="0" w:color="auto"/>
      </w:divBdr>
    </w:div>
    <w:div w:id="538247617">
      <w:bodyDiv w:val="1"/>
      <w:marLeft w:val="0"/>
      <w:marRight w:val="0"/>
      <w:marTop w:val="0"/>
      <w:marBottom w:val="0"/>
      <w:divBdr>
        <w:top w:val="none" w:sz="0" w:space="0" w:color="auto"/>
        <w:left w:val="none" w:sz="0" w:space="0" w:color="auto"/>
        <w:bottom w:val="none" w:sz="0" w:space="0" w:color="auto"/>
        <w:right w:val="none" w:sz="0" w:space="0" w:color="auto"/>
      </w:divBdr>
    </w:div>
    <w:div w:id="544564416">
      <w:bodyDiv w:val="1"/>
      <w:marLeft w:val="0"/>
      <w:marRight w:val="0"/>
      <w:marTop w:val="0"/>
      <w:marBottom w:val="0"/>
      <w:divBdr>
        <w:top w:val="none" w:sz="0" w:space="0" w:color="auto"/>
        <w:left w:val="none" w:sz="0" w:space="0" w:color="auto"/>
        <w:bottom w:val="none" w:sz="0" w:space="0" w:color="auto"/>
        <w:right w:val="none" w:sz="0" w:space="0" w:color="auto"/>
      </w:divBdr>
    </w:div>
    <w:div w:id="575633246">
      <w:bodyDiv w:val="1"/>
      <w:marLeft w:val="0"/>
      <w:marRight w:val="0"/>
      <w:marTop w:val="0"/>
      <w:marBottom w:val="0"/>
      <w:divBdr>
        <w:top w:val="none" w:sz="0" w:space="0" w:color="auto"/>
        <w:left w:val="none" w:sz="0" w:space="0" w:color="auto"/>
        <w:bottom w:val="none" w:sz="0" w:space="0" w:color="auto"/>
        <w:right w:val="none" w:sz="0" w:space="0" w:color="auto"/>
      </w:divBdr>
    </w:div>
    <w:div w:id="778721212">
      <w:bodyDiv w:val="1"/>
      <w:marLeft w:val="0"/>
      <w:marRight w:val="0"/>
      <w:marTop w:val="0"/>
      <w:marBottom w:val="0"/>
      <w:divBdr>
        <w:top w:val="none" w:sz="0" w:space="0" w:color="auto"/>
        <w:left w:val="none" w:sz="0" w:space="0" w:color="auto"/>
        <w:bottom w:val="none" w:sz="0" w:space="0" w:color="auto"/>
        <w:right w:val="none" w:sz="0" w:space="0" w:color="auto"/>
      </w:divBdr>
    </w:div>
    <w:div w:id="814876653">
      <w:bodyDiv w:val="1"/>
      <w:marLeft w:val="0"/>
      <w:marRight w:val="0"/>
      <w:marTop w:val="0"/>
      <w:marBottom w:val="0"/>
      <w:divBdr>
        <w:top w:val="none" w:sz="0" w:space="0" w:color="auto"/>
        <w:left w:val="none" w:sz="0" w:space="0" w:color="auto"/>
        <w:bottom w:val="none" w:sz="0" w:space="0" w:color="auto"/>
        <w:right w:val="none" w:sz="0" w:space="0" w:color="auto"/>
      </w:divBdr>
    </w:div>
    <w:div w:id="842203790">
      <w:bodyDiv w:val="1"/>
      <w:marLeft w:val="0"/>
      <w:marRight w:val="0"/>
      <w:marTop w:val="0"/>
      <w:marBottom w:val="0"/>
      <w:divBdr>
        <w:top w:val="none" w:sz="0" w:space="0" w:color="auto"/>
        <w:left w:val="none" w:sz="0" w:space="0" w:color="auto"/>
        <w:bottom w:val="none" w:sz="0" w:space="0" w:color="auto"/>
        <w:right w:val="none" w:sz="0" w:space="0" w:color="auto"/>
      </w:divBdr>
    </w:div>
    <w:div w:id="914702661">
      <w:bodyDiv w:val="1"/>
      <w:marLeft w:val="0"/>
      <w:marRight w:val="0"/>
      <w:marTop w:val="0"/>
      <w:marBottom w:val="0"/>
      <w:divBdr>
        <w:top w:val="none" w:sz="0" w:space="0" w:color="auto"/>
        <w:left w:val="none" w:sz="0" w:space="0" w:color="auto"/>
        <w:bottom w:val="none" w:sz="0" w:space="0" w:color="auto"/>
        <w:right w:val="none" w:sz="0" w:space="0" w:color="auto"/>
      </w:divBdr>
      <w:divsChild>
        <w:div w:id="208154769">
          <w:marLeft w:val="0"/>
          <w:marRight w:val="0"/>
          <w:marTop w:val="0"/>
          <w:marBottom w:val="0"/>
          <w:divBdr>
            <w:top w:val="none" w:sz="0" w:space="0" w:color="auto"/>
            <w:left w:val="none" w:sz="0" w:space="0" w:color="auto"/>
            <w:bottom w:val="none" w:sz="0" w:space="0" w:color="auto"/>
            <w:right w:val="none" w:sz="0" w:space="0" w:color="auto"/>
          </w:divBdr>
        </w:div>
        <w:div w:id="798257672">
          <w:marLeft w:val="0"/>
          <w:marRight w:val="0"/>
          <w:marTop w:val="240"/>
          <w:marBottom w:val="240"/>
          <w:divBdr>
            <w:top w:val="none" w:sz="0" w:space="0" w:color="auto"/>
            <w:left w:val="none" w:sz="0" w:space="0" w:color="auto"/>
            <w:bottom w:val="none" w:sz="0" w:space="0" w:color="auto"/>
            <w:right w:val="none" w:sz="0" w:space="0" w:color="auto"/>
          </w:divBdr>
        </w:div>
        <w:div w:id="1264920579">
          <w:marLeft w:val="0"/>
          <w:marRight w:val="0"/>
          <w:marTop w:val="0"/>
          <w:marBottom w:val="0"/>
          <w:divBdr>
            <w:top w:val="none" w:sz="0" w:space="0" w:color="auto"/>
            <w:left w:val="none" w:sz="0" w:space="0" w:color="auto"/>
            <w:bottom w:val="none" w:sz="0" w:space="0" w:color="auto"/>
            <w:right w:val="none" w:sz="0" w:space="0" w:color="auto"/>
          </w:divBdr>
        </w:div>
        <w:div w:id="2049840957">
          <w:marLeft w:val="0"/>
          <w:marRight w:val="0"/>
          <w:marTop w:val="240"/>
          <w:marBottom w:val="240"/>
          <w:divBdr>
            <w:top w:val="none" w:sz="0" w:space="0" w:color="auto"/>
            <w:left w:val="none" w:sz="0" w:space="0" w:color="auto"/>
            <w:bottom w:val="none" w:sz="0" w:space="0" w:color="auto"/>
            <w:right w:val="none" w:sz="0" w:space="0" w:color="auto"/>
          </w:divBdr>
        </w:div>
        <w:div w:id="2109425607">
          <w:marLeft w:val="0"/>
          <w:marRight w:val="0"/>
          <w:marTop w:val="240"/>
          <w:marBottom w:val="240"/>
          <w:divBdr>
            <w:top w:val="none" w:sz="0" w:space="0" w:color="auto"/>
            <w:left w:val="none" w:sz="0" w:space="0" w:color="auto"/>
            <w:bottom w:val="none" w:sz="0" w:space="0" w:color="auto"/>
            <w:right w:val="none" w:sz="0" w:space="0" w:color="auto"/>
          </w:divBdr>
        </w:div>
      </w:divsChild>
    </w:div>
    <w:div w:id="919213143">
      <w:bodyDiv w:val="1"/>
      <w:marLeft w:val="0"/>
      <w:marRight w:val="0"/>
      <w:marTop w:val="0"/>
      <w:marBottom w:val="0"/>
      <w:divBdr>
        <w:top w:val="none" w:sz="0" w:space="0" w:color="auto"/>
        <w:left w:val="none" w:sz="0" w:space="0" w:color="auto"/>
        <w:bottom w:val="none" w:sz="0" w:space="0" w:color="auto"/>
        <w:right w:val="none" w:sz="0" w:space="0" w:color="auto"/>
      </w:divBdr>
      <w:divsChild>
        <w:div w:id="351808004">
          <w:marLeft w:val="547"/>
          <w:marRight w:val="0"/>
          <w:marTop w:val="0"/>
          <w:marBottom w:val="0"/>
          <w:divBdr>
            <w:top w:val="none" w:sz="0" w:space="0" w:color="auto"/>
            <w:left w:val="none" w:sz="0" w:space="0" w:color="auto"/>
            <w:bottom w:val="none" w:sz="0" w:space="0" w:color="auto"/>
            <w:right w:val="none" w:sz="0" w:space="0" w:color="auto"/>
          </w:divBdr>
        </w:div>
        <w:div w:id="393897299">
          <w:marLeft w:val="547"/>
          <w:marRight w:val="0"/>
          <w:marTop w:val="0"/>
          <w:marBottom w:val="0"/>
          <w:divBdr>
            <w:top w:val="none" w:sz="0" w:space="0" w:color="auto"/>
            <w:left w:val="none" w:sz="0" w:space="0" w:color="auto"/>
            <w:bottom w:val="none" w:sz="0" w:space="0" w:color="auto"/>
            <w:right w:val="none" w:sz="0" w:space="0" w:color="auto"/>
          </w:divBdr>
        </w:div>
        <w:div w:id="450323862">
          <w:marLeft w:val="547"/>
          <w:marRight w:val="0"/>
          <w:marTop w:val="0"/>
          <w:marBottom w:val="0"/>
          <w:divBdr>
            <w:top w:val="none" w:sz="0" w:space="0" w:color="auto"/>
            <w:left w:val="none" w:sz="0" w:space="0" w:color="auto"/>
            <w:bottom w:val="none" w:sz="0" w:space="0" w:color="auto"/>
            <w:right w:val="none" w:sz="0" w:space="0" w:color="auto"/>
          </w:divBdr>
        </w:div>
        <w:div w:id="618295007">
          <w:marLeft w:val="547"/>
          <w:marRight w:val="0"/>
          <w:marTop w:val="0"/>
          <w:marBottom w:val="0"/>
          <w:divBdr>
            <w:top w:val="none" w:sz="0" w:space="0" w:color="auto"/>
            <w:left w:val="none" w:sz="0" w:space="0" w:color="auto"/>
            <w:bottom w:val="none" w:sz="0" w:space="0" w:color="auto"/>
            <w:right w:val="none" w:sz="0" w:space="0" w:color="auto"/>
          </w:divBdr>
        </w:div>
        <w:div w:id="807212589">
          <w:marLeft w:val="547"/>
          <w:marRight w:val="0"/>
          <w:marTop w:val="0"/>
          <w:marBottom w:val="0"/>
          <w:divBdr>
            <w:top w:val="none" w:sz="0" w:space="0" w:color="auto"/>
            <w:left w:val="none" w:sz="0" w:space="0" w:color="auto"/>
            <w:bottom w:val="none" w:sz="0" w:space="0" w:color="auto"/>
            <w:right w:val="none" w:sz="0" w:space="0" w:color="auto"/>
          </w:divBdr>
        </w:div>
        <w:div w:id="1560675552">
          <w:marLeft w:val="547"/>
          <w:marRight w:val="0"/>
          <w:marTop w:val="0"/>
          <w:marBottom w:val="0"/>
          <w:divBdr>
            <w:top w:val="none" w:sz="0" w:space="0" w:color="auto"/>
            <w:left w:val="none" w:sz="0" w:space="0" w:color="auto"/>
            <w:bottom w:val="none" w:sz="0" w:space="0" w:color="auto"/>
            <w:right w:val="none" w:sz="0" w:space="0" w:color="auto"/>
          </w:divBdr>
        </w:div>
        <w:div w:id="1863737853">
          <w:marLeft w:val="547"/>
          <w:marRight w:val="0"/>
          <w:marTop w:val="0"/>
          <w:marBottom w:val="0"/>
          <w:divBdr>
            <w:top w:val="none" w:sz="0" w:space="0" w:color="auto"/>
            <w:left w:val="none" w:sz="0" w:space="0" w:color="auto"/>
            <w:bottom w:val="none" w:sz="0" w:space="0" w:color="auto"/>
            <w:right w:val="none" w:sz="0" w:space="0" w:color="auto"/>
          </w:divBdr>
        </w:div>
      </w:divsChild>
    </w:div>
    <w:div w:id="947347967">
      <w:bodyDiv w:val="1"/>
      <w:marLeft w:val="0"/>
      <w:marRight w:val="0"/>
      <w:marTop w:val="0"/>
      <w:marBottom w:val="0"/>
      <w:divBdr>
        <w:top w:val="none" w:sz="0" w:space="0" w:color="auto"/>
        <w:left w:val="none" w:sz="0" w:space="0" w:color="auto"/>
        <w:bottom w:val="none" w:sz="0" w:space="0" w:color="auto"/>
        <w:right w:val="none" w:sz="0" w:space="0" w:color="auto"/>
      </w:divBdr>
    </w:div>
    <w:div w:id="987786547">
      <w:bodyDiv w:val="1"/>
      <w:marLeft w:val="0"/>
      <w:marRight w:val="0"/>
      <w:marTop w:val="0"/>
      <w:marBottom w:val="0"/>
      <w:divBdr>
        <w:top w:val="none" w:sz="0" w:space="0" w:color="auto"/>
        <w:left w:val="none" w:sz="0" w:space="0" w:color="auto"/>
        <w:bottom w:val="none" w:sz="0" w:space="0" w:color="auto"/>
        <w:right w:val="none" w:sz="0" w:space="0" w:color="auto"/>
      </w:divBdr>
    </w:div>
    <w:div w:id="1045642683">
      <w:bodyDiv w:val="1"/>
      <w:marLeft w:val="0"/>
      <w:marRight w:val="0"/>
      <w:marTop w:val="0"/>
      <w:marBottom w:val="0"/>
      <w:divBdr>
        <w:top w:val="none" w:sz="0" w:space="0" w:color="auto"/>
        <w:left w:val="none" w:sz="0" w:space="0" w:color="auto"/>
        <w:bottom w:val="none" w:sz="0" w:space="0" w:color="auto"/>
        <w:right w:val="none" w:sz="0" w:space="0" w:color="auto"/>
      </w:divBdr>
    </w:div>
    <w:div w:id="1083987119">
      <w:bodyDiv w:val="1"/>
      <w:marLeft w:val="0"/>
      <w:marRight w:val="0"/>
      <w:marTop w:val="0"/>
      <w:marBottom w:val="0"/>
      <w:divBdr>
        <w:top w:val="none" w:sz="0" w:space="0" w:color="auto"/>
        <w:left w:val="none" w:sz="0" w:space="0" w:color="auto"/>
        <w:bottom w:val="none" w:sz="0" w:space="0" w:color="auto"/>
        <w:right w:val="none" w:sz="0" w:space="0" w:color="auto"/>
      </w:divBdr>
    </w:div>
    <w:div w:id="1145470048">
      <w:bodyDiv w:val="1"/>
      <w:marLeft w:val="0"/>
      <w:marRight w:val="0"/>
      <w:marTop w:val="0"/>
      <w:marBottom w:val="0"/>
      <w:divBdr>
        <w:top w:val="none" w:sz="0" w:space="0" w:color="auto"/>
        <w:left w:val="none" w:sz="0" w:space="0" w:color="auto"/>
        <w:bottom w:val="none" w:sz="0" w:space="0" w:color="auto"/>
        <w:right w:val="none" w:sz="0" w:space="0" w:color="auto"/>
      </w:divBdr>
      <w:divsChild>
        <w:div w:id="1241790863">
          <w:marLeft w:val="274"/>
          <w:marRight w:val="0"/>
          <w:marTop w:val="0"/>
          <w:marBottom w:val="0"/>
          <w:divBdr>
            <w:top w:val="none" w:sz="0" w:space="0" w:color="auto"/>
            <w:left w:val="none" w:sz="0" w:space="0" w:color="auto"/>
            <w:bottom w:val="none" w:sz="0" w:space="0" w:color="auto"/>
            <w:right w:val="none" w:sz="0" w:space="0" w:color="auto"/>
          </w:divBdr>
        </w:div>
      </w:divsChild>
    </w:div>
    <w:div w:id="1201935645">
      <w:bodyDiv w:val="1"/>
      <w:marLeft w:val="0"/>
      <w:marRight w:val="0"/>
      <w:marTop w:val="0"/>
      <w:marBottom w:val="0"/>
      <w:divBdr>
        <w:top w:val="none" w:sz="0" w:space="0" w:color="auto"/>
        <w:left w:val="none" w:sz="0" w:space="0" w:color="auto"/>
        <w:bottom w:val="none" w:sz="0" w:space="0" w:color="auto"/>
        <w:right w:val="none" w:sz="0" w:space="0" w:color="auto"/>
      </w:divBdr>
    </w:div>
    <w:div w:id="1280719987">
      <w:bodyDiv w:val="1"/>
      <w:marLeft w:val="0"/>
      <w:marRight w:val="0"/>
      <w:marTop w:val="0"/>
      <w:marBottom w:val="0"/>
      <w:divBdr>
        <w:top w:val="none" w:sz="0" w:space="0" w:color="auto"/>
        <w:left w:val="none" w:sz="0" w:space="0" w:color="auto"/>
        <w:bottom w:val="none" w:sz="0" w:space="0" w:color="auto"/>
        <w:right w:val="none" w:sz="0" w:space="0" w:color="auto"/>
      </w:divBdr>
    </w:div>
    <w:div w:id="1335569534">
      <w:bodyDiv w:val="1"/>
      <w:marLeft w:val="0"/>
      <w:marRight w:val="0"/>
      <w:marTop w:val="0"/>
      <w:marBottom w:val="0"/>
      <w:divBdr>
        <w:top w:val="none" w:sz="0" w:space="0" w:color="auto"/>
        <w:left w:val="none" w:sz="0" w:space="0" w:color="auto"/>
        <w:bottom w:val="none" w:sz="0" w:space="0" w:color="auto"/>
        <w:right w:val="none" w:sz="0" w:space="0" w:color="auto"/>
      </w:divBdr>
      <w:divsChild>
        <w:div w:id="778374894">
          <w:marLeft w:val="288"/>
          <w:marRight w:val="0"/>
          <w:marTop w:val="0"/>
          <w:marBottom w:val="0"/>
          <w:divBdr>
            <w:top w:val="none" w:sz="0" w:space="0" w:color="auto"/>
            <w:left w:val="none" w:sz="0" w:space="0" w:color="auto"/>
            <w:bottom w:val="none" w:sz="0" w:space="0" w:color="auto"/>
            <w:right w:val="none" w:sz="0" w:space="0" w:color="auto"/>
          </w:divBdr>
        </w:div>
        <w:div w:id="946157250">
          <w:marLeft w:val="288"/>
          <w:marRight w:val="0"/>
          <w:marTop w:val="0"/>
          <w:marBottom w:val="0"/>
          <w:divBdr>
            <w:top w:val="none" w:sz="0" w:space="0" w:color="auto"/>
            <w:left w:val="none" w:sz="0" w:space="0" w:color="auto"/>
            <w:bottom w:val="none" w:sz="0" w:space="0" w:color="auto"/>
            <w:right w:val="none" w:sz="0" w:space="0" w:color="auto"/>
          </w:divBdr>
        </w:div>
        <w:div w:id="1136606786">
          <w:marLeft w:val="288"/>
          <w:marRight w:val="0"/>
          <w:marTop w:val="0"/>
          <w:marBottom w:val="0"/>
          <w:divBdr>
            <w:top w:val="none" w:sz="0" w:space="0" w:color="auto"/>
            <w:left w:val="none" w:sz="0" w:space="0" w:color="auto"/>
            <w:bottom w:val="none" w:sz="0" w:space="0" w:color="auto"/>
            <w:right w:val="none" w:sz="0" w:space="0" w:color="auto"/>
          </w:divBdr>
        </w:div>
        <w:div w:id="1370951999">
          <w:marLeft w:val="288"/>
          <w:marRight w:val="0"/>
          <w:marTop w:val="0"/>
          <w:marBottom w:val="0"/>
          <w:divBdr>
            <w:top w:val="none" w:sz="0" w:space="0" w:color="auto"/>
            <w:left w:val="none" w:sz="0" w:space="0" w:color="auto"/>
            <w:bottom w:val="none" w:sz="0" w:space="0" w:color="auto"/>
            <w:right w:val="none" w:sz="0" w:space="0" w:color="auto"/>
          </w:divBdr>
        </w:div>
        <w:div w:id="1789660085">
          <w:marLeft w:val="288"/>
          <w:marRight w:val="0"/>
          <w:marTop w:val="0"/>
          <w:marBottom w:val="0"/>
          <w:divBdr>
            <w:top w:val="none" w:sz="0" w:space="0" w:color="auto"/>
            <w:left w:val="none" w:sz="0" w:space="0" w:color="auto"/>
            <w:bottom w:val="none" w:sz="0" w:space="0" w:color="auto"/>
            <w:right w:val="none" w:sz="0" w:space="0" w:color="auto"/>
          </w:divBdr>
        </w:div>
      </w:divsChild>
    </w:div>
    <w:div w:id="1426462613">
      <w:bodyDiv w:val="1"/>
      <w:marLeft w:val="0"/>
      <w:marRight w:val="0"/>
      <w:marTop w:val="0"/>
      <w:marBottom w:val="0"/>
      <w:divBdr>
        <w:top w:val="none" w:sz="0" w:space="0" w:color="auto"/>
        <w:left w:val="none" w:sz="0" w:space="0" w:color="auto"/>
        <w:bottom w:val="none" w:sz="0" w:space="0" w:color="auto"/>
        <w:right w:val="none" w:sz="0" w:space="0" w:color="auto"/>
      </w:divBdr>
    </w:div>
    <w:div w:id="1430467390">
      <w:bodyDiv w:val="1"/>
      <w:marLeft w:val="0"/>
      <w:marRight w:val="0"/>
      <w:marTop w:val="0"/>
      <w:marBottom w:val="0"/>
      <w:divBdr>
        <w:top w:val="none" w:sz="0" w:space="0" w:color="auto"/>
        <w:left w:val="none" w:sz="0" w:space="0" w:color="auto"/>
        <w:bottom w:val="none" w:sz="0" w:space="0" w:color="auto"/>
        <w:right w:val="none" w:sz="0" w:space="0" w:color="auto"/>
      </w:divBdr>
    </w:div>
    <w:div w:id="1441488596">
      <w:bodyDiv w:val="1"/>
      <w:marLeft w:val="0"/>
      <w:marRight w:val="0"/>
      <w:marTop w:val="0"/>
      <w:marBottom w:val="0"/>
      <w:divBdr>
        <w:top w:val="none" w:sz="0" w:space="0" w:color="auto"/>
        <w:left w:val="none" w:sz="0" w:space="0" w:color="auto"/>
        <w:bottom w:val="none" w:sz="0" w:space="0" w:color="auto"/>
        <w:right w:val="none" w:sz="0" w:space="0" w:color="auto"/>
      </w:divBdr>
    </w:div>
    <w:div w:id="1484007867">
      <w:bodyDiv w:val="1"/>
      <w:marLeft w:val="0"/>
      <w:marRight w:val="0"/>
      <w:marTop w:val="0"/>
      <w:marBottom w:val="0"/>
      <w:divBdr>
        <w:top w:val="none" w:sz="0" w:space="0" w:color="auto"/>
        <w:left w:val="none" w:sz="0" w:space="0" w:color="auto"/>
        <w:bottom w:val="none" w:sz="0" w:space="0" w:color="auto"/>
        <w:right w:val="none" w:sz="0" w:space="0" w:color="auto"/>
      </w:divBdr>
      <w:divsChild>
        <w:div w:id="1352225740">
          <w:marLeft w:val="288"/>
          <w:marRight w:val="0"/>
          <w:marTop w:val="0"/>
          <w:marBottom w:val="80"/>
          <w:divBdr>
            <w:top w:val="none" w:sz="0" w:space="0" w:color="auto"/>
            <w:left w:val="none" w:sz="0" w:space="0" w:color="auto"/>
            <w:bottom w:val="none" w:sz="0" w:space="0" w:color="auto"/>
            <w:right w:val="none" w:sz="0" w:space="0" w:color="auto"/>
          </w:divBdr>
        </w:div>
      </w:divsChild>
    </w:div>
    <w:div w:id="1578901607">
      <w:bodyDiv w:val="1"/>
      <w:marLeft w:val="0"/>
      <w:marRight w:val="0"/>
      <w:marTop w:val="0"/>
      <w:marBottom w:val="0"/>
      <w:divBdr>
        <w:top w:val="none" w:sz="0" w:space="0" w:color="auto"/>
        <w:left w:val="none" w:sz="0" w:space="0" w:color="auto"/>
        <w:bottom w:val="none" w:sz="0" w:space="0" w:color="auto"/>
        <w:right w:val="none" w:sz="0" w:space="0" w:color="auto"/>
      </w:divBdr>
      <w:divsChild>
        <w:div w:id="1208569390">
          <w:marLeft w:val="547"/>
          <w:marRight w:val="0"/>
          <w:marTop w:val="0"/>
          <w:marBottom w:val="0"/>
          <w:divBdr>
            <w:top w:val="none" w:sz="0" w:space="0" w:color="auto"/>
            <w:left w:val="none" w:sz="0" w:space="0" w:color="auto"/>
            <w:bottom w:val="none" w:sz="0" w:space="0" w:color="auto"/>
            <w:right w:val="none" w:sz="0" w:space="0" w:color="auto"/>
          </w:divBdr>
        </w:div>
      </w:divsChild>
    </w:div>
    <w:div w:id="1614940778">
      <w:bodyDiv w:val="1"/>
      <w:marLeft w:val="0"/>
      <w:marRight w:val="0"/>
      <w:marTop w:val="0"/>
      <w:marBottom w:val="0"/>
      <w:divBdr>
        <w:top w:val="none" w:sz="0" w:space="0" w:color="auto"/>
        <w:left w:val="none" w:sz="0" w:space="0" w:color="auto"/>
        <w:bottom w:val="none" w:sz="0" w:space="0" w:color="auto"/>
        <w:right w:val="none" w:sz="0" w:space="0" w:color="auto"/>
      </w:divBdr>
    </w:div>
    <w:div w:id="1617172221">
      <w:bodyDiv w:val="1"/>
      <w:marLeft w:val="0"/>
      <w:marRight w:val="0"/>
      <w:marTop w:val="0"/>
      <w:marBottom w:val="0"/>
      <w:divBdr>
        <w:top w:val="none" w:sz="0" w:space="0" w:color="auto"/>
        <w:left w:val="none" w:sz="0" w:space="0" w:color="auto"/>
        <w:bottom w:val="none" w:sz="0" w:space="0" w:color="auto"/>
        <w:right w:val="none" w:sz="0" w:space="0" w:color="auto"/>
      </w:divBdr>
      <w:divsChild>
        <w:div w:id="462963431">
          <w:marLeft w:val="547"/>
          <w:marRight w:val="0"/>
          <w:marTop w:val="0"/>
          <w:marBottom w:val="0"/>
          <w:divBdr>
            <w:top w:val="none" w:sz="0" w:space="0" w:color="auto"/>
            <w:left w:val="none" w:sz="0" w:space="0" w:color="auto"/>
            <w:bottom w:val="none" w:sz="0" w:space="0" w:color="auto"/>
            <w:right w:val="none" w:sz="0" w:space="0" w:color="auto"/>
          </w:divBdr>
        </w:div>
        <w:div w:id="628630258">
          <w:marLeft w:val="547"/>
          <w:marRight w:val="0"/>
          <w:marTop w:val="0"/>
          <w:marBottom w:val="0"/>
          <w:divBdr>
            <w:top w:val="none" w:sz="0" w:space="0" w:color="auto"/>
            <w:left w:val="none" w:sz="0" w:space="0" w:color="auto"/>
            <w:bottom w:val="none" w:sz="0" w:space="0" w:color="auto"/>
            <w:right w:val="none" w:sz="0" w:space="0" w:color="auto"/>
          </w:divBdr>
        </w:div>
        <w:div w:id="977800653">
          <w:marLeft w:val="547"/>
          <w:marRight w:val="0"/>
          <w:marTop w:val="0"/>
          <w:marBottom w:val="0"/>
          <w:divBdr>
            <w:top w:val="none" w:sz="0" w:space="0" w:color="auto"/>
            <w:left w:val="none" w:sz="0" w:space="0" w:color="auto"/>
            <w:bottom w:val="none" w:sz="0" w:space="0" w:color="auto"/>
            <w:right w:val="none" w:sz="0" w:space="0" w:color="auto"/>
          </w:divBdr>
        </w:div>
        <w:div w:id="1173765517">
          <w:marLeft w:val="547"/>
          <w:marRight w:val="0"/>
          <w:marTop w:val="0"/>
          <w:marBottom w:val="0"/>
          <w:divBdr>
            <w:top w:val="none" w:sz="0" w:space="0" w:color="auto"/>
            <w:left w:val="none" w:sz="0" w:space="0" w:color="auto"/>
            <w:bottom w:val="none" w:sz="0" w:space="0" w:color="auto"/>
            <w:right w:val="none" w:sz="0" w:space="0" w:color="auto"/>
          </w:divBdr>
        </w:div>
        <w:div w:id="1515265029">
          <w:marLeft w:val="547"/>
          <w:marRight w:val="0"/>
          <w:marTop w:val="0"/>
          <w:marBottom w:val="0"/>
          <w:divBdr>
            <w:top w:val="none" w:sz="0" w:space="0" w:color="auto"/>
            <w:left w:val="none" w:sz="0" w:space="0" w:color="auto"/>
            <w:bottom w:val="none" w:sz="0" w:space="0" w:color="auto"/>
            <w:right w:val="none" w:sz="0" w:space="0" w:color="auto"/>
          </w:divBdr>
        </w:div>
        <w:div w:id="1866283290">
          <w:marLeft w:val="547"/>
          <w:marRight w:val="0"/>
          <w:marTop w:val="0"/>
          <w:marBottom w:val="0"/>
          <w:divBdr>
            <w:top w:val="none" w:sz="0" w:space="0" w:color="auto"/>
            <w:left w:val="none" w:sz="0" w:space="0" w:color="auto"/>
            <w:bottom w:val="none" w:sz="0" w:space="0" w:color="auto"/>
            <w:right w:val="none" w:sz="0" w:space="0" w:color="auto"/>
          </w:divBdr>
        </w:div>
        <w:div w:id="1869486593">
          <w:marLeft w:val="547"/>
          <w:marRight w:val="0"/>
          <w:marTop w:val="0"/>
          <w:marBottom w:val="0"/>
          <w:divBdr>
            <w:top w:val="none" w:sz="0" w:space="0" w:color="auto"/>
            <w:left w:val="none" w:sz="0" w:space="0" w:color="auto"/>
            <w:bottom w:val="none" w:sz="0" w:space="0" w:color="auto"/>
            <w:right w:val="none" w:sz="0" w:space="0" w:color="auto"/>
          </w:divBdr>
        </w:div>
      </w:divsChild>
    </w:div>
    <w:div w:id="1644119592">
      <w:bodyDiv w:val="1"/>
      <w:marLeft w:val="0"/>
      <w:marRight w:val="0"/>
      <w:marTop w:val="0"/>
      <w:marBottom w:val="0"/>
      <w:divBdr>
        <w:top w:val="none" w:sz="0" w:space="0" w:color="auto"/>
        <w:left w:val="none" w:sz="0" w:space="0" w:color="auto"/>
        <w:bottom w:val="none" w:sz="0" w:space="0" w:color="auto"/>
        <w:right w:val="none" w:sz="0" w:space="0" w:color="auto"/>
      </w:divBdr>
    </w:div>
    <w:div w:id="1648047723">
      <w:bodyDiv w:val="1"/>
      <w:marLeft w:val="0"/>
      <w:marRight w:val="0"/>
      <w:marTop w:val="0"/>
      <w:marBottom w:val="0"/>
      <w:divBdr>
        <w:top w:val="none" w:sz="0" w:space="0" w:color="auto"/>
        <w:left w:val="none" w:sz="0" w:space="0" w:color="auto"/>
        <w:bottom w:val="none" w:sz="0" w:space="0" w:color="auto"/>
        <w:right w:val="none" w:sz="0" w:space="0" w:color="auto"/>
      </w:divBdr>
    </w:div>
    <w:div w:id="1701588563">
      <w:bodyDiv w:val="1"/>
      <w:marLeft w:val="0"/>
      <w:marRight w:val="0"/>
      <w:marTop w:val="0"/>
      <w:marBottom w:val="0"/>
      <w:divBdr>
        <w:top w:val="none" w:sz="0" w:space="0" w:color="auto"/>
        <w:left w:val="none" w:sz="0" w:space="0" w:color="auto"/>
        <w:bottom w:val="none" w:sz="0" w:space="0" w:color="auto"/>
        <w:right w:val="none" w:sz="0" w:space="0" w:color="auto"/>
      </w:divBdr>
    </w:div>
    <w:div w:id="1734505434">
      <w:bodyDiv w:val="1"/>
      <w:marLeft w:val="0"/>
      <w:marRight w:val="0"/>
      <w:marTop w:val="0"/>
      <w:marBottom w:val="0"/>
      <w:divBdr>
        <w:top w:val="none" w:sz="0" w:space="0" w:color="auto"/>
        <w:left w:val="none" w:sz="0" w:space="0" w:color="auto"/>
        <w:bottom w:val="none" w:sz="0" w:space="0" w:color="auto"/>
        <w:right w:val="none" w:sz="0" w:space="0" w:color="auto"/>
      </w:divBdr>
    </w:div>
    <w:div w:id="1762027508">
      <w:bodyDiv w:val="1"/>
      <w:marLeft w:val="0"/>
      <w:marRight w:val="0"/>
      <w:marTop w:val="0"/>
      <w:marBottom w:val="0"/>
      <w:divBdr>
        <w:top w:val="none" w:sz="0" w:space="0" w:color="auto"/>
        <w:left w:val="none" w:sz="0" w:space="0" w:color="auto"/>
        <w:bottom w:val="none" w:sz="0" w:space="0" w:color="auto"/>
        <w:right w:val="none" w:sz="0" w:space="0" w:color="auto"/>
      </w:divBdr>
    </w:div>
    <w:div w:id="1851605593">
      <w:bodyDiv w:val="1"/>
      <w:marLeft w:val="0"/>
      <w:marRight w:val="0"/>
      <w:marTop w:val="0"/>
      <w:marBottom w:val="0"/>
      <w:divBdr>
        <w:top w:val="none" w:sz="0" w:space="0" w:color="auto"/>
        <w:left w:val="none" w:sz="0" w:space="0" w:color="auto"/>
        <w:bottom w:val="none" w:sz="0" w:space="0" w:color="auto"/>
        <w:right w:val="none" w:sz="0" w:space="0" w:color="auto"/>
      </w:divBdr>
    </w:div>
    <w:div w:id="2040352397">
      <w:bodyDiv w:val="1"/>
      <w:marLeft w:val="0"/>
      <w:marRight w:val="0"/>
      <w:marTop w:val="0"/>
      <w:marBottom w:val="0"/>
      <w:divBdr>
        <w:top w:val="none" w:sz="0" w:space="0" w:color="auto"/>
        <w:left w:val="none" w:sz="0" w:space="0" w:color="auto"/>
        <w:bottom w:val="none" w:sz="0" w:space="0" w:color="auto"/>
        <w:right w:val="none" w:sz="0" w:space="0" w:color="auto"/>
      </w:divBdr>
      <w:divsChild>
        <w:div w:id="607544105">
          <w:marLeft w:val="288"/>
          <w:marRight w:val="0"/>
          <w:marTop w:val="0"/>
          <w:marBottom w:val="0"/>
          <w:divBdr>
            <w:top w:val="none" w:sz="0" w:space="0" w:color="auto"/>
            <w:left w:val="none" w:sz="0" w:space="0" w:color="auto"/>
            <w:bottom w:val="none" w:sz="0" w:space="0" w:color="auto"/>
            <w:right w:val="none" w:sz="0" w:space="0" w:color="auto"/>
          </w:divBdr>
        </w:div>
        <w:div w:id="1474910510">
          <w:marLeft w:val="288"/>
          <w:marRight w:val="0"/>
          <w:marTop w:val="0"/>
          <w:marBottom w:val="0"/>
          <w:divBdr>
            <w:top w:val="none" w:sz="0" w:space="0" w:color="auto"/>
            <w:left w:val="none" w:sz="0" w:space="0" w:color="auto"/>
            <w:bottom w:val="none" w:sz="0" w:space="0" w:color="auto"/>
            <w:right w:val="none" w:sz="0" w:space="0" w:color="auto"/>
          </w:divBdr>
        </w:div>
        <w:div w:id="1833138324">
          <w:marLeft w:val="288"/>
          <w:marRight w:val="0"/>
          <w:marTop w:val="0"/>
          <w:marBottom w:val="0"/>
          <w:divBdr>
            <w:top w:val="none" w:sz="0" w:space="0" w:color="auto"/>
            <w:left w:val="none" w:sz="0" w:space="0" w:color="auto"/>
            <w:bottom w:val="none" w:sz="0" w:space="0" w:color="auto"/>
            <w:right w:val="none" w:sz="0" w:space="0" w:color="auto"/>
          </w:divBdr>
        </w:div>
        <w:div w:id="1841971282">
          <w:marLeft w:val="288"/>
          <w:marRight w:val="0"/>
          <w:marTop w:val="0"/>
          <w:marBottom w:val="0"/>
          <w:divBdr>
            <w:top w:val="none" w:sz="0" w:space="0" w:color="auto"/>
            <w:left w:val="none" w:sz="0" w:space="0" w:color="auto"/>
            <w:bottom w:val="none" w:sz="0" w:space="0" w:color="auto"/>
            <w:right w:val="none" w:sz="0" w:space="0" w:color="auto"/>
          </w:divBdr>
        </w:div>
      </w:divsChild>
    </w:div>
    <w:div w:id="2045278632">
      <w:bodyDiv w:val="1"/>
      <w:marLeft w:val="0"/>
      <w:marRight w:val="0"/>
      <w:marTop w:val="0"/>
      <w:marBottom w:val="0"/>
      <w:divBdr>
        <w:top w:val="none" w:sz="0" w:space="0" w:color="auto"/>
        <w:left w:val="none" w:sz="0" w:space="0" w:color="auto"/>
        <w:bottom w:val="none" w:sz="0" w:space="0" w:color="auto"/>
        <w:right w:val="none" w:sz="0" w:space="0" w:color="auto"/>
      </w:divBdr>
      <w:divsChild>
        <w:div w:id="57634552">
          <w:marLeft w:val="288"/>
          <w:marRight w:val="0"/>
          <w:marTop w:val="0"/>
          <w:marBottom w:val="0"/>
          <w:divBdr>
            <w:top w:val="none" w:sz="0" w:space="0" w:color="auto"/>
            <w:left w:val="none" w:sz="0" w:space="0" w:color="auto"/>
            <w:bottom w:val="none" w:sz="0" w:space="0" w:color="auto"/>
            <w:right w:val="none" w:sz="0" w:space="0" w:color="auto"/>
          </w:divBdr>
        </w:div>
        <w:div w:id="195656964">
          <w:marLeft w:val="288"/>
          <w:marRight w:val="0"/>
          <w:marTop w:val="0"/>
          <w:marBottom w:val="0"/>
          <w:divBdr>
            <w:top w:val="none" w:sz="0" w:space="0" w:color="auto"/>
            <w:left w:val="none" w:sz="0" w:space="0" w:color="auto"/>
            <w:bottom w:val="none" w:sz="0" w:space="0" w:color="auto"/>
            <w:right w:val="none" w:sz="0" w:space="0" w:color="auto"/>
          </w:divBdr>
        </w:div>
        <w:div w:id="1185561176">
          <w:marLeft w:val="288"/>
          <w:marRight w:val="0"/>
          <w:marTop w:val="0"/>
          <w:marBottom w:val="0"/>
          <w:divBdr>
            <w:top w:val="none" w:sz="0" w:space="0" w:color="auto"/>
            <w:left w:val="none" w:sz="0" w:space="0" w:color="auto"/>
            <w:bottom w:val="none" w:sz="0" w:space="0" w:color="auto"/>
            <w:right w:val="none" w:sz="0" w:space="0" w:color="auto"/>
          </w:divBdr>
        </w:div>
        <w:div w:id="1389760843">
          <w:marLeft w:val="288"/>
          <w:marRight w:val="0"/>
          <w:marTop w:val="0"/>
          <w:marBottom w:val="0"/>
          <w:divBdr>
            <w:top w:val="none" w:sz="0" w:space="0" w:color="auto"/>
            <w:left w:val="none" w:sz="0" w:space="0" w:color="auto"/>
            <w:bottom w:val="none" w:sz="0" w:space="0" w:color="auto"/>
            <w:right w:val="none" w:sz="0" w:space="0" w:color="auto"/>
          </w:divBdr>
        </w:div>
        <w:div w:id="2026788157">
          <w:marLeft w:val="288"/>
          <w:marRight w:val="0"/>
          <w:marTop w:val="0"/>
          <w:marBottom w:val="0"/>
          <w:divBdr>
            <w:top w:val="none" w:sz="0" w:space="0" w:color="auto"/>
            <w:left w:val="none" w:sz="0" w:space="0" w:color="auto"/>
            <w:bottom w:val="none" w:sz="0" w:space="0" w:color="auto"/>
            <w:right w:val="none" w:sz="0" w:space="0" w:color="auto"/>
          </w:divBdr>
        </w:div>
        <w:div w:id="2096583525">
          <w:marLeft w:val="288"/>
          <w:marRight w:val="0"/>
          <w:marTop w:val="0"/>
          <w:marBottom w:val="0"/>
          <w:divBdr>
            <w:top w:val="none" w:sz="0" w:space="0" w:color="auto"/>
            <w:left w:val="none" w:sz="0" w:space="0" w:color="auto"/>
            <w:bottom w:val="none" w:sz="0" w:space="0" w:color="auto"/>
            <w:right w:val="none" w:sz="0" w:space="0" w:color="auto"/>
          </w:divBdr>
        </w:div>
      </w:divsChild>
    </w:div>
    <w:div w:id="2051495319">
      <w:bodyDiv w:val="1"/>
      <w:marLeft w:val="0"/>
      <w:marRight w:val="0"/>
      <w:marTop w:val="0"/>
      <w:marBottom w:val="0"/>
      <w:divBdr>
        <w:top w:val="none" w:sz="0" w:space="0" w:color="auto"/>
        <w:left w:val="none" w:sz="0" w:space="0" w:color="auto"/>
        <w:bottom w:val="none" w:sz="0" w:space="0" w:color="auto"/>
        <w:right w:val="none" w:sz="0" w:space="0" w:color="auto"/>
      </w:divBdr>
    </w:div>
    <w:div w:id="2103800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117" Type="http://schemas.openxmlformats.org/officeDocument/2006/relationships/hyperlink" Target="https://www.delwp.vic.gov.au/__data/assets/pdf_file/0023/428054/ISBN-Managing-Climate-Change-Risk-Guidance-Water-Entities-20190702-02-.pdf" TargetMode="External"/><Relationship Id="rId21" Type="http://schemas.openxmlformats.org/officeDocument/2006/relationships/hyperlink" Target="http://creativecommons.org/licenses/by/4.0/" TargetMode="External"/><Relationship Id="rId42" Type="http://schemas.openxmlformats.org/officeDocument/2006/relationships/hyperlink" Target="https://www.climatechange.vic.gov.au/victorias-climate-change-strategy" TargetMode="External"/><Relationship Id="rId47" Type="http://schemas.openxmlformats.org/officeDocument/2006/relationships/hyperlink" Target="https://www.dtf.vic.gov.au/financial-reporting-policy/financial-reporting-directions-and-guidance" TargetMode="External"/><Relationship Id="rId63" Type="http://schemas.openxmlformats.org/officeDocument/2006/relationships/image" Target="media/image10.png"/><Relationship Id="rId68" Type="http://schemas.openxmlformats.org/officeDocument/2006/relationships/image" Target="media/image14.png"/><Relationship Id="rId84" Type="http://schemas.openxmlformats.org/officeDocument/2006/relationships/hyperlink" Target="https://www.vic.gov.au/renewable-hydrogen-business-ready-fund" TargetMode="External"/><Relationship Id="rId89" Type="http://schemas.openxmlformats.org/officeDocument/2006/relationships/hyperlink" Target="https://www.energy.vic.gov.au/renewable-energy/victorias-gas-substitution-roadmap" TargetMode="External"/><Relationship Id="rId112" Type="http://schemas.openxmlformats.org/officeDocument/2006/relationships/hyperlink" Target="https://www.climatechange.vic.gov.au/building-victorias-climate-resilience/our-commitment-to-adapt-to-climate-change/adaptation-action-plans-a-major-step-forward-for-climate-resilience-in-victoria" TargetMode="External"/><Relationship Id="rId133" Type="http://schemas.openxmlformats.org/officeDocument/2006/relationships/hyperlink" Target="https://www.environment.vic.gov.au/bushbank" TargetMode="External"/><Relationship Id="rId138" Type="http://schemas.openxmlformats.org/officeDocument/2006/relationships/hyperlink" Target="https://www.emv.vic.gov.au/how-we-help/grants-and-awards/risk-and-resilience-grants-program" TargetMode="External"/><Relationship Id="rId154" Type="http://schemas.openxmlformats.org/officeDocument/2006/relationships/hyperlink" Target="https://www.sustainability.vic.gov.au/grants-funding-and-investment/grants-and-funding/community-power-hubs" TargetMode="External"/><Relationship Id="rId159" Type="http://schemas.openxmlformats.org/officeDocument/2006/relationships/hyperlink" Target="https://www.climatechange.vic.gov.au/victorias-greenhouse-gas-emissions-and-targets" TargetMode="External"/><Relationship Id="rId170" Type="http://schemas.openxmlformats.org/officeDocument/2006/relationships/footer" Target="footer8.xml"/><Relationship Id="rId16" Type="http://schemas.openxmlformats.org/officeDocument/2006/relationships/header" Target="header3.xml"/><Relationship Id="rId107" Type="http://schemas.openxmlformats.org/officeDocument/2006/relationships/hyperlink" Target="https://www.ffm.vic.gov.au/bushfire-fuel-and-risk-management/managing-bushfire-risk" TargetMode="External"/><Relationship Id="rId11" Type="http://schemas.openxmlformats.org/officeDocument/2006/relationships/endnotes" Target="endnotes.xml"/><Relationship Id="rId32" Type="http://schemas.openxmlformats.org/officeDocument/2006/relationships/header" Target="header8.xml"/><Relationship Id="rId37" Type="http://schemas.openxmlformats.org/officeDocument/2006/relationships/hyperlink" Target="http://www.ifrs.org/groups/international-sustainability-standards-board" TargetMode="External"/><Relationship Id="rId53" Type="http://schemas.openxmlformats.org/officeDocument/2006/relationships/hyperlink" Target="https://engage.vic.gov.au/project/new-draft-guideline-managing-greenhouse-gas-emissions/timeline/31859" TargetMode="External"/><Relationship Id="rId58" Type="http://schemas.microsoft.com/office/2007/relationships/diagramDrawing" Target="diagrams/drawing1.xml"/><Relationship Id="rId74" Type="http://schemas.openxmlformats.org/officeDocument/2006/relationships/hyperlink" Target="https://www.climatechange.vic.gov.au/victorias-climate-change-strategy" TargetMode="External"/><Relationship Id="rId79" Type="http://schemas.openxmlformats.org/officeDocument/2006/relationships/hyperlink" Target="https://www.dtf.vic.gov.au/funds-programs-and-policies/greener-government-buildings" TargetMode="External"/><Relationship Id="rId102" Type="http://schemas.openxmlformats.org/officeDocument/2006/relationships/image" Target="media/image18.png"/><Relationship Id="rId123" Type="http://schemas.openxmlformats.org/officeDocument/2006/relationships/hyperlink" Target="https://www.dtf.vic.gov.au/infrastructure-investment/asset-management-accountability-framework" TargetMode="External"/><Relationship Id="rId128" Type="http://schemas.openxmlformats.org/officeDocument/2006/relationships/hyperlink" Target="https://www.firstpeoplesrelations.vic.gov.au/treaty" TargetMode="External"/><Relationship Id="rId144" Type="http://schemas.openxmlformats.org/officeDocument/2006/relationships/hyperlink" Target="https://www.climatechange.vic.gov.au/__data/assets/pdf_file/0042/549798/Grampians_Regional_Climate_Adaptation_Strategy.pdf" TargetMode="External"/><Relationship Id="rId149" Type="http://schemas.openxmlformats.org/officeDocument/2006/relationships/hyperlink" Target="https://www.housing.vic.gov.au/energy-efficiency-social-housing" TargetMode="External"/><Relationship Id="rId5" Type="http://schemas.openxmlformats.org/officeDocument/2006/relationships/customXml" Target="../customXml/item5.xml"/><Relationship Id="rId90" Type="http://schemas.openxmlformats.org/officeDocument/2006/relationships/hyperlink" Target="https://www.solar.vic.gov.au/" TargetMode="External"/><Relationship Id="rId95" Type="http://schemas.openxmlformats.org/officeDocument/2006/relationships/hyperlink" Target="https://www.energy.vic.gov.au/__data/assets/pdf_file/0014/521312/Zero-Emission-Vehicle-ZEV-Roadmap-FINAL.pdf" TargetMode="External"/><Relationship Id="rId160" Type="http://schemas.openxmlformats.org/officeDocument/2006/relationships/hyperlink" Target="https://www.climatechange.vic.gov.au/victorias-greenhouse-gas-emissions-and-targets" TargetMode="External"/><Relationship Id="rId165" Type="http://schemas.openxmlformats.org/officeDocument/2006/relationships/hyperlink" Target="https://www.climatechange.vic.gov.au/__data/assets/pdf_file/0034/522799/WoG-sector-pledge-full-colour.pdf" TargetMode="External"/><Relationship Id="rId22" Type="http://schemas.openxmlformats.org/officeDocument/2006/relationships/hyperlink" Target="mailto:IPpolicy@dtf.vic.gov.au" TargetMode="External"/><Relationship Id="rId27" Type="http://schemas.openxmlformats.org/officeDocument/2006/relationships/footer" Target="footer4.xml"/><Relationship Id="rId43" Type="http://schemas.openxmlformats.org/officeDocument/2006/relationships/hyperlink" Target="https://www.climatechange.vic.gov.au/legislation/climate-change-act-2017" TargetMode="External"/><Relationship Id="rId48" Type="http://schemas.openxmlformats.org/officeDocument/2006/relationships/hyperlink" Target="https://www.legislation.vic.gov.au/in-force/acts/public-administration-act-2004/082" TargetMode="External"/><Relationship Id="rId64" Type="http://schemas.openxmlformats.org/officeDocument/2006/relationships/image" Target="media/image11.svg"/><Relationship Id="rId69" Type="http://schemas.openxmlformats.org/officeDocument/2006/relationships/hyperlink" Target="https://www.climatechange.vic.gov.au/victorias-changing-climate" TargetMode="External"/><Relationship Id="rId113" Type="http://schemas.openxmlformats.org/officeDocument/2006/relationships/hyperlink" Target="https://www.climatechange.vic.gov.au/building-victorias-climate-resilience/our-commitment-to-adapt-to-climate-change/primary-production-adaptation-action-plan" TargetMode="External"/><Relationship Id="rId118" Type="http://schemas.openxmlformats.org/officeDocument/2006/relationships/image" Target="media/image19.png"/><Relationship Id="rId134" Type="http://schemas.openxmlformats.org/officeDocument/2006/relationships/hyperlink" Target="https://www.environment.vic.gov.au/grants/bushbank-first-peoples-grants" TargetMode="External"/><Relationship Id="rId139" Type="http://schemas.openxmlformats.org/officeDocument/2006/relationships/hyperlink" Target="https://www.parliament.vic.gov.au/images/stories/committees/epc-LA/Inquiry_into_Tackling_Climate_Change_in_Victorian_Communities/LAEPC_59-01_Inquiry_into_tackling_climate_change_in_Vic_Communities.pdf" TargetMode="External"/><Relationship Id="rId80" Type="http://schemas.openxmlformats.org/officeDocument/2006/relationships/hyperlink" Target="https://www.vic.gov.au/sites/default/files/2020-02/Recycling%20Victoria%20A%20new%20economy.pdf" TargetMode="External"/><Relationship Id="rId85" Type="http://schemas.openxmlformats.org/officeDocument/2006/relationships/hyperlink" Target="https://www.energy.vic.gov.au/grants/energy-innovation-fund" TargetMode="External"/><Relationship Id="rId150" Type="http://schemas.openxmlformats.org/officeDocument/2006/relationships/hyperlink" Target="https://www.homes.vic.gov.au/big-housing-build" TargetMode="External"/><Relationship Id="rId155" Type="http://schemas.openxmlformats.org/officeDocument/2006/relationships/hyperlink" Target="https://www.sustainability.vic.gov.au/energy-efficiency-and-reducing-emissions/resourcesmart-schools/about-resourcesmart-schools" TargetMode="External"/><Relationship Id="rId171" Type="http://schemas.openxmlformats.org/officeDocument/2006/relationships/header" Target="header12.xm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footer" Target="footer5.xml"/><Relationship Id="rId38" Type="http://schemas.openxmlformats.org/officeDocument/2006/relationships/hyperlink" Target="mailto:XXX@dtf.vic.gov.au" TargetMode="External"/><Relationship Id="rId59" Type="http://schemas.openxmlformats.org/officeDocument/2006/relationships/hyperlink" Target="https://www.vic.gov.au/state-emergency-management-plan-semp" TargetMode="External"/><Relationship Id="rId103" Type="http://schemas.openxmlformats.org/officeDocument/2006/relationships/hyperlink" Target="https://www.marineandcoasts.vic.gov.au/__data/assets/pdf_file/0027/456534/Marine-and-Coastal-Policy_Full.pdf" TargetMode="External"/><Relationship Id="rId108" Type="http://schemas.openxmlformats.org/officeDocument/2006/relationships/hyperlink" Target="https://www.safertogether.vic.gov.au/" TargetMode="External"/><Relationship Id="rId124" Type="http://schemas.openxmlformats.org/officeDocument/2006/relationships/hyperlink" Target="https://www.buyingfor.vic.gov.au/victorias-social-procurement-framework" TargetMode="External"/><Relationship Id="rId129" Type="http://schemas.openxmlformats.org/officeDocument/2006/relationships/hyperlink" Target="https://yoorrookjusticecommission.org.au/" TargetMode="External"/><Relationship Id="rId54" Type="http://schemas.openxmlformats.org/officeDocument/2006/relationships/diagramData" Target="diagrams/data1.xml"/><Relationship Id="rId70" Type="http://schemas.openxmlformats.org/officeDocument/2006/relationships/hyperlink" Target="https://www.climatechange.vic.gov.au/victorias-changing-climate" TargetMode="External"/><Relationship Id="rId75" Type="http://schemas.openxmlformats.org/officeDocument/2006/relationships/image" Target="media/image16.png"/><Relationship Id="rId91" Type="http://schemas.openxmlformats.org/officeDocument/2006/relationships/hyperlink" Target="https://www.energy.vic.gov.au/energy-efficiency/victorian-energy-upgrades" TargetMode="External"/><Relationship Id="rId96" Type="http://schemas.openxmlformats.org/officeDocument/2006/relationships/hyperlink" Target="https://transport.vic.gov.au/our-transport-future/climate-change/transport-sector-emissions-reduction-pledge" TargetMode="External"/><Relationship Id="rId140" Type="http://schemas.openxmlformats.org/officeDocument/2006/relationships/hyperlink" Target="https://www.parliament.vic.gov.au/file_uploads/Victorian_Government_Response_to_the_Inquiry_into_Tackling_Climate_Change_in_Victorian_Communities_JYD2dmmL.pdf" TargetMode="External"/><Relationship Id="rId145" Type="http://schemas.openxmlformats.org/officeDocument/2006/relationships/hyperlink" Target="https://www.climatechange.vic.gov.au/__data/assets/file/0031/549814/GreaterMelbourneClimateChangeAdaptationStrategyAccessible.pdf" TargetMode="External"/><Relationship Id="rId161" Type="http://schemas.openxmlformats.org/officeDocument/2006/relationships/chart" Target="charts/chart1.xml"/><Relationship Id="rId166" Type="http://schemas.openxmlformats.org/officeDocument/2006/relationships/hyperlink" Target="https://www.dtf.vic.gov.au/financial-reporting-policy/financial-reporting-directions-and-guidance"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yperlink" Target="mailto:information@dtf.vic.gov.au" TargetMode="External"/><Relationship Id="rId28" Type="http://schemas.openxmlformats.org/officeDocument/2006/relationships/header" Target="header6.xml"/><Relationship Id="rId36" Type="http://schemas.openxmlformats.org/officeDocument/2006/relationships/hyperlink" Target="https://www.fsb-tcfd.org/" TargetMode="External"/><Relationship Id="rId49" Type="http://schemas.openxmlformats.org/officeDocument/2006/relationships/hyperlink" Target="https://www.boards.vic.gov.au/directors-duties-respect-climate-risk" TargetMode="External"/><Relationship Id="rId57" Type="http://schemas.openxmlformats.org/officeDocument/2006/relationships/diagramColors" Target="diagrams/colors1.xml"/><Relationship Id="rId106" Type="http://schemas.openxmlformats.org/officeDocument/2006/relationships/hyperlink" Target="https://files.emv.vic.gov.au/2021-09/Critical%20Infrastructure%20Resilience%20Strategy%20-%20Sept%202016.pdf" TargetMode="External"/><Relationship Id="rId114" Type="http://schemas.openxmlformats.org/officeDocument/2006/relationships/hyperlink" Target="https://www.climatechange.vic.gov.au/building-victorias-climate-resilience/our-commitment-to-adapt-to-climate-change/natural-environment-adaptation-action-plan" TargetMode="External"/><Relationship Id="rId119" Type="http://schemas.openxmlformats.org/officeDocument/2006/relationships/hyperlink" Target="https://www.boards.vic.gov.au/share_link/3a5301b3-de86-456e-8688-38b855d4fe49/25551" TargetMode="External"/><Relationship Id="rId127" Type="http://schemas.openxmlformats.org/officeDocument/2006/relationships/hyperlink" Target="https://content.vic.gov.au/sites/default/files/2019-09/Self-Determination-Reform-Framework-August-2019.PDF" TargetMode="External"/><Relationship Id="rId10" Type="http://schemas.openxmlformats.org/officeDocument/2006/relationships/footnotes" Target="footnotes.xml"/><Relationship Id="rId31" Type="http://schemas.openxmlformats.org/officeDocument/2006/relationships/header" Target="header7.xml"/><Relationship Id="rId44" Type="http://schemas.openxmlformats.org/officeDocument/2006/relationships/image" Target="media/image7.png"/><Relationship Id="rId52" Type="http://schemas.openxmlformats.org/officeDocument/2006/relationships/hyperlink" Target="https://www.legislation.vic.gov.au/in-force/acts/environment-protection-act-2017/004" TargetMode="External"/><Relationship Id="rId60" Type="http://schemas.openxmlformats.org/officeDocument/2006/relationships/hyperlink" Target="https://www.legislation.vic.gov.au/in-force/acts/emergency-management-act-2013/019" TargetMode="External"/><Relationship Id="rId65" Type="http://schemas.openxmlformats.org/officeDocument/2006/relationships/image" Target="media/image12.png"/><Relationship Id="rId73" Type="http://schemas.openxmlformats.org/officeDocument/2006/relationships/image" Target="media/image15.png"/><Relationship Id="rId78" Type="http://schemas.openxmlformats.org/officeDocument/2006/relationships/hyperlink" Target="https://www.victorianenergysaver.vic.gov.au/victorias-household-energy-savings-package" TargetMode="External"/><Relationship Id="rId81" Type="http://schemas.openxmlformats.org/officeDocument/2006/relationships/hyperlink" Target="https://www.energy.vic.gov.au/__data/assets/pdf_file/0016/561400/Offshore-Wind-Policy-Directions-Paper.pdf" TargetMode="External"/><Relationship Id="rId86" Type="http://schemas.openxmlformats.org/officeDocument/2006/relationships/image" Target="media/image17.png"/><Relationship Id="rId94" Type="http://schemas.openxmlformats.org/officeDocument/2006/relationships/hyperlink" Target="https://www.vhba.vic.gov.au/sites/default/files/2021-10/Sustainability-guidelines-for-capital-works-VHBA-Revised-October-2021.pdf" TargetMode="External"/><Relationship Id="rId99" Type="http://schemas.openxmlformats.org/officeDocument/2006/relationships/hyperlink" Target="https://www.climatechange.vic.gov.au/building-victorias-climate-resilience/our-commitment-to-adapt-to-climate-change/adaptation-action-plans-a-major-step-forward-for-climate-resilience-in-victoria" TargetMode="External"/><Relationship Id="rId101" Type="http://schemas.openxmlformats.org/officeDocument/2006/relationships/hyperlink" Target="https://www.climatechange.vic.gov.au/supporting-local-action-on-climate-change" TargetMode="External"/><Relationship Id="rId122" Type="http://schemas.openxmlformats.org/officeDocument/2006/relationships/hyperlink" Target="https://www.dtf.vic.gov.au/sites/default/files/document/Sustainable%20Investment%20Guidelines.docx" TargetMode="External"/><Relationship Id="rId130" Type="http://schemas.openxmlformats.org/officeDocument/2006/relationships/hyperlink" Target="https://static1.squarespace.com/static/5b337bd52714e5a3a3f671e2/t/612723bb2186e97aaa41b4cf/1629955011692/1258_FVTOC+Cultural+Strategy.%C6%92web.pdf" TargetMode="External"/><Relationship Id="rId135" Type="http://schemas.openxmlformats.org/officeDocument/2006/relationships/hyperlink" Target="https://www.theclimategroup.org/under2-coalition" TargetMode="External"/><Relationship Id="rId143" Type="http://schemas.openxmlformats.org/officeDocument/2006/relationships/hyperlink" Target="https://www.climatechange.vic.gov.au/__data/assets/pdf_file/0034/549718/Gippsland_Regional_Climate_Adaptation_Strategy.pdf" TargetMode="External"/><Relationship Id="rId148" Type="http://schemas.openxmlformats.org/officeDocument/2006/relationships/hyperlink" Target="https://www.climatechange.vic.gov.au/supporting-local-action-on-climate-change/adaptation-stories" TargetMode="External"/><Relationship Id="rId151" Type="http://schemas.openxmlformats.org/officeDocument/2006/relationships/hyperlink" Target="https://www.consumer.vic.gov.au/housing/renting/repairs-alterations-safety-and-pets/minimum-standards/minimum-standards-for-rental-properties" TargetMode="External"/><Relationship Id="rId156" Type="http://schemas.openxmlformats.org/officeDocument/2006/relationships/image" Target="media/image20.png"/><Relationship Id="rId164" Type="http://schemas.openxmlformats.org/officeDocument/2006/relationships/chart" Target="charts/chart3.xml"/><Relationship Id="rId169"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fontTable" Target="fontTable.xml"/><Relationship Id="rId13" Type="http://schemas.openxmlformats.org/officeDocument/2006/relationships/header" Target="header2.xml"/><Relationship Id="rId18" Type="http://schemas.openxmlformats.org/officeDocument/2006/relationships/hyperlink" Target="https://dtf.vic.gov.au" TargetMode="External"/><Relationship Id="rId39" Type="http://schemas.openxmlformats.org/officeDocument/2006/relationships/image" Target="media/image6.png"/><Relationship Id="rId109" Type="http://schemas.openxmlformats.org/officeDocument/2006/relationships/hyperlink" Target="https://www.energy.vic.gov.au/safety/powerline-bushfire-safety-program" TargetMode="External"/><Relationship Id="rId34" Type="http://schemas.openxmlformats.org/officeDocument/2006/relationships/footer" Target="footer6.xml"/><Relationship Id="rId50" Type="http://schemas.openxmlformats.org/officeDocument/2006/relationships/hyperlink" Target="https://www.boards.vic.gov.au/" TargetMode="External"/><Relationship Id="rId55" Type="http://schemas.openxmlformats.org/officeDocument/2006/relationships/diagramLayout" Target="diagrams/layout1.xml"/><Relationship Id="rId76" Type="http://schemas.openxmlformats.org/officeDocument/2006/relationships/hyperlink" Target="https://www.climatechange.vic.gov.au/victorias-climate-change-strategy" TargetMode="External"/><Relationship Id="rId97" Type="http://schemas.openxmlformats.org/officeDocument/2006/relationships/hyperlink" Target="https://www.energy.vic.gov.au/renewable-energy/zero-emissions-vehicles" TargetMode="External"/><Relationship Id="rId104" Type="http://schemas.openxmlformats.org/officeDocument/2006/relationships/hyperlink" Target="https://www.marineandcoasts.vic.gov.au/__data/assets/pdf_file/0029/571817/Marine-and-Coastal-Strategy_May-2022.pdf" TargetMode="External"/><Relationship Id="rId120" Type="http://schemas.openxmlformats.org/officeDocument/2006/relationships/hyperlink" Target="http://www.vmia.vic.gov.au/tools-and-insights/climate-change" TargetMode="External"/><Relationship Id="rId125" Type="http://schemas.openxmlformats.org/officeDocument/2006/relationships/hyperlink" Target="https://www.dtf.vic.gov.au/financial-reporting-policy/financial-reporting-directions-and-guidance" TargetMode="External"/><Relationship Id="rId141" Type="http://schemas.openxmlformats.org/officeDocument/2006/relationships/hyperlink" Target="https://www.climatechange.vic.gov.au/supporting-local-action-on-climate-change" TargetMode="External"/><Relationship Id="rId146" Type="http://schemas.openxmlformats.org/officeDocument/2006/relationships/hyperlink" Target="https://www.climatechange.vic.gov.au/__data/assets/pdf_file/0026/549800/Hume_Regional_Climate_Change_Adaptation_Strategy.pdf" TargetMode="External"/><Relationship Id="rId167" Type="http://schemas.openxmlformats.org/officeDocument/2006/relationships/header" Target="header10.xml"/><Relationship Id="rId7" Type="http://schemas.openxmlformats.org/officeDocument/2006/relationships/styles" Target="styles.xml"/><Relationship Id="rId71" Type="http://schemas.openxmlformats.org/officeDocument/2006/relationships/hyperlink" Target="https://www.climatechange.vic.gov.au/victorias-changing-climate" TargetMode="External"/><Relationship Id="rId92" Type="http://schemas.openxmlformats.org/officeDocument/2006/relationships/hyperlink" Target="https://www.dtf.vic.gov.au/funds-programs-and-policies/greener-government-buildings" TargetMode="External"/><Relationship Id="rId162" Type="http://schemas.openxmlformats.org/officeDocument/2006/relationships/image" Target="media/image21.png"/><Relationship Id="rId2" Type="http://schemas.openxmlformats.org/officeDocument/2006/relationships/customXml" Target="../customXml/item2.xml"/><Relationship Id="rId29" Type="http://schemas.openxmlformats.org/officeDocument/2006/relationships/image" Target="media/image4.png"/><Relationship Id="rId24" Type="http://schemas.openxmlformats.org/officeDocument/2006/relationships/hyperlink" Target="http://www.dtf.vic.gov.au" TargetMode="External"/><Relationship Id="rId40" Type="http://schemas.openxmlformats.org/officeDocument/2006/relationships/hyperlink" Target="https://www.climatechange.vic.gov.au/victorias-climate-change-strategy" TargetMode="External"/><Relationship Id="rId45" Type="http://schemas.openxmlformats.org/officeDocument/2006/relationships/hyperlink" Target="https://www.dtf.vic.gov.au/financial-management-government/standing-directions-2018-under-financial-management-act-1994" TargetMode="External"/><Relationship Id="rId66" Type="http://schemas.openxmlformats.org/officeDocument/2006/relationships/image" Target="media/image13.svg"/><Relationship Id="rId87" Type="http://schemas.openxmlformats.org/officeDocument/2006/relationships/hyperlink" Target="https://www.energy.vic.gov.au/renewable-energy/a-clean-energy-future/offshore-wind-energy" TargetMode="External"/><Relationship Id="rId110" Type="http://schemas.openxmlformats.org/officeDocument/2006/relationships/hyperlink" Target="https://www.bing.com/ck/a?!&amp;&amp;p=02708c0a1406589c80e6366c30d49c29738f041f8f96a61d2a0fe07e00f6043dJmltdHM9MTY1Nzg2ODk4NSZpZ3VpZD01YzMyZDk0My02NTg1LTQ5ZWYtOTk1Ni1iYmIxZmE5ZjBiZDcmaW5zaWQ9NTE2NA&amp;ptn=3&amp;fclid=1b1b686b-040d-11ed-8930-06ee18ebd5cb&amp;u=a1aHR0cHM6Ly93d3cud2F0ZXIudmljLmdvdi5hdS9fX2RhdGEvYXNzZXRzL3dvcmRfZG9jLzAwMTgvMTIwNjcyL1N0YXRlbWVudC1vZi1PYmxpZ2F0aW9ucy1FbWlzc2lvbi1SZWR1Y3Rpb24tMjAyMi11cGRhdGUtRklOQUwuZG9jeA&amp;ntb=1" TargetMode="External"/><Relationship Id="rId115" Type="http://schemas.openxmlformats.org/officeDocument/2006/relationships/hyperlink" Target="https://www.climatechange.vic.gov.au/building-victorias-climate-resilience/our-commitment-to-adapt-to-climate-change/health-and-human-services-adaptation-action-plan" TargetMode="External"/><Relationship Id="rId131" Type="http://schemas.openxmlformats.org/officeDocument/2006/relationships/hyperlink" Target="https://knowledge.aidr.org.au/media/6817/fireplusstrategyplusfinal.pdf" TargetMode="External"/><Relationship Id="rId136" Type="http://schemas.openxmlformats.org/officeDocument/2006/relationships/hyperlink" Target="https://www.theclimategroup.org/under2-memorandum-understanding" TargetMode="External"/><Relationship Id="rId157" Type="http://schemas.openxmlformats.org/officeDocument/2006/relationships/hyperlink" Target="https://www.climatechange.vic.gov.au/victorias-greenhouse-gas-emissions-and-targets" TargetMode="External"/><Relationship Id="rId61" Type="http://schemas.openxmlformats.org/officeDocument/2006/relationships/image" Target="media/image8.png"/><Relationship Id="rId82" Type="http://schemas.openxmlformats.org/officeDocument/2006/relationships/hyperlink" Target="https://breakthroughvictoria.com/" TargetMode="External"/><Relationship Id="rId152" Type="http://schemas.openxmlformats.org/officeDocument/2006/relationships/hyperlink" Target="https://www.solar.vic.gov.au/solar-homes-program" TargetMode="External"/><Relationship Id="rId173" Type="http://schemas.openxmlformats.org/officeDocument/2006/relationships/theme" Target="theme/theme1.xml"/><Relationship Id="rId19" Type="http://schemas.openxmlformats.org/officeDocument/2006/relationships/hyperlink" Target="http://creativecommons.org/licenses/by/3.0/au/" TargetMode="External"/><Relationship Id="rId14" Type="http://schemas.openxmlformats.org/officeDocument/2006/relationships/footer" Target="footer1.xml"/><Relationship Id="rId30" Type="http://schemas.openxmlformats.org/officeDocument/2006/relationships/image" Target="media/image5.jpeg"/><Relationship Id="rId35" Type="http://schemas.openxmlformats.org/officeDocument/2006/relationships/header" Target="header9.xml"/><Relationship Id="rId56" Type="http://schemas.openxmlformats.org/officeDocument/2006/relationships/diagramQuickStyle" Target="diagrams/quickStyle1.xml"/><Relationship Id="rId77" Type="http://schemas.openxmlformats.org/officeDocument/2006/relationships/hyperlink" Target="https://www.energy.vic.gov.au/renewable-energy/vret2" TargetMode="External"/><Relationship Id="rId100" Type="http://schemas.openxmlformats.org/officeDocument/2006/relationships/hyperlink" Target="https://www.climatechange.vic.gov.au/building-victorias-climate-resilience/our-commitment-to-adapt-to-climate-change/adaptation-action-plans-a-major-step-forward-for-climate-resilience-in-victoria" TargetMode="External"/><Relationship Id="rId105" Type="http://schemas.openxmlformats.org/officeDocument/2006/relationships/hyperlink" Target="https://www.marineandcoasts.vic.gov.au/coastal-management/victorias-resilient-coast-adapting-for-2100" TargetMode="External"/><Relationship Id="rId126" Type="http://schemas.openxmlformats.org/officeDocument/2006/relationships/hyperlink" Target="https://www.firstpeoplesrelations.vic.gov.au/sites/default/files/2019-09/VAAF%20FINAL.pdf" TargetMode="External"/><Relationship Id="rId147" Type="http://schemas.openxmlformats.org/officeDocument/2006/relationships/hyperlink" Target="https://www.climatechange.vic.gov.au/__data/assets/pdf_file/0032/549716/Loddon-Mallee-Regional-Climate-Adaptation-Strategy.pdf" TargetMode="External"/><Relationship Id="rId168" Type="http://schemas.openxmlformats.org/officeDocument/2006/relationships/header" Target="header11.xml"/><Relationship Id="rId8" Type="http://schemas.openxmlformats.org/officeDocument/2006/relationships/settings" Target="settings.xml"/><Relationship Id="rId51" Type="http://schemas.openxmlformats.org/officeDocument/2006/relationships/hyperlink" Target="https://www.vgso.vic.gov.au/general-environmental-duty-under-victorias-new-environmental-regulatory-regime" TargetMode="External"/><Relationship Id="rId72" Type="http://schemas.openxmlformats.org/officeDocument/2006/relationships/hyperlink" Target="https://www.climatechange.vic.gov.au/__data/assets/pdf_file/0023/558140/BuildingVictoriaClimateResilience.pdf" TargetMode="External"/><Relationship Id="rId93" Type="http://schemas.openxmlformats.org/officeDocument/2006/relationships/hyperlink" Target="https://www.vhba.vic.gov.au/engineering-guidelines-healthcare-facilities" TargetMode="External"/><Relationship Id="rId98" Type="http://schemas.openxmlformats.org/officeDocument/2006/relationships/hyperlink" Target="https://www.climatechange.vic.gov.au/building-victorias-climate-resilience/our-commitment-to-adapt-to-climate-change" TargetMode="External"/><Relationship Id="rId121" Type="http://schemas.openxmlformats.org/officeDocument/2006/relationships/hyperlink" Target="http://www.dtf.vic.gov.au/sites/default/files/document/Investment%20Lifecycle%20and%20High%20Value%20High%20Risk%20Guidelines%20-%20Business%20Case%202019.DOCX" TargetMode="External"/><Relationship Id="rId142" Type="http://schemas.openxmlformats.org/officeDocument/2006/relationships/hyperlink" Target="https://www.climatechange.vic.gov.au/__data/assets/pdf_file/0033/549717/Barwon_South_West_Regional_Climate_Adaptation_Strategy.pdf" TargetMode="External"/><Relationship Id="rId163" Type="http://schemas.openxmlformats.org/officeDocument/2006/relationships/chart" Target="charts/chart2.xml"/><Relationship Id="rId3" Type="http://schemas.openxmlformats.org/officeDocument/2006/relationships/customXml" Target="../customXml/item3.xml"/><Relationship Id="rId25" Type="http://schemas.openxmlformats.org/officeDocument/2006/relationships/header" Target="header4.xml"/><Relationship Id="rId46" Type="http://schemas.openxmlformats.org/officeDocument/2006/relationships/hyperlink" Target="https://www.dtf.vic.gov.au/sites/default/files/document/Victorian%20Government%20Risk%20Management%20Framework%20-%20August%202020.pdf" TargetMode="External"/><Relationship Id="rId67" Type="http://schemas.openxmlformats.org/officeDocument/2006/relationships/hyperlink" Target="https://www.ipcc.ch/assessment-report/ar6/" TargetMode="External"/><Relationship Id="rId116" Type="http://schemas.openxmlformats.org/officeDocument/2006/relationships/hyperlink" Target="https://www.water.vic.gov.au/climate-change/adaptation/delivering-water-in-a-changing-climate" TargetMode="External"/><Relationship Id="rId137" Type="http://schemas.openxmlformats.org/officeDocument/2006/relationships/hyperlink" Target="https://federalfinancialrelations.gov.au/sites/federalfinancialrelations.gov.au/files/2020-05/disaster_risk_reduction.pdf" TargetMode="External"/><Relationship Id="rId158" Type="http://schemas.openxmlformats.org/officeDocument/2006/relationships/hyperlink" Target="https://www.climatechange.vic.gov.au/victorias-greenhouse-gas-emissions-and-targets" TargetMode="External"/><Relationship Id="rId20" Type="http://schemas.openxmlformats.org/officeDocument/2006/relationships/image" Target="media/image2.png"/><Relationship Id="rId41" Type="http://schemas.openxmlformats.org/officeDocument/2006/relationships/hyperlink" Target="https://www.vmia.vic.gov.au/tools-and-insights/victorian-government-risk-management-framework" TargetMode="External"/><Relationship Id="rId62" Type="http://schemas.openxmlformats.org/officeDocument/2006/relationships/image" Target="media/image9.svg"/><Relationship Id="rId83" Type="http://schemas.openxmlformats.org/officeDocument/2006/relationships/hyperlink" Target="https://www.vic.gov.au/renewable-hydrogen-commercialisation-pathways-fund" TargetMode="External"/><Relationship Id="rId88" Type="http://schemas.openxmlformats.org/officeDocument/2006/relationships/hyperlink" Target="https://engage.vic.gov.au/victorian-transmission-investment-framework" TargetMode="External"/><Relationship Id="rId111" Type="http://schemas.openxmlformats.org/officeDocument/2006/relationships/hyperlink" Target="https://www.climatechange.vic.gov.au/building-victorias-climate-resilience/our-commitment-to-adapt-to-climate-change/water-cycle-adaptation-action-plan" TargetMode="External"/><Relationship Id="rId132" Type="http://schemas.openxmlformats.org/officeDocument/2006/relationships/hyperlink" Target="https://www.vic.gov.au/traditional-owner-renewable-energy-program" TargetMode="External"/><Relationship Id="rId153" Type="http://schemas.openxmlformats.org/officeDocument/2006/relationships/hyperlink" Target="https://www.sustainability.vic.gov.au/grants-funding-and-investment/grants-and-funding/community-climate-change-and-energy-action-program" TargetMode="External"/></Relationships>
</file>

<file path=word/_rels/footer8.xml.rels><?xml version="1.0" encoding="UTF-8" standalone="yes"?>
<Relationships xmlns="http://schemas.openxmlformats.org/package/2006/relationships"><Relationship Id="rId1" Type="http://schemas.openxmlformats.org/officeDocument/2006/relationships/image" Target="media/image22.jpg"/></Relationships>
</file>

<file path=word/_rels/footnotes.xml.rels><?xml version="1.0" encoding="UTF-8" standalone="yes"?>
<Relationships xmlns="http://schemas.openxmlformats.org/package/2006/relationships"><Relationship Id="rId8" Type="http://schemas.openxmlformats.org/officeDocument/2006/relationships/hyperlink" Target="https://www.climatechange.vic.gov.au/__data/assets/pdf_file/0023/521357/Victorias-Climate-Change-Strategy-Economic-Analysis.pdf" TargetMode="External"/><Relationship Id="rId3" Type="http://schemas.openxmlformats.org/officeDocument/2006/relationships/hyperlink" Target="https://www.climatechange.vic.gov.au/building-victorias-climate-resilience/our-commitment-to-adapt-to-climate-change/working-towards-a-net-zero-climate-resilient-victoria" TargetMode="External"/><Relationship Id="rId7" Type="http://schemas.openxmlformats.org/officeDocument/2006/relationships/hyperlink" Target="http://www.wildlife.vic.gov.au/home/biodiversity-bushfire-response-and-recovery" TargetMode="External"/><Relationship Id="rId2" Type="http://schemas.openxmlformats.org/officeDocument/2006/relationships/hyperlink" Target="https://www.climatechange.vic.gov.au/building-victorias-climate-resilience/our-commitment-to-adapt-to-climate-change/working-towards-a-net-zero-climate-resilient-victoria" TargetMode="External"/><Relationship Id="rId1" Type="http://schemas.openxmlformats.org/officeDocument/2006/relationships/hyperlink" Target="https://assets.bbhub.io/company/sites/60/2021/10/FINAL-2017-TCFD-Report.pdf" TargetMode="External"/><Relationship Id="rId6" Type="http://schemas.openxmlformats.org/officeDocument/2006/relationships/hyperlink" Target="https://www.vic.gov.au/2019-20-eastern-victorian-bushfires" TargetMode="External"/><Relationship Id="rId5" Type="http://schemas.openxmlformats.org/officeDocument/2006/relationships/hyperlink" Target="http://www.aihw.gov.au/getmedia/9bafa672-102b-4419-a42c-c76cadc21f6d/Data-update-Short-term-health-impacts-of-the-2019-20-Australian-bushfires.pdf.aspx?inline=true" TargetMode="External"/><Relationship Id="rId10" Type="http://schemas.openxmlformats.org/officeDocument/2006/relationships/hyperlink" Target="https://www.vfmc.vic.gov.au/wp-content/uploads/2021/10/VFMC-Annual-Report-2021-Final-WEB.pdf" TargetMode="External"/><Relationship Id="rId4" Type="http://schemas.openxmlformats.org/officeDocument/2006/relationships/hyperlink" Target="https://www.climatechange.vic.gov.au/__data/assets/pdf_file/0011/413030/The-economic-impact-of-heatwaves-on-Victoria.pdf" TargetMode="External"/><Relationship Id="rId9" Type="http://schemas.openxmlformats.org/officeDocument/2006/relationships/hyperlink" Target="https://www.vfmc.vic.gov.au/wp-content/uploads/2022/05/VFMC-Responsible-Investment-Update-1HFY22.pdf"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2" Type="http://schemas.openxmlformats.org/officeDocument/2006/relationships/oleObject" Target="https://delwpvicgovau.sharepoint.com/sites/ecm_546/EmissionsAnalysis/1.%20Annual%20GHG%20reports/Victorian%20Greenhouse%20Gas%20Emissions%20Report%202020%20calcs%20and%20analysis.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86230518911925"/>
          <c:y val="0.12776124962771396"/>
          <c:w val="0.77905058381500503"/>
          <c:h val="0.78224053677867944"/>
        </c:manualLayout>
      </c:layout>
      <c:scatterChart>
        <c:scatterStyle val="lineMarker"/>
        <c:varyColors val="0"/>
        <c:ser>
          <c:idx val="4"/>
          <c:order val="0"/>
          <c:spPr>
            <a:ln w="25400">
              <a:noFill/>
            </a:ln>
          </c:spPr>
          <c:marker>
            <c:symbol val="none"/>
          </c:marker>
          <c:errBars>
            <c:errDir val="y"/>
            <c:errBarType val="both"/>
            <c:errValType val="fixedVal"/>
            <c:noEndCap val="0"/>
            <c:val val="50"/>
            <c:spPr>
              <a:ln>
                <a:solidFill>
                  <a:schemeClr val="bg1">
                    <a:lumMod val="75000"/>
                  </a:schemeClr>
                </a:solidFill>
                <a:prstDash val="dash"/>
              </a:ln>
            </c:spPr>
          </c:errBars>
          <c:errBars>
            <c:errDir val="x"/>
            <c:errBarType val="both"/>
            <c:errValType val="fixedVal"/>
            <c:noEndCap val="0"/>
            <c:val val="50"/>
            <c:spPr>
              <a:ln>
                <a:solidFill>
                  <a:srgbClr val="00B2A9"/>
                </a:solidFill>
                <a:prstDash val="dash"/>
              </a:ln>
            </c:spPr>
          </c:errBars>
          <c:xVal>
            <c:numRef>
              <c:f>'Chapter 1'!$S$3</c:f>
              <c:numCache>
                <c:formatCode>General</c:formatCode>
                <c:ptCount val="1"/>
                <c:pt idx="0">
                  <c:v>2005</c:v>
                </c:pt>
              </c:numCache>
            </c:numRef>
          </c:xVal>
          <c:yVal>
            <c:numRef>
              <c:f>'Chapter 1'!$S$13</c:f>
              <c:numCache>
                <c:formatCode>0.0</c:formatCode>
                <c:ptCount val="1"/>
                <c:pt idx="0">
                  <c:v>118.58621564098432</c:v>
                </c:pt>
              </c:numCache>
            </c:numRef>
          </c:yVal>
          <c:smooth val="0"/>
          <c:extLst>
            <c:ext xmlns:c16="http://schemas.microsoft.com/office/drawing/2014/chart" uri="{C3380CC4-5D6E-409C-BE32-E72D297353CC}">
              <c16:uniqueId val="{00000000-3013-4904-A3B0-DAA646631791}"/>
            </c:ext>
          </c:extLst>
        </c:ser>
        <c:ser>
          <c:idx val="5"/>
          <c:order val="1"/>
          <c:spPr>
            <a:ln w="25400">
              <a:solidFill>
                <a:srgbClr val="00B2A9"/>
              </a:solidFill>
            </a:ln>
          </c:spPr>
          <c:marker>
            <c:symbol val="none"/>
          </c:marker>
          <c:xVal>
            <c:numRef>
              <c:f>'Chapter 1'!$D$3:$AH$3</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xVal>
          <c:yVal>
            <c:numRef>
              <c:f>'Chapter 1'!$D$13:$AH$13</c:f>
              <c:numCache>
                <c:formatCode>0.0</c:formatCode>
                <c:ptCount val="31"/>
                <c:pt idx="0">
                  <c:v>110.63272157928684</c:v>
                </c:pt>
                <c:pt idx="1">
                  <c:v>112.80572201481455</c:v>
                </c:pt>
                <c:pt idx="2">
                  <c:v>107.67520693627958</c:v>
                </c:pt>
                <c:pt idx="3">
                  <c:v>105.96026188641612</c:v>
                </c:pt>
                <c:pt idx="4">
                  <c:v>106.68487888745837</c:v>
                </c:pt>
                <c:pt idx="5">
                  <c:v>106.78910161612914</c:v>
                </c:pt>
                <c:pt idx="6">
                  <c:v>101.27072082585238</c:v>
                </c:pt>
                <c:pt idx="7">
                  <c:v>103.5286734941987</c:v>
                </c:pt>
                <c:pt idx="8">
                  <c:v>109.60174073162474</c:v>
                </c:pt>
                <c:pt idx="9">
                  <c:v>109.96624561238364</c:v>
                </c:pt>
                <c:pt idx="10">
                  <c:v>115.28902119548333</c:v>
                </c:pt>
                <c:pt idx="11">
                  <c:v>116.21080552184945</c:v>
                </c:pt>
                <c:pt idx="12">
                  <c:v>111.98667084883394</c:v>
                </c:pt>
                <c:pt idx="13">
                  <c:v>118.83753355708214</c:v>
                </c:pt>
                <c:pt idx="14">
                  <c:v>124.16312763744206</c:v>
                </c:pt>
                <c:pt idx="15">
                  <c:v>118.58621564098432</c:v>
                </c:pt>
                <c:pt idx="16">
                  <c:v>123.47686726772075</c:v>
                </c:pt>
                <c:pt idx="17">
                  <c:v>127.39187513168308</c:v>
                </c:pt>
                <c:pt idx="18">
                  <c:v>125.42519545074005</c:v>
                </c:pt>
                <c:pt idx="19">
                  <c:v>136.35989097908111</c:v>
                </c:pt>
                <c:pt idx="20">
                  <c:v>139.78289749575902</c:v>
                </c:pt>
                <c:pt idx="21">
                  <c:v>138.6408454904315</c:v>
                </c:pt>
                <c:pt idx="22">
                  <c:v>132.33620056920125</c:v>
                </c:pt>
                <c:pt idx="23">
                  <c:v>119.45029623084883</c:v>
                </c:pt>
                <c:pt idx="24">
                  <c:v>114.84035460613509</c:v>
                </c:pt>
                <c:pt idx="25">
                  <c:v>114.52419646852532</c:v>
                </c:pt>
                <c:pt idx="26">
                  <c:v>105.60516412278477</c:v>
                </c:pt>
                <c:pt idx="27">
                  <c:v>101.78359785415198</c:v>
                </c:pt>
                <c:pt idx="28">
                  <c:v>93.117057312017153</c:v>
                </c:pt>
                <c:pt idx="29">
                  <c:v>88.404160114196287</c:v>
                </c:pt>
                <c:pt idx="30">
                  <c:v>83.274009019328702</c:v>
                </c:pt>
              </c:numCache>
            </c:numRef>
          </c:yVal>
          <c:smooth val="0"/>
          <c:extLst>
            <c:ext xmlns:c16="http://schemas.microsoft.com/office/drawing/2014/chart" uri="{C3380CC4-5D6E-409C-BE32-E72D297353CC}">
              <c16:uniqueId val="{00000001-3013-4904-A3B0-DAA646631791}"/>
            </c:ext>
          </c:extLst>
        </c:ser>
        <c:ser>
          <c:idx val="6"/>
          <c:order val="2"/>
          <c:spPr>
            <a:ln w="25400">
              <a:solidFill>
                <a:schemeClr val="tx1"/>
              </a:solidFill>
            </a:ln>
          </c:spPr>
          <c:marker>
            <c:symbol val="none"/>
          </c:marker>
          <c:errBars>
            <c:errDir val="x"/>
            <c:errBarType val="both"/>
            <c:errValType val="percentage"/>
            <c:noEndCap val="0"/>
            <c:val val="5"/>
            <c:spPr>
              <a:ln>
                <a:noFill/>
              </a:ln>
            </c:spPr>
          </c:errBars>
          <c:errBars>
            <c:errDir val="y"/>
            <c:errBarType val="both"/>
            <c:errValType val="cust"/>
            <c:noEndCap val="1"/>
            <c:plus>
              <c:numRef>
                <c:f>'Chapter 1'!$AF$14</c:f>
                <c:numCache>
                  <c:formatCode>General</c:formatCode>
                  <c:ptCount val="1"/>
                  <c:pt idx="0">
                    <c:v>118.58621564098434</c:v>
                  </c:pt>
                </c:numCache>
              </c:numRef>
            </c:plus>
            <c:minus>
              <c:numRef>
                <c:f>'Chapter 1'!$AF$13</c:f>
                <c:numCache>
                  <c:formatCode>General</c:formatCode>
                  <c:ptCount val="1"/>
                  <c:pt idx="0">
                    <c:v>93.117057312017153</c:v>
                  </c:pt>
                </c:numCache>
              </c:numRef>
            </c:minus>
            <c:spPr>
              <a:ln>
                <a:solidFill>
                  <a:schemeClr val="bg1">
                    <a:lumMod val="75000"/>
                  </a:schemeClr>
                </a:solidFill>
                <a:prstDash val="dash"/>
              </a:ln>
            </c:spPr>
          </c:errBars>
          <c:xVal>
            <c:numRef>
              <c:f>'Chapter 1'!$AH$3</c:f>
              <c:numCache>
                <c:formatCode>General</c:formatCode>
                <c:ptCount val="1"/>
                <c:pt idx="0">
                  <c:v>2020</c:v>
                </c:pt>
              </c:numCache>
            </c:numRef>
          </c:xVal>
          <c:yVal>
            <c:numRef>
              <c:f>'Chapter 1'!$AH$13</c:f>
              <c:numCache>
                <c:formatCode>0.0</c:formatCode>
                <c:ptCount val="1"/>
                <c:pt idx="0">
                  <c:v>83.274009019328702</c:v>
                </c:pt>
              </c:numCache>
            </c:numRef>
          </c:yVal>
          <c:smooth val="0"/>
          <c:extLst>
            <c:ext xmlns:c16="http://schemas.microsoft.com/office/drawing/2014/chart" uri="{C3380CC4-5D6E-409C-BE32-E72D297353CC}">
              <c16:uniqueId val="{00000002-3013-4904-A3B0-DAA646631791}"/>
            </c:ext>
          </c:extLst>
        </c:ser>
        <c:ser>
          <c:idx val="7"/>
          <c:order val="3"/>
          <c:spPr>
            <a:ln w="25400">
              <a:solidFill>
                <a:schemeClr val="tx1"/>
              </a:solidFill>
            </a:ln>
          </c:spPr>
          <c:marker>
            <c:symbol val="none"/>
          </c:marker>
          <c:xVal>
            <c:numRef>
              <c:f>'Chapter 1'!$AH$3</c:f>
              <c:numCache>
                <c:formatCode>General</c:formatCode>
                <c:ptCount val="1"/>
                <c:pt idx="0">
                  <c:v>2020</c:v>
                </c:pt>
              </c:numCache>
            </c:numRef>
          </c:xVal>
          <c:yVal>
            <c:numRef>
              <c:f>'Chapter 1'!$AH$14</c:f>
              <c:numCache>
                <c:formatCode>0.0</c:formatCode>
                <c:ptCount val="1"/>
                <c:pt idx="0">
                  <c:v>118.58621564098434</c:v>
                </c:pt>
              </c:numCache>
            </c:numRef>
          </c:yVal>
          <c:smooth val="0"/>
          <c:extLst>
            <c:ext xmlns:c16="http://schemas.microsoft.com/office/drawing/2014/chart" uri="{C3380CC4-5D6E-409C-BE32-E72D297353CC}">
              <c16:uniqueId val="{00000003-3013-4904-A3B0-DAA646631791}"/>
            </c:ext>
          </c:extLst>
        </c:ser>
        <c:ser>
          <c:idx val="1"/>
          <c:order val="4"/>
          <c:spPr>
            <a:ln w="25400" cap="rnd">
              <a:noFill/>
              <a:round/>
            </a:ln>
            <a:effectLst/>
          </c:spPr>
          <c:marker>
            <c:symbol val="none"/>
          </c:marker>
          <c:errBars>
            <c:errDir val="y"/>
            <c:errBarType val="both"/>
            <c:errValType val="fixedVal"/>
            <c:noEndCap val="0"/>
            <c:val val="50"/>
            <c:spPr>
              <a:noFill/>
              <a:ln w="9525" cap="flat" cmpd="sng" algn="ctr">
                <a:solidFill>
                  <a:schemeClr val="bg1">
                    <a:lumMod val="75000"/>
                  </a:schemeClr>
                </a:solidFill>
                <a:prstDash val="dash"/>
                <a:round/>
              </a:ln>
              <a:effectLst/>
            </c:spPr>
          </c:errBars>
          <c:errBars>
            <c:errDir val="x"/>
            <c:errBarType val="both"/>
            <c:errValType val="fixedVal"/>
            <c:noEndCap val="0"/>
            <c:val val="50"/>
            <c:spPr>
              <a:noFill/>
              <a:ln w="9525" cap="flat" cmpd="sng" algn="ctr">
                <a:solidFill>
                  <a:srgbClr val="00B2A9"/>
                </a:solidFill>
                <a:prstDash val="dash"/>
                <a:round/>
              </a:ln>
              <a:effectLst/>
            </c:spPr>
          </c:errBars>
          <c:xVal>
            <c:numRef>
              <c:f>'Chapter 1'!$S$3</c:f>
              <c:numCache>
                <c:formatCode>General</c:formatCode>
                <c:ptCount val="1"/>
                <c:pt idx="0">
                  <c:v>2005</c:v>
                </c:pt>
              </c:numCache>
            </c:numRef>
          </c:xVal>
          <c:yVal>
            <c:numRef>
              <c:f>'Chapter 1'!$S$13</c:f>
              <c:numCache>
                <c:formatCode>0.0</c:formatCode>
                <c:ptCount val="1"/>
                <c:pt idx="0">
                  <c:v>118.58621564098432</c:v>
                </c:pt>
              </c:numCache>
            </c:numRef>
          </c:yVal>
          <c:smooth val="0"/>
          <c:extLst>
            <c:ext xmlns:c16="http://schemas.microsoft.com/office/drawing/2014/chart" uri="{C3380CC4-5D6E-409C-BE32-E72D297353CC}">
              <c16:uniqueId val="{00000004-3013-4904-A3B0-DAA646631791}"/>
            </c:ext>
          </c:extLst>
        </c:ser>
        <c:ser>
          <c:idx val="0"/>
          <c:order val="5"/>
          <c:spPr>
            <a:ln w="25400" cap="rnd">
              <a:solidFill>
                <a:srgbClr val="00B2A9"/>
              </a:solidFill>
              <a:round/>
            </a:ln>
            <a:effectLst/>
          </c:spPr>
          <c:marker>
            <c:symbol val="none"/>
          </c:marker>
          <c:dLbls>
            <c:dLbl>
              <c:idx val="0"/>
              <c:layout>
                <c:manualLayout>
                  <c:x val="-4.1497718450542479E-3"/>
                  <c:y val="-0.14636782778317042"/>
                </c:manualLayout>
              </c:layout>
              <c:tx>
                <c:rich>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VIC" panose="00000500000000000000" pitchFamily="50" charset="0"/>
                        <a:ea typeface="+mn-ea"/>
                        <a:cs typeface="+mn-cs"/>
                      </a:defRPr>
                    </a:pPr>
                    <a:fld id="{DAFB5D90-B367-4BDC-B145-ADAA74F91283}" type="CELLRANGE">
                      <a:rPr lang="en-US"/>
                      <a:pPr>
                        <a:defRPr sz="800" b="0" i="0" u="none" strike="noStrike" kern="1200" baseline="0">
                          <a:solidFill>
                            <a:sysClr val="windowText" lastClr="000000"/>
                          </a:solidFill>
                          <a:latin typeface="VIC" panose="00000500000000000000" pitchFamily="50" charset="0"/>
                          <a:ea typeface="+mn-ea"/>
                          <a:cs typeface="+mn-cs"/>
                        </a:defRPr>
                      </a:pPr>
                      <a:t>[CELLRANGE]</a:t>
                    </a:fld>
                    <a:endParaRPr lang="en-AU"/>
                  </a:p>
                </c:rich>
              </c:tx>
              <c:spPr>
                <a:noFill/>
                <a:ln>
                  <a:noFill/>
                </a:ln>
                <a:effectLst/>
              </c:spP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3013-4904-A3B0-DAA646631791}"/>
                </c:ext>
              </c:extLst>
            </c:dLbl>
            <c:dLbl>
              <c:idx val="1"/>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3013-4904-A3B0-DAA646631791}"/>
                </c:ext>
              </c:extLst>
            </c:dLbl>
            <c:dLbl>
              <c:idx val="2"/>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3013-4904-A3B0-DAA646631791}"/>
                </c:ext>
              </c:extLst>
            </c:dLbl>
            <c:dLbl>
              <c:idx val="3"/>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3013-4904-A3B0-DAA646631791}"/>
                </c:ext>
              </c:extLst>
            </c:dLbl>
            <c:dLbl>
              <c:idx val="4"/>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3013-4904-A3B0-DAA646631791}"/>
                </c:ext>
              </c:extLst>
            </c:dLbl>
            <c:dLbl>
              <c:idx val="5"/>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3013-4904-A3B0-DAA646631791}"/>
                </c:ext>
              </c:extLst>
            </c:dLbl>
            <c:dLbl>
              <c:idx val="6"/>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3013-4904-A3B0-DAA646631791}"/>
                </c:ext>
              </c:extLst>
            </c:dLbl>
            <c:dLbl>
              <c:idx val="7"/>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3013-4904-A3B0-DAA646631791}"/>
                </c:ext>
              </c:extLst>
            </c:dLbl>
            <c:dLbl>
              <c:idx val="8"/>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3013-4904-A3B0-DAA646631791}"/>
                </c:ext>
              </c:extLst>
            </c:dLbl>
            <c:dLbl>
              <c:idx val="9"/>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3013-4904-A3B0-DAA646631791}"/>
                </c:ext>
              </c:extLst>
            </c:dLbl>
            <c:dLbl>
              <c:idx val="10"/>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3013-4904-A3B0-DAA646631791}"/>
                </c:ext>
              </c:extLst>
            </c:dLbl>
            <c:dLbl>
              <c:idx val="11"/>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3013-4904-A3B0-DAA646631791}"/>
                </c:ext>
              </c:extLst>
            </c:dLbl>
            <c:dLbl>
              <c:idx val="12"/>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3013-4904-A3B0-DAA646631791}"/>
                </c:ext>
              </c:extLst>
            </c:dLbl>
            <c:dLbl>
              <c:idx val="13"/>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3013-4904-A3B0-DAA646631791}"/>
                </c:ext>
              </c:extLst>
            </c:dLbl>
            <c:dLbl>
              <c:idx val="14"/>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3013-4904-A3B0-DAA646631791}"/>
                </c:ext>
              </c:extLst>
            </c:dLbl>
            <c:dLbl>
              <c:idx val="15"/>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3013-4904-A3B0-DAA646631791}"/>
                </c:ext>
              </c:extLst>
            </c:dLbl>
            <c:dLbl>
              <c:idx val="16"/>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3013-4904-A3B0-DAA646631791}"/>
                </c:ext>
              </c:extLst>
            </c:dLbl>
            <c:dLbl>
              <c:idx val="17"/>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3013-4904-A3B0-DAA646631791}"/>
                </c:ext>
              </c:extLst>
            </c:dLbl>
            <c:dLbl>
              <c:idx val="18"/>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3013-4904-A3B0-DAA646631791}"/>
                </c:ext>
              </c:extLst>
            </c:dLbl>
            <c:dLbl>
              <c:idx val="19"/>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8-3013-4904-A3B0-DAA646631791}"/>
                </c:ext>
              </c:extLst>
            </c:dLbl>
            <c:dLbl>
              <c:idx val="20"/>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9-3013-4904-A3B0-DAA646631791}"/>
                </c:ext>
              </c:extLst>
            </c:dLbl>
            <c:dLbl>
              <c:idx val="21"/>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A-3013-4904-A3B0-DAA646631791}"/>
                </c:ext>
              </c:extLst>
            </c:dLbl>
            <c:dLbl>
              <c:idx val="22"/>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B-3013-4904-A3B0-DAA646631791}"/>
                </c:ext>
              </c:extLst>
            </c:dLbl>
            <c:dLbl>
              <c:idx val="23"/>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C-3013-4904-A3B0-DAA646631791}"/>
                </c:ext>
              </c:extLst>
            </c:dLbl>
            <c:dLbl>
              <c:idx val="24"/>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D-3013-4904-A3B0-DAA646631791}"/>
                </c:ext>
              </c:extLst>
            </c:dLbl>
            <c:dLbl>
              <c:idx val="25"/>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E-3013-4904-A3B0-DAA646631791}"/>
                </c:ext>
              </c:extLst>
            </c:dLbl>
            <c:dLbl>
              <c:idx val="26"/>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F-3013-4904-A3B0-DAA646631791}"/>
                </c:ext>
              </c:extLst>
            </c:dLbl>
            <c:dLbl>
              <c:idx val="27"/>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0-3013-4904-A3B0-DAA646631791}"/>
                </c:ext>
              </c:extLst>
            </c:dLbl>
            <c:dLbl>
              <c:idx val="28"/>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1-3013-4904-A3B0-DAA646631791}"/>
                </c:ext>
              </c:extLst>
            </c:dLbl>
            <c:dLbl>
              <c:idx val="29"/>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2-3013-4904-A3B0-DAA646631791}"/>
                </c:ext>
              </c:extLst>
            </c:dLbl>
            <c:dLbl>
              <c:idx val="30"/>
              <c:tx>
                <c:rich>
                  <a:bodyPr/>
                  <a:lstStyle/>
                  <a:p>
                    <a:endParaRPr lang="en-AU"/>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23-3013-4904-A3B0-DAA64663179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VIC" panose="00000500000000000000" pitchFamily="50" charset="0"/>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xVal>
            <c:numRef>
              <c:f>'Chapter 1'!$D$3:$AH$3</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xVal>
          <c:yVal>
            <c:numRef>
              <c:f>'Chapter 1'!$D$13:$AH$13</c:f>
              <c:numCache>
                <c:formatCode>0.0</c:formatCode>
                <c:ptCount val="31"/>
                <c:pt idx="0">
                  <c:v>110.63272157928684</c:v>
                </c:pt>
                <c:pt idx="1">
                  <c:v>112.80572201481455</c:v>
                </c:pt>
                <c:pt idx="2">
                  <c:v>107.67520693627958</c:v>
                </c:pt>
                <c:pt idx="3">
                  <c:v>105.96026188641612</c:v>
                </c:pt>
                <c:pt idx="4">
                  <c:v>106.68487888745837</c:v>
                </c:pt>
                <c:pt idx="5">
                  <c:v>106.78910161612914</c:v>
                </c:pt>
                <c:pt idx="6">
                  <c:v>101.27072082585238</c:v>
                </c:pt>
                <c:pt idx="7">
                  <c:v>103.5286734941987</c:v>
                </c:pt>
                <c:pt idx="8">
                  <c:v>109.60174073162474</c:v>
                </c:pt>
                <c:pt idx="9">
                  <c:v>109.96624561238364</c:v>
                </c:pt>
                <c:pt idx="10">
                  <c:v>115.28902119548333</c:v>
                </c:pt>
                <c:pt idx="11">
                  <c:v>116.21080552184945</c:v>
                </c:pt>
                <c:pt idx="12">
                  <c:v>111.98667084883394</c:v>
                </c:pt>
                <c:pt idx="13">
                  <c:v>118.83753355708214</c:v>
                </c:pt>
                <c:pt idx="14">
                  <c:v>124.16312763744206</c:v>
                </c:pt>
                <c:pt idx="15">
                  <c:v>118.58621564098432</c:v>
                </c:pt>
                <c:pt idx="16">
                  <c:v>123.47686726772075</c:v>
                </c:pt>
                <c:pt idx="17">
                  <c:v>127.39187513168308</c:v>
                </c:pt>
                <c:pt idx="18">
                  <c:v>125.42519545074005</c:v>
                </c:pt>
                <c:pt idx="19">
                  <c:v>136.35989097908111</c:v>
                </c:pt>
                <c:pt idx="20">
                  <c:v>139.78289749575902</c:v>
                </c:pt>
                <c:pt idx="21">
                  <c:v>138.6408454904315</c:v>
                </c:pt>
                <c:pt idx="22">
                  <c:v>132.33620056920125</c:v>
                </c:pt>
                <c:pt idx="23">
                  <c:v>119.45029623084883</c:v>
                </c:pt>
                <c:pt idx="24">
                  <c:v>114.84035460613509</c:v>
                </c:pt>
                <c:pt idx="25">
                  <c:v>114.52419646852532</c:v>
                </c:pt>
                <c:pt idx="26">
                  <c:v>105.60516412278477</c:v>
                </c:pt>
                <c:pt idx="27">
                  <c:v>101.78359785415198</c:v>
                </c:pt>
                <c:pt idx="28">
                  <c:v>93.117057312017153</c:v>
                </c:pt>
                <c:pt idx="29">
                  <c:v>88.404160114196287</c:v>
                </c:pt>
                <c:pt idx="30">
                  <c:v>83.274009019328702</c:v>
                </c:pt>
              </c:numCache>
            </c:numRef>
          </c:yVal>
          <c:smooth val="0"/>
          <c:extLst>
            <c:ext xmlns:c15="http://schemas.microsoft.com/office/drawing/2012/chart" uri="{02D57815-91ED-43cb-92C2-25804820EDAC}">
              <c15:datalabelsRange>
                <c15:f>'Chapter 1'!$A$75</c15:f>
                <c15:dlblRangeCache>
                  <c:ptCount val="1"/>
                  <c:pt idx="0">
                    <c:v>2005 emissions </c:v>
                  </c:pt>
                </c15:dlblRangeCache>
              </c15:datalabelsRange>
            </c:ext>
            <c:ext xmlns:c16="http://schemas.microsoft.com/office/drawing/2014/chart" uri="{C3380CC4-5D6E-409C-BE32-E72D297353CC}">
              <c16:uniqueId val="{00000024-3013-4904-A3B0-DAA646631791}"/>
            </c:ext>
          </c:extLst>
        </c:ser>
        <c:ser>
          <c:idx val="2"/>
          <c:order val="6"/>
          <c:spPr>
            <a:ln w="25400" cap="rnd">
              <a:solidFill>
                <a:schemeClr val="tx1"/>
              </a:solidFill>
              <a:round/>
            </a:ln>
            <a:effectLst/>
          </c:spPr>
          <c:marker>
            <c:symbol val="diamond"/>
            <c:size val="9"/>
            <c:spPr>
              <a:solidFill>
                <a:schemeClr val="tx1">
                  <a:lumMod val="95000"/>
                  <a:lumOff val="5000"/>
                </a:schemeClr>
              </a:solidFill>
              <a:ln w="9525">
                <a:noFill/>
              </a:ln>
              <a:effectLst/>
            </c:spPr>
          </c:marker>
          <c:dLbls>
            <c:dLbl>
              <c:idx val="0"/>
              <c:layout>
                <c:manualLayout>
                  <c:x val="-4.2314765614181828E-2"/>
                  <c:y val="0.32395499849870013"/>
                </c:manualLayout>
              </c:layou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25-3013-4904-A3B0-DAA64663179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0"/>
            <c:showBubbleSize val="0"/>
            <c:showLeaderLines val="0"/>
            <c:extLst>
              <c:ext xmlns:c15="http://schemas.microsoft.com/office/drawing/2012/chart" uri="{CE6537A1-D6FC-4f65-9D91-7224C49458BB}">
                <c15:showLeaderLines val="0"/>
              </c:ext>
            </c:extLst>
          </c:dLbls>
          <c:errBars>
            <c:errDir val="x"/>
            <c:errBarType val="both"/>
            <c:errValType val="percentage"/>
            <c:noEndCap val="0"/>
            <c:val val="5"/>
            <c:spPr>
              <a:noFill/>
              <a:ln w="9525" cap="flat" cmpd="sng" algn="ctr">
                <a:noFill/>
                <a:round/>
              </a:ln>
              <a:effectLst/>
            </c:spPr>
          </c:errBars>
          <c:errBars>
            <c:errDir val="y"/>
            <c:errBarType val="both"/>
            <c:errValType val="cust"/>
            <c:noEndCap val="1"/>
            <c:plus>
              <c:numRef>
                <c:f>'Chapter 1'!$AF$14</c:f>
                <c:numCache>
                  <c:formatCode>General</c:formatCode>
                  <c:ptCount val="1"/>
                  <c:pt idx="0">
                    <c:v>118.58621564098434</c:v>
                  </c:pt>
                </c:numCache>
              </c:numRef>
            </c:plus>
            <c:minus>
              <c:numRef>
                <c:f>'Chapter 1'!$AF$13</c:f>
                <c:numCache>
                  <c:formatCode>General</c:formatCode>
                  <c:ptCount val="1"/>
                  <c:pt idx="0">
                    <c:v>93.117057312017153</c:v>
                  </c:pt>
                </c:numCache>
              </c:numRef>
            </c:minus>
            <c:spPr>
              <a:noFill/>
              <a:ln w="9525" cap="flat" cmpd="sng" algn="ctr">
                <a:solidFill>
                  <a:schemeClr val="bg1">
                    <a:lumMod val="75000"/>
                  </a:schemeClr>
                </a:solidFill>
                <a:prstDash val="dash"/>
                <a:round/>
              </a:ln>
              <a:effectLst/>
            </c:spPr>
          </c:errBars>
          <c:xVal>
            <c:numRef>
              <c:f>'Chapter 1'!$AHJ$3</c:f>
              <c:numCache>
                <c:formatCode>General</c:formatCode>
                <c:ptCount val="1"/>
              </c:numCache>
            </c:numRef>
          </c:xVal>
          <c:yVal>
            <c:numRef>
              <c:f>'Chapter 1'!$AH$13</c:f>
              <c:numCache>
                <c:formatCode>0.0</c:formatCode>
                <c:ptCount val="1"/>
                <c:pt idx="0">
                  <c:v>83.274009019328702</c:v>
                </c:pt>
              </c:numCache>
            </c:numRef>
          </c:yVal>
          <c:smooth val="0"/>
          <c:extLst>
            <c:ext xmlns:c16="http://schemas.microsoft.com/office/drawing/2014/chart" uri="{C3380CC4-5D6E-409C-BE32-E72D297353CC}">
              <c16:uniqueId val="{00000026-3013-4904-A3B0-DAA646631791}"/>
            </c:ext>
          </c:extLst>
        </c:ser>
        <c:ser>
          <c:idx val="3"/>
          <c:order val="7"/>
          <c:spPr>
            <a:ln w="25400" cap="rnd">
              <a:solidFill>
                <a:schemeClr val="tx1"/>
              </a:solidFill>
              <a:round/>
            </a:ln>
            <a:effectLst/>
          </c:spPr>
          <c:marker>
            <c:symbol val="diamond"/>
            <c:size val="9"/>
            <c:spPr>
              <a:solidFill>
                <a:schemeClr val="tx1"/>
              </a:solidFill>
              <a:ln w="9525">
                <a:no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27-3013-4904-A3B0-DAA64663179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xVal>
            <c:numRef>
              <c:f>'Chapter 1'!$AH$3</c:f>
              <c:numCache>
                <c:formatCode>General</c:formatCode>
                <c:ptCount val="1"/>
                <c:pt idx="0">
                  <c:v>2020</c:v>
                </c:pt>
              </c:numCache>
            </c:numRef>
          </c:xVal>
          <c:yVal>
            <c:numRef>
              <c:f>'Chapter 1'!$AH$14</c:f>
              <c:numCache>
                <c:formatCode>0.0</c:formatCode>
                <c:ptCount val="1"/>
                <c:pt idx="0">
                  <c:v>118.58621564098434</c:v>
                </c:pt>
              </c:numCache>
            </c:numRef>
          </c:yVal>
          <c:smooth val="0"/>
          <c:extLst>
            <c:ext xmlns:c16="http://schemas.microsoft.com/office/drawing/2014/chart" uri="{C3380CC4-5D6E-409C-BE32-E72D297353CC}">
              <c16:uniqueId val="{00000028-3013-4904-A3B0-DAA646631791}"/>
            </c:ext>
          </c:extLst>
        </c:ser>
        <c:dLbls>
          <c:showLegendKey val="0"/>
          <c:showVal val="0"/>
          <c:showCatName val="0"/>
          <c:showSerName val="0"/>
          <c:showPercent val="0"/>
          <c:showBubbleSize val="0"/>
        </c:dLbls>
        <c:axId val="905883600"/>
        <c:axId val="905877040"/>
      </c:scatterChart>
      <c:valAx>
        <c:axId val="905883600"/>
        <c:scaling>
          <c:orientation val="minMax"/>
          <c:max val="2020"/>
          <c:min val="1990"/>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IC" panose="00000500000000000000" pitchFamily="50" charset="0"/>
                <a:ea typeface="+mn-ea"/>
                <a:cs typeface="+mn-cs"/>
              </a:defRPr>
            </a:pPr>
            <a:endParaRPr lang="en-US"/>
          </a:p>
        </c:txPr>
        <c:crossAx val="905877040"/>
        <c:crosses val="autoZero"/>
        <c:crossBetween val="midCat"/>
        <c:majorUnit val="15"/>
      </c:valAx>
      <c:valAx>
        <c:axId val="905877040"/>
        <c:scaling>
          <c:orientation val="minMax"/>
          <c:max val="145"/>
          <c:min val="7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a:latin typeface="VIC" panose="00000500000000000000" pitchFamily="50" charset="0"/>
                  </a:rPr>
                  <a:t>Net emissions, Mt CO</a:t>
                </a:r>
                <a:r>
                  <a:rPr lang="en-AU" baseline="-25000">
                    <a:latin typeface="VIC" panose="00000500000000000000" pitchFamily="50" charset="0"/>
                  </a:rPr>
                  <a:t>2</a:t>
                </a:r>
                <a:r>
                  <a:rPr lang="en-AU">
                    <a:latin typeface="VIC" panose="00000500000000000000" pitchFamily="50" charset="0"/>
                  </a:rPr>
                  <a:t>-e</a:t>
                </a:r>
              </a:p>
            </c:rich>
          </c:tx>
          <c:layout>
            <c:manualLayout>
              <c:xMode val="edge"/>
              <c:yMode val="edge"/>
              <c:x val="1.3667459955110334E-2"/>
              <c:y val="0.237341172243320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VIC" panose="00000500000000000000" pitchFamily="50" charset="0"/>
                <a:ea typeface="+mn-ea"/>
                <a:cs typeface="+mn-cs"/>
              </a:defRPr>
            </a:pPr>
            <a:endParaRPr lang="en-US"/>
          </a:p>
        </c:txPr>
        <c:crossAx val="905883600"/>
        <c:crosses val="autoZero"/>
        <c:crossBetween val="midCat"/>
      </c:valAx>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tx>
            <c:strRef>
              <c:f>Sheet1!$B$31</c:f>
              <c:strCache>
                <c:ptCount val="1"/>
                <c:pt idx="0">
                  <c:v>Total renewable generation (GWh)</c:v>
                </c:pt>
              </c:strCache>
            </c:strRef>
          </c:tx>
          <c:spPr>
            <a:solidFill>
              <a:srgbClr val="5BBD74"/>
            </a:solidFill>
            <a:ln>
              <a:noFill/>
            </a:ln>
            <a:effectLst/>
          </c:spPr>
          <c:invertIfNegative val="0"/>
          <c:dLbls>
            <c:dLbl>
              <c:idx val="0"/>
              <c:tx>
                <c:rich>
                  <a:bodyPr/>
                  <a:lstStyle/>
                  <a:p>
                    <a:r>
                      <a:rPr lang="en-US"/>
                      <a:t>6,640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2EB-4D3C-9AB3-D1D0B377FECF}"/>
                </c:ext>
              </c:extLst>
            </c:dLbl>
            <c:dLbl>
              <c:idx val="1"/>
              <c:tx>
                <c:rich>
                  <a:bodyPr/>
                  <a:lstStyle/>
                  <a:p>
                    <a:r>
                      <a:rPr lang="en-US"/>
                      <a:t>7,978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D2EB-4D3C-9AB3-D1D0B377FECF}"/>
                </c:ext>
              </c:extLst>
            </c:dLbl>
            <c:dLbl>
              <c:idx val="2"/>
              <c:layout>
                <c:manualLayout>
                  <c:x val="1.594896331738437E-3"/>
                  <c:y val="3.5938903863432167E-3"/>
                </c:manualLayout>
              </c:layout>
              <c:tx>
                <c:rich>
                  <a:bodyPr/>
                  <a:lstStyle/>
                  <a:p>
                    <a:r>
                      <a:rPr lang="en-US"/>
                      <a:t>8,782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D2EB-4D3C-9AB3-D1D0B377FECF}"/>
                </c:ext>
              </c:extLst>
            </c:dLbl>
            <c:dLbl>
              <c:idx val="3"/>
              <c:layout>
                <c:manualLayout>
                  <c:x val="3.1897926634768155E-3"/>
                  <c:y val="-3.9532794249775446E-2"/>
                </c:manualLayout>
              </c:layout>
              <c:tx>
                <c:rich>
                  <a:bodyPr/>
                  <a:lstStyle/>
                  <a:p>
                    <a:r>
                      <a:rPr lang="en-US"/>
                      <a:t>8,785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D2EB-4D3C-9AB3-D1D0B377FECF}"/>
                </c:ext>
              </c:extLst>
            </c:dLbl>
            <c:dLbl>
              <c:idx val="4"/>
              <c:layout>
                <c:manualLayout>
                  <c:x val="-4.7846889952153108E-3"/>
                  <c:y val="-1.078167115902965E-2"/>
                </c:manualLayout>
              </c:layout>
              <c:tx>
                <c:rich>
                  <a:bodyPr/>
                  <a:lstStyle/>
                  <a:p>
                    <a:r>
                      <a:rPr lang="en-US"/>
                      <a:t>10,221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D2EB-4D3C-9AB3-D1D0B377FECF}"/>
                </c:ext>
              </c:extLst>
            </c:dLbl>
            <c:dLbl>
              <c:idx val="5"/>
              <c:layout>
                <c:manualLayout>
                  <c:x val="-6.3795853269538651E-3"/>
                  <c:y val="-2.87511230907458E-2"/>
                </c:manualLayout>
              </c:layout>
              <c:tx>
                <c:rich>
                  <a:bodyPr/>
                  <a:lstStyle/>
                  <a:p>
                    <a:r>
                      <a:rPr lang="en-US"/>
                      <a:t>11,859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D2EB-4D3C-9AB3-D1D0B377FECF}"/>
                </c:ext>
              </c:extLst>
            </c:dLbl>
            <c:dLbl>
              <c:idx val="6"/>
              <c:tx>
                <c:rich>
                  <a:bodyPr/>
                  <a:lstStyle/>
                  <a:p>
                    <a:r>
                      <a:rPr lang="en-US"/>
                      <a:t>14,983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D2EB-4D3C-9AB3-D1D0B377FECF}"/>
                </c:ext>
              </c:extLst>
            </c:dLbl>
            <c:dLbl>
              <c:idx val="7"/>
              <c:tx>
                <c:rich>
                  <a:bodyPr/>
                  <a:lstStyle/>
                  <a:p>
                    <a:r>
                      <a:rPr lang="en-US"/>
                      <a:t>10,081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D2EB-4D3C-9AB3-D1D0B377FECF}"/>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VIC" panose="00000500000000000000"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Sheet1!$A$32:$A$39</c:f>
              <c:strCache>
                <c:ptCount val="8"/>
                <c:pt idx="0">
                  <c:v>2014-15</c:v>
                </c:pt>
                <c:pt idx="1">
                  <c:v>2015-16</c:v>
                </c:pt>
                <c:pt idx="2">
                  <c:v>2016-17</c:v>
                </c:pt>
                <c:pt idx="3">
                  <c:v>2017-18</c:v>
                </c:pt>
                <c:pt idx="4">
                  <c:v>2018-19</c:v>
                </c:pt>
                <c:pt idx="5">
                  <c:v>2019-20</c:v>
                </c:pt>
                <c:pt idx="6">
                  <c:v>2020-21</c:v>
                </c:pt>
                <c:pt idx="7">
                  <c:v>2021-22</c:v>
                </c:pt>
              </c:strCache>
            </c:strRef>
          </c:cat>
          <c:val>
            <c:numRef>
              <c:f>Sheet1!$B$32:$B$39</c:f>
              <c:numCache>
                <c:formatCode>0</c:formatCode>
                <c:ptCount val="8"/>
                <c:pt idx="0">
                  <c:v>6640.2801873199933</c:v>
                </c:pt>
                <c:pt idx="1">
                  <c:v>7978.216123934988</c:v>
                </c:pt>
                <c:pt idx="2">
                  <c:v>8782.0327515799891</c:v>
                </c:pt>
                <c:pt idx="3">
                  <c:v>8784.9437676249836</c:v>
                </c:pt>
                <c:pt idx="4">
                  <c:v>10220.661427909985</c:v>
                </c:pt>
                <c:pt idx="5">
                  <c:v>11859.200474657307</c:v>
                </c:pt>
                <c:pt idx="6">
                  <c:v>14983.28652159269</c:v>
                </c:pt>
                <c:pt idx="7">
                  <c:v>18081.466662919818</c:v>
                </c:pt>
              </c:numCache>
            </c:numRef>
          </c:val>
          <c:extLst>
            <c:ext xmlns:c16="http://schemas.microsoft.com/office/drawing/2014/chart" uri="{C3380CC4-5D6E-409C-BE32-E72D297353CC}">
              <c16:uniqueId val="{00000008-D2EB-4D3C-9AB3-D1D0B377FECF}"/>
            </c:ext>
          </c:extLst>
        </c:ser>
        <c:dLbls>
          <c:showLegendKey val="0"/>
          <c:showVal val="1"/>
          <c:showCatName val="0"/>
          <c:showSerName val="0"/>
          <c:showPercent val="0"/>
          <c:showBubbleSize val="0"/>
        </c:dLbls>
        <c:gapWidth val="219"/>
        <c:axId val="962357856"/>
        <c:axId val="962356872"/>
      </c:barChart>
      <c:lineChart>
        <c:grouping val="standard"/>
        <c:varyColors val="0"/>
        <c:ser>
          <c:idx val="0"/>
          <c:order val="1"/>
          <c:tx>
            <c:strRef>
              <c:f>Sheet1!$C$31</c:f>
              <c:strCache>
                <c:ptCount val="1"/>
                <c:pt idx="0">
                  <c:v>Renewables share (%)</c:v>
                </c:pt>
              </c:strCache>
            </c:strRef>
          </c:tx>
          <c:spPr>
            <a:ln w="28575" cap="rnd">
              <a:solidFill>
                <a:srgbClr val="002060"/>
              </a:solidFill>
              <a:round/>
            </a:ln>
            <a:effectLst/>
          </c:spPr>
          <c:marker>
            <c:symbol val="circle"/>
            <c:size val="5"/>
            <c:spPr>
              <a:solidFill>
                <a:srgbClr val="CEDC00"/>
              </a:solidFill>
              <a:ln w="9525">
                <a:solidFill>
                  <a:srgbClr val="002060"/>
                </a:solidFill>
              </a:ln>
              <a:effectLst/>
            </c:spPr>
          </c:marker>
          <c:dLbls>
            <c:dLbl>
              <c:idx val="0"/>
              <c:layout>
                <c:manualLayout>
                  <c:x val="-1.9138755980861243E-2"/>
                  <c:y val="4.6720575022461817E-2"/>
                </c:manualLayout>
              </c:layout>
              <c:tx>
                <c:rich>
                  <a:bodyPr/>
                  <a:lstStyle/>
                  <a:p>
                    <a:fld id="{08A4B245-492D-48E1-9232-AB213F03583B}"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D2EB-4D3C-9AB3-D1D0B377FECF}"/>
                </c:ext>
              </c:extLst>
            </c:dLbl>
            <c:dLbl>
              <c:idx val="1"/>
              <c:layout>
                <c:manualLayout>
                  <c:x val="4.7846889952153108E-3"/>
                  <c:y val="3.2345013477088881E-2"/>
                </c:manualLayout>
              </c:layout>
              <c:tx>
                <c:rich>
                  <a:bodyPr/>
                  <a:lstStyle/>
                  <a:p>
                    <a:fld id="{CB056C0A-AAFF-48DD-9B31-3D391E7B8E83}"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D2EB-4D3C-9AB3-D1D0B377FECF}"/>
                </c:ext>
              </c:extLst>
            </c:dLbl>
            <c:dLbl>
              <c:idx val="2"/>
              <c:layout>
                <c:manualLayout>
                  <c:x val="1.594896331738437E-3"/>
                  <c:y val="5.0314465408804965E-2"/>
                </c:manualLayout>
              </c:layout>
              <c:tx>
                <c:rich>
                  <a:bodyPr/>
                  <a:lstStyle/>
                  <a:p>
                    <a:fld id="{614F0D36-0256-4219-BC46-DDA14770C7D2}"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D2EB-4D3C-9AB3-D1D0B377FECF}"/>
                </c:ext>
              </c:extLst>
            </c:dLbl>
            <c:dLbl>
              <c:idx val="3"/>
              <c:layout>
                <c:manualLayout>
                  <c:x val="1.1164274322169E-2"/>
                  <c:y val="7.1877807726864335E-3"/>
                </c:manualLayout>
              </c:layout>
              <c:tx>
                <c:rich>
                  <a:bodyPr/>
                  <a:lstStyle/>
                  <a:p>
                    <a:fld id="{A305073C-05B8-4A85-A447-B2FB62E31DD9}"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D2EB-4D3C-9AB3-D1D0B377FECF}"/>
                </c:ext>
              </c:extLst>
            </c:dLbl>
            <c:dLbl>
              <c:idx val="4"/>
              <c:layout>
                <c:manualLayout>
                  <c:x val="7.9744816586920682E-3"/>
                  <c:y val="5.0314465408804965E-2"/>
                </c:manualLayout>
              </c:layout>
              <c:tx>
                <c:rich>
                  <a:bodyPr/>
                  <a:lstStyle/>
                  <a:p>
                    <a:fld id="{A0BDFC13-0990-45DC-ACBA-F138E28E0EFE}"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D2EB-4D3C-9AB3-D1D0B377FECF}"/>
                </c:ext>
              </c:extLst>
            </c:dLbl>
            <c:dLbl>
              <c:idx val="5"/>
              <c:layout>
                <c:manualLayout>
                  <c:x val="4.7846889952151937E-3"/>
                  <c:y val="3.9532794249775384E-2"/>
                </c:manualLayout>
              </c:layout>
              <c:tx>
                <c:rich>
                  <a:bodyPr/>
                  <a:lstStyle/>
                  <a:p>
                    <a:fld id="{86F47906-82FD-4909-8113-7902780693A7}"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D2EB-4D3C-9AB3-D1D0B377FECF}"/>
                </c:ext>
              </c:extLst>
            </c:dLbl>
            <c:dLbl>
              <c:idx val="6"/>
              <c:layout>
                <c:manualLayout>
                  <c:x val="1.4354066985645933E-2"/>
                  <c:y val="3.2345013477088951E-2"/>
                </c:manualLayout>
              </c:layout>
              <c:tx>
                <c:rich>
                  <a:bodyPr/>
                  <a:lstStyle/>
                  <a:p>
                    <a:fld id="{1AD3AD5C-819D-41DB-AF9D-6DF4E22EFCB0}"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D2EB-4D3C-9AB3-D1D0B377FECF}"/>
                </c:ext>
              </c:extLst>
            </c:dLbl>
            <c:dLbl>
              <c:idx val="7"/>
              <c:layout>
                <c:manualLayout>
                  <c:x val="-2.8317700888892648E-3"/>
                  <c:y val="-2.0929170396623855E-3"/>
                </c:manualLayout>
              </c:layout>
              <c:tx>
                <c:rich>
                  <a:bodyPr/>
                  <a:lstStyle/>
                  <a:p>
                    <a:fld id="{240FC008-7FD2-431E-A464-405DE71B2CDC}"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D2EB-4D3C-9AB3-D1D0B377FECF}"/>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VIC" panose="00000500000000000000" pitchFamily="50"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Sheet1!$A$32:$A$39</c:f>
              <c:strCache>
                <c:ptCount val="8"/>
                <c:pt idx="0">
                  <c:v>2014-15</c:v>
                </c:pt>
                <c:pt idx="1">
                  <c:v>2015-16</c:v>
                </c:pt>
                <c:pt idx="2">
                  <c:v>2016-17</c:v>
                </c:pt>
                <c:pt idx="3">
                  <c:v>2017-18</c:v>
                </c:pt>
                <c:pt idx="4">
                  <c:v>2018-19</c:v>
                </c:pt>
                <c:pt idx="5">
                  <c:v>2019-20</c:v>
                </c:pt>
                <c:pt idx="6">
                  <c:v>2020-21</c:v>
                </c:pt>
                <c:pt idx="7">
                  <c:v>2021-22</c:v>
                </c:pt>
              </c:strCache>
            </c:strRef>
          </c:cat>
          <c:val>
            <c:numRef>
              <c:f>Sheet1!$C$32:$C$39</c:f>
              <c:numCache>
                <c:formatCode>0.0</c:formatCode>
                <c:ptCount val="8"/>
                <c:pt idx="0">
                  <c:v>11.577249754868614</c:v>
                </c:pt>
                <c:pt idx="1">
                  <c:v>14.186477217094749</c:v>
                </c:pt>
                <c:pt idx="2">
                  <c:v>15.964106877783374</c:v>
                </c:pt>
                <c:pt idx="3">
                  <c:v>18.050104005488659</c:v>
                </c:pt>
                <c:pt idx="4">
                  <c:v>21.240544997693053</c:v>
                </c:pt>
                <c:pt idx="5">
                  <c:v>24.347462245383852</c:v>
                </c:pt>
                <c:pt idx="6">
                  <c:v>29.335312976666273</c:v>
                </c:pt>
                <c:pt idx="7">
                  <c:v>34.142463927555596</c:v>
                </c:pt>
              </c:numCache>
            </c:numRef>
          </c:val>
          <c:smooth val="0"/>
          <c:extLst>
            <c:ext xmlns:c16="http://schemas.microsoft.com/office/drawing/2014/chart" uri="{C3380CC4-5D6E-409C-BE32-E72D297353CC}">
              <c16:uniqueId val="{00000011-D2EB-4D3C-9AB3-D1D0B377FECF}"/>
            </c:ext>
          </c:extLst>
        </c:ser>
        <c:dLbls>
          <c:showLegendKey val="0"/>
          <c:showVal val="1"/>
          <c:showCatName val="0"/>
          <c:showSerName val="0"/>
          <c:showPercent val="0"/>
          <c:showBubbleSize val="0"/>
        </c:dLbls>
        <c:marker val="1"/>
        <c:smooth val="0"/>
        <c:axId val="196223040"/>
        <c:axId val="667849976"/>
      </c:lineChart>
      <c:catAx>
        <c:axId val="962357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VIC" panose="00000500000000000000" pitchFamily="50" charset="0"/>
                <a:ea typeface="+mn-ea"/>
                <a:cs typeface="+mn-cs"/>
              </a:defRPr>
            </a:pPr>
            <a:endParaRPr lang="en-US"/>
          </a:p>
        </c:txPr>
        <c:crossAx val="962356872"/>
        <c:crosses val="autoZero"/>
        <c:auto val="1"/>
        <c:lblAlgn val="ctr"/>
        <c:lblOffset val="100"/>
        <c:noMultiLvlLbl val="0"/>
      </c:catAx>
      <c:valAx>
        <c:axId val="962356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sz="900">
                    <a:latin typeface="VIC" panose="00000500000000000000" pitchFamily="50" charset="0"/>
                  </a:rPr>
                  <a:t>Generation</a:t>
                </a:r>
                <a:r>
                  <a:rPr lang="en-AU" sz="900" baseline="0">
                    <a:latin typeface="VIC" panose="00000500000000000000" pitchFamily="50" charset="0"/>
                  </a:rPr>
                  <a:t> (GWh)</a:t>
                </a:r>
                <a:endParaRPr lang="en-AU" sz="900">
                  <a:latin typeface="VIC" panose="00000500000000000000" pitchFamily="50" charset="0"/>
                </a:endParaRP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VIC" panose="00000500000000000000" pitchFamily="50" charset="0"/>
                <a:ea typeface="+mn-ea"/>
                <a:cs typeface="+mn-cs"/>
              </a:defRPr>
            </a:pPr>
            <a:endParaRPr lang="en-US"/>
          </a:p>
        </c:txPr>
        <c:crossAx val="962357856"/>
        <c:crosses val="autoZero"/>
        <c:crossBetween val="between"/>
      </c:valAx>
      <c:valAx>
        <c:axId val="667849976"/>
        <c:scaling>
          <c:orientation val="minMax"/>
        </c:scaling>
        <c:delete val="0"/>
        <c:axPos val="r"/>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VIC" panose="00000500000000000000" pitchFamily="50" charset="0"/>
                    <a:ea typeface="+mn-ea"/>
                    <a:cs typeface="+mn-cs"/>
                  </a:defRPr>
                </a:pPr>
                <a:r>
                  <a:rPr lang="en-AU" sz="900">
                    <a:latin typeface="VIC" panose="00000500000000000000" pitchFamily="50" charset="0"/>
                  </a:rPr>
                  <a:t>Renewable</a:t>
                </a:r>
                <a:r>
                  <a:rPr lang="en-AU" sz="900" baseline="0">
                    <a:latin typeface="VIC" panose="00000500000000000000" pitchFamily="50" charset="0"/>
                  </a:rPr>
                  <a:t> share (%)</a:t>
                </a:r>
                <a:endParaRPr lang="en-AU" sz="900">
                  <a:latin typeface="VIC" panose="00000500000000000000" pitchFamily="50" charset="0"/>
                </a:endParaRP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VIC" panose="00000500000000000000" pitchFamily="50" charset="0"/>
                  <a:ea typeface="+mn-ea"/>
                  <a:cs typeface="+mn-cs"/>
                </a:defRPr>
              </a:pPr>
              <a:endParaRPr lang="en-US"/>
            </a:p>
          </c:tx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VIC" panose="00000500000000000000" pitchFamily="50" charset="0"/>
                <a:ea typeface="+mn-ea"/>
                <a:cs typeface="+mn-cs"/>
              </a:defRPr>
            </a:pPr>
            <a:endParaRPr lang="en-US"/>
          </a:p>
        </c:txPr>
        <c:crossAx val="196223040"/>
        <c:crosses val="max"/>
        <c:crossBetween val="between"/>
      </c:valAx>
      <c:catAx>
        <c:axId val="196223040"/>
        <c:scaling>
          <c:orientation val="minMax"/>
        </c:scaling>
        <c:delete val="1"/>
        <c:axPos val="b"/>
        <c:numFmt formatCode="General" sourceLinked="1"/>
        <c:majorTickMark val="out"/>
        <c:minorTickMark val="none"/>
        <c:tickLblPos val="nextTo"/>
        <c:crossAx val="66784997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VIC" panose="00000500000000000000" pitchFamily="50"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'E-8'!$W$29</c:f>
              <c:strCache>
                <c:ptCount val="1"/>
                <c:pt idx="0">
                  <c:v>Emissions from electricity generation (kt of CO2e)</c:v>
                </c:pt>
              </c:strCache>
            </c:strRef>
          </c:tx>
          <c:spPr>
            <a:solidFill>
              <a:srgbClr val="5BBD7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VIC" panose="00000500000000000000" pitchFamily="50"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'E-8'!$V$39:$V$46</c:f>
              <c:strCache>
                <c:ptCount val="8"/>
                <c:pt idx="0">
                  <c:v>2014-15</c:v>
                </c:pt>
                <c:pt idx="1">
                  <c:v>2015-16</c:v>
                </c:pt>
                <c:pt idx="2">
                  <c:v>2016-17</c:v>
                </c:pt>
                <c:pt idx="3">
                  <c:v>2017-18</c:v>
                </c:pt>
                <c:pt idx="4">
                  <c:v>2018-19</c:v>
                </c:pt>
                <c:pt idx="5">
                  <c:v>2019-20</c:v>
                </c:pt>
                <c:pt idx="6">
                  <c:v>2020-21</c:v>
                </c:pt>
                <c:pt idx="7">
                  <c:v>2021-22</c:v>
                </c:pt>
              </c:strCache>
            </c:strRef>
          </c:cat>
          <c:val>
            <c:numRef>
              <c:f>'E-8'!$W$39:$W$46</c:f>
              <c:numCache>
                <c:formatCode>_-* #,##0_-;\-* #,##0_-;_-* "-"??_-;_-@_-</c:formatCode>
                <c:ptCount val="8"/>
                <c:pt idx="0">
                  <c:v>60084.704654247791</c:v>
                </c:pt>
                <c:pt idx="1">
                  <c:v>57381.451954747557</c:v>
                </c:pt>
                <c:pt idx="2">
                  <c:v>54016.740147513701</c:v>
                </c:pt>
                <c:pt idx="3">
                  <c:v>44153.494511881705</c:v>
                </c:pt>
                <c:pt idx="4">
                  <c:v>42156.14405688618</c:v>
                </c:pt>
                <c:pt idx="5">
                  <c:v>41023.643714372003</c:v>
                </c:pt>
                <c:pt idx="6">
                  <c:v>40642.967285529878</c:v>
                </c:pt>
                <c:pt idx="7">
                  <c:v>39005.923669561016</c:v>
                </c:pt>
              </c:numCache>
            </c:numRef>
          </c:val>
          <c:extLst>
            <c:ext xmlns:c16="http://schemas.microsoft.com/office/drawing/2014/chart" uri="{C3380CC4-5D6E-409C-BE32-E72D297353CC}">
              <c16:uniqueId val="{00000000-A721-45CB-A187-3D9030988C29}"/>
            </c:ext>
          </c:extLst>
        </c:ser>
        <c:dLbls>
          <c:dLblPos val="outEnd"/>
          <c:showLegendKey val="0"/>
          <c:showVal val="1"/>
          <c:showCatName val="0"/>
          <c:showSerName val="0"/>
          <c:showPercent val="0"/>
          <c:showBubbleSize val="0"/>
        </c:dLbls>
        <c:gapWidth val="219"/>
        <c:overlap val="-27"/>
        <c:axId val="974314304"/>
        <c:axId val="974313976"/>
      </c:barChart>
      <c:catAx>
        <c:axId val="97431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VIC" panose="00000500000000000000" pitchFamily="50" charset="0"/>
                <a:ea typeface="+mn-ea"/>
                <a:cs typeface="+mn-cs"/>
              </a:defRPr>
            </a:pPr>
            <a:endParaRPr lang="en-US"/>
          </a:p>
        </c:txPr>
        <c:crossAx val="974313976"/>
        <c:crosses val="autoZero"/>
        <c:auto val="1"/>
        <c:lblAlgn val="ctr"/>
        <c:lblOffset val="100"/>
        <c:noMultiLvlLbl val="0"/>
      </c:catAx>
      <c:valAx>
        <c:axId val="974313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VIC" panose="00000500000000000000" pitchFamily="50" charset="0"/>
                    <a:ea typeface="+mn-ea"/>
                    <a:cs typeface="+mn-cs"/>
                  </a:defRPr>
                </a:pPr>
                <a:r>
                  <a:rPr lang="en-US" sz="800" b="0" i="0" u="none" strike="noStrike" baseline="0">
                    <a:effectLst/>
                    <a:latin typeface="VIC" panose="00000500000000000000" pitchFamily="50" charset="0"/>
                  </a:rPr>
                  <a:t>Emissions (kt of CO2e) </a:t>
                </a:r>
                <a:endParaRPr lang="en-AU" sz="800">
                  <a:latin typeface="VIC" panose="00000500000000000000" pitchFamily="50" charset="0"/>
                </a:endParaRPr>
              </a:p>
            </c:rich>
          </c:tx>
          <c:layout>
            <c:manualLayout>
              <c:xMode val="edge"/>
              <c:yMode val="edge"/>
              <c:x val="2.057142857142857E-2"/>
              <c:y val="0.28160667792277466"/>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VIC" panose="00000500000000000000" pitchFamily="50" charset="0"/>
                  <a:ea typeface="+mn-ea"/>
                  <a:cs typeface="+mn-cs"/>
                </a:defRPr>
              </a:pPr>
              <a:endParaRPr lang="en-US"/>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VIC" panose="00000500000000000000" pitchFamily="50" charset="0"/>
                <a:ea typeface="+mn-ea"/>
                <a:cs typeface="+mn-cs"/>
              </a:defRPr>
            </a:pPr>
            <a:endParaRPr lang="en-US"/>
          </a:p>
        </c:txPr>
        <c:crossAx val="9743143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5D07142-CFD0-426A-B5C0-20192735F943}"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AU"/>
        </a:p>
      </dgm:t>
    </dgm:pt>
    <dgm:pt modelId="{BA8C22E9-0712-498C-9B0D-9CB43B0792DB}">
      <dgm:prSet phldrT="[Text]"/>
      <dgm:spPr/>
      <dgm:t>
        <a:bodyPr/>
        <a:lstStyle/>
        <a:p>
          <a:r>
            <a:rPr lang="en-AU"/>
            <a:t>Secretary, Department of Premier and Cabinet (Chair)</a:t>
          </a:r>
        </a:p>
      </dgm:t>
    </dgm:pt>
    <dgm:pt modelId="{57B12152-EE86-4D9B-A5B8-E70552639206}" type="parTrans" cxnId="{1C55479F-6ACD-428F-9C07-4F22C38CAF11}">
      <dgm:prSet/>
      <dgm:spPr/>
      <dgm:t>
        <a:bodyPr/>
        <a:lstStyle/>
        <a:p>
          <a:endParaRPr lang="en-AU"/>
        </a:p>
      </dgm:t>
    </dgm:pt>
    <dgm:pt modelId="{42E7542C-59BB-487F-9AB1-6D26C5D42349}" type="sibTrans" cxnId="{1C55479F-6ACD-428F-9C07-4F22C38CAF11}">
      <dgm:prSet/>
      <dgm:spPr/>
      <dgm:t>
        <a:bodyPr/>
        <a:lstStyle/>
        <a:p>
          <a:endParaRPr lang="en-AU"/>
        </a:p>
      </dgm:t>
    </dgm:pt>
    <dgm:pt modelId="{36C3E942-5ADF-4373-8F2E-2D83E2132A59}">
      <dgm:prSet phldrT="[Text]"/>
      <dgm:spPr/>
      <dgm:t>
        <a:bodyPr/>
        <a:lstStyle/>
        <a:p>
          <a:r>
            <a:rPr lang="en-AU"/>
            <a:t>Secretary, Department of Treasury and Finance</a:t>
          </a:r>
        </a:p>
      </dgm:t>
    </dgm:pt>
    <dgm:pt modelId="{84CBE97A-9699-4B31-8AEE-13865F07A781}" type="parTrans" cxnId="{AE1095EA-9F71-44C7-B066-A681359A8C6A}">
      <dgm:prSet/>
      <dgm:spPr/>
      <dgm:t>
        <a:bodyPr/>
        <a:lstStyle/>
        <a:p>
          <a:endParaRPr lang="en-AU"/>
        </a:p>
      </dgm:t>
    </dgm:pt>
    <dgm:pt modelId="{75F08234-8E1F-40B7-9E5B-619BB50900EE}" type="sibTrans" cxnId="{AE1095EA-9F71-44C7-B066-A681359A8C6A}">
      <dgm:prSet/>
      <dgm:spPr/>
      <dgm:t>
        <a:bodyPr/>
        <a:lstStyle/>
        <a:p>
          <a:endParaRPr lang="en-AU"/>
        </a:p>
      </dgm:t>
    </dgm:pt>
    <dgm:pt modelId="{AEF8CED8-E3E3-439F-BF9E-9C903FB40BBC}">
      <dgm:prSet phldrT="[Text]"/>
      <dgm:spPr/>
      <dgm:t>
        <a:bodyPr/>
        <a:lstStyle/>
        <a:p>
          <a:r>
            <a:rPr lang="en-AU"/>
            <a:t>Secretary, Department of Education and Training</a:t>
          </a:r>
        </a:p>
      </dgm:t>
    </dgm:pt>
    <dgm:pt modelId="{C7FDB47A-F9C5-4458-B6BF-5471302CD1DE}" type="parTrans" cxnId="{76005A96-12BC-4E06-93DC-6AE090F38AA7}">
      <dgm:prSet/>
      <dgm:spPr/>
      <dgm:t>
        <a:bodyPr/>
        <a:lstStyle/>
        <a:p>
          <a:endParaRPr lang="en-AU"/>
        </a:p>
      </dgm:t>
    </dgm:pt>
    <dgm:pt modelId="{0D04F558-BC5C-453B-83DD-0FC5B77752C0}" type="sibTrans" cxnId="{76005A96-12BC-4E06-93DC-6AE090F38AA7}">
      <dgm:prSet/>
      <dgm:spPr/>
      <dgm:t>
        <a:bodyPr/>
        <a:lstStyle/>
        <a:p>
          <a:endParaRPr lang="en-AU"/>
        </a:p>
      </dgm:t>
    </dgm:pt>
    <dgm:pt modelId="{606F63F0-5407-426B-96B4-4BCE685E2341}">
      <dgm:prSet phldrT="[Text]"/>
      <dgm:spPr/>
      <dgm:t>
        <a:bodyPr/>
        <a:lstStyle/>
        <a:p>
          <a:r>
            <a:rPr lang="en-AU"/>
            <a:t>Secretary, Department of Families, Fairness and Housing</a:t>
          </a:r>
        </a:p>
      </dgm:t>
    </dgm:pt>
    <dgm:pt modelId="{A6C894C6-B9D4-4798-A989-9588C2ED7AB1}" type="parTrans" cxnId="{7B50AF48-5207-43F7-8D8B-B602F5213D17}">
      <dgm:prSet/>
      <dgm:spPr/>
      <dgm:t>
        <a:bodyPr/>
        <a:lstStyle/>
        <a:p>
          <a:endParaRPr lang="en-AU"/>
        </a:p>
      </dgm:t>
    </dgm:pt>
    <dgm:pt modelId="{56C915F1-9CA0-4331-A377-2C2BEC651479}" type="sibTrans" cxnId="{7B50AF48-5207-43F7-8D8B-B602F5213D17}">
      <dgm:prSet/>
      <dgm:spPr/>
      <dgm:t>
        <a:bodyPr/>
        <a:lstStyle/>
        <a:p>
          <a:endParaRPr lang="en-AU"/>
        </a:p>
      </dgm:t>
    </dgm:pt>
    <dgm:pt modelId="{67013097-2AB3-46B6-8F02-930450345A08}">
      <dgm:prSet phldrT="[Text]"/>
      <dgm:spPr/>
      <dgm:t>
        <a:bodyPr/>
        <a:lstStyle/>
        <a:p>
          <a:r>
            <a:rPr lang="en-AU"/>
            <a:t>Secretary, Department of Health</a:t>
          </a:r>
        </a:p>
      </dgm:t>
    </dgm:pt>
    <dgm:pt modelId="{CAB079E4-7CCC-4A2F-A568-EA536FAB224D}" type="parTrans" cxnId="{23A31C58-9B70-4412-BE0A-D847CC70796D}">
      <dgm:prSet/>
      <dgm:spPr/>
      <dgm:t>
        <a:bodyPr/>
        <a:lstStyle/>
        <a:p>
          <a:endParaRPr lang="en-AU"/>
        </a:p>
      </dgm:t>
    </dgm:pt>
    <dgm:pt modelId="{977C7969-57A2-4647-903C-E617AC205A2B}" type="sibTrans" cxnId="{23A31C58-9B70-4412-BE0A-D847CC70796D}">
      <dgm:prSet/>
      <dgm:spPr/>
      <dgm:t>
        <a:bodyPr/>
        <a:lstStyle/>
        <a:p>
          <a:endParaRPr lang="en-AU"/>
        </a:p>
      </dgm:t>
    </dgm:pt>
    <dgm:pt modelId="{35808AE1-4102-4942-B098-1C115F7961D3}">
      <dgm:prSet phldrT="[Text]"/>
      <dgm:spPr/>
      <dgm:t>
        <a:bodyPr/>
        <a:lstStyle/>
        <a:p>
          <a:r>
            <a:rPr lang="en-AU"/>
            <a:t>Secretary, Department of Environment, Land, Water and Planning</a:t>
          </a:r>
        </a:p>
      </dgm:t>
    </dgm:pt>
    <dgm:pt modelId="{0C2C7302-5622-4E5A-BD0A-D12A00E33F45}" type="parTrans" cxnId="{6263BA7D-DABE-45D0-86A5-A60A26100289}">
      <dgm:prSet/>
      <dgm:spPr/>
      <dgm:t>
        <a:bodyPr/>
        <a:lstStyle/>
        <a:p>
          <a:endParaRPr lang="en-AU"/>
        </a:p>
      </dgm:t>
    </dgm:pt>
    <dgm:pt modelId="{FF4E3D5B-F4B3-41B3-8B15-289F316A8EC6}" type="sibTrans" cxnId="{6263BA7D-DABE-45D0-86A5-A60A26100289}">
      <dgm:prSet/>
      <dgm:spPr/>
      <dgm:t>
        <a:bodyPr/>
        <a:lstStyle/>
        <a:p>
          <a:endParaRPr lang="en-AU"/>
        </a:p>
      </dgm:t>
    </dgm:pt>
    <dgm:pt modelId="{00609CAF-9BBE-4388-A470-CAD35A77CEB8}">
      <dgm:prSet phldrT="[Text]"/>
      <dgm:spPr/>
      <dgm:t>
        <a:bodyPr/>
        <a:lstStyle/>
        <a:p>
          <a:r>
            <a:rPr lang="en-AU"/>
            <a:t>Secretary, Department of Jobs, Precincts and Regions</a:t>
          </a:r>
        </a:p>
      </dgm:t>
    </dgm:pt>
    <dgm:pt modelId="{B1C26807-F534-4ED3-ACB1-93E56922C69D}" type="parTrans" cxnId="{EEFD8F2D-DF2D-495D-86D9-326139C80360}">
      <dgm:prSet/>
      <dgm:spPr/>
      <dgm:t>
        <a:bodyPr/>
        <a:lstStyle/>
        <a:p>
          <a:endParaRPr lang="en-AU"/>
        </a:p>
      </dgm:t>
    </dgm:pt>
    <dgm:pt modelId="{0EAB3D09-36FB-4667-9854-64E298FDE078}" type="sibTrans" cxnId="{EEFD8F2D-DF2D-495D-86D9-326139C80360}">
      <dgm:prSet/>
      <dgm:spPr/>
      <dgm:t>
        <a:bodyPr/>
        <a:lstStyle/>
        <a:p>
          <a:endParaRPr lang="en-AU"/>
        </a:p>
      </dgm:t>
    </dgm:pt>
    <dgm:pt modelId="{4B285F26-2890-4219-A1C6-0E351BA836B2}">
      <dgm:prSet phldrT="[Text]"/>
      <dgm:spPr/>
      <dgm:t>
        <a:bodyPr/>
        <a:lstStyle/>
        <a:p>
          <a:r>
            <a:rPr lang="en-AU"/>
            <a:t>Secretary, Department of Justice and Community Safety</a:t>
          </a:r>
        </a:p>
      </dgm:t>
    </dgm:pt>
    <dgm:pt modelId="{A4E97352-5162-4302-AAF0-29459A3A1914}" type="parTrans" cxnId="{27CAFD9A-910D-46BD-835E-53BBBB8C0A93}">
      <dgm:prSet/>
      <dgm:spPr/>
      <dgm:t>
        <a:bodyPr/>
        <a:lstStyle/>
        <a:p>
          <a:endParaRPr lang="en-AU"/>
        </a:p>
      </dgm:t>
    </dgm:pt>
    <dgm:pt modelId="{B68E6B30-50F4-4A42-ACE5-40C7530F7F1A}" type="sibTrans" cxnId="{27CAFD9A-910D-46BD-835E-53BBBB8C0A93}">
      <dgm:prSet/>
      <dgm:spPr/>
      <dgm:t>
        <a:bodyPr/>
        <a:lstStyle/>
        <a:p>
          <a:endParaRPr lang="en-AU"/>
        </a:p>
      </dgm:t>
    </dgm:pt>
    <dgm:pt modelId="{2DAAF1FB-8EE8-409D-B8F1-CA6A8E7F3624}">
      <dgm:prSet phldrT="[Text]"/>
      <dgm:spPr/>
      <dgm:t>
        <a:bodyPr/>
        <a:lstStyle/>
        <a:p>
          <a:r>
            <a:rPr lang="en-AU"/>
            <a:t>Secretary, Department of Transport</a:t>
          </a:r>
        </a:p>
      </dgm:t>
    </dgm:pt>
    <dgm:pt modelId="{CBEC7DB8-D1D6-47D5-9745-635B63F0FA8F}" type="parTrans" cxnId="{7E6560DB-5EA1-44AD-8774-47D2DE26E50E}">
      <dgm:prSet/>
      <dgm:spPr/>
      <dgm:t>
        <a:bodyPr/>
        <a:lstStyle/>
        <a:p>
          <a:endParaRPr lang="en-AU"/>
        </a:p>
      </dgm:t>
    </dgm:pt>
    <dgm:pt modelId="{A2038BEA-B500-4112-AFC1-8DC96DD0628F}" type="sibTrans" cxnId="{7E6560DB-5EA1-44AD-8774-47D2DE26E50E}">
      <dgm:prSet/>
      <dgm:spPr/>
      <dgm:t>
        <a:bodyPr/>
        <a:lstStyle/>
        <a:p>
          <a:endParaRPr lang="en-AU"/>
        </a:p>
      </dgm:t>
    </dgm:pt>
    <dgm:pt modelId="{806A0D0A-2B24-4D40-9492-37E647932220}">
      <dgm:prSet phldrT="[Text]"/>
      <dgm:spPr/>
      <dgm:t>
        <a:bodyPr/>
        <a:lstStyle/>
        <a:p>
          <a:r>
            <a:rPr lang="en-AU"/>
            <a:t>Chief Commissioner of Police</a:t>
          </a:r>
        </a:p>
      </dgm:t>
    </dgm:pt>
    <dgm:pt modelId="{7CEBF769-EF3E-4DCE-953B-431DCFF29ABD}" type="parTrans" cxnId="{6EF5029C-18D9-4113-8C7F-D567E607B477}">
      <dgm:prSet/>
      <dgm:spPr/>
      <dgm:t>
        <a:bodyPr/>
        <a:lstStyle/>
        <a:p>
          <a:endParaRPr lang="en-AU"/>
        </a:p>
      </dgm:t>
    </dgm:pt>
    <dgm:pt modelId="{E688B077-9CF7-4473-AD72-1F0E2A8D8236}" type="sibTrans" cxnId="{6EF5029C-18D9-4113-8C7F-D567E607B477}">
      <dgm:prSet/>
      <dgm:spPr/>
      <dgm:t>
        <a:bodyPr/>
        <a:lstStyle/>
        <a:p>
          <a:endParaRPr lang="en-AU"/>
        </a:p>
      </dgm:t>
    </dgm:pt>
    <dgm:pt modelId="{A76DD997-1AB0-4064-9E72-CA26F5FFD9B4}">
      <dgm:prSet phldrT="[Text]"/>
      <dgm:spPr/>
      <dgm:t>
        <a:bodyPr/>
        <a:lstStyle/>
        <a:p>
          <a:r>
            <a:rPr lang="en-AU"/>
            <a:t>Victorian Public Sector Commissioner</a:t>
          </a:r>
        </a:p>
      </dgm:t>
    </dgm:pt>
    <dgm:pt modelId="{DC897B11-5E3C-4A45-AF38-8A05606F9329}" type="parTrans" cxnId="{5F78DCB6-A1EA-47C9-B2F2-59995F745BAC}">
      <dgm:prSet/>
      <dgm:spPr/>
      <dgm:t>
        <a:bodyPr/>
        <a:lstStyle/>
        <a:p>
          <a:endParaRPr lang="en-AU"/>
        </a:p>
      </dgm:t>
    </dgm:pt>
    <dgm:pt modelId="{514AA28B-64E4-4C4C-8CE9-92E541D74A19}" type="sibTrans" cxnId="{5F78DCB6-A1EA-47C9-B2F2-59995F745BAC}">
      <dgm:prSet/>
      <dgm:spPr/>
      <dgm:t>
        <a:bodyPr/>
        <a:lstStyle/>
        <a:p>
          <a:endParaRPr lang="en-AU"/>
        </a:p>
      </dgm:t>
    </dgm:pt>
    <dgm:pt modelId="{B30EF758-8B95-443E-B382-A38B787B9EED}" type="pres">
      <dgm:prSet presAssocID="{35D07142-CFD0-426A-B5C0-20192735F943}" presName="diagram" presStyleCnt="0">
        <dgm:presLayoutVars>
          <dgm:dir/>
          <dgm:resizeHandles val="exact"/>
        </dgm:presLayoutVars>
      </dgm:prSet>
      <dgm:spPr/>
    </dgm:pt>
    <dgm:pt modelId="{4488BA3B-8C0E-459F-83D2-C0C67C7F4986}" type="pres">
      <dgm:prSet presAssocID="{BA8C22E9-0712-498C-9B0D-9CB43B0792DB}" presName="node" presStyleLbl="node1" presStyleIdx="0" presStyleCnt="11">
        <dgm:presLayoutVars>
          <dgm:bulletEnabled val="1"/>
        </dgm:presLayoutVars>
      </dgm:prSet>
      <dgm:spPr/>
    </dgm:pt>
    <dgm:pt modelId="{AB22503E-D34F-48E1-930C-05FC26954FED}" type="pres">
      <dgm:prSet presAssocID="{42E7542C-59BB-487F-9AB1-6D26C5D42349}" presName="sibTrans" presStyleCnt="0"/>
      <dgm:spPr/>
    </dgm:pt>
    <dgm:pt modelId="{8CCD8CFC-429A-4023-B76C-73A56A3FB1EB}" type="pres">
      <dgm:prSet presAssocID="{36C3E942-5ADF-4373-8F2E-2D83E2132A59}" presName="node" presStyleLbl="node1" presStyleIdx="1" presStyleCnt="11">
        <dgm:presLayoutVars>
          <dgm:bulletEnabled val="1"/>
        </dgm:presLayoutVars>
      </dgm:prSet>
      <dgm:spPr/>
    </dgm:pt>
    <dgm:pt modelId="{36E695E0-A03E-4B9D-B5E9-0EA6B72D80E3}" type="pres">
      <dgm:prSet presAssocID="{75F08234-8E1F-40B7-9E5B-619BB50900EE}" presName="sibTrans" presStyleCnt="0"/>
      <dgm:spPr/>
    </dgm:pt>
    <dgm:pt modelId="{2609BFB2-374B-4C80-8A66-0930EA45574A}" type="pres">
      <dgm:prSet presAssocID="{35808AE1-4102-4942-B098-1C115F7961D3}" presName="node" presStyleLbl="node1" presStyleIdx="2" presStyleCnt="11">
        <dgm:presLayoutVars>
          <dgm:bulletEnabled val="1"/>
        </dgm:presLayoutVars>
      </dgm:prSet>
      <dgm:spPr/>
    </dgm:pt>
    <dgm:pt modelId="{5F428CB1-45C1-415A-8A3E-8B6ED5A59DFD}" type="pres">
      <dgm:prSet presAssocID="{FF4E3D5B-F4B3-41B3-8B15-289F316A8EC6}" presName="sibTrans" presStyleCnt="0"/>
      <dgm:spPr/>
    </dgm:pt>
    <dgm:pt modelId="{90AF15DF-C291-4D46-AA2A-F47AD7FCB747}" type="pres">
      <dgm:prSet presAssocID="{AEF8CED8-E3E3-439F-BF9E-9C903FB40BBC}" presName="node" presStyleLbl="node1" presStyleIdx="3" presStyleCnt="11">
        <dgm:presLayoutVars>
          <dgm:bulletEnabled val="1"/>
        </dgm:presLayoutVars>
      </dgm:prSet>
      <dgm:spPr/>
    </dgm:pt>
    <dgm:pt modelId="{D4EF34B7-A2F5-4EA0-80EC-C9AE1D79CCB8}" type="pres">
      <dgm:prSet presAssocID="{0D04F558-BC5C-453B-83DD-0FC5B77752C0}" presName="sibTrans" presStyleCnt="0"/>
      <dgm:spPr/>
    </dgm:pt>
    <dgm:pt modelId="{B940E932-171B-429C-B45B-8B2617280EAC}" type="pres">
      <dgm:prSet presAssocID="{606F63F0-5407-426B-96B4-4BCE685E2341}" presName="node" presStyleLbl="node1" presStyleIdx="4" presStyleCnt="11">
        <dgm:presLayoutVars>
          <dgm:bulletEnabled val="1"/>
        </dgm:presLayoutVars>
      </dgm:prSet>
      <dgm:spPr/>
    </dgm:pt>
    <dgm:pt modelId="{E8AA6ED4-82AA-408C-8830-CB3848811CF1}" type="pres">
      <dgm:prSet presAssocID="{56C915F1-9CA0-4331-A377-2C2BEC651479}" presName="sibTrans" presStyleCnt="0"/>
      <dgm:spPr/>
    </dgm:pt>
    <dgm:pt modelId="{853479F8-F089-4F0C-93D2-5FB9D1A68138}" type="pres">
      <dgm:prSet presAssocID="{67013097-2AB3-46B6-8F02-930450345A08}" presName="node" presStyleLbl="node1" presStyleIdx="5" presStyleCnt="11">
        <dgm:presLayoutVars>
          <dgm:bulletEnabled val="1"/>
        </dgm:presLayoutVars>
      </dgm:prSet>
      <dgm:spPr/>
    </dgm:pt>
    <dgm:pt modelId="{162FCF08-B6FA-4BE5-A9F2-90AF554D80F1}" type="pres">
      <dgm:prSet presAssocID="{977C7969-57A2-4647-903C-E617AC205A2B}" presName="sibTrans" presStyleCnt="0"/>
      <dgm:spPr/>
    </dgm:pt>
    <dgm:pt modelId="{2BEC1762-1329-444A-BAE7-F15ADBBF1193}" type="pres">
      <dgm:prSet presAssocID="{00609CAF-9BBE-4388-A470-CAD35A77CEB8}" presName="node" presStyleLbl="node1" presStyleIdx="6" presStyleCnt="11">
        <dgm:presLayoutVars>
          <dgm:bulletEnabled val="1"/>
        </dgm:presLayoutVars>
      </dgm:prSet>
      <dgm:spPr/>
    </dgm:pt>
    <dgm:pt modelId="{B2124440-530B-43F5-B81B-6F9B25264BE5}" type="pres">
      <dgm:prSet presAssocID="{0EAB3D09-36FB-4667-9854-64E298FDE078}" presName="sibTrans" presStyleCnt="0"/>
      <dgm:spPr/>
    </dgm:pt>
    <dgm:pt modelId="{54222259-0323-443E-B3E3-F3298F9FD60D}" type="pres">
      <dgm:prSet presAssocID="{4B285F26-2890-4219-A1C6-0E351BA836B2}" presName="node" presStyleLbl="node1" presStyleIdx="7" presStyleCnt="11">
        <dgm:presLayoutVars>
          <dgm:bulletEnabled val="1"/>
        </dgm:presLayoutVars>
      </dgm:prSet>
      <dgm:spPr/>
    </dgm:pt>
    <dgm:pt modelId="{AC281886-86AB-4070-9892-AC32CE81E34C}" type="pres">
      <dgm:prSet presAssocID="{B68E6B30-50F4-4A42-ACE5-40C7530F7F1A}" presName="sibTrans" presStyleCnt="0"/>
      <dgm:spPr/>
    </dgm:pt>
    <dgm:pt modelId="{EF77F6FD-0546-4923-8095-6717E6406A75}" type="pres">
      <dgm:prSet presAssocID="{2DAAF1FB-8EE8-409D-B8F1-CA6A8E7F3624}" presName="node" presStyleLbl="node1" presStyleIdx="8" presStyleCnt="11">
        <dgm:presLayoutVars>
          <dgm:bulletEnabled val="1"/>
        </dgm:presLayoutVars>
      </dgm:prSet>
      <dgm:spPr/>
    </dgm:pt>
    <dgm:pt modelId="{F9C114C1-EA9D-471B-9895-02746194F3A2}" type="pres">
      <dgm:prSet presAssocID="{A2038BEA-B500-4112-AFC1-8DC96DD0628F}" presName="sibTrans" presStyleCnt="0"/>
      <dgm:spPr/>
    </dgm:pt>
    <dgm:pt modelId="{0360E543-FFDC-4554-835E-CE4ED1EF6F3B}" type="pres">
      <dgm:prSet presAssocID="{806A0D0A-2B24-4D40-9492-37E647932220}" presName="node" presStyleLbl="node1" presStyleIdx="9" presStyleCnt="11">
        <dgm:presLayoutVars>
          <dgm:bulletEnabled val="1"/>
        </dgm:presLayoutVars>
      </dgm:prSet>
      <dgm:spPr/>
    </dgm:pt>
    <dgm:pt modelId="{096F0640-8444-4E7F-9C43-9EA58C08D081}" type="pres">
      <dgm:prSet presAssocID="{E688B077-9CF7-4473-AD72-1F0E2A8D8236}" presName="sibTrans" presStyleCnt="0"/>
      <dgm:spPr/>
    </dgm:pt>
    <dgm:pt modelId="{B9452077-2D60-4171-933D-2FFB3DD2379D}" type="pres">
      <dgm:prSet presAssocID="{A76DD997-1AB0-4064-9E72-CA26F5FFD9B4}" presName="node" presStyleLbl="node1" presStyleIdx="10" presStyleCnt="11">
        <dgm:presLayoutVars>
          <dgm:bulletEnabled val="1"/>
        </dgm:presLayoutVars>
      </dgm:prSet>
      <dgm:spPr/>
    </dgm:pt>
  </dgm:ptLst>
  <dgm:cxnLst>
    <dgm:cxn modelId="{CC3EBE08-B7ED-4C61-9D68-C2D6B0ACEA44}" type="presOf" srcId="{2DAAF1FB-8EE8-409D-B8F1-CA6A8E7F3624}" destId="{EF77F6FD-0546-4923-8095-6717E6406A75}" srcOrd="0" destOrd="0" presId="urn:microsoft.com/office/officeart/2005/8/layout/default"/>
    <dgm:cxn modelId="{BD52AD0D-1644-437E-A10A-54DB796DE8E4}" type="presOf" srcId="{36C3E942-5ADF-4373-8F2E-2D83E2132A59}" destId="{8CCD8CFC-429A-4023-B76C-73A56A3FB1EB}" srcOrd="0" destOrd="0" presId="urn:microsoft.com/office/officeart/2005/8/layout/default"/>
    <dgm:cxn modelId="{02D5B816-BF00-43CE-9DC8-BD8F428EC919}" type="presOf" srcId="{00609CAF-9BBE-4388-A470-CAD35A77CEB8}" destId="{2BEC1762-1329-444A-BAE7-F15ADBBF1193}" srcOrd="0" destOrd="0" presId="urn:microsoft.com/office/officeart/2005/8/layout/default"/>
    <dgm:cxn modelId="{13BC1B25-8BED-4F3A-ABDB-7E9AA72D4A92}" type="presOf" srcId="{35808AE1-4102-4942-B098-1C115F7961D3}" destId="{2609BFB2-374B-4C80-8A66-0930EA45574A}" srcOrd="0" destOrd="0" presId="urn:microsoft.com/office/officeart/2005/8/layout/default"/>
    <dgm:cxn modelId="{EEFD8F2D-DF2D-495D-86D9-326139C80360}" srcId="{35D07142-CFD0-426A-B5C0-20192735F943}" destId="{00609CAF-9BBE-4388-A470-CAD35A77CEB8}" srcOrd="6" destOrd="0" parTransId="{B1C26807-F534-4ED3-ACB1-93E56922C69D}" sibTransId="{0EAB3D09-36FB-4667-9854-64E298FDE078}"/>
    <dgm:cxn modelId="{10CA0339-0A8E-4AAE-8C8E-AEADEAED193F}" type="presOf" srcId="{4B285F26-2890-4219-A1C6-0E351BA836B2}" destId="{54222259-0323-443E-B3E3-F3298F9FD60D}" srcOrd="0" destOrd="0" presId="urn:microsoft.com/office/officeart/2005/8/layout/default"/>
    <dgm:cxn modelId="{38AC5761-1A54-4ABC-BB7B-D9988310BE27}" type="presOf" srcId="{35D07142-CFD0-426A-B5C0-20192735F943}" destId="{B30EF758-8B95-443E-B382-A38B787B9EED}" srcOrd="0" destOrd="0" presId="urn:microsoft.com/office/officeart/2005/8/layout/default"/>
    <dgm:cxn modelId="{C0566A63-5ED6-475E-AEA7-086122B13B92}" type="presOf" srcId="{806A0D0A-2B24-4D40-9492-37E647932220}" destId="{0360E543-FFDC-4554-835E-CE4ED1EF6F3B}" srcOrd="0" destOrd="0" presId="urn:microsoft.com/office/officeart/2005/8/layout/default"/>
    <dgm:cxn modelId="{7B50AF48-5207-43F7-8D8B-B602F5213D17}" srcId="{35D07142-CFD0-426A-B5C0-20192735F943}" destId="{606F63F0-5407-426B-96B4-4BCE685E2341}" srcOrd="4" destOrd="0" parTransId="{A6C894C6-B9D4-4798-A989-9588C2ED7AB1}" sibTransId="{56C915F1-9CA0-4331-A377-2C2BEC651479}"/>
    <dgm:cxn modelId="{23A31C58-9B70-4412-BE0A-D847CC70796D}" srcId="{35D07142-CFD0-426A-B5C0-20192735F943}" destId="{67013097-2AB3-46B6-8F02-930450345A08}" srcOrd="5" destOrd="0" parTransId="{CAB079E4-7CCC-4A2F-A568-EA536FAB224D}" sibTransId="{977C7969-57A2-4647-903C-E617AC205A2B}"/>
    <dgm:cxn modelId="{6263BA7D-DABE-45D0-86A5-A60A26100289}" srcId="{35D07142-CFD0-426A-B5C0-20192735F943}" destId="{35808AE1-4102-4942-B098-1C115F7961D3}" srcOrd="2" destOrd="0" parTransId="{0C2C7302-5622-4E5A-BD0A-D12A00E33F45}" sibTransId="{FF4E3D5B-F4B3-41B3-8B15-289F316A8EC6}"/>
    <dgm:cxn modelId="{76005A96-12BC-4E06-93DC-6AE090F38AA7}" srcId="{35D07142-CFD0-426A-B5C0-20192735F943}" destId="{AEF8CED8-E3E3-439F-BF9E-9C903FB40BBC}" srcOrd="3" destOrd="0" parTransId="{C7FDB47A-F9C5-4458-B6BF-5471302CD1DE}" sibTransId="{0D04F558-BC5C-453B-83DD-0FC5B77752C0}"/>
    <dgm:cxn modelId="{27CAFD9A-910D-46BD-835E-53BBBB8C0A93}" srcId="{35D07142-CFD0-426A-B5C0-20192735F943}" destId="{4B285F26-2890-4219-A1C6-0E351BA836B2}" srcOrd="7" destOrd="0" parTransId="{A4E97352-5162-4302-AAF0-29459A3A1914}" sibTransId="{B68E6B30-50F4-4A42-ACE5-40C7530F7F1A}"/>
    <dgm:cxn modelId="{6EF5029C-18D9-4113-8C7F-D567E607B477}" srcId="{35D07142-CFD0-426A-B5C0-20192735F943}" destId="{806A0D0A-2B24-4D40-9492-37E647932220}" srcOrd="9" destOrd="0" parTransId="{7CEBF769-EF3E-4DCE-953B-431DCFF29ABD}" sibTransId="{E688B077-9CF7-4473-AD72-1F0E2A8D8236}"/>
    <dgm:cxn modelId="{61A9868C-4342-4505-BF55-24125D95F2ED}" type="presOf" srcId="{67013097-2AB3-46B6-8F02-930450345A08}" destId="{853479F8-F089-4F0C-93D2-5FB9D1A68138}" srcOrd="0" destOrd="0" presId="urn:microsoft.com/office/officeart/2005/8/layout/default"/>
    <dgm:cxn modelId="{097AB8AA-1BE0-4136-893D-BE7169118E45}" type="presOf" srcId="{A76DD997-1AB0-4064-9E72-CA26F5FFD9B4}" destId="{B9452077-2D60-4171-933D-2FFB3DD2379D}" srcOrd="0" destOrd="0" presId="urn:microsoft.com/office/officeart/2005/8/layout/default"/>
    <dgm:cxn modelId="{5F78DCB6-A1EA-47C9-B2F2-59995F745BAC}" srcId="{35D07142-CFD0-426A-B5C0-20192735F943}" destId="{A76DD997-1AB0-4064-9E72-CA26F5FFD9B4}" srcOrd="10" destOrd="0" parTransId="{DC897B11-5E3C-4A45-AF38-8A05606F9329}" sibTransId="{514AA28B-64E4-4C4C-8CE9-92E541D74A19}"/>
    <dgm:cxn modelId="{09F453BB-BA75-4A08-8FAC-147EA183B585}" type="presOf" srcId="{606F63F0-5407-426B-96B4-4BCE685E2341}" destId="{B940E932-171B-429C-B45B-8B2617280EAC}" srcOrd="0" destOrd="0" presId="urn:microsoft.com/office/officeart/2005/8/layout/default"/>
    <dgm:cxn modelId="{E492BAE1-F571-46CD-91E5-8512B06C90CF}" type="presOf" srcId="{AEF8CED8-E3E3-439F-BF9E-9C903FB40BBC}" destId="{90AF15DF-C291-4D46-AA2A-F47AD7FCB747}" srcOrd="0" destOrd="0" presId="urn:microsoft.com/office/officeart/2005/8/layout/default"/>
    <dgm:cxn modelId="{AE1095EA-9F71-44C7-B066-A681359A8C6A}" srcId="{35D07142-CFD0-426A-B5C0-20192735F943}" destId="{36C3E942-5ADF-4373-8F2E-2D83E2132A59}" srcOrd="1" destOrd="0" parTransId="{84CBE97A-9699-4B31-8AEE-13865F07A781}" sibTransId="{75F08234-8E1F-40B7-9E5B-619BB50900EE}"/>
    <dgm:cxn modelId="{D35E5DEF-F2A4-49B7-88FA-6E5430B3B450}" type="presOf" srcId="{BA8C22E9-0712-498C-9B0D-9CB43B0792DB}" destId="{4488BA3B-8C0E-459F-83D2-C0C67C7F4986}" srcOrd="0" destOrd="0" presId="urn:microsoft.com/office/officeart/2005/8/layout/default"/>
    <dgm:cxn modelId="{7E6560DB-5EA1-44AD-8774-47D2DE26E50E}" srcId="{35D07142-CFD0-426A-B5C0-20192735F943}" destId="{2DAAF1FB-8EE8-409D-B8F1-CA6A8E7F3624}" srcOrd="8" destOrd="0" parTransId="{CBEC7DB8-D1D6-47D5-9745-635B63F0FA8F}" sibTransId="{A2038BEA-B500-4112-AFC1-8DC96DD0628F}"/>
    <dgm:cxn modelId="{1C55479F-6ACD-428F-9C07-4F22C38CAF11}" srcId="{35D07142-CFD0-426A-B5C0-20192735F943}" destId="{BA8C22E9-0712-498C-9B0D-9CB43B0792DB}" srcOrd="0" destOrd="0" parTransId="{57B12152-EE86-4D9B-A5B8-E70552639206}" sibTransId="{42E7542C-59BB-487F-9AB1-6D26C5D42349}"/>
    <dgm:cxn modelId="{A82806B7-66E4-4BEC-A875-EB7030186B2A}" type="presParOf" srcId="{B30EF758-8B95-443E-B382-A38B787B9EED}" destId="{4488BA3B-8C0E-459F-83D2-C0C67C7F4986}" srcOrd="0" destOrd="0" presId="urn:microsoft.com/office/officeart/2005/8/layout/default"/>
    <dgm:cxn modelId="{63053E74-ED9F-4682-A281-D266C7003855}" type="presParOf" srcId="{B30EF758-8B95-443E-B382-A38B787B9EED}" destId="{AB22503E-D34F-48E1-930C-05FC26954FED}" srcOrd="1" destOrd="0" presId="urn:microsoft.com/office/officeart/2005/8/layout/default"/>
    <dgm:cxn modelId="{23A72265-FEAA-4128-9E44-8511506F249A}" type="presParOf" srcId="{B30EF758-8B95-443E-B382-A38B787B9EED}" destId="{8CCD8CFC-429A-4023-B76C-73A56A3FB1EB}" srcOrd="2" destOrd="0" presId="urn:microsoft.com/office/officeart/2005/8/layout/default"/>
    <dgm:cxn modelId="{2F45981E-7892-42C6-9A09-FA430D0F8412}" type="presParOf" srcId="{B30EF758-8B95-443E-B382-A38B787B9EED}" destId="{36E695E0-A03E-4B9D-B5E9-0EA6B72D80E3}" srcOrd="3" destOrd="0" presId="urn:microsoft.com/office/officeart/2005/8/layout/default"/>
    <dgm:cxn modelId="{457C9033-2AA5-4048-8254-BAF84C6788C1}" type="presParOf" srcId="{B30EF758-8B95-443E-B382-A38B787B9EED}" destId="{2609BFB2-374B-4C80-8A66-0930EA45574A}" srcOrd="4" destOrd="0" presId="urn:microsoft.com/office/officeart/2005/8/layout/default"/>
    <dgm:cxn modelId="{0762FC6B-DC62-4CD6-A261-4D05259851F6}" type="presParOf" srcId="{B30EF758-8B95-443E-B382-A38B787B9EED}" destId="{5F428CB1-45C1-415A-8A3E-8B6ED5A59DFD}" srcOrd="5" destOrd="0" presId="urn:microsoft.com/office/officeart/2005/8/layout/default"/>
    <dgm:cxn modelId="{4B5A03D5-EA9F-41DB-9582-A4800AF9D775}" type="presParOf" srcId="{B30EF758-8B95-443E-B382-A38B787B9EED}" destId="{90AF15DF-C291-4D46-AA2A-F47AD7FCB747}" srcOrd="6" destOrd="0" presId="urn:microsoft.com/office/officeart/2005/8/layout/default"/>
    <dgm:cxn modelId="{E47F22A0-BD8E-4EF5-9959-149403E7CC46}" type="presParOf" srcId="{B30EF758-8B95-443E-B382-A38B787B9EED}" destId="{D4EF34B7-A2F5-4EA0-80EC-C9AE1D79CCB8}" srcOrd="7" destOrd="0" presId="urn:microsoft.com/office/officeart/2005/8/layout/default"/>
    <dgm:cxn modelId="{84CA0374-499E-4153-B549-571D64938D7F}" type="presParOf" srcId="{B30EF758-8B95-443E-B382-A38B787B9EED}" destId="{B940E932-171B-429C-B45B-8B2617280EAC}" srcOrd="8" destOrd="0" presId="urn:microsoft.com/office/officeart/2005/8/layout/default"/>
    <dgm:cxn modelId="{AC037D14-0DEF-49FB-9DAE-C802516CA09F}" type="presParOf" srcId="{B30EF758-8B95-443E-B382-A38B787B9EED}" destId="{E8AA6ED4-82AA-408C-8830-CB3848811CF1}" srcOrd="9" destOrd="0" presId="urn:microsoft.com/office/officeart/2005/8/layout/default"/>
    <dgm:cxn modelId="{D30ECFCC-7508-4854-85CF-0787B2A8A3B6}" type="presParOf" srcId="{B30EF758-8B95-443E-B382-A38B787B9EED}" destId="{853479F8-F089-4F0C-93D2-5FB9D1A68138}" srcOrd="10" destOrd="0" presId="urn:microsoft.com/office/officeart/2005/8/layout/default"/>
    <dgm:cxn modelId="{8B03C89B-FD9E-453F-873A-C1FDC1076A9D}" type="presParOf" srcId="{B30EF758-8B95-443E-B382-A38B787B9EED}" destId="{162FCF08-B6FA-4BE5-A9F2-90AF554D80F1}" srcOrd="11" destOrd="0" presId="urn:microsoft.com/office/officeart/2005/8/layout/default"/>
    <dgm:cxn modelId="{EEE4D782-34A9-4E79-8078-899E79B17BD6}" type="presParOf" srcId="{B30EF758-8B95-443E-B382-A38B787B9EED}" destId="{2BEC1762-1329-444A-BAE7-F15ADBBF1193}" srcOrd="12" destOrd="0" presId="urn:microsoft.com/office/officeart/2005/8/layout/default"/>
    <dgm:cxn modelId="{0D202E73-D48C-4BF1-9A7E-63B9F0F9254D}" type="presParOf" srcId="{B30EF758-8B95-443E-B382-A38B787B9EED}" destId="{B2124440-530B-43F5-B81B-6F9B25264BE5}" srcOrd="13" destOrd="0" presId="urn:microsoft.com/office/officeart/2005/8/layout/default"/>
    <dgm:cxn modelId="{2CE59FFF-8347-4D06-AAEE-9BA2EF21F415}" type="presParOf" srcId="{B30EF758-8B95-443E-B382-A38B787B9EED}" destId="{54222259-0323-443E-B3E3-F3298F9FD60D}" srcOrd="14" destOrd="0" presId="urn:microsoft.com/office/officeart/2005/8/layout/default"/>
    <dgm:cxn modelId="{FCF1E6F5-AFF9-4231-BC00-901AC759AD04}" type="presParOf" srcId="{B30EF758-8B95-443E-B382-A38B787B9EED}" destId="{AC281886-86AB-4070-9892-AC32CE81E34C}" srcOrd="15" destOrd="0" presId="urn:microsoft.com/office/officeart/2005/8/layout/default"/>
    <dgm:cxn modelId="{96DDC28E-9D72-4A69-B9B3-6CDE147AE982}" type="presParOf" srcId="{B30EF758-8B95-443E-B382-A38B787B9EED}" destId="{EF77F6FD-0546-4923-8095-6717E6406A75}" srcOrd="16" destOrd="0" presId="urn:microsoft.com/office/officeart/2005/8/layout/default"/>
    <dgm:cxn modelId="{F02B2E30-AEA2-4CBE-A276-4CD910E96B61}" type="presParOf" srcId="{B30EF758-8B95-443E-B382-A38B787B9EED}" destId="{F9C114C1-EA9D-471B-9895-02746194F3A2}" srcOrd="17" destOrd="0" presId="urn:microsoft.com/office/officeart/2005/8/layout/default"/>
    <dgm:cxn modelId="{856EAE78-D4CD-40A2-9F58-31AC362B33E6}" type="presParOf" srcId="{B30EF758-8B95-443E-B382-A38B787B9EED}" destId="{0360E543-FFDC-4554-835E-CE4ED1EF6F3B}" srcOrd="18" destOrd="0" presId="urn:microsoft.com/office/officeart/2005/8/layout/default"/>
    <dgm:cxn modelId="{48ACF57A-9FA2-4548-873F-70D3EFDACF4F}" type="presParOf" srcId="{B30EF758-8B95-443E-B382-A38B787B9EED}" destId="{096F0640-8444-4E7F-9C43-9EA58C08D081}" srcOrd="19" destOrd="0" presId="urn:microsoft.com/office/officeart/2005/8/layout/default"/>
    <dgm:cxn modelId="{8E481CD0-BE56-4B8E-B8B2-B7900C83B4DB}" type="presParOf" srcId="{B30EF758-8B95-443E-B382-A38B787B9EED}" destId="{B9452077-2D60-4171-933D-2FFB3DD2379D}" srcOrd="20" destOrd="0" presId="urn:microsoft.com/office/officeart/2005/8/layout/default"/>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88BA3B-8C0E-459F-83D2-C0C67C7F4986}">
      <dsp:nvSpPr>
        <dsp:cNvPr id="0" name=""/>
        <dsp:cNvSpPr/>
      </dsp:nvSpPr>
      <dsp:spPr>
        <a:xfrm>
          <a:off x="0" y="205978"/>
          <a:ext cx="849312" cy="5095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n-AU" sz="600" kern="1200"/>
            <a:t>Secretary, Department of Premier and Cabinet (Chair)</a:t>
          </a:r>
        </a:p>
      </dsp:txBody>
      <dsp:txXfrm>
        <a:off x="0" y="205978"/>
        <a:ext cx="849312" cy="509587"/>
      </dsp:txXfrm>
    </dsp:sp>
    <dsp:sp modelId="{8CCD8CFC-429A-4023-B76C-73A56A3FB1EB}">
      <dsp:nvSpPr>
        <dsp:cNvPr id="0" name=""/>
        <dsp:cNvSpPr/>
      </dsp:nvSpPr>
      <dsp:spPr>
        <a:xfrm>
          <a:off x="934243" y="205978"/>
          <a:ext cx="849312" cy="5095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n-AU" sz="600" kern="1200"/>
            <a:t>Secretary, Department of Treasury and Finance</a:t>
          </a:r>
        </a:p>
      </dsp:txBody>
      <dsp:txXfrm>
        <a:off x="934243" y="205978"/>
        <a:ext cx="849312" cy="509587"/>
      </dsp:txXfrm>
    </dsp:sp>
    <dsp:sp modelId="{2609BFB2-374B-4C80-8A66-0930EA45574A}">
      <dsp:nvSpPr>
        <dsp:cNvPr id="0" name=""/>
        <dsp:cNvSpPr/>
      </dsp:nvSpPr>
      <dsp:spPr>
        <a:xfrm>
          <a:off x="1868487" y="205978"/>
          <a:ext cx="849312" cy="5095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n-AU" sz="600" kern="1200"/>
            <a:t>Secretary, Department of Environment, Land, Water and Planning</a:t>
          </a:r>
        </a:p>
      </dsp:txBody>
      <dsp:txXfrm>
        <a:off x="1868487" y="205978"/>
        <a:ext cx="849312" cy="509587"/>
      </dsp:txXfrm>
    </dsp:sp>
    <dsp:sp modelId="{90AF15DF-C291-4D46-AA2A-F47AD7FCB747}">
      <dsp:nvSpPr>
        <dsp:cNvPr id="0" name=""/>
        <dsp:cNvSpPr/>
      </dsp:nvSpPr>
      <dsp:spPr>
        <a:xfrm>
          <a:off x="0" y="800496"/>
          <a:ext cx="849312" cy="5095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n-AU" sz="600" kern="1200"/>
            <a:t>Secretary, Department of Education and Training</a:t>
          </a:r>
        </a:p>
      </dsp:txBody>
      <dsp:txXfrm>
        <a:off x="0" y="800496"/>
        <a:ext cx="849312" cy="509587"/>
      </dsp:txXfrm>
    </dsp:sp>
    <dsp:sp modelId="{B940E932-171B-429C-B45B-8B2617280EAC}">
      <dsp:nvSpPr>
        <dsp:cNvPr id="0" name=""/>
        <dsp:cNvSpPr/>
      </dsp:nvSpPr>
      <dsp:spPr>
        <a:xfrm>
          <a:off x="934243" y="800496"/>
          <a:ext cx="849312" cy="5095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n-AU" sz="600" kern="1200"/>
            <a:t>Secretary, Department of Families, Fairness and Housing</a:t>
          </a:r>
        </a:p>
      </dsp:txBody>
      <dsp:txXfrm>
        <a:off x="934243" y="800496"/>
        <a:ext cx="849312" cy="509587"/>
      </dsp:txXfrm>
    </dsp:sp>
    <dsp:sp modelId="{853479F8-F089-4F0C-93D2-5FB9D1A68138}">
      <dsp:nvSpPr>
        <dsp:cNvPr id="0" name=""/>
        <dsp:cNvSpPr/>
      </dsp:nvSpPr>
      <dsp:spPr>
        <a:xfrm>
          <a:off x="1868487" y="800496"/>
          <a:ext cx="849312" cy="5095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n-AU" sz="600" kern="1200"/>
            <a:t>Secretary, Department of Health</a:t>
          </a:r>
        </a:p>
      </dsp:txBody>
      <dsp:txXfrm>
        <a:off x="1868487" y="800496"/>
        <a:ext cx="849312" cy="509587"/>
      </dsp:txXfrm>
    </dsp:sp>
    <dsp:sp modelId="{2BEC1762-1329-444A-BAE7-F15ADBBF1193}">
      <dsp:nvSpPr>
        <dsp:cNvPr id="0" name=""/>
        <dsp:cNvSpPr/>
      </dsp:nvSpPr>
      <dsp:spPr>
        <a:xfrm>
          <a:off x="0" y="1395015"/>
          <a:ext cx="849312" cy="5095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n-AU" sz="600" kern="1200"/>
            <a:t>Secretary, Department of Jobs, Precincts and Regions</a:t>
          </a:r>
        </a:p>
      </dsp:txBody>
      <dsp:txXfrm>
        <a:off x="0" y="1395015"/>
        <a:ext cx="849312" cy="509587"/>
      </dsp:txXfrm>
    </dsp:sp>
    <dsp:sp modelId="{54222259-0323-443E-B3E3-F3298F9FD60D}">
      <dsp:nvSpPr>
        <dsp:cNvPr id="0" name=""/>
        <dsp:cNvSpPr/>
      </dsp:nvSpPr>
      <dsp:spPr>
        <a:xfrm>
          <a:off x="934243" y="1395015"/>
          <a:ext cx="849312" cy="5095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n-AU" sz="600" kern="1200"/>
            <a:t>Secretary, Department of Justice and Community Safety</a:t>
          </a:r>
        </a:p>
      </dsp:txBody>
      <dsp:txXfrm>
        <a:off x="934243" y="1395015"/>
        <a:ext cx="849312" cy="509587"/>
      </dsp:txXfrm>
    </dsp:sp>
    <dsp:sp modelId="{EF77F6FD-0546-4923-8095-6717E6406A75}">
      <dsp:nvSpPr>
        <dsp:cNvPr id="0" name=""/>
        <dsp:cNvSpPr/>
      </dsp:nvSpPr>
      <dsp:spPr>
        <a:xfrm>
          <a:off x="1868487" y="1395015"/>
          <a:ext cx="849312" cy="5095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n-AU" sz="600" kern="1200"/>
            <a:t>Secretary, Department of Transport</a:t>
          </a:r>
        </a:p>
      </dsp:txBody>
      <dsp:txXfrm>
        <a:off x="1868487" y="1395015"/>
        <a:ext cx="849312" cy="509587"/>
      </dsp:txXfrm>
    </dsp:sp>
    <dsp:sp modelId="{0360E543-FFDC-4554-835E-CE4ED1EF6F3B}">
      <dsp:nvSpPr>
        <dsp:cNvPr id="0" name=""/>
        <dsp:cNvSpPr/>
      </dsp:nvSpPr>
      <dsp:spPr>
        <a:xfrm>
          <a:off x="467121" y="1989534"/>
          <a:ext cx="849312" cy="5095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n-AU" sz="600" kern="1200"/>
            <a:t>Chief Commissioner of Police</a:t>
          </a:r>
        </a:p>
      </dsp:txBody>
      <dsp:txXfrm>
        <a:off x="467121" y="1989534"/>
        <a:ext cx="849312" cy="509587"/>
      </dsp:txXfrm>
    </dsp:sp>
    <dsp:sp modelId="{B9452077-2D60-4171-933D-2FFB3DD2379D}">
      <dsp:nvSpPr>
        <dsp:cNvPr id="0" name=""/>
        <dsp:cNvSpPr/>
      </dsp:nvSpPr>
      <dsp:spPr>
        <a:xfrm>
          <a:off x="1401365" y="1989534"/>
          <a:ext cx="849312" cy="5095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n-AU" sz="600" kern="1200"/>
            <a:t>Victorian Public Sector Commissioner</a:t>
          </a:r>
        </a:p>
      </dsp:txBody>
      <dsp:txXfrm>
        <a:off x="1401365" y="1989534"/>
        <a:ext cx="849312" cy="509587"/>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DTF - Economic">
      <a:dk1>
        <a:srgbClr val="232B39"/>
      </a:dk1>
      <a:lt1>
        <a:sysClr val="window" lastClr="FFFFFF"/>
      </a:lt1>
      <a:dk2>
        <a:srgbClr val="3A3467"/>
      </a:dk2>
      <a:lt2>
        <a:srgbClr val="C6E8CE"/>
      </a:lt2>
      <a:accent1>
        <a:srgbClr val="5BBD74"/>
      </a:accent1>
      <a:accent2>
        <a:srgbClr val="7CCA90"/>
      </a:accent2>
      <a:accent3>
        <a:srgbClr val="4C9E61"/>
      </a:accent3>
      <a:accent4>
        <a:srgbClr val="D3D5D7"/>
      </a:accent4>
      <a:accent5>
        <a:srgbClr val="0072CE"/>
      </a:accent5>
      <a:accent6>
        <a:srgbClr val="D4E15F"/>
      </a:accent6>
      <a:hlink>
        <a:srgbClr val="53565A"/>
      </a:hlink>
      <a:folHlink>
        <a:srgbClr val="999999"/>
      </a:folHlink>
    </a:clrScheme>
    <a:fontScheme name="Brand Vic">
      <a:majorFont>
        <a:latin typeface="VIC SemiBold"/>
        <a:ea typeface=""/>
        <a:cs typeface=""/>
      </a:majorFont>
      <a:minorFont>
        <a:latin typeface="VIC"/>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C970029F68039499DBC070430B7DDAD" ma:contentTypeVersion="6" ma:contentTypeDescription="Create a new document." ma:contentTypeScope="" ma:versionID="57a42d301e057d4cdf18e441f6497c74">
  <xsd:schema xmlns:xsd="http://www.w3.org/2001/XMLSchema" xmlns:xs="http://www.w3.org/2001/XMLSchema" xmlns:p="http://schemas.microsoft.com/office/2006/metadata/properties" xmlns:ns2="7b7f6d47-9c4d-4a80-a123-6a3c33b2e120" xmlns:ns3="852e70cc-be32-410e-a3e6-c4ee4fbda96e" targetNamespace="http://schemas.microsoft.com/office/2006/metadata/properties" ma:root="true" ma:fieldsID="c87e85f748c8127d1dca6320aecba6bc" ns2:_="" ns3:_="">
    <xsd:import namespace="7b7f6d47-9c4d-4a80-a123-6a3c33b2e120"/>
    <xsd:import namespace="852e70cc-be32-410e-a3e6-c4ee4fbda96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b7f6d47-9c4d-4a80-a123-6a3c33b2e12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52e70cc-be32-410e-a3e6-c4ee4fbda96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1 6 " ? > < K a p i s h F i l e n a m e T o U r i M a p p i n g s   x m l n s : x s i = " h t t p : / / w w w . w 3 . o r g / 2 0 0 1 / X M L S c h e m a - i n s t a n c e "   x m l n s : x s d = " h t t p : / / w w w . w 3 . o r g / 2 0 0 1 / X M L S c h e m a " / > 
</file>

<file path=customXml/item5.xml><?xml version="1.0" encoding="utf-8"?>
<p:properties xmlns:p="http://schemas.microsoft.com/office/2006/metadata/properties" xmlns:xsi="http://www.w3.org/2001/XMLSchema-instance" xmlns:pc="http://schemas.microsoft.com/office/infopath/2007/PartnerControls">
  <documentManagement>
    <SharedWithUsers xmlns="852e70cc-be32-410e-a3e6-c4ee4fbda96e">
      <UserInfo>
        <DisplayName>Stephen G Pollard (DELWP)</DisplayName>
        <AccountId>23</AccountId>
        <AccountType/>
      </UserInfo>
      <UserInfo>
        <DisplayName>Tom P Wilson (DELWP)</DisplayName>
        <AccountId>17</AccountId>
        <AccountType/>
      </UserInfo>
      <UserInfo>
        <DisplayName>Johanna Ellis (DELWP)</DisplayName>
        <AccountId>16</AccountId>
        <AccountType/>
      </UserInfo>
      <UserInfo>
        <DisplayName>Stuart Fawcett (DELWP)</DisplayName>
        <AccountId>12</AccountId>
        <AccountType/>
      </UserInfo>
      <UserInfo>
        <DisplayName>Clare A Penrose (DELWP)</DisplayName>
        <AccountId>30</AccountId>
        <AccountType/>
      </UserInfo>
      <UserInfo>
        <DisplayName>Julie M Richmond (DELWP)</DisplayName>
        <AccountId>29</AccountId>
        <AccountType/>
      </UserInfo>
      <UserInfo>
        <DisplayName>David G Hoskins (DELWP)</DisplayName>
        <AccountId>31</AccountId>
        <AccountType/>
      </UserInfo>
      <UserInfo>
        <DisplayName>Jeremy K Sung (DELWP)</DisplayName>
        <AccountId>32</AccountId>
        <AccountType/>
      </UserInfo>
      <UserInfo>
        <DisplayName>Inga Staples-Moon (DELWP)</DisplayName>
        <AccountId>33</AccountId>
        <AccountType/>
      </UserInfo>
      <UserInfo>
        <DisplayName>Julie A Webb (DELWP)</DisplayName>
        <AccountId>34</AccountId>
        <AccountType/>
      </UserInfo>
      <UserInfo>
        <DisplayName>Adeline Stuart-Watt (DELWP)</DisplayName>
        <AccountId>25</AccountId>
        <AccountType/>
      </UserInfo>
      <UserInfo>
        <DisplayName>Vicki J Barmby (DELWP)</DisplayName>
        <AccountId>45</AccountId>
        <AccountType/>
      </UserInfo>
      <UserInfo>
        <DisplayName>Joanne M Wallace (DELWP)</DisplayName>
        <AccountId>56</AccountId>
        <AccountType/>
      </UserInfo>
      <UserInfo>
        <DisplayName>Emily Clark (DELWP)</DisplayName>
        <AccountId>21</AccountId>
        <AccountType/>
      </UserInfo>
      <UserInfo>
        <DisplayName>Mark Rodrigues (DELWP)</DisplayName>
        <AccountId>60</AccountId>
        <AccountType/>
      </UserInfo>
      <UserInfo>
        <DisplayName>Helen Martin (DELWP)</DisplayName>
        <AccountId>61</AccountId>
        <AccountType/>
      </UserInfo>
      <UserInfo>
        <DisplayName>Clara D Brock (DELWP)</DisplayName>
        <AccountId>62</AccountId>
        <AccountType/>
      </UserInfo>
      <UserInfo>
        <DisplayName>Stephanie M Lyons (DELWP)</DisplayName>
        <AccountId>24</AccountId>
        <AccountType/>
      </UserInfo>
      <UserInfo>
        <DisplayName>Liz K Ascroft (DELWP)</DisplayName>
        <AccountId>64</AccountId>
        <AccountType/>
      </UserInfo>
      <UserInfo>
        <DisplayName>Katie S Weiss (DELWP)</DisplayName>
        <AccountId>71</AccountId>
        <AccountType/>
      </UserInfo>
      <UserInfo>
        <DisplayName>Katrina L Woolfe (DELWP)</DisplayName>
        <AccountId>73</AccountId>
        <AccountType/>
      </UserInfo>
      <UserInfo>
        <DisplayName>Alex M Badham (DELWP)</DisplayName>
        <AccountId>75</AccountId>
        <AccountType/>
      </UserInfo>
      <UserInfo>
        <DisplayName>Ralph W Griffiths (DELWP)</DisplayName>
        <AccountId>76</AccountId>
        <AccountType/>
      </UserInfo>
      <UserInfo>
        <DisplayName>Helen L Sofele (DELWP)</DisplayName>
        <AccountId>77</AccountId>
        <AccountType/>
      </UserInfo>
      <UserInfo>
        <DisplayName>Jessica A Zito (DELWP)</DisplayName>
        <AccountId>74</AccountId>
        <AccountType/>
      </UserInfo>
    </SharedWithUsers>
  </documentManagement>
</p:properties>
</file>

<file path=customXml/itemProps1.xml><?xml version="1.0" encoding="utf-8"?>
<ds:datastoreItem xmlns:ds="http://schemas.openxmlformats.org/officeDocument/2006/customXml" ds:itemID="{66086749-02D9-45BC-8785-53951BDA172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b7f6d47-9c4d-4a80-a123-6a3c33b2e120"/>
    <ds:schemaRef ds:uri="852e70cc-be32-410e-a3e6-c4ee4fbda96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6327459-9FAC-414D-88C9-A07CBE53EEA4}">
  <ds:schemaRefs>
    <ds:schemaRef ds:uri="http://schemas.microsoft.com/sharepoint/v3/contenttype/forms"/>
  </ds:schemaRefs>
</ds:datastoreItem>
</file>

<file path=customXml/itemProps3.xml><?xml version="1.0" encoding="utf-8"?>
<ds:datastoreItem xmlns:ds="http://schemas.openxmlformats.org/officeDocument/2006/customXml" ds:itemID="{83B75EC5-EDE4-495C-88FD-9F957C307CFE}">
  <ds:schemaRefs>
    <ds:schemaRef ds:uri="http://schemas.openxmlformats.org/officeDocument/2006/bibliography"/>
  </ds:schemaRefs>
</ds:datastoreItem>
</file>

<file path=customXml/itemProps4.xml><?xml version="1.0" encoding="utf-8"?>
<ds:datastoreItem xmlns:ds="http://schemas.openxmlformats.org/officeDocument/2006/customXml" ds:itemID="{1ABC55E9-B6D3-404C-9FC1-A4A379455BA9}">
  <ds:schemaRefs>
    <ds:schemaRef ds:uri="http://www.w3.org/2001/XMLSchema"/>
  </ds:schemaRefs>
</ds:datastoreItem>
</file>

<file path=customXml/itemProps5.xml><?xml version="1.0" encoding="utf-8"?>
<ds:datastoreItem xmlns:ds="http://schemas.openxmlformats.org/officeDocument/2006/customXml" ds:itemID="{7DCBD846-1E17-4C49-ADF4-173C56224067}">
  <ds:schemaRefs>
    <ds:schemaRef ds:uri="7b7f6d47-9c4d-4a80-a123-6a3c33b2e120"/>
    <ds:schemaRef ds:uri="http://purl.org/dc/elements/1.1/"/>
    <ds:schemaRef ds:uri="http://schemas.microsoft.com/office/2006/metadata/properties"/>
    <ds:schemaRef ds:uri="http://schemas.openxmlformats.org/package/2006/metadata/core-properties"/>
    <ds:schemaRef ds:uri="http://purl.org/dc/terms/"/>
    <ds:schemaRef ds:uri="http://schemas.microsoft.com/office/infopath/2007/PartnerControls"/>
    <ds:schemaRef ds:uri="http://schemas.microsoft.com/office/2006/documentManagement/types"/>
    <ds:schemaRef ds:uri="852e70cc-be32-410e-a3e6-c4ee4fbda96e"/>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53</Pages>
  <Words>16983</Words>
  <Characters>96805</Characters>
  <Application>Microsoft Office Word</Application>
  <DocSecurity>0</DocSecurity>
  <Lines>806</Lines>
  <Paragraphs>227</Paragraphs>
  <ScaleCrop>false</ScaleCrop>
  <Company>Department of Treasury and Finance</Company>
  <LinksUpToDate>false</LinksUpToDate>
  <CharactersWithSpaces>113561</CharactersWithSpaces>
  <SharedDoc>false</SharedDoc>
  <HLinks>
    <vt:vector size="882" baseType="variant">
      <vt:variant>
        <vt:i4>5963795</vt:i4>
      </vt:variant>
      <vt:variant>
        <vt:i4>504</vt:i4>
      </vt:variant>
      <vt:variant>
        <vt:i4>0</vt:i4>
      </vt:variant>
      <vt:variant>
        <vt:i4>5</vt:i4>
      </vt:variant>
      <vt:variant>
        <vt:lpwstr>https://www.dtf.vic.gov.au/financial-reporting-policy/financial-reporting-directions-and-guidance</vt:lpwstr>
      </vt:variant>
      <vt:variant>
        <vt:lpwstr/>
      </vt:variant>
      <vt:variant>
        <vt:i4>7405660</vt:i4>
      </vt:variant>
      <vt:variant>
        <vt:i4>498</vt:i4>
      </vt:variant>
      <vt:variant>
        <vt:i4>0</vt:i4>
      </vt:variant>
      <vt:variant>
        <vt:i4>5</vt:i4>
      </vt:variant>
      <vt:variant>
        <vt:lpwstr>https://www.climatechange.vic.gov.au/__data/assets/pdf_file/0034/522799/WoG-sector-pledge-full-colour.pdf</vt:lpwstr>
      </vt:variant>
      <vt:variant>
        <vt:lpwstr/>
      </vt:variant>
      <vt:variant>
        <vt:i4>7405626</vt:i4>
      </vt:variant>
      <vt:variant>
        <vt:i4>489</vt:i4>
      </vt:variant>
      <vt:variant>
        <vt:i4>0</vt:i4>
      </vt:variant>
      <vt:variant>
        <vt:i4>5</vt:i4>
      </vt:variant>
      <vt:variant>
        <vt:lpwstr>https://www.climatechange.vic.gov.au/victorias-greenhouse-gas-emissions-and-targets</vt:lpwstr>
      </vt:variant>
      <vt:variant>
        <vt:lpwstr/>
      </vt:variant>
      <vt:variant>
        <vt:i4>7405626</vt:i4>
      </vt:variant>
      <vt:variant>
        <vt:i4>485</vt:i4>
      </vt:variant>
      <vt:variant>
        <vt:i4>0</vt:i4>
      </vt:variant>
      <vt:variant>
        <vt:i4>5</vt:i4>
      </vt:variant>
      <vt:variant>
        <vt:lpwstr>https://www.climatechange.vic.gov.au/victorias-greenhouse-gas-emissions-and-targets</vt:lpwstr>
      </vt:variant>
      <vt:variant>
        <vt:lpwstr/>
      </vt:variant>
      <vt:variant>
        <vt:i4>7405626</vt:i4>
      </vt:variant>
      <vt:variant>
        <vt:i4>483</vt:i4>
      </vt:variant>
      <vt:variant>
        <vt:i4>0</vt:i4>
      </vt:variant>
      <vt:variant>
        <vt:i4>5</vt:i4>
      </vt:variant>
      <vt:variant>
        <vt:lpwstr>https://www.climatechange.vic.gov.au/victorias-greenhouse-gas-emissions-and-targets</vt:lpwstr>
      </vt:variant>
      <vt:variant>
        <vt:lpwstr/>
      </vt:variant>
      <vt:variant>
        <vt:i4>7405626</vt:i4>
      </vt:variant>
      <vt:variant>
        <vt:i4>480</vt:i4>
      </vt:variant>
      <vt:variant>
        <vt:i4>0</vt:i4>
      </vt:variant>
      <vt:variant>
        <vt:i4>5</vt:i4>
      </vt:variant>
      <vt:variant>
        <vt:lpwstr>https://www.climatechange.vic.gov.au/victorias-greenhouse-gas-emissions-and-targets</vt:lpwstr>
      </vt:variant>
      <vt:variant>
        <vt:lpwstr/>
      </vt:variant>
      <vt:variant>
        <vt:i4>1572931</vt:i4>
      </vt:variant>
      <vt:variant>
        <vt:i4>477</vt:i4>
      </vt:variant>
      <vt:variant>
        <vt:i4>0</vt:i4>
      </vt:variant>
      <vt:variant>
        <vt:i4>5</vt:i4>
      </vt:variant>
      <vt:variant>
        <vt:lpwstr>https://www.sustainability.vic.gov.au/energy-efficiency-and-reducing-emissions/resourcesmart-schools/about-resourcesmart-schools</vt:lpwstr>
      </vt:variant>
      <vt:variant>
        <vt:lpwstr/>
      </vt:variant>
      <vt:variant>
        <vt:i4>2490467</vt:i4>
      </vt:variant>
      <vt:variant>
        <vt:i4>474</vt:i4>
      </vt:variant>
      <vt:variant>
        <vt:i4>0</vt:i4>
      </vt:variant>
      <vt:variant>
        <vt:i4>5</vt:i4>
      </vt:variant>
      <vt:variant>
        <vt:lpwstr>https://www.sustainability.vic.gov.au/grants-funding-and-investment/grants-and-funding/community-power-hubs</vt:lpwstr>
      </vt:variant>
      <vt:variant>
        <vt:lpwstr/>
      </vt:variant>
      <vt:variant>
        <vt:i4>1704012</vt:i4>
      </vt:variant>
      <vt:variant>
        <vt:i4>471</vt:i4>
      </vt:variant>
      <vt:variant>
        <vt:i4>0</vt:i4>
      </vt:variant>
      <vt:variant>
        <vt:i4>5</vt:i4>
      </vt:variant>
      <vt:variant>
        <vt:lpwstr>https://www.sustainability.vic.gov.au/grants-funding-and-investment/grants-and-funding/community-climate-change-and-energy-action-program</vt:lpwstr>
      </vt:variant>
      <vt:variant>
        <vt:lpwstr/>
      </vt:variant>
      <vt:variant>
        <vt:i4>23</vt:i4>
      </vt:variant>
      <vt:variant>
        <vt:i4>468</vt:i4>
      </vt:variant>
      <vt:variant>
        <vt:i4>0</vt:i4>
      </vt:variant>
      <vt:variant>
        <vt:i4>5</vt:i4>
      </vt:variant>
      <vt:variant>
        <vt:lpwstr>https://www.solar.vic.gov.au/solar-homes-program</vt:lpwstr>
      </vt:variant>
      <vt:variant>
        <vt:lpwstr/>
      </vt:variant>
      <vt:variant>
        <vt:i4>1048658</vt:i4>
      </vt:variant>
      <vt:variant>
        <vt:i4>465</vt:i4>
      </vt:variant>
      <vt:variant>
        <vt:i4>0</vt:i4>
      </vt:variant>
      <vt:variant>
        <vt:i4>5</vt:i4>
      </vt:variant>
      <vt:variant>
        <vt:lpwstr>https://www.consumer.vic.gov.au/housing/renting/repairs-alterations-safety-and-pets/minimum-standards/minimum-standards-for-rental-properties</vt:lpwstr>
      </vt:variant>
      <vt:variant>
        <vt:lpwstr/>
      </vt:variant>
      <vt:variant>
        <vt:i4>6684798</vt:i4>
      </vt:variant>
      <vt:variant>
        <vt:i4>462</vt:i4>
      </vt:variant>
      <vt:variant>
        <vt:i4>0</vt:i4>
      </vt:variant>
      <vt:variant>
        <vt:i4>5</vt:i4>
      </vt:variant>
      <vt:variant>
        <vt:lpwstr>https://www.homes.vic.gov.au/big-housing-build</vt:lpwstr>
      </vt:variant>
      <vt:variant>
        <vt:lpwstr/>
      </vt:variant>
      <vt:variant>
        <vt:i4>1310738</vt:i4>
      </vt:variant>
      <vt:variant>
        <vt:i4>459</vt:i4>
      </vt:variant>
      <vt:variant>
        <vt:i4>0</vt:i4>
      </vt:variant>
      <vt:variant>
        <vt:i4>5</vt:i4>
      </vt:variant>
      <vt:variant>
        <vt:lpwstr>https://www.housing.vic.gov.au/energy-efficiency-social-housing</vt:lpwstr>
      </vt:variant>
      <vt:variant>
        <vt:lpwstr>:~:text=The%20%24112%20million%20Energy%20Efficiency,make%20homes%20more%20energy%20efficient.</vt:lpwstr>
      </vt:variant>
      <vt:variant>
        <vt:i4>4259847</vt:i4>
      </vt:variant>
      <vt:variant>
        <vt:i4>456</vt:i4>
      </vt:variant>
      <vt:variant>
        <vt:i4>0</vt:i4>
      </vt:variant>
      <vt:variant>
        <vt:i4>5</vt:i4>
      </vt:variant>
      <vt:variant>
        <vt:lpwstr>https://www.climatechange.vic.gov.au/supporting-local-action-on-climate-change/adaptation-stories</vt:lpwstr>
      </vt:variant>
      <vt:variant>
        <vt:lpwstr/>
      </vt:variant>
      <vt:variant>
        <vt:i4>5374009</vt:i4>
      </vt:variant>
      <vt:variant>
        <vt:i4>453</vt:i4>
      </vt:variant>
      <vt:variant>
        <vt:i4>0</vt:i4>
      </vt:variant>
      <vt:variant>
        <vt:i4>5</vt:i4>
      </vt:variant>
      <vt:variant>
        <vt:lpwstr>https://www.climatechange.vic.gov.au/__data/assets/pdf_file/0032/549716/Loddon-Mallee-Regional-Climate-Adaptation-Strategy.pdf</vt:lpwstr>
      </vt:variant>
      <vt:variant>
        <vt:lpwstr/>
      </vt:variant>
      <vt:variant>
        <vt:i4>1310749</vt:i4>
      </vt:variant>
      <vt:variant>
        <vt:i4>450</vt:i4>
      </vt:variant>
      <vt:variant>
        <vt:i4>0</vt:i4>
      </vt:variant>
      <vt:variant>
        <vt:i4>5</vt:i4>
      </vt:variant>
      <vt:variant>
        <vt:lpwstr>https://www.climatechange.vic.gov.au/__data/assets/pdf_file/0026/549800/Hume_Regional_Climate_Change_Adaptation_Strategy.pdf</vt:lpwstr>
      </vt:variant>
      <vt:variant>
        <vt:lpwstr/>
      </vt:variant>
      <vt:variant>
        <vt:i4>6946917</vt:i4>
      </vt:variant>
      <vt:variant>
        <vt:i4>447</vt:i4>
      </vt:variant>
      <vt:variant>
        <vt:i4>0</vt:i4>
      </vt:variant>
      <vt:variant>
        <vt:i4>5</vt:i4>
      </vt:variant>
      <vt:variant>
        <vt:lpwstr>https://www.climatechange.vic.gov.au/__data/assets/file/0031/549814/GreaterMelbourneClimateChangeAdaptationStrategyAccessible.pdf</vt:lpwstr>
      </vt:variant>
      <vt:variant>
        <vt:lpwstr/>
      </vt:variant>
      <vt:variant>
        <vt:i4>4391030</vt:i4>
      </vt:variant>
      <vt:variant>
        <vt:i4>444</vt:i4>
      </vt:variant>
      <vt:variant>
        <vt:i4>0</vt:i4>
      </vt:variant>
      <vt:variant>
        <vt:i4>5</vt:i4>
      </vt:variant>
      <vt:variant>
        <vt:lpwstr>https://www.climatechange.vic.gov.au/__data/assets/pdf_file/0042/549798/Grampians_Regional_Climate_Adaptation_Strategy.pdf</vt:lpwstr>
      </vt:variant>
      <vt:variant>
        <vt:lpwstr/>
      </vt:variant>
      <vt:variant>
        <vt:i4>5111924</vt:i4>
      </vt:variant>
      <vt:variant>
        <vt:i4>441</vt:i4>
      </vt:variant>
      <vt:variant>
        <vt:i4>0</vt:i4>
      </vt:variant>
      <vt:variant>
        <vt:i4>5</vt:i4>
      </vt:variant>
      <vt:variant>
        <vt:lpwstr>https://www.climatechange.vic.gov.au/__data/assets/pdf_file/0034/549718/Gippsland_Regional_Climate_Adaptation_Strategy.pdf</vt:lpwstr>
      </vt:variant>
      <vt:variant>
        <vt:lpwstr/>
      </vt:variant>
      <vt:variant>
        <vt:i4>4194415</vt:i4>
      </vt:variant>
      <vt:variant>
        <vt:i4>438</vt:i4>
      </vt:variant>
      <vt:variant>
        <vt:i4>0</vt:i4>
      </vt:variant>
      <vt:variant>
        <vt:i4>5</vt:i4>
      </vt:variant>
      <vt:variant>
        <vt:lpwstr>https://www.climatechange.vic.gov.au/__data/assets/pdf_file/0033/549717/Barwon_South_West_Regional_Climate_Adaptation_Strategy.pdf</vt:lpwstr>
      </vt:variant>
      <vt:variant>
        <vt:lpwstr/>
      </vt:variant>
      <vt:variant>
        <vt:i4>6291503</vt:i4>
      </vt:variant>
      <vt:variant>
        <vt:i4>435</vt:i4>
      </vt:variant>
      <vt:variant>
        <vt:i4>0</vt:i4>
      </vt:variant>
      <vt:variant>
        <vt:i4>5</vt:i4>
      </vt:variant>
      <vt:variant>
        <vt:lpwstr>https://www.climatechange.vic.gov.au/supporting-local-action-on-climate-change</vt:lpwstr>
      </vt:variant>
      <vt:variant>
        <vt:lpwstr/>
      </vt:variant>
      <vt:variant>
        <vt:i4>1376320</vt:i4>
      </vt:variant>
      <vt:variant>
        <vt:i4>432</vt:i4>
      </vt:variant>
      <vt:variant>
        <vt:i4>0</vt:i4>
      </vt:variant>
      <vt:variant>
        <vt:i4>5</vt:i4>
      </vt:variant>
      <vt:variant>
        <vt:lpwstr>https://www.parliament.vic.gov.au/file_uploads/Victorian_Government_Response_to_the_Inquiry_into_Tackling_Climate_Change_in_Victorian_Communities_JYD2dmmL.pdf</vt:lpwstr>
      </vt:variant>
      <vt:variant>
        <vt:lpwstr/>
      </vt:variant>
      <vt:variant>
        <vt:i4>5767236</vt:i4>
      </vt:variant>
      <vt:variant>
        <vt:i4>429</vt:i4>
      </vt:variant>
      <vt:variant>
        <vt:i4>0</vt:i4>
      </vt:variant>
      <vt:variant>
        <vt:i4>5</vt:i4>
      </vt:variant>
      <vt:variant>
        <vt:lpwstr>https://www.parliament.vic.gov.au/images/stories/committees/epc-LA/Inquiry_into_Tackling_Climate_Change_in_Victorian_Communities/LAEPC_59-01_Inquiry_into_tackling_climate_change_in_Vic_Communities.pdf</vt:lpwstr>
      </vt:variant>
      <vt:variant>
        <vt:lpwstr/>
      </vt:variant>
      <vt:variant>
        <vt:i4>6815863</vt:i4>
      </vt:variant>
      <vt:variant>
        <vt:i4>426</vt:i4>
      </vt:variant>
      <vt:variant>
        <vt:i4>0</vt:i4>
      </vt:variant>
      <vt:variant>
        <vt:i4>5</vt:i4>
      </vt:variant>
      <vt:variant>
        <vt:lpwstr>https://www.emv.vic.gov.au/how-we-help/grants-and-awards/risk-and-resilience-grants-program</vt:lpwstr>
      </vt:variant>
      <vt:variant>
        <vt:lpwstr/>
      </vt:variant>
      <vt:variant>
        <vt:i4>7078008</vt:i4>
      </vt:variant>
      <vt:variant>
        <vt:i4>423</vt:i4>
      </vt:variant>
      <vt:variant>
        <vt:i4>0</vt:i4>
      </vt:variant>
      <vt:variant>
        <vt:i4>5</vt:i4>
      </vt:variant>
      <vt:variant>
        <vt:lpwstr>https://federalfinancialrelations.gov.au/sites/federalfinancialrelations.gov.au/files/2020-05/disaster_risk_reduction.pdf</vt:lpwstr>
      </vt:variant>
      <vt:variant>
        <vt:lpwstr/>
      </vt:variant>
      <vt:variant>
        <vt:i4>3407976</vt:i4>
      </vt:variant>
      <vt:variant>
        <vt:i4>420</vt:i4>
      </vt:variant>
      <vt:variant>
        <vt:i4>0</vt:i4>
      </vt:variant>
      <vt:variant>
        <vt:i4>5</vt:i4>
      </vt:variant>
      <vt:variant>
        <vt:lpwstr>https://www.theclimategroup.org/under2-memorandum-understanding</vt:lpwstr>
      </vt:variant>
      <vt:variant>
        <vt:lpwstr/>
      </vt:variant>
      <vt:variant>
        <vt:i4>983042</vt:i4>
      </vt:variant>
      <vt:variant>
        <vt:i4>417</vt:i4>
      </vt:variant>
      <vt:variant>
        <vt:i4>0</vt:i4>
      </vt:variant>
      <vt:variant>
        <vt:i4>5</vt:i4>
      </vt:variant>
      <vt:variant>
        <vt:lpwstr>https://www.theclimategroup.org/under2-coalition</vt:lpwstr>
      </vt:variant>
      <vt:variant>
        <vt:lpwstr/>
      </vt:variant>
      <vt:variant>
        <vt:i4>2490429</vt:i4>
      </vt:variant>
      <vt:variant>
        <vt:i4>414</vt:i4>
      </vt:variant>
      <vt:variant>
        <vt:i4>0</vt:i4>
      </vt:variant>
      <vt:variant>
        <vt:i4>5</vt:i4>
      </vt:variant>
      <vt:variant>
        <vt:lpwstr>https://www.environment.vic.gov.au/grants/bushbank-first-peoples-grants</vt:lpwstr>
      </vt:variant>
      <vt:variant>
        <vt:lpwstr/>
      </vt:variant>
      <vt:variant>
        <vt:i4>6488168</vt:i4>
      </vt:variant>
      <vt:variant>
        <vt:i4>411</vt:i4>
      </vt:variant>
      <vt:variant>
        <vt:i4>0</vt:i4>
      </vt:variant>
      <vt:variant>
        <vt:i4>5</vt:i4>
      </vt:variant>
      <vt:variant>
        <vt:lpwstr>https://www.environment.vic.gov.au/bushbank</vt:lpwstr>
      </vt:variant>
      <vt:variant>
        <vt:lpwstr/>
      </vt:variant>
      <vt:variant>
        <vt:i4>852060</vt:i4>
      </vt:variant>
      <vt:variant>
        <vt:i4>408</vt:i4>
      </vt:variant>
      <vt:variant>
        <vt:i4>0</vt:i4>
      </vt:variant>
      <vt:variant>
        <vt:i4>5</vt:i4>
      </vt:variant>
      <vt:variant>
        <vt:lpwstr>https://www.vic.gov.au/traditional-owner-renewable-energy-program</vt:lpwstr>
      </vt:variant>
      <vt:variant>
        <vt:lpwstr/>
      </vt:variant>
      <vt:variant>
        <vt:i4>2162732</vt:i4>
      </vt:variant>
      <vt:variant>
        <vt:i4>405</vt:i4>
      </vt:variant>
      <vt:variant>
        <vt:i4>0</vt:i4>
      </vt:variant>
      <vt:variant>
        <vt:i4>5</vt:i4>
      </vt:variant>
      <vt:variant>
        <vt:lpwstr>https://knowledge.aidr.org.au/media/6817/fireplusstrategyplusfinal.pdf</vt:lpwstr>
      </vt:variant>
      <vt:variant>
        <vt:lpwstr/>
      </vt:variant>
      <vt:variant>
        <vt:i4>1114229</vt:i4>
      </vt:variant>
      <vt:variant>
        <vt:i4>402</vt:i4>
      </vt:variant>
      <vt:variant>
        <vt:i4>0</vt:i4>
      </vt:variant>
      <vt:variant>
        <vt:i4>5</vt:i4>
      </vt:variant>
      <vt:variant>
        <vt:lpwstr>https://static1.squarespace.com/static/5b337bd52714e5a3a3f671e2/t/612723bb2186e97aaa41b4cf/1629955011692/1258_FVTOC+Cultural+Strategy.%C6%92web.pdf</vt:lpwstr>
      </vt:variant>
      <vt:variant>
        <vt:lpwstr/>
      </vt:variant>
      <vt:variant>
        <vt:i4>1441857</vt:i4>
      </vt:variant>
      <vt:variant>
        <vt:i4>399</vt:i4>
      </vt:variant>
      <vt:variant>
        <vt:i4>0</vt:i4>
      </vt:variant>
      <vt:variant>
        <vt:i4>5</vt:i4>
      </vt:variant>
      <vt:variant>
        <vt:lpwstr>https://yoorrookjusticecommission.org.au/</vt:lpwstr>
      </vt:variant>
      <vt:variant>
        <vt:lpwstr/>
      </vt:variant>
      <vt:variant>
        <vt:i4>6881407</vt:i4>
      </vt:variant>
      <vt:variant>
        <vt:i4>396</vt:i4>
      </vt:variant>
      <vt:variant>
        <vt:i4>0</vt:i4>
      </vt:variant>
      <vt:variant>
        <vt:i4>5</vt:i4>
      </vt:variant>
      <vt:variant>
        <vt:lpwstr>https://www.firstpeoplesrelations.vic.gov.au/treaty</vt:lpwstr>
      </vt:variant>
      <vt:variant>
        <vt:lpwstr/>
      </vt:variant>
      <vt:variant>
        <vt:i4>6357096</vt:i4>
      </vt:variant>
      <vt:variant>
        <vt:i4>393</vt:i4>
      </vt:variant>
      <vt:variant>
        <vt:i4>0</vt:i4>
      </vt:variant>
      <vt:variant>
        <vt:i4>5</vt:i4>
      </vt:variant>
      <vt:variant>
        <vt:lpwstr>https://content.vic.gov.au/sites/default/files/2019-09/Self-Determination-Reform-Framework-August-2019.PDF</vt:lpwstr>
      </vt:variant>
      <vt:variant>
        <vt:lpwstr/>
      </vt:variant>
      <vt:variant>
        <vt:i4>6291502</vt:i4>
      </vt:variant>
      <vt:variant>
        <vt:i4>390</vt:i4>
      </vt:variant>
      <vt:variant>
        <vt:i4>0</vt:i4>
      </vt:variant>
      <vt:variant>
        <vt:i4>5</vt:i4>
      </vt:variant>
      <vt:variant>
        <vt:lpwstr>https://www.firstpeoplesrelations.vic.gov.au/sites/default/files/2019-09/VAAF FINAL.pdf</vt:lpwstr>
      </vt:variant>
      <vt:variant>
        <vt:lpwstr/>
      </vt:variant>
      <vt:variant>
        <vt:i4>5963795</vt:i4>
      </vt:variant>
      <vt:variant>
        <vt:i4>387</vt:i4>
      </vt:variant>
      <vt:variant>
        <vt:i4>0</vt:i4>
      </vt:variant>
      <vt:variant>
        <vt:i4>5</vt:i4>
      </vt:variant>
      <vt:variant>
        <vt:lpwstr>https://www.dtf.vic.gov.au/financial-reporting-policy/financial-reporting-directions-and-guidance</vt:lpwstr>
      </vt:variant>
      <vt:variant>
        <vt:lpwstr/>
      </vt:variant>
      <vt:variant>
        <vt:i4>6946865</vt:i4>
      </vt:variant>
      <vt:variant>
        <vt:i4>384</vt:i4>
      </vt:variant>
      <vt:variant>
        <vt:i4>0</vt:i4>
      </vt:variant>
      <vt:variant>
        <vt:i4>5</vt:i4>
      </vt:variant>
      <vt:variant>
        <vt:lpwstr>https://www.buyingfor.vic.gov.au/victorias-social-procurement-framework</vt:lpwstr>
      </vt:variant>
      <vt:variant>
        <vt:lpwstr/>
      </vt:variant>
      <vt:variant>
        <vt:i4>8060967</vt:i4>
      </vt:variant>
      <vt:variant>
        <vt:i4>381</vt:i4>
      </vt:variant>
      <vt:variant>
        <vt:i4>0</vt:i4>
      </vt:variant>
      <vt:variant>
        <vt:i4>5</vt:i4>
      </vt:variant>
      <vt:variant>
        <vt:lpwstr>https://www.dtf.vic.gov.au/infrastructure-investment/asset-management-accountability-framework</vt:lpwstr>
      </vt:variant>
      <vt:variant>
        <vt:lpwstr/>
      </vt:variant>
      <vt:variant>
        <vt:i4>3211364</vt:i4>
      </vt:variant>
      <vt:variant>
        <vt:i4>378</vt:i4>
      </vt:variant>
      <vt:variant>
        <vt:i4>0</vt:i4>
      </vt:variant>
      <vt:variant>
        <vt:i4>5</vt:i4>
      </vt:variant>
      <vt:variant>
        <vt:lpwstr>https://www.dtf.vic.gov.au/sites/default/files/document/Sustainable Investment Guidelines.docx</vt:lpwstr>
      </vt:variant>
      <vt:variant>
        <vt:lpwstr/>
      </vt:variant>
      <vt:variant>
        <vt:i4>1507396</vt:i4>
      </vt:variant>
      <vt:variant>
        <vt:i4>375</vt:i4>
      </vt:variant>
      <vt:variant>
        <vt:i4>0</vt:i4>
      </vt:variant>
      <vt:variant>
        <vt:i4>5</vt:i4>
      </vt:variant>
      <vt:variant>
        <vt:lpwstr>http://www.dtf.vic.gov.au/sites/default/files/document/Investment Lifecycle and High Value High Risk Guidelines - Business Case 2019.DOCX</vt:lpwstr>
      </vt:variant>
      <vt:variant>
        <vt:lpwstr/>
      </vt:variant>
      <vt:variant>
        <vt:i4>1638412</vt:i4>
      </vt:variant>
      <vt:variant>
        <vt:i4>372</vt:i4>
      </vt:variant>
      <vt:variant>
        <vt:i4>0</vt:i4>
      </vt:variant>
      <vt:variant>
        <vt:i4>5</vt:i4>
      </vt:variant>
      <vt:variant>
        <vt:lpwstr>http://www.vmia.vic.gov.au/tools-and-insights/climate-change</vt:lpwstr>
      </vt:variant>
      <vt:variant>
        <vt:lpwstr/>
      </vt:variant>
      <vt:variant>
        <vt:i4>6094886</vt:i4>
      </vt:variant>
      <vt:variant>
        <vt:i4>369</vt:i4>
      </vt:variant>
      <vt:variant>
        <vt:i4>0</vt:i4>
      </vt:variant>
      <vt:variant>
        <vt:i4>5</vt:i4>
      </vt:variant>
      <vt:variant>
        <vt:lpwstr>https://www.boards.vic.gov.au/share_link/3a5301b3-de86-456e-8688-38b855d4fe49/25551</vt:lpwstr>
      </vt:variant>
      <vt:variant>
        <vt:lpwstr/>
      </vt:variant>
      <vt:variant>
        <vt:i4>4718695</vt:i4>
      </vt:variant>
      <vt:variant>
        <vt:i4>366</vt:i4>
      </vt:variant>
      <vt:variant>
        <vt:i4>0</vt:i4>
      </vt:variant>
      <vt:variant>
        <vt:i4>5</vt:i4>
      </vt:variant>
      <vt:variant>
        <vt:lpwstr>https://www.delwp.vic.gov.au/__data/assets/pdf_file/0023/428054/ISBN-Managing-Climate-Change-Risk-Guidance-Water-Entities-20190702-02-.pdf</vt:lpwstr>
      </vt:variant>
      <vt:variant>
        <vt:lpwstr/>
      </vt:variant>
      <vt:variant>
        <vt:i4>1900572</vt:i4>
      </vt:variant>
      <vt:variant>
        <vt:i4>363</vt:i4>
      </vt:variant>
      <vt:variant>
        <vt:i4>0</vt:i4>
      </vt:variant>
      <vt:variant>
        <vt:i4>5</vt:i4>
      </vt:variant>
      <vt:variant>
        <vt:lpwstr>https://www.water.vic.gov.au/climate-change/adaptation/delivering-water-in-a-changing-climate</vt:lpwstr>
      </vt:variant>
      <vt:variant>
        <vt:lpwstr/>
      </vt:variant>
      <vt:variant>
        <vt:i4>983112</vt:i4>
      </vt:variant>
      <vt:variant>
        <vt:i4>360</vt:i4>
      </vt:variant>
      <vt:variant>
        <vt:i4>0</vt:i4>
      </vt:variant>
      <vt:variant>
        <vt:i4>5</vt:i4>
      </vt:variant>
      <vt:variant>
        <vt:lpwstr>https://www.climatechange.vic.gov.au/building-victorias-climate-resilience/our-commitment-to-adapt-to-climate-change/health-and-human-services-adaptation-action-plan</vt:lpwstr>
      </vt:variant>
      <vt:variant>
        <vt:lpwstr/>
      </vt:variant>
      <vt:variant>
        <vt:i4>3932281</vt:i4>
      </vt:variant>
      <vt:variant>
        <vt:i4>357</vt:i4>
      </vt:variant>
      <vt:variant>
        <vt:i4>0</vt:i4>
      </vt:variant>
      <vt:variant>
        <vt:i4>5</vt:i4>
      </vt:variant>
      <vt:variant>
        <vt:lpwstr>https://www.climatechange.vic.gov.au/building-victorias-climate-resilience/our-commitment-to-adapt-to-climate-change/natural-environment-adaptation-action-plan</vt:lpwstr>
      </vt:variant>
      <vt:variant>
        <vt:lpwstr/>
      </vt:variant>
      <vt:variant>
        <vt:i4>7012395</vt:i4>
      </vt:variant>
      <vt:variant>
        <vt:i4>354</vt:i4>
      </vt:variant>
      <vt:variant>
        <vt:i4>0</vt:i4>
      </vt:variant>
      <vt:variant>
        <vt:i4>5</vt:i4>
      </vt:variant>
      <vt:variant>
        <vt:lpwstr>https://www.climatechange.vic.gov.au/building-victorias-climate-resilience/our-commitment-to-adapt-to-climate-change/primary-production-adaptation-action-plan</vt:lpwstr>
      </vt:variant>
      <vt:variant>
        <vt:lpwstr/>
      </vt:variant>
      <vt:variant>
        <vt:i4>196638</vt:i4>
      </vt:variant>
      <vt:variant>
        <vt:i4>351</vt:i4>
      </vt:variant>
      <vt:variant>
        <vt:i4>0</vt:i4>
      </vt:variant>
      <vt:variant>
        <vt:i4>5</vt:i4>
      </vt:variant>
      <vt:variant>
        <vt:lpwstr>https://www.climatechange.vic.gov.au/building-victorias-climate-resilience/our-commitment-to-adapt-to-climate-change/adaptation-action-plans-a-major-step-forward-for-climate-resilience-in-victoria</vt:lpwstr>
      </vt:variant>
      <vt:variant>
        <vt:lpwstr/>
      </vt:variant>
      <vt:variant>
        <vt:i4>3276918</vt:i4>
      </vt:variant>
      <vt:variant>
        <vt:i4>348</vt:i4>
      </vt:variant>
      <vt:variant>
        <vt:i4>0</vt:i4>
      </vt:variant>
      <vt:variant>
        <vt:i4>5</vt:i4>
      </vt:variant>
      <vt:variant>
        <vt:lpwstr>https://www.climatechange.vic.gov.au/building-victorias-climate-resilience/our-commitment-to-adapt-to-climate-change/water-cycle-adaptation-action-plan</vt:lpwstr>
      </vt:variant>
      <vt:variant>
        <vt:lpwstr/>
      </vt:variant>
      <vt:variant>
        <vt:i4>3538983</vt:i4>
      </vt:variant>
      <vt:variant>
        <vt:i4>345</vt:i4>
      </vt:variant>
      <vt:variant>
        <vt:i4>0</vt:i4>
      </vt:variant>
      <vt:variant>
        <vt:i4>5</vt:i4>
      </vt:variant>
      <vt:variant>
        <vt:lpwstr>https://www.bing.com/ck/a?!&amp;&amp;p=02708c0a1406589c80e6366c30d49c29738f041f8f96a61d2a0fe07e00f6043dJmltdHM9MTY1Nzg2ODk4NSZpZ3VpZD01YzMyZDk0My02NTg1LTQ5ZWYtOTk1Ni1iYmIxZmE5ZjBiZDcmaW5zaWQ9NTE2NA&amp;ptn=3&amp;fclid=1b1b686b-040d-11ed-8930-06ee18ebd5cb&amp;u=a1aHR0cHM6Ly93d3cud2F0ZXIudmljLmdvdi5hdS9fX2RhdGEvYXNzZXRzL3dvcmRfZG9jLzAwMTgvMTIwNjcyL1N0YXRlbWVudC1vZi1PYmxpZ2F0aW9ucy1FbWlzc2lvbi1SZWR1Y3Rpb24tMjAyMi11cGRhdGUtRklOQUwuZG9jeA&amp;ntb=1</vt:lpwstr>
      </vt:variant>
      <vt:variant>
        <vt:lpwstr/>
      </vt:variant>
      <vt:variant>
        <vt:i4>3539000</vt:i4>
      </vt:variant>
      <vt:variant>
        <vt:i4>342</vt:i4>
      </vt:variant>
      <vt:variant>
        <vt:i4>0</vt:i4>
      </vt:variant>
      <vt:variant>
        <vt:i4>5</vt:i4>
      </vt:variant>
      <vt:variant>
        <vt:lpwstr>https://www.energy.vic.gov.au/safety/powerline-bushfire-safety-program</vt:lpwstr>
      </vt:variant>
      <vt:variant>
        <vt:lpwstr/>
      </vt:variant>
      <vt:variant>
        <vt:i4>1245266</vt:i4>
      </vt:variant>
      <vt:variant>
        <vt:i4>339</vt:i4>
      </vt:variant>
      <vt:variant>
        <vt:i4>0</vt:i4>
      </vt:variant>
      <vt:variant>
        <vt:i4>5</vt:i4>
      </vt:variant>
      <vt:variant>
        <vt:lpwstr>https://www.safertogether.vic.gov.au/</vt:lpwstr>
      </vt:variant>
      <vt:variant>
        <vt:lpwstr/>
      </vt:variant>
      <vt:variant>
        <vt:i4>2621560</vt:i4>
      </vt:variant>
      <vt:variant>
        <vt:i4>336</vt:i4>
      </vt:variant>
      <vt:variant>
        <vt:i4>0</vt:i4>
      </vt:variant>
      <vt:variant>
        <vt:i4>5</vt:i4>
      </vt:variant>
      <vt:variant>
        <vt:lpwstr>https://www.ffm.vic.gov.au/bushfire-fuel-and-risk-management/managing-bushfire-risk</vt:lpwstr>
      </vt:variant>
      <vt:variant>
        <vt:lpwstr/>
      </vt:variant>
      <vt:variant>
        <vt:i4>458778</vt:i4>
      </vt:variant>
      <vt:variant>
        <vt:i4>333</vt:i4>
      </vt:variant>
      <vt:variant>
        <vt:i4>0</vt:i4>
      </vt:variant>
      <vt:variant>
        <vt:i4>5</vt:i4>
      </vt:variant>
      <vt:variant>
        <vt:lpwstr>https://files.emv.vic.gov.au/2021-09/Critical Infrastructure Resilience Strategy - Sept 2016.pdf</vt:lpwstr>
      </vt:variant>
      <vt:variant>
        <vt:lpwstr/>
      </vt:variant>
      <vt:variant>
        <vt:i4>655387</vt:i4>
      </vt:variant>
      <vt:variant>
        <vt:i4>330</vt:i4>
      </vt:variant>
      <vt:variant>
        <vt:i4>0</vt:i4>
      </vt:variant>
      <vt:variant>
        <vt:i4>5</vt:i4>
      </vt:variant>
      <vt:variant>
        <vt:lpwstr>https://www.marineandcoasts.vic.gov.au/coastal-management/victorias-resilient-coast-adapting-for-2100</vt:lpwstr>
      </vt:variant>
      <vt:variant>
        <vt:lpwstr/>
      </vt:variant>
      <vt:variant>
        <vt:i4>2228285</vt:i4>
      </vt:variant>
      <vt:variant>
        <vt:i4>327</vt:i4>
      </vt:variant>
      <vt:variant>
        <vt:i4>0</vt:i4>
      </vt:variant>
      <vt:variant>
        <vt:i4>5</vt:i4>
      </vt:variant>
      <vt:variant>
        <vt:lpwstr>https://www.marineandcoasts.vic.gov.au/__data/assets/pdf_file/0029/571817/Marine-and-Coastal-Strategy_May-2022.pdf</vt:lpwstr>
      </vt:variant>
      <vt:variant>
        <vt:lpwstr/>
      </vt:variant>
      <vt:variant>
        <vt:i4>1179737</vt:i4>
      </vt:variant>
      <vt:variant>
        <vt:i4>324</vt:i4>
      </vt:variant>
      <vt:variant>
        <vt:i4>0</vt:i4>
      </vt:variant>
      <vt:variant>
        <vt:i4>5</vt:i4>
      </vt:variant>
      <vt:variant>
        <vt:lpwstr>https://www.marineandcoasts.vic.gov.au/__data/assets/pdf_file/0027/456534/Marine-and-Coastal-Policy_Full.pdf</vt:lpwstr>
      </vt:variant>
      <vt:variant>
        <vt:lpwstr/>
      </vt:variant>
      <vt:variant>
        <vt:i4>6291503</vt:i4>
      </vt:variant>
      <vt:variant>
        <vt:i4>321</vt:i4>
      </vt:variant>
      <vt:variant>
        <vt:i4>0</vt:i4>
      </vt:variant>
      <vt:variant>
        <vt:i4>5</vt:i4>
      </vt:variant>
      <vt:variant>
        <vt:lpwstr>https://www.climatechange.vic.gov.au/supporting-local-action-on-climate-change</vt:lpwstr>
      </vt:variant>
      <vt:variant>
        <vt:lpwstr/>
      </vt:variant>
      <vt:variant>
        <vt:i4>196638</vt:i4>
      </vt:variant>
      <vt:variant>
        <vt:i4>318</vt:i4>
      </vt:variant>
      <vt:variant>
        <vt:i4>0</vt:i4>
      </vt:variant>
      <vt:variant>
        <vt:i4>5</vt:i4>
      </vt:variant>
      <vt:variant>
        <vt:lpwstr>https://www.climatechange.vic.gov.au/building-victorias-climate-resilience/our-commitment-to-adapt-to-climate-change/adaptation-action-plans-a-major-step-forward-for-climate-resilience-in-victoria</vt:lpwstr>
      </vt:variant>
      <vt:variant>
        <vt:lpwstr/>
      </vt:variant>
      <vt:variant>
        <vt:i4>196638</vt:i4>
      </vt:variant>
      <vt:variant>
        <vt:i4>315</vt:i4>
      </vt:variant>
      <vt:variant>
        <vt:i4>0</vt:i4>
      </vt:variant>
      <vt:variant>
        <vt:i4>5</vt:i4>
      </vt:variant>
      <vt:variant>
        <vt:lpwstr>https://www.climatechange.vic.gov.au/building-victorias-climate-resilience/our-commitment-to-adapt-to-climate-change/adaptation-action-plans-a-major-step-forward-for-climate-resilience-in-victoria</vt:lpwstr>
      </vt:variant>
      <vt:variant>
        <vt:lpwstr/>
      </vt:variant>
      <vt:variant>
        <vt:i4>1114113</vt:i4>
      </vt:variant>
      <vt:variant>
        <vt:i4>312</vt:i4>
      </vt:variant>
      <vt:variant>
        <vt:i4>0</vt:i4>
      </vt:variant>
      <vt:variant>
        <vt:i4>5</vt:i4>
      </vt:variant>
      <vt:variant>
        <vt:lpwstr>https://www.climatechange.vic.gov.au/building-victorias-climate-resilience/our-commitment-to-adapt-to-climate-change</vt:lpwstr>
      </vt:variant>
      <vt:variant>
        <vt:lpwstr/>
      </vt:variant>
      <vt:variant>
        <vt:i4>2097199</vt:i4>
      </vt:variant>
      <vt:variant>
        <vt:i4>309</vt:i4>
      </vt:variant>
      <vt:variant>
        <vt:i4>0</vt:i4>
      </vt:variant>
      <vt:variant>
        <vt:i4>5</vt:i4>
      </vt:variant>
      <vt:variant>
        <vt:lpwstr>https://www.energy.vic.gov.au/renewable-energy/zero-emissions-vehicles</vt:lpwstr>
      </vt:variant>
      <vt:variant>
        <vt:lpwstr/>
      </vt:variant>
      <vt:variant>
        <vt:i4>1441806</vt:i4>
      </vt:variant>
      <vt:variant>
        <vt:i4>306</vt:i4>
      </vt:variant>
      <vt:variant>
        <vt:i4>0</vt:i4>
      </vt:variant>
      <vt:variant>
        <vt:i4>5</vt:i4>
      </vt:variant>
      <vt:variant>
        <vt:lpwstr>https://transport.vic.gov.au/our-transport-future/climate-change/transport-sector-emissions-reduction-pledge</vt:lpwstr>
      </vt:variant>
      <vt:variant>
        <vt:lpwstr/>
      </vt:variant>
      <vt:variant>
        <vt:i4>983141</vt:i4>
      </vt:variant>
      <vt:variant>
        <vt:i4>303</vt:i4>
      </vt:variant>
      <vt:variant>
        <vt:i4>0</vt:i4>
      </vt:variant>
      <vt:variant>
        <vt:i4>5</vt:i4>
      </vt:variant>
      <vt:variant>
        <vt:lpwstr>https://www.energy.vic.gov.au/__data/assets/pdf_file/0014/521312/Zero-Emission-Vehicle-ZEV-Roadmap-FINAL.pdf</vt:lpwstr>
      </vt:variant>
      <vt:variant>
        <vt:lpwstr/>
      </vt:variant>
      <vt:variant>
        <vt:i4>1900547</vt:i4>
      </vt:variant>
      <vt:variant>
        <vt:i4>300</vt:i4>
      </vt:variant>
      <vt:variant>
        <vt:i4>0</vt:i4>
      </vt:variant>
      <vt:variant>
        <vt:i4>5</vt:i4>
      </vt:variant>
      <vt:variant>
        <vt:lpwstr>https://www.vhba.vic.gov.au/sites/default/files/2021-10/Sustainability-guidelines-for-capital-works-VHBA-Revised-October-2021.pdf</vt:lpwstr>
      </vt:variant>
      <vt:variant>
        <vt:lpwstr/>
      </vt:variant>
      <vt:variant>
        <vt:i4>131161</vt:i4>
      </vt:variant>
      <vt:variant>
        <vt:i4>297</vt:i4>
      </vt:variant>
      <vt:variant>
        <vt:i4>0</vt:i4>
      </vt:variant>
      <vt:variant>
        <vt:i4>5</vt:i4>
      </vt:variant>
      <vt:variant>
        <vt:lpwstr>https://www.vhba.vic.gov.au/engineering-guidelines-healthcare-facilities</vt:lpwstr>
      </vt:variant>
      <vt:variant>
        <vt:lpwstr/>
      </vt:variant>
      <vt:variant>
        <vt:i4>2883624</vt:i4>
      </vt:variant>
      <vt:variant>
        <vt:i4>294</vt:i4>
      </vt:variant>
      <vt:variant>
        <vt:i4>0</vt:i4>
      </vt:variant>
      <vt:variant>
        <vt:i4>5</vt:i4>
      </vt:variant>
      <vt:variant>
        <vt:lpwstr>https://www.dtf.vic.gov.au/funds-programs-and-policies/greener-government-buildings</vt:lpwstr>
      </vt:variant>
      <vt:variant>
        <vt:lpwstr/>
      </vt:variant>
      <vt:variant>
        <vt:i4>1769488</vt:i4>
      </vt:variant>
      <vt:variant>
        <vt:i4>291</vt:i4>
      </vt:variant>
      <vt:variant>
        <vt:i4>0</vt:i4>
      </vt:variant>
      <vt:variant>
        <vt:i4>5</vt:i4>
      </vt:variant>
      <vt:variant>
        <vt:lpwstr>https://www.energy.vic.gov.au/energy-efficiency/victorian-energy-upgrades</vt:lpwstr>
      </vt:variant>
      <vt:variant>
        <vt:lpwstr/>
      </vt:variant>
      <vt:variant>
        <vt:i4>1769544</vt:i4>
      </vt:variant>
      <vt:variant>
        <vt:i4>288</vt:i4>
      </vt:variant>
      <vt:variant>
        <vt:i4>0</vt:i4>
      </vt:variant>
      <vt:variant>
        <vt:i4>5</vt:i4>
      </vt:variant>
      <vt:variant>
        <vt:lpwstr>https://www.solar.vic.gov.au/</vt:lpwstr>
      </vt:variant>
      <vt:variant>
        <vt:lpwstr/>
      </vt:variant>
      <vt:variant>
        <vt:i4>1769554</vt:i4>
      </vt:variant>
      <vt:variant>
        <vt:i4>285</vt:i4>
      </vt:variant>
      <vt:variant>
        <vt:i4>0</vt:i4>
      </vt:variant>
      <vt:variant>
        <vt:i4>5</vt:i4>
      </vt:variant>
      <vt:variant>
        <vt:lpwstr>https://www.energy.vic.gov.au/renewable-energy/victorias-gas-substitution-roadmap</vt:lpwstr>
      </vt:variant>
      <vt:variant>
        <vt:lpwstr/>
      </vt:variant>
      <vt:variant>
        <vt:i4>5177432</vt:i4>
      </vt:variant>
      <vt:variant>
        <vt:i4>282</vt:i4>
      </vt:variant>
      <vt:variant>
        <vt:i4>0</vt:i4>
      </vt:variant>
      <vt:variant>
        <vt:i4>5</vt:i4>
      </vt:variant>
      <vt:variant>
        <vt:lpwstr>https://engage.vic.gov.au/victorian-transmission-investment-framework</vt:lpwstr>
      </vt:variant>
      <vt:variant>
        <vt:lpwstr/>
      </vt:variant>
      <vt:variant>
        <vt:i4>5242958</vt:i4>
      </vt:variant>
      <vt:variant>
        <vt:i4>279</vt:i4>
      </vt:variant>
      <vt:variant>
        <vt:i4>0</vt:i4>
      </vt:variant>
      <vt:variant>
        <vt:i4>5</vt:i4>
      </vt:variant>
      <vt:variant>
        <vt:lpwstr>https://www.energy.vic.gov.au/renewable-energy/a-clean-energy-future/offshore-wind-energy</vt:lpwstr>
      </vt:variant>
      <vt:variant>
        <vt:lpwstr/>
      </vt:variant>
      <vt:variant>
        <vt:i4>2949232</vt:i4>
      </vt:variant>
      <vt:variant>
        <vt:i4>276</vt:i4>
      </vt:variant>
      <vt:variant>
        <vt:i4>0</vt:i4>
      </vt:variant>
      <vt:variant>
        <vt:i4>5</vt:i4>
      </vt:variant>
      <vt:variant>
        <vt:lpwstr>https://www.energy.vic.gov.au/grants/energy-innovation-fund</vt:lpwstr>
      </vt:variant>
      <vt:variant>
        <vt:lpwstr/>
      </vt:variant>
      <vt:variant>
        <vt:i4>1310800</vt:i4>
      </vt:variant>
      <vt:variant>
        <vt:i4>273</vt:i4>
      </vt:variant>
      <vt:variant>
        <vt:i4>0</vt:i4>
      </vt:variant>
      <vt:variant>
        <vt:i4>5</vt:i4>
      </vt:variant>
      <vt:variant>
        <vt:lpwstr>https://www.vic.gov.au/renewable-hydrogen-business-ready-fund</vt:lpwstr>
      </vt:variant>
      <vt:variant>
        <vt:lpwstr/>
      </vt:variant>
      <vt:variant>
        <vt:i4>6225948</vt:i4>
      </vt:variant>
      <vt:variant>
        <vt:i4>270</vt:i4>
      </vt:variant>
      <vt:variant>
        <vt:i4>0</vt:i4>
      </vt:variant>
      <vt:variant>
        <vt:i4>5</vt:i4>
      </vt:variant>
      <vt:variant>
        <vt:lpwstr>https://www.vic.gov.au/renewable-hydrogen-commercialisation-pathways-fund</vt:lpwstr>
      </vt:variant>
      <vt:variant>
        <vt:lpwstr/>
      </vt:variant>
      <vt:variant>
        <vt:i4>1638430</vt:i4>
      </vt:variant>
      <vt:variant>
        <vt:i4>267</vt:i4>
      </vt:variant>
      <vt:variant>
        <vt:i4>0</vt:i4>
      </vt:variant>
      <vt:variant>
        <vt:i4>5</vt:i4>
      </vt:variant>
      <vt:variant>
        <vt:lpwstr>https://breakthroughvictoria.com/</vt:lpwstr>
      </vt:variant>
      <vt:variant>
        <vt:lpwstr/>
      </vt:variant>
      <vt:variant>
        <vt:i4>3866644</vt:i4>
      </vt:variant>
      <vt:variant>
        <vt:i4>264</vt:i4>
      </vt:variant>
      <vt:variant>
        <vt:i4>0</vt:i4>
      </vt:variant>
      <vt:variant>
        <vt:i4>5</vt:i4>
      </vt:variant>
      <vt:variant>
        <vt:lpwstr>https://www.energy.vic.gov.au/__data/assets/pdf_file/0016/561400/Offshore-Wind-Policy-Directions-Paper.pdf</vt:lpwstr>
      </vt:variant>
      <vt:variant>
        <vt:lpwstr/>
      </vt:variant>
      <vt:variant>
        <vt:i4>2752630</vt:i4>
      </vt:variant>
      <vt:variant>
        <vt:i4>261</vt:i4>
      </vt:variant>
      <vt:variant>
        <vt:i4>0</vt:i4>
      </vt:variant>
      <vt:variant>
        <vt:i4>5</vt:i4>
      </vt:variant>
      <vt:variant>
        <vt:lpwstr>https://www.vic.gov.au/sites/default/files/2020-02/Recycling Victoria A new economy.pdf</vt:lpwstr>
      </vt:variant>
      <vt:variant>
        <vt:lpwstr/>
      </vt:variant>
      <vt:variant>
        <vt:i4>2883624</vt:i4>
      </vt:variant>
      <vt:variant>
        <vt:i4>258</vt:i4>
      </vt:variant>
      <vt:variant>
        <vt:i4>0</vt:i4>
      </vt:variant>
      <vt:variant>
        <vt:i4>5</vt:i4>
      </vt:variant>
      <vt:variant>
        <vt:lpwstr>https://www.dtf.vic.gov.au/funds-programs-and-policies/greener-government-buildings</vt:lpwstr>
      </vt:variant>
      <vt:variant>
        <vt:lpwstr/>
      </vt:variant>
      <vt:variant>
        <vt:i4>6291575</vt:i4>
      </vt:variant>
      <vt:variant>
        <vt:i4>255</vt:i4>
      </vt:variant>
      <vt:variant>
        <vt:i4>0</vt:i4>
      </vt:variant>
      <vt:variant>
        <vt:i4>5</vt:i4>
      </vt:variant>
      <vt:variant>
        <vt:lpwstr>https://www.victorianenergysaver.vic.gov.au/victorias-household-energy-savings-package</vt:lpwstr>
      </vt:variant>
      <vt:variant>
        <vt:lpwstr/>
      </vt:variant>
      <vt:variant>
        <vt:i4>196696</vt:i4>
      </vt:variant>
      <vt:variant>
        <vt:i4>252</vt:i4>
      </vt:variant>
      <vt:variant>
        <vt:i4>0</vt:i4>
      </vt:variant>
      <vt:variant>
        <vt:i4>5</vt:i4>
      </vt:variant>
      <vt:variant>
        <vt:lpwstr>https://www.energy.vic.gov.au/renewable-energy/vret2</vt:lpwstr>
      </vt:variant>
      <vt:variant>
        <vt:lpwstr/>
      </vt:variant>
      <vt:variant>
        <vt:i4>2752621</vt:i4>
      </vt:variant>
      <vt:variant>
        <vt:i4>249</vt:i4>
      </vt:variant>
      <vt:variant>
        <vt:i4>0</vt:i4>
      </vt:variant>
      <vt:variant>
        <vt:i4>5</vt:i4>
      </vt:variant>
      <vt:variant>
        <vt:lpwstr>https://www.climatechange.vic.gov.au/victorias-climate-change-strategy</vt:lpwstr>
      </vt:variant>
      <vt:variant>
        <vt:lpwstr/>
      </vt:variant>
      <vt:variant>
        <vt:i4>2752621</vt:i4>
      </vt:variant>
      <vt:variant>
        <vt:i4>246</vt:i4>
      </vt:variant>
      <vt:variant>
        <vt:i4>0</vt:i4>
      </vt:variant>
      <vt:variant>
        <vt:i4>5</vt:i4>
      </vt:variant>
      <vt:variant>
        <vt:lpwstr>https://www.climatechange.vic.gov.au/victorias-climate-change-strategy</vt:lpwstr>
      </vt:variant>
      <vt:variant>
        <vt:lpwstr/>
      </vt:variant>
      <vt:variant>
        <vt:i4>7012445</vt:i4>
      </vt:variant>
      <vt:variant>
        <vt:i4>243</vt:i4>
      </vt:variant>
      <vt:variant>
        <vt:i4>0</vt:i4>
      </vt:variant>
      <vt:variant>
        <vt:i4>5</vt:i4>
      </vt:variant>
      <vt:variant>
        <vt:lpwstr>https://www.climatechange.vic.gov.au/__data/assets/pdf_file/0023/558140/BuildingVictoriaClimateResilience.pdf</vt:lpwstr>
      </vt:variant>
      <vt:variant>
        <vt:lpwstr/>
      </vt:variant>
      <vt:variant>
        <vt:i4>3538983</vt:i4>
      </vt:variant>
      <vt:variant>
        <vt:i4>240</vt:i4>
      </vt:variant>
      <vt:variant>
        <vt:i4>0</vt:i4>
      </vt:variant>
      <vt:variant>
        <vt:i4>5</vt:i4>
      </vt:variant>
      <vt:variant>
        <vt:lpwstr>https://www.climatechange.vic.gov.au/victorias-changing-climate</vt:lpwstr>
      </vt:variant>
      <vt:variant>
        <vt:lpwstr/>
      </vt:variant>
      <vt:variant>
        <vt:i4>3538983</vt:i4>
      </vt:variant>
      <vt:variant>
        <vt:i4>237</vt:i4>
      </vt:variant>
      <vt:variant>
        <vt:i4>0</vt:i4>
      </vt:variant>
      <vt:variant>
        <vt:i4>5</vt:i4>
      </vt:variant>
      <vt:variant>
        <vt:lpwstr>https://www.climatechange.vic.gov.au/victorias-changing-climate</vt:lpwstr>
      </vt:variant>
      <vt:variant>
        <vt:lpwstr/>
      </vt:variant>
      <vt:variant>
        <vt:i4>3538983</vt:i4>
      </vt:variant>
      <vt:variant>
        <vt:i4>234</vt:i4>
      </vt:variant>
      <vt:variant>
        <vt:i4>0</vt:i4>
      </vt:variant>
      <vt:variant>
        <vt:i4>5</vt:i4>
      </vt:variant>
      <vt:variant>
        <vt:lpwstr>https://www.climatechange.vic.gov.au/victorias-changing-climate</vt:lpwstr>
      </vt:variant>
      <vt:variant>
        <vt:lpwstr/>
      </vt:variant>
      <vt:variant>
        <vt:i4>6357098</vt:i4>
      </vt:variant>
      <vt:variant>
        <vt:i4>231</vt:i4>
      </vt:variant>
      <vt:variant>
        <vt:i4>0</vt:i4>
      </vt:variant>
      <vt:variant>
        <vt:i4>5</vt:i4>
      </vt:variant>
      <vt:variant>
        <vt:lpwstr>https://www.ipcc.ch/assessment-report/ar6/</vt:lpwstr>
      </vt:variant>
      <vt:variant>
        <vt:lpwstr/>
      </vt:variant>
      <vt:variant>
        <vt:i4>6750329</vt:i4>
      </vt:variant>
      <vt:variant>
        <vt:i4>225</vt:i4>
      </vt:variant>
      <vt:variant>
        <vt:i4>0</vt:i4>
      </vt:variant>
      <vt:variant>
        <vt:i4>5</vt:i4>
      </vt:variant>
      <vt:variant>
        <vt:lpwstr>https://www.legislation.vic.gov.au/in-force/acts/emergency-management-act-2013/019</vt:lpwstr>
      </vt:variant>
      <vt:variant>
        <vt:lpwstr/>
      </vt:variant>
      <vt:variant>
        <vt:i4>6946878</vt:i4>
      </vt:variant>
      <vt:variant>
        <vt:i4>222</vt:i4>
      </vt:variant>
      <vt:variant>
        <vt:i4>0</vt:i4>
      </vt:variant>
      <vt:variant>
        <vt:i4>5</vt:i4>
      </vt:variant>
      <vt:variant>
        <vt:lpwstr>https://www.vic.gov.au/state-emergency-management-plan-semp</vt:lpwstr>
      </vt:variant>
      <vt:variant>
        <vt:lpwstr/>
      </vt:variant>
      <vt:variant>
        <vt:i4>3211382</vt:i4>
      </vt:variant>
      <vt:variant>
        <vt:i4>219</vt:i4>
      </vt:variant>
      <vt:variant>
        <vt:i4>0</vt:i4>
      </vt:variant>
      <vt:variant>
        <vt:i4>5</vt:i4>
      </vt:variant>
      <vt:variant>
        <vt:lpwstr>https://engage.vic.gov.au/project/new-draft-guideline-managing-greenhouse-gas-emissions/timeline/31859</vt:lpwstr>
      </vt:variant>
      <vt:variant>
        <vt:lpwstr/>
      </vt:variant>
      <vt:variant>
        <vt:i4>393244</vt:i4>
      </vt:variant>
      <vt:variant>
        <vt:i4>216</vt:i4>
      </vt:variant>
      <vt:variant>
        <vt:i4>0</vt:i4>
      </vt:variant>
      <vt:variant>
        <vt:i4>5</vt:i4>
      </vt:variant>
      <vt:variant>
        <vt:lpwstr>https://www.legislation.vic.gov.au/in-force/acts/environment-protection-act-2017/004</vt:lpwstr>
      </vt:variant>
      <vt:variant>
        <vt:lpwstr/>
      </vt:variant>
      <vt:variant>
        <vt:i4>4063285</vt:i4>
      </vt:variant>
      <vt:variant>
        <vt:i4>213</vt:i4>
      </vt:variant>
      <vt:variant>
        <vt:i4>0</vt:i4>
      </vt:variant>
      <vt:variant>
        <vt:i4>5</vt:i4>
      </vt:variant>
      <vt:variant>
        <vt:lpwstr>https://www.vgso.vic.gov.au/general-environmental-duty-under-victorias-new-environmental-regulatory-regime</vt:lpwstr>
      </vt:variant>
      <vt:variant>
        <vt:lpwstr/>
      </vt:variant>
      <vt:variant>
        <vt:i4>7078010</vt:i4>
      </vt:variant>
      <vt:variant>
        <vt:i4>210</vt:i4>
      </vt:variant>
      <vt:variant>
        <vt:i4>0</vt:i4>
      </vt:variant>
      <vt:variant>
        <vt:i4>5</vt:i4>
      </vt:variant>
      <vt:variant>
        <vt:lpwstr>https://www.boards.vic.gov.au/</vt:lpwstr>
      </vt:variant>
      <vt:variant>
        <vt:lpwstr/>
      </vt:variant>
      <vt:variant>
        <vt:i4>3866657</vt:i4>
      </vt:variant>
      <vt:variant>
        <vt:i4>207</vt:i4>
      </vt:variant>
      <vt:variant>
        <vt:i4>0</vt:i4>
      </vt:variant>
      <vt:variant>
        <vt:i4>5</vt:i4>
      </vt:variant>
      <vt:variant>
        <vt:lpwstr>https://www.boards.vic.gov.au/directors-duties-respect-climate-risk</vt:lpwstr>
      </vt:variant>
      <vt:variant>
        <vt:lpwstr/>
      </vt:variant>
      <vt:variant>
        <vt:i4>3735652</vt:i4>
      </vt:variant>
      <vt:variant>
        <vt:i4>204</vt:i4>
      </vt:variant>
      <vt:variant>
        <vt:i4>0</vt:i4>
      </vt:variant>
      <vt:variant>
        <vt:i4>5</vt:i4>
      </vt:variant>
      <vt:variant>
        <vt:lpwstr>https://www.legislation.vic.gov.au/in-force/acts/public-administration-act-2004/082</vt:lpwstr>
      </vt:variant>
      <vt:variant>
        <vt:lpwstr/>
      </vt:variant>
      <vt:variant>
        <vt:i4>5963795</vt:i4>
      </vt:variant>
      <vt:variant>
        <vt:i4>201</vt:i4>
      </vt:variant>
      <vt:variant>
        <vt:i4>0</vt:i4>
      </vt:variant>
      <vt:variant>
        <vt:i4>5</vt:i4>
      </vt:variant>
      <vt:variant>
        <vt:lpwstr>https://www.dtf.vic.gov.au/financial-reporting-policy/financial-reporting-directions-and-guidance</vt:lpwstr>
      </vt:variant>
      <vt:variant>
        <vt:lpwstr/>
      </vt:variant>
      <vt:variant>
        <vt:i4>7143535</vt:i4>
      </vt:variant>
      <vt:variant>
        <vt:i4>198</vt:i4>
      </vt:variant>
      <vt:variant>
        <vt:i4>0</vt:i4>
      </vt:variant>
      <vt:variant>
        <vt:i4>5</vt:i4>
      </vt:variant>
      <vt:variant>
        <vt:lpwstr>https://www.dtf.vic.gov.au/sites/default/files/document/Victorian Government Risk Management Framework - August 2020.pdf</vt:lpwstr>
      </vt:variant>
      <vt:variant>
        <vt:lpwstr>:~:text=The%20Victorian%20Government%20Risk%20Management%20Framework%20%28VGRMF%29%20describes,of%20an%20agency%E2%80%99s%20responsible%20body.%20The%20VGRMF%20adopts</vt:lpwstr>
      </vt:variant>
      <vt:variant>
        <vt:i4>7733350</vt:i4>
      </vt:variant>
      <vt:variant>
        <vt:i4>195</vt:i4>
      </vt:variant>
      <vt:variant>
        <vt:i4>0</vt:i4>
      </vt:variant>
      <vt:variant>
        <vt:i4>5</vt:i4>
      </vt:variant>
      <vt:variant>
        <vt:lpwstr>https://www.legislation.vic.gov.au/in-force/acts/financial-management-act-1994/065</vt:lpwstr>
      </vt:variant>
      <vt:variant>
        <vt:lpwstr/>
      </vt:variant>
      <vt:variant>
        <vt:i4>2752618</vt:i4>
      </vt:variant>
      <vt:variant>
        <vt:i4>192</vt:i4>
      </vt:variant>
      <vt:variant>
        <vt:i4>0</vt:i4>
      </vt:variant>
      <vt:variant>
        <vt:i4>5</vt:i4>
      </vt:variant>
      <vt:variant>
        <vt:lpwstr>https://www.dtf.vic.gov.au/financial-management-government/standing-directions-2018-under-financial-management-act-1994</vt:lpwstr>
      </vt:variant>
      <vt:variant>
        <vt:lpwstr/>
      </vt:variant>
      <vt:variant>
        <vt:i4>1310750</vt:i4>
      </vt:variant>
      <vt:variant>
        <vt:i4>186</vt:i4>
      </vt:variant>
      <vt:variant>
        <vt:i4>0</vt:i4>
      </vt:variant>
      <vt:variant>
        <vt:i4>5</vt:i4>
      </vt:variant>
      <vt:variant>
        <vt:lpwstr>https://www.climatechange.vic.gov.au/legislation/climate-change-act-2017</vt:lpwstr>
      </vt:variant>
      <vt:variant>
        <vt:lpwstr/>
      </vt:variant>
      <vt:variant>
        <vt:i4>2752621</vt:i4>
      </vt:variant>
      <vt:variant>
        <vt:i4>183</vt:i4>
      </vt:variant>
      <vt:variant>
        <vt:i4>0</vt:i4>
      </vt:variant>
      <vt:variant>
        <vt:i4>5</vt:i4>
      </vt:variant>
      <vt:variant>
        <vt:lpwstr>https://www.climatechange.vic.gov.au/victorias-climate-change-strategy</vt:lpwstr>
      </vt:variant>
      <vt:variant>
        <vt:lpwstr/>
      </vt:variant>
      <vt:variant>
        <vt:i4>1900618</vt:i4>
      </vt:variant>
      <vt:variant>
        <vt:i4>180</vt:i4>
      </vt:variant>
      <vt:variant>
        <vt:i4>0</vt:i4>
      </vt:variant>
      <vt:variant>
        <vt:i4>5</vt:i4>
      </vt:variant>
      <vt:variant>
        <vt:lpwstr>https://www.vmia.vic.gov.au/tools-and-insights/victorian-government-risk-management-framework</vt:lpwstr>
      </vt:variant>
      <vt:variant>
        <vt:lpwstr/>
      </vt:variant>
      <vt:variant>
        <vt:i4>2752621</vt:i4>
      </vt:variant>
      <vt:variant>
        <vt:i4>177</vt:i4>
      </vt:variant>
      <vt:variant>
        <vt:i4>0</vt:i4>
      </vt:variant>
      <vt:variant>
        <vt:i4>5</vt:i4>
      </vt:variant>
      <vt:variant>
        <vt:lpwstr>https://www.climatechange.vic.gov.au/victorias-climate-change-strategy</vt:lpwstr>
      </vt:variant>
      <vt:variant>
        <vt:lpwstr/>
      </vt:variant>
      <vt:variant>
        <vt:i4>327726</vt:i4>
      </vt:variant>
      <vt:variant>
        <vt:i4>171</vt:i4>
      </vt:variant>
      <vt:variant>
        <vt:i4>0</vt:i4>
      </vt:variant>
      <vt:variant>
        <vt:i4>5</vt:i4>
      </vt:variant>
      <vt:variant>
        <vt:lpwstr>mailto:XXX@dtf.vic.gov.au</vt:lpwstr>
      </vt:variant>
      <vt:variant>
        <vt:lpwstr/>
      </vt:variant>
      <vt:variant>
        <vt:i4>2424876</vt:i4>
      </vt:variant>
      <vt:variant>
        <vt:i4>168</vt:i4>
      </vt:variant>
      <vt:variant>
        <vt:i4>0</vt:i4>
      </vt:variant>
      <vt:variant>
        <vt:i4>5</vt:i4>
      </vt:variant>
      <vt:variant>
        <vt:lpwstr>http://www.ifrs.org/groups/international-sustainability-standards-board</vt:lpwstr>
      </vt:variant>
      <vt:variant>
        <vt:lpwstr/>
      </vt:variant>
      <vt:variant>
        <vt:i4>1638410</vt:i4>
      </vt:variant>
      <vt:variant>
        <vt:i4>165</vt:i4>
      </vt:variant>
      <vt:variant>
        <vt:i4>0</vt:i4>
      </vt:variant>
      <vt:variant>
        <vt:i4>5</vt:i4>
      </vt:variant>
      <vt:variant>
        <vt:lpwstr>https://www.fsb-tcfd.org/</vt:lpwstr>
      </vt:variant>
      <vt:variant>
        <vt:lpwstr/>
      </vt:variant>
      <vt:variant>
        <vt:i4>1769527</vt:i4>
      </vt:variant>
      <vt:variant>
        <vt:i4>158</vt:i4>
      </vt:variant>
      <vt:variant>
        <vt:i4>0</vt:i4>
      </vt:variant>
      <vt:variant>
        <vt:i4>5</vt:i4>
      </vt:variant>
      <vt:variant>
        <vt:lpwstr/>
      </vt:variant>
      <vt:variant>
        <vt:lpwstr>_Toc113618437</vt:lpwstr>
      </vt:variant>
      <vt:variant>
        <vt:i4>1769527</vt:i4>
      </vt:variant>
      <vt:variant>
        <vt:i4>152</vt:i4>
      </vt:variant>
      <vt:variant>
        <vt:i4>0</vt:i4>
      </vt:variant>
      <vt:variant>
        <vt:i4>5</vt:i4>
      </vt:variant>
      <vt:variant>
        <vt:lpwstr/>
      </vt:variant>
      <vt:variant>
        <vt:lpwstr>_Toc113618436</vt:lpwstr>
      </vt:variant>
      <vt:variant>
        <vt:i4>1769527</vt:i4>
      </vt:variant>
      <vt:variant>
        <vt:i4>146</vt:i4>
      </vt:variant>
      <vt:variant>
        <vt:i4>0</vt:i4>
      </vt:variant>
      <vt:variant>
        <vt:i4>5</vt:i4>
      </vt:variant>
      <vt:variant>
        <vt:lpwstr/>
      </vt:variant>
      <vt:variant>
        <vt:lpwstr>_Toc113618435</vt:lpwstr>
      </vt:variant>
      <vt:variant>
        <vt:i4>1769527</vt:i4>
      </vt:variant>
      <vt:variant>
        <vt:i4>140</vt:i4>
      </vt:variant>
      <vt:variant>
        <vt:i4>0</vt:i4>
      </vt:variant>
      <vt:variant>
        <vt:i4>5</vt:i4>
      </vt:variant>
      <vt:variant>
        <vt:lpwstr/>
      </vt:variant>
      <vt:variant>
        <vt:lpwstr>_Toc113618434</vt:lpwstr>
      </vt:variant>
      <vt:variant>
        <vt:i4>1769527</vt:i4>
      </vt:variant>
      <vt:variant>
        <vt:i4>134</vt:i4>
      </vt:variant>
      <vt:variant>
        <vt:i4>0</vt:i4>
      </vt:variant>
      <vt:variant>
        <vt:i4>5</vt:i4>
      </vt:variant>
      <vt:variant>
        <vt:lpwstr/>
      </vt:variant>
      <vt:variant>
        <vt:lpwstr>_Toc113618433</vt:lpwstr>
      </vt:variant>
      <vt:variant>
        <vt:i4>1769527</vt:i4>
      </vt:variant>
      <vt:variant>
        <vt:i4>128</vt:i4>
      </vt:variant>
      <vt:variant>
        <vt:i4>0</vt:i4>
      </vt:variant>
      <vt:variant>
        <vt:i4>5</vt:i4>
      </vt:variant>
      <vt:variant>
        <vt:lpwstr/>
      </vt:variant>
      <vt:variant>
        <vt:lpwstr>_Toc113618432</vt:lpwstr>
      </vt:variant>
      <vt:variant>
        <vt:i4>1769527</vt:i4>
      </vt:variant>
      <vt:variant>
        <vt:i4>122</vt:i4>
      </vt:variant>
      <vt:variant>
        <vt:i4>0</vt:i4>
      </vt:variant>
      <vt:variant>
        <vt:i4>5</vt:i4>
      </vt:variant>
      <vt:variant>
        <vt:lpwstr/>
      </vt:variant>
      <vt:variant>
        <vt:lpwstr>_Toc113618431</vt:lpwstr>
      </vt:variant>
      <vt:variant>
        <vt:i4>1769527</vt:i4>
      </vt:variant>
      <vt:variant>
        <vt:i4>116</vt:i4>
      </vt:variant>
      <vt:variant>
        <vt:i4>0</vt:i4>
      </vt:variant>
      <vt:variant>
        <vt:i4>5</vt:i4>
      </vt:variant>
      <vt:variant>
        <vt:lpwstr/>
      </vt:variant>
      <vt:variant>
        <vt:lpwstr>_Toc113618430</vt:lpwstr>
      </vt:variant>
      <vt:variant>
        <vt:i4>1703991</vt:i4>
      </vt:variant>
      <vt:variant>
        <vt:i4>110</vt:i4>
      </vt:variant>
      <vt:variant>
        <vt:i4>0</vt:i4>
      </vt:variant>
      <vt:variant>
        <vt:i4>5</vt:i4>
      </vt:variant>
      <vt:variant>
        <vt:lpwstr/>
      </vt:variant>
      <vt:variant>
        <vt:lpwstr>_Toc113618429</vt:lpwstr>
      </vt:variant>
      <vt:variant>
        <vt:i4>1703991</vt:i4>
      </vt:variant>
      <vt:variant>
        <vt:i4>104</vt:i4>
      </vt:variant>
      <vt:variant>
        <vt:i4>0</vt:i4>
      </vt:variant>
      <vt:variant>
        <vt:i4>5</vt:i4>
      </vt:variant>
      <vt:variant>
        <vt:lpwstr/>
      </vt:variant>
      <vt:variant>
        <vt:lpwstr>_Toc113618428</vt:lpwstr>
      </vt:variant>
      <vt:variant>
        <vt:i4>1703991</vt:i4>
      </vt:variant>
      <vt:variant>
        <vt:i4>98</vt:i4>
      </vt:variant>
      <vt:variant>
        <vt:i4>0</vt:i4>
      </vt:variant>
      <vt:variant>
        <vt:i4>5</vt:i4>
      </vt:variant>
      <vt:variant>
        <vt:lpwstr/>
      </vt:variant>
      <vt:variant>
        <vt:lpwstr>_Toc113618427</vt:lpwstr>
      </vt:variant>
      <vt:variant>
        <vt:i4>1703991</vt:i4>
      </vt:variant>
      <vt:variant>
        <vt:i4>92</vt:i4>
      </vt:variant>
      <vt:variant>
        <vt:i4>0</vt:i4>
      </vt:variant>
      <vt:variant>
        <vt:i4>5</vt:i4>
      </vt:variant>
      <vt:variant>
        <vt:lpwstr/>
      </vt:variant>
      <vt:variant>
        <vt:lpwstr>_Toc113618426</vt:lpwstr>
      </vt:variant>
      <vt:variant>
        <vt:i4>1703991</vt:i4>
      </vt:variant>
      <vt:variant>
        <vt:i4>86</vt:i4>
      </vt:variant>
      <vt:variant>
        <vt:i4>0</vt:i4>
      </vt:variant>
      <vt:variant>
        <vt:i4>5</vt:i4>
      </vt:variant>
      <vt:variant>
        <vt:lpwstr/>
      </vt:variant>
      <vt:variant>
        <vt:lpwstr>_Toc113618425</vt:lpwstr>
      </vt:variant>
      <vt:variant>
        <vt:i4>1703991</vt:i4>
      </vt:variant>
      <vt:variant>
        <vt:i4>80</vt:i4>
      </vt:variant>
      <vt:variant>
        <vt:i4>0</vt:i4>
      </vt:variant>
      <vt:variant>
        <vt:i4>5</vt:i4>
      </vt:variant>
      <vt:variant>
        <vt:lpwstr/>
      </vt:variant>
      <vt:variant>
        <vt:lpwstr>_Toc113618424</vt:lpwstr>
      </vt:variant>
      <vt:variant>
        <vt:i4>1703991</vt:i4>
      </vt:variant>
      <vt:variant>
        <vt:i4>74</vt:i4>
      </vt:variant>
      <vt:variant>
        <vt:i4>0</vt:i4>
      </vt:variant>
      <vt:variant>
        <vt:i4>5</vt:i4>
      </vt:variant>
      <vt:variant>
        <vt:lpwstr/>
      </vt:variant>
      <vt:variant>
        <vt:lpwstr>_Toc113618423</vt:lpwstr>
      </vt:variant>
      <vt:variant>
        <vt:i4>1703991</vt:i4>
      </vt:variant>
      <vt:variant>
        <vt:i4>68</vt:i4>
      </vt:variant>
      <vt:variant>
        <vt:i4>0</vt:i4>
      </vt:variant>
      <vt:variant>
        <vt:i4>5</vt:i4>
      </vt:variant>
      <vt:variant>
        <vt:lpwstr/>
      </vt:variant>
      <vt:variant>
        <vt:lpwstr>_Toc113618422</vt:lpwstr>
      </vt:variant>
      <vt:variant>
        <vt:i4>1703991</vt:i4>
      </vt:variant>
      <vt:variant>
        <vt:i4>62</vt:i4>
      </vt:variant>
      <vt:variant>
        <vt:i4>0</vt:i4>
      </vt:variant>
      <vt:variant>
        <vt:i4>5</vt:i4>
      </vt:variant>
      <vt:variant>
        <vt:lpwstr/>
      </vt:variant>
      <vt:variant>
        <vt:lpwstr>_Toc113618421</vt:lpwstr>
      </vt:variant>
      <vt:variant>
        <vt:i4>1703991</vt:i4>
      </vt:variant>
      <vt:variant>
        <vt:i4>56</vt:i4>
      </vt:variant>
      <vt:variant>
        <vt:i4>0</vt:i4>
      </vt:variant>
      <vt:variant>
        <vt:i4>5</vt:i4>
      </vt:variant>
      <vt:variant>
        <vt:lpwstr/>
      </vt:variant>
      <vt:variant>
        <vt:lpwstr>_Toc113618420</vt:lpwstr>
      </vt:variant>
      <vt:variant>
        <vt:i4>1638455</vt:i4>
      </vt:variant>
      <vt:variant>
        <vt:i4>50</vt:i4>
      </vt:variant>
      <vt:variant>
        <vt:i4>0</vt:i4>
      </vt:variant>
      <vt:variant>
        <vt:i4>5</vt:i4>
      </vt:variant>
      <vt:variant>
        <vt:lpwstr/>
      </vt:variant>
      <vt:variant>
        <vt:lpwstr>_Toc113618419</vt:lpwstr>
      </vt:variant>
      <vt:variant>
        <vt:i4>1638455</vt:i4>
      </vt:variant>
      <vt:variant>
        <vt:i4>44</vt:i4>
      </vt:variant>
      <vt:variant>
        <vt:i4>0</vt:i4>
      </vt:variant>
      <vt:variant>
        <vt:i4>5</vt:i4>
      </vt:variant>
      <vt:variant>
        <vt:lpwstr/>
      </vt:variant>
      <vt:variant>
        <vt:lpwstr>_Toc113618418</vt:lpwstr>
      </vt:variant>
      <vt:variant>
        <vt:i4>1638455</vt:i4>
      </vt:variant>
      <vt:variant>
        <vt:i4>38</vt:i4>
      </vt:variant>
      <vt:variant>
        <vt:i4>0</vt:i4>
      </vt:variant>
      <vt:variant>
        <vt:i4>5</vt:i4>
      </vt:variant>
      <vt:variant>
        <vt:lpwstr/>
      </vt:variant>
      <vt:variant>
        <vt:lpwstr>_Toc113618417</vt:lpwstr>
      </vt:variant>
      <vt:variant>
        <vt:i4>1638455</vt:i4>
      </vt:variant>
      <vt:variant>
        <vt:i4>32</vt:i4>
      </vt:variant>
      <vt:variant>
        <vt:i4>0</vt:i4>
      </vt:variant>
      <vt:variant>
        <vt:i4>5</vt:i4>
      </vt:variant>
      <vt:variant>
        <vt:lpwstr/>
      </vt:variant>
      <vt:variant>
        <vt:lpwstr>_Toc113618416</vt:lpwstr>
      </vt:variant>
      <vt:variant>
        <vt:i4>1638455</vt:i4>
      </vt:variant>
      <vt:variant>
        <vt:i4>26</vt:i4>
      </vt:variant>
      <vt:variant>
        <vt:i4>0</vt:i4>
      </vt:variant>
      <vt:variant>
        <vt:i4>5</vt:i4>
      </vt:variant>
      <vt:variant>
        <vt:lpwstr/>
      </vt:variant>
      <vt:variant>
        <vt:lpwstr>_Toc113618415</vt:lpwstr>
      </vt:variant>
      <vt:variant>
        <vt:i4>1638455</vt:i4>
      </vt:variant>
      <vt:variant>
        <vt:i4>20</vt:i4>
      </vt:variant>
      <vt:variant>
        <vt:i4>0</vt:i4>
      </vt:variant>
      <vt:variant>
        <vt:i4>5</vt:i4>
      </vt:variant>
      <vt:variant>
        <vt:lpwstr/>
      </vt:variant>
      <vt:variant>
        <vt:lpwstr>_Toc113618414</vt:lpwstr>
      </vt:variant>
      <vt:variant>
        <vt:i4>6488185</vt:i4>
      </vt:variant>
      <vt:variant>
        <vt:i4>15</vt:i4>
      </vt:variant>
      <vt:variant>
        <vt:i4>0</vt:i4>
      </vt:variant>
      <vt:variant>
        <vt:i4>5</vt:i4>
      </vt:variant>
      <vt:variant>
        <vt:lpwstr>http://www.dtf.vic.gov.au/</vt:lpwstr>
      </vt:variant>
      <vt:variant>
        <vt:lpwstr/>
      </vt:variant>
      <vt:variant>
        <vt:i4>1966113</vt:i4>
      </vt:variant>
      <vt:variant>
        <vt:i4>12</vt:i4>
      </vt:variant>
      <vt:variant>
        <vt:i4>0</vt:i4>
      </vt:variant>
      <vt:variant>
        <vt:i4>5</vt:i4>
      </vt:variant>
      <vt:variant>
        <vt:lpwstr>mailto:information@dtf.vic.gov.au</vt:lpwstr>
      </vt:variant>
      <vt:variant>
        <vt:lpwstr/>
      </vt:variant>
      <vt:variant>
        <vt:i4>1900578</vt:i4>
      </vt:variant>
      <vt:variant>
        <vt:i4>9</vt:i4>
      </vt:variant>
      <vt:variant>
        <vt:i4>0</vt:i4>
      </vt:variant>
      <vt:variant>
        <vt:i4>5</vt:i4>
      </vt:variant>
      <vt:variant>
        <vt:lpwstr>mailto:IPpolicy@dtf.vic.gov.au</vt:lpwstr>
      </vt:variant>
      <vt:variant>
        <vt:lpwstr/>
      </vt:variant>
      <vt:variant>
        <vt:i4>6488166</vt:i4>
      </vt:variant>
      <vt:variant>
        <vt:i4>6</vt:i4>
      </vt:variant>
      <vt:variant>
        <vt:i4>0</vt:i4>
      </vt:variant>
      <vt:variant>
        <vt:i4>5</vt:i4>
      </vt:variant>
      <vt:variant>
        <vt:lpwstr>http://creativecommons.org/licenses/by/4.0/</vt:lpwstr>
      </vt:variant>
      <vt:variant>
        <vt:lpwstr/>
      </vt:variant>
      <vt:variant>
        <vt:i4>3670055</vt:i4>
      </vt:variant>
      <vt:variant>
        <vt:i4>0</vt:i4>
      </vt:variant>
      <vt:variant>
        <vt:i4>0</vt:i4>
      </vt:variant>
      <vt:variant>
        <vt:i4>5</vt:i4>
      </vt:variant>
      <vt:variant>
        <vt:lpwstr>https://dtf.vic.gov.au/</vt:lpwstr>
      </vt:variant>
      <vt:variant>
        <vt:lpwstr/>
      </vt:variant>
      <vt:variant>
        <vt:i4>327762</vt:i4>
      </vt:variant>
      <vt:variant>
        <vt:i4>27</vt:i4>
      </vt:variant>
      <vt:variant>
        <vt:i4>0</vt:i4>
      </vt:variant>
      <vt:variant>
        <vt:i4>5</vt:i4>
      </vt:variant>
      <vt:variant>
        <vt:lpwstr>https://www.vfmc.vic.gov.au/wp-content/uploads/2021/10/VFMC-Annual-Report-2021-Final-WEB.pdf</vt:lpwstr>
      </vt:variant>
      <vt:variant>
        <vt:lpwstr/>
      </vt:variant>
      <vt:variant>
        <vt:i4>786505</vt:i4>
      </vt:variant>
      <vt:variant>
        <vt:i4>24</vt:i4>
      </vt:variant>
      <vt:variant>
        <vt:i4>0</vt:i4>
      </vt:variant>
      <vt:variant>
        <vt:i4>5</vt:i4>
      </vt:variant>
      <vt:variant>
        <vt:lpwstr>https://www.vfmc.vic.gov.au/wp-content/uploads/2022/05/VFMC-Responsible-Investment-Update-1HFY22.pdf</vt:lpwstr>
      </vt:variant>
      <vt:variant>
        <vt:lpwstr/>
      </vt:variant>
      <vt:variant>
        <vt:i4>5242913</vt:i4>
      </vt:variant>
      <vt:variant>
        <vt:i4>21</vt:i4>
      </vt:variant>
      <vt:variant>
        <vt:i4>0</vt:i4>
      </vt:variant>
      <vt:variant>
        <vt:i4>5</vt:i4>
      </vt:variant>
      <vt:variant>
        <vt:lpwstr>https://www.climatechange.vic.gov.au/__data/assets/pdf_file/0023/521357/Victorias-Climate-Change-Strategy-Economic-Analysis.pdf</vt:lpwstr>
      </vt:variant>
      <vt:variant>
        <vt:lpwstr/>
      </vt:variant>
      <vt:variant>
        <vt:i4>7471159</vt:i4>
      </vt:variant>
      <vt:variant>
        <vt:i4>18</vt:i4>
      </vt:variant>
      <vt:variant>
        <vt:i4>0</vt:i4>
      </vt:variant>
      <vt:variant>
        <vt:i4>5</vt:i4>
      </vt:variant>
      <vt:variant>
        <vt:lpwstr>http://www.wildlife.vic.gov.au/home/biodiversity-bushfire-response-and-recovery</vt:lpwstr>
      </vt:variant>
      <vt:variant>
        <vt:lpwstr/>
      </vt:variant>
      <vt:variant>
        <vt:i4>3342436</vt:i4>
      </vt:variant>
      <vt:variant>
        <vt:i4>15</vt:i4>
      </vt:variant>
      <vt:variant>
        <vt:i4>0</vt:i4>
      </vt:variant>
      <vt:variant>
        <vt:i4>5</vt:i4>
      </vt:variant>
      <vt:variant>
        <vt:lpwstr>https://www.vic.gov.au/2019-20-eastern-victorian-bushfires</vt:lpwstr>
      </vt:variant>
      <vt:variant>
        <vt:lpwstr/>
      </vt:variant>
      <vt:variant>
        <vt:i4>7077996</vt:i4>
      </vt:variant>
      <vt:variant>
        <vt:i4>12</vt:i4>
      </vt:variant>
      <vt:variant>
        <vt:i4>0</vt:i4>
      </vt:variant>
      <vt:variant>
        <vt:i4>5</vt:i4>
      </vt:variant>
      <vt:variant>
        <vt:lpwstr>http://www.aihw.gov.au/getmedia/9bafa672-102b-4419-a42c-c76cadc21f6d/Data-update-Short-term-health-impacts-of-the-2019-20-Australian-bushfires.pdf.aspx?inline=true</vt:lpwstr>
      </vt:variant>
      <vt:variant>
        <vt:lpwstr/>
      </vt:variant>
      <vt:variant>
        <vt:i4>8323164</vt:i4>
      </vt:variant>
      <vt:variant>
        <vt:i4>9</vt:i4>
      </vt:variant>
      <vt:variant>
        <vt:i4>0</vt:i4>
      </vt:variant>
      <vt:variant>
        <vt:i4>5</vt:i4>
      </vt:variant>
      <vt:variant>
        <vt:lpwstr>https://www.climatechange.vic.gov.au/__data/assets/pdf_file/0011/413030/The-economic-impact-of-heatwaves-on-Victoria.pdf</vt:lpwstr>
      </vt:variant>
      <vt:variant>
        <vt:lpwstr/>
      </vt:variant>
      <vt:variant>
        <vt:i4>3538976</vt:i4>
      </vt:variant>
      <vt:variant>
        <vt:i4>6</vt:i4>
      </vt:variant>
      <vt:variant>
        <vt:i4>0</vt:i4>
      </vt:variant>
      <vt:variant>
        <vt:i4>5</vt:i4>
      </vt:variant>
      <vt:variant>
        <vt:lpwstr>https://www.climatechange.vic.gov.au/building-victorias-climate-resilience/our-commitment-to-adapt-to-climate-change/working-towards-a-net-zero-climate-resilient-victoria</vt:lpwstr>
      </vt:variant>
      <vt:variant>
        <vt:lpwstr/>
      </vt:variant>
      <vt:variant>
        <vt:i4>3538976</vt:i4>
      </vt:variant>
      <vt:variant>
        <vt:i4>3</vt:i4>
      </vt:variant>
      <vt:variant>
        <vt:i4>0</vt:i4>
      </vt:variant>
      <vt:variant>
        <vt:i4>5</vt:i4>
      </vt:variant>
      <vt:variant>
        <vt:lpwstr>https://www.climatechange.vic.gov.au/building-victorias-climate-resilience/our-commitment-to-adapt-to-climate-change/working-towards-a-net-zero-climate-resilient-victoria</vt:lpwstr>
      </vt:variant>
      <vt:variant>
        <vt:lpwstr/>
      </vt:variant>
      <vt:variant>
        <vt:i4>8323113</vt:i4>
      </vt:variant>
      <vt:variant>
        <vt:i4>0</vt:i4>
      </vt:variant>
      <vt:variant>
        <vt:i4>0</vt:i4>
      </vt:variant>
      <vt:variant>
        <vt:i4>5</vt:i4>
      </vt:variant>
      <vt:variant>
        <vt:lpwstr>https://assets.bbhub.io/company/sites/60/2021/10/FINAL-2017-TCFD-Report.pdf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Gaby Chapman (DTF)</dc:creator>
  <cp:keywords/>
  <cp:lastModifiedBy>Paul Bowerman (DTF)</cp:lastModifiedBy>
  <cp:revision>4</cp:revision>
  <cp:lastPrinted>2022-10-26T01:00:00Z</cp:lastPrinted>
  <dcterms:created xsi:type="dcterms:W3CDTF">2022-10-26T01:00:00Z</dcterms:created>
  <dcterms:modified xsi:type="dcterms:W3CDTF">2022-10-26T01:01:00Z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346754aa-f64f-4676-8998-5678c96f0a97</vt:lpwstr>
  </property>
  <property fmtid="{D5CDD505-2E9C-101B-9397-08002B2CF9AE}" pid="3" name="PSPFClassification">
    <vt:lpwstr>Do Not Mark</vt:lpwstr>
  </property>
  <property fmtid="{D5CDD505-2E9C-101B-9397-08002B2CF9AE}" pid="4" name="ContentTypeId">
    <vt:lpwstr>0x010100EC970029F68039499DBC070430B7DDAD</vt:lpwstr>
  </property>
  <property fmtid="{D5CDD505-2E9C-101B-9397-08002B2CF9AE}" pid="5" name="MSIP_Label_5a19367b-7a73-403d-b732-ebe2e73fbf56_Enabled">
    <vt:lpwstr>true</vt:lpwstr>
  </property>
  <property fmtid="{D5CDD505-2E9C-101B-9397-08002B2CF9AE}" pid="6" name="MSIP_Label_5a19367b-7a73-403d-b732-ebe2e73fbf56_SetDate">
    <vt:lpwstr>2022-09-19T04:53:07Z</vt:lpwstr>
  </property>
  <property fmtid="{D5CDD505-2E9C-101B-9397-08002B2CF9AE}" pid="7" name="MSIP_Label_5a19367b-7a73-403d-b732-ebe2e73fbf56_Method">
    <vt:lpwstr>Privileged</vt:lpwstr>
  </property>
  <property fmtid="{D5CDD505-2E9C-101B-9397-08002B2CF9AE}" pid="8" name="MSIP_Label_5a19367b-7a73-403d-b732-ebe2e73fbf56_Name">
    <vt:lpwstr>OFFICIAL-Sensitive</vt:lpwstr>
  </property>
  <property fmtid="{D5CDD505-2E9C-101B-9397-08002B2CF9AE}" pid="9" name="MSIP_Label_5a19367b-7a73-403d-b732-ebe2e73fbf56_SiteId">
    <vt:lpwstr>e8bdd6f7-fc18-4e48-a554-7f547927223b</vt:lpwstr>
  </property>
  <property fmtid="{D5CDD505-2E9C-101B-9397-08002B2CF9AE}" pid="10" name="MSIP_Label_5a19367b-7a73-403d-b732-ebe2e73fbf56_ActionId">
    <vt:lpwstr>931d573a-9dc7-4090-b9e5-09bce316efcf</vt:lpwstr>
  </property>
  <property fmtid="{D5CDD505-2E9C-101B-9397-08002B2CF9AE}" pid="11" name="MSIP_Label_5a19367b-7a73-403d-b732-ebe2e73fbf56_ContentBits">
    <vt:lpwstr>2</vt:lpwstr>
  </property>
  <property fmtid="{D5CDD505-2E9C-101B-9397-08002B2CF9AE}" pid="12" name="MSIP_Label_bb4ee517-5ca4-4fff-98d2-ed4f906edd6d_Enabled">
    <vt:lpwstr>true</vt:lpwstr>
  </property>
  <property fmtid="{D5CDD505-2E9C-101B-9397-08002B2CF9AE}" pid="13" name="MSIP_Label_bb4ee517-5ca4-4fff-98d2-ed4f906edd6d_SetDate">
    <vt:lpwstr>2022-10-26T00:58:57Z</vt:lpwstr>
  </property>
  <property fmtid="{D5CDD505-2E9C-101B-9397-08002B2CF9AE}" pid="14" name="MSIP_Label_bb4ee517-5ca4-4fff-98d2-ed4f906edd6d_Method">
    <vt:lpwstr>Privileged</vt:lpwstr>
  </property>
  <property fmtid="{D5CDD505-2E9C-101B-9397-08002B2CF9AE}" pid="15" name="MSIP_Label_bb4ee517-5ca4-4fff-98d2-ed4f906edd6d_Name">
    <vt:lpwstr>bb4ee517-5ca4-4fff-98d2-ed4f906edd6d</vt:lpwstr>
  </property>
  <property fmtid="{D5CDD505-2E9C-101B-9397-08002B2CF9AE}" pid="16" name="MSIP_Label_bb4ee517-5ca4-4fff-98d2-ed4f906edd6d_SiteId">
    <vt:lpwstr>722ea0be-3e1c-4b11-ad6f-9401d6856e24</vt:lpwstr>
  </property>
  <property fmtid="{D5CDD505-2E9C-101B-9397-08002B2CF9AE}" pid="17" name="MSIP_Label_bb4ee517-5ca4-4fff-98d2-ed4f906edd6d_ActionId">
    <vt:lpwstr>fc5ba31d-b17e-4b0d-bfc6-c8eda6160beb</vt:lpwstr>
  </property>
  <property fmtid="{D5CDD505-2E9C-101B-9397-08002B2CF9AE}" pid="18" name="MSIP_Label_bb4ee517-5ca4-4fff-98d2-ed4f906edd6d_ContentBits">
    <vt:lpwstr>0</vt:lpwstr>
  </property>
</Properties>
</file>